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057BE" w14:textId="05E382D6" w:rsidR="00850555" w:rsidRPr="00FD78BA" w:rsidRDefault="00850555" w:rsidP="00245E5D">
      <w:pPr>
        <w:tabs>
          <w:tab w:val="left" w:pos="720"/>
        </w:tabs>
        <w:spacing w:after="0" w:line="276" w:lineRule="auto"/>
        <w:rPr>
          <w:rFonts w:asciiTheme="majorHAnsi" w:hAnsiTheme="majorHAnsi" w:cstheme="majorHAnsi"/>
          <w:b/>
          <w:bCs/>
          <w:color w:val="000000" w:themeColor="text1"/>
          <w:sz w:val="28"/>
          <w:szCs w:val="28"/>
          <w:lang w:val="ro-MD"/>
        </w:rPr>
      </w:pPr>
      <w:r w:rsidRPr="00FD78BA">
        <w:rPr>
          <w:rFonts w:asciiTheme="majorHAnsi" w:hAnsiTheme="majorHAnsi" w:cstheme="majorHAnsi"/>
          <w:b/>
          <w:bCs/>
          <w:color w:val="000000" w:themeColor="text1"/>
          <w:sz w:val="28"/>
          <w:szCs w:val="28"/>
          <w:lang w:val="ro-MD"/>
        </w:rPr>
        <w:t xml:space="preserve"> </w:t>
      </w:r>
    </w:p>
    <w:p w14:paraId="5302BB83" w14:textId="0060A110" w:rsidR="00850555" w:rsidRPr="00FD78BA" w:rsidRDefault="00850555" w:rsidP="00EF4BC3">
      <w:pPr>
        <w:tabs>
          <w:tab w:val="left" w:pos="720"/>
        </w:tabs>
        <w:spacing w:after="0" w:line="276" w:lineRule="auto"/>
        <w:jc w:val="right"/>
        <w:rPr>
          <w:rFonts w:asciiTheme="majorHAnsi" w:hAnsiTheme="majorHAnsi" w:cstheme="majorHAnsi"/>
          <w:bCs/>
          <w:color w:val="000000" w:themeColor="text1"/>
          <w:szCs w:val="28"/>
          <w:lang w:val="ro-MD"/>
        </w:rPr>
      </w:pPr>
      <w:r w:rsidRPr="00FD78BA">
        <w:rPr>
          <w:rFonts w:asciiTheme="majorHAnsi" w:hAnsiTheme="majorHAnsi" w:cstheme="majorHAnsi"/>
          <w:bCs/>
          <w:color w:val="000000" w:themeColor="text1"/>
          <w:szCs w:val="28"/>
          <w:lang w:val="ro-MD"/>
        </w:rPr>
        <w:t>Anexă</w:t>
      </w:r>
    </w:p>
    <w:p w14:paraId="2AE05FDE" w14:textId="4A154A3D" w:rsidR="00850555" w:rsidRPr="00FD78BA" w:rsidRDefault="00850555" w:rsidP="00EF4BC3">
      <w:pPr>
        <w:tabs>
          <w:tab w:val="left" w:pos="720"/>
        </w:tabs>
        <w:spacing w:after="0" w:line="276" w:lineRule="auto"/>
        <w:jc w:val="right"/>
        <w:rPr>
          <w:rFonts w:asciiTheme="majorHAnsi" w:hAnsiTheme="majorHAnsi" w:cstheme="majorHAnsi"/>
          <w:bCs/>
          <w:color w:val="000000" w:themeColor="text1"/>
          <w:szCs w:val="28"/>
          <w:lang w:val="ro-MD"/>
        </w:rPr>
      </w:pPr>
      <w:r w:rsidRPr="00FD78BA">
        <w:rPr>
          <w:rFonts w:asciiTheme="majorHAnsi" w:hAnsiTheme="majorHAnsi" w:cstheme="majorHAnsi"/>
          <w:bCs/>
          <w:color w:val="000000" w:themeColor="text1"/>
          <w:szCs w:val="28"/>
          <w:lang w:val="ro-MD"/>
        </w:rPr>
        <w:t xml:space="preserve">la Hotărârea Curții de Conturi </w:t>
      </w:r>
    </w:p>
    <w:p w14:paraId="7CCA81DD" w14:textId="43FAC3EC" w:rsidR="00850555" w:rsidRPr="00FD78BA" w:rsidRDefault="00850555" w:rsidP="00EF4BC3">
      <w:pPr>
        <w:tabs>
          <w:tab w:val="left" w:pos="720"/>
        </w:tabs>
        <w:spacing w:after="0" w:line="276" w:lineRule="auto"/>
        <w:jc w:val="right"/>
        <w:rPr>
          <w:rFonts w:asciiTheme="majorHAnsi" w:hAnsiTheme="majorHAnsi" w:cstheme="majorHAnsi"/>
          <w:bCs/>
          <w:color w:val="000000" w:themeColor="text1"/>
          <w:szCs w:val="28"/>
          <w:lang w:val="ro-MD"/>
        </w:rPr>
      </w:pPr>
      <w:r w:rsidRPr="00FD78BA">
        <w:rPr>
          <w:rFonts w:asciiTheme="majorHAnsi" w:hAnsiTheme="majorHAnsi" w:cstheme="majorHAnsi"/>
          <w:bCs/>
          <w:color w:val="000000" w:themeColor="text1"/>
          <w:szCs w:val="28"/>
          <w:lang w:val="ro-MD"/>
        </w:rPr>
        <w:t xml:space="preserve"> nr.</w:t>
      </w:r>
      <w:r w:rsidR="0044562A">
        <w:rPr>
          <w:rFonts w:asciiTheme="majorHAnsi" w:hAnsiTheme="majorHAnsi" w:cstheme="majorHAnsi"/>
          <w:bCs/>
          <w:color w:val="000000" w:themeColor="text1"/>
          <w:szCs w:val="28"/>
          <w:lang w:val="ro-MD"/>
        </w:rPr>
        <w:t xml:space="preserve"> </w:t>
      </w:r>
      <w:r w:rsidR="008B1F47">
        <w:rPr>
          <w:rFonts w:asciiTheme="majorHAnsi" w:hAnsiTheme="majorHAnsi" w:cstheme="majorHAnsi"/>
          <w:bCs/>
          <w:color w:val="000000" w:themeColor="text1"/>
          <w:szCs w:val="28"/>
          <w:lang w:val="ro-MD"/>
        </w:rPr>
        <w:t>9</w:t>
      </w:r>
      <w:r w:rsidR="00245E5D" w:rsidRPr="00FD78BA">
        <w:rPr>
          <w:rFonts w:asciiTheme="majorHAnsi" w:hAnsiTheme="majorHAnsi" w:cstheme="majorHAnsi"/>
          <w:bCs/>
          <w:color w:val="000000" w:themeColor="text1"/>
          <w:szCs w:val="28"/>
          <w:lang w:val="ro-MD"/>
        </w:rPr>
        <w:t xml:space="preserve"> </w:t>
      </w:r>
      <w:r w:rsidRPr="00FD78BA">
        <w:rPr>
          <w:rFonts w:asciiTheme="majorHAnsi" w:hAnsiTheme="majorHAnsi" w:cstheme="majorHAnsi"/>
          <w:bCs/>
          <w:color w:val="000000" w:themeColor="text1"/>
          <w:szCs w:val="28"/>
          <w:lang w:val="ro-MD"/>
        </w:rPr>
        <w:t xml:space="preserve">din </w:t>
      </w:r>
      <w:r w:rsidR="00952B7D" w:rsidRPr="00FD78BA">
        <w:rPr>
          <w:rFonts w:asciiTheme="majorHAnsi" w:hAnsiTheme="majorHAnsi" w:cstheme="majorHAnsi"/>
          <w:bCs/>
          <w:color w:val="000000" w:themeColor="text1"/>
          <w:szCs w:val="28"/>
          <w:lang w:val="ro-MD"/>
        </w:rPr>
        <w:t>28 februarie</w:t>
      </w:r>
      <w:r w:rsidR="005865EB">
        <w:rPr>
          <w:rFonts w:asciiTheme="majorHAnsi" w:hAnsiTheme="majorHAnsi" w:cstheme="majorHAnsi"/>
          <w:bCs/>
          <w:color w:val="000000" w:themeColor="text1"/>
          <w:szCs w:val="28"/>
          <w:lang w:val="ro-MD"/>
        </w:rPr>
        <w:t xml:space="preserve"> 2023</w:t>
      </w:r>
      <w:bookmarkStart w:id="0" w:name="_GoBack"/>
      <w:bookmarkEnd w:id="0"/>
    </w:p>
    <w:p w14:paraId="7FE500A7" w14:textId="1E93F30D" w:rsidR="00850555" w:rsidRPr="00FD78BA" w:rsidRDefault="00850555" w:rsidP="00EF4BC3">
      <w:pPr>
        <w:spacing w:after="0" w:line="276" w:lineRule="auto"/>
        <w:rPr>
          <w:rFonts w:asciiTheme="majorHAnsi" w:hAnsiTheme="majorHAnsi" w:cstheme="majorHAnsi"/>
          <w:color w:val="000000" w:themeColor="text1"/>
          <w:lang w:val="ro-MD"/>
        </w:rPr>
      </w:pPr>
    </w:p>
    <w:p w14:paraId="0F571329" w14:textId="2CDFECE6" w:rsidR="00850555" w:rsidRPr="00FD78BA" w:rsidRDefault="00850555" w:rsidP="00EF4BC3">
      <w:pPr>
        <w:spacing w:after="0" w:line="276" w:lineRule="auto"/>
        <w:rPr>
          <w:rFonts w:asciiTheme="majorHAnsi" w:hAnsiTheme="majorHAnsi" w:cstheme="majorHAnsi"/>
          <w:color w:val="000000" w:themeColor="text1"/>
          <w:lang w:val="ro-MD"/>
        </w:rPr>
      </w:pPr>
    </w:p>
    <w:p w14:paraId="1A86D58D" w14:textId="25900FB8" w:rsidR="00850555" w:rsidRPr="00FD78BA" w:rsidRDefault="00850555" w:rsidP="00EF4BC3">
      <w:pPr>
        <w:spacing w:after="0" w:line="276" w:lineRule="auto"/>
        <w:jc w:val="center"/>
        <w:rPr>
          <w:rFonts w:asciiTheme="majorHAnsi" w:hAnsiTheme="majorHAnsi" w:cstheme="majorHAnsi"/>
          <w:b/>
          <w:color w:val="000000" w:themeColor="text1"/>
          <w:szCs w:val="28"/>
          <w:lang w:val="ro-MD"/>
        </w:rPr>
      </w:pPr>
    </w:p>
    <w:p w14:paraId="41BB4AE7" w14:textId="7FB474C8" w:rsidR="00850555" w:rsidRPr="00FD78BA" w:rsidRDefault="00850555" w:rsidP="00EF4BC3">
      <w:pPr>
        <w:spacing w:after="0" w:line="276" w:lineRule="auto"/>
        <w:jc w:val="center"/>
        <w:rPr>
          <w:rFonts w:asciiTheme="majorHAnsi" w:hAnsiTheme="majorHAnsi" w:cstheme="majorHAnsi"/>
          <w:b/>
          <w:color w:val="000000" w:themeColor="text1"/>
          <w:szCs w:val="28"/>
          <w:lang w:val="ro-MD"/>
        </w:rPr>
      </w:pPr>
      <w:r w:rsidRPr="00FD78BA">
        <w:rPr>
          <w:rFonts w:asciiTheme="majorHAnsi" w:hAnsiTheme="majorHAnsi" w:cstheme="majorHAnsi"/>
          <w:b/>
          <w:noProof/>
          <w:color w:val="000000" w:themeColor="text1"/>
          <w:szCs w:val="28"/>
          <w:lang w:val="ru-RU" w:eastAsia="ru-RU"/>
        </w:rPr>
        <w:drawing>
          <wp:inline distT="0" distB="0" distL="0" distR="0" wp14:anchorId="62B3AD90" wp14:editId="22164787">
            <wp:extent cx="1186775" cy="119333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1364" cy="1228112"/>
                    </a:xfrm>
                    <a:prstGeom prst="rect">
                      <a:avLst/>
                    </a:prstGeom>
                    <a:noFill/>
                    <a:ln>
                      <a:noFill/>
                    </a:ln>
                  </pic:spPr>
                </pic:pic>
              </a:graphicData>
            </a:graphic>
          </wp:inline>
        </w:drawing>
      </w:r>
    </w:p>
    <w:p w14:paraId="4935611A" w14:textId="5C95B295" w:rsidR="00850555" w:rsidRPr="00FD78BA" w:rsidRDefault="00850555" w:rsidP="00EF4BC3">
      <w:pPr>
        <w:spacing w:after="0" w:line="276" w:lineRule="auto"/>
        <w:jc w:val="center"/>
        <w:rPr>
          <w:rFonts w:asciiTheme="majorHAnsi" w:hAnsiTheme="majorHAnsi" w:cstheme="majorHAnsi"/>
          <w:b/>
          <w:color w:val="000000" w:themeColor="text1"/>
          <w:szCs w:val="28"/>
          <w:lang w:val="ro-MD"/>
        </w:rPr>
      </w:pPr>
    </w:p>
    <w:p w14:paraId="1FDAEC7A" w14:textId="75F0F3EA" w:rsidR="00850555" w:rsidRPr="00FD78BA" w:rsidRDefault="00850555" w:rsidP="00EF4BC3">
      <w:pPr>
        <w:spacing w:after="0" w:line="276" w:lineRule="auto"/>
        <w:jc w:val="center"/>
        <w:rPr>
          <w:rFonts w:asciiTheme="majorHAnsi" w:hAnsiTheme="majorHAnsi" w:cstheme="majorHAnsi"/>
          <w:b/>
          <w:color w:val="000000" w:themeColor="text1"/>
          <w:szCs w:val="28"/>
          <w:lang w:val="ro-MD"/>
        </w:rPr>
      </w:pPr>
    </w:p>
    <w:p w14:paraId="2CAEC97B" w14:textId="37CA4687" w:rsidR="00850555" w:rsidRPr="00FD78BA" w:rsidRDefault="00850555" w:rsidP="00EF4BC3">
      <w:pPr>
        <w:spacing w:after="0" w:line="276" w:lineRule="auto"/>
        <w:jc w:val="center"/>
        <w:rPr>
          <w:rFonts w:asciiTheme="majorHAnsi" w:hAnsiTheme="majorHAnsi" w:cstheme="majorHAnsi"/>
          <w:b/>
          <w:color w:val="000000" w:themeColor="text1"/>
          <w:sz w:val="32"/>
          <w:szCs w:val="32"/>
          <w:lang w:val="ro-MD"/>
        </w:rPr>
      </w:pPr>
      <w:r w:rsidRPr="00FD78BA">
        <w:rPr>
          <w:rFonts w:asciiTheme="majorHAnsi" w:hAnsiTheme="majorHAnsi" w:cstheme="majorHAnsi"/>
          <w:b/>
          <w:color w:val="000000" w:themeColor="text1"/>
          <w:sz w:val="32"/>
          <w:szCs w:val="32"/>
          <w:lang w:val="ro-MD"/>
        </w:rPr>
        <w:t>CURTEA DE CONTURI A REPUBLICII MOLDOVA</w:t>
      </w:r>
    </w:p>
    <w:p w14:paraId="48744043" w14:textId="66007FE2" w:rsidR="00850555" w:rsidRPr="00FD78BA" w:rsidRDefault="00850555" w:rsidP="00EF4BC3">
      <w:pPr>
        <w:spacing w:after="0" w:line="276" w:lineRule="auto"/>
        <w:rPr>
          <w:rFonts w:asciiTheme="majorHAnsi" w:hAnsiTheme="majorHAnsi" w:cstheme="majorHAnsi"/>
          <w:color w:val="000000" w:themeColor="text1"/>
          <w:lang w:val="ro-MD"/>
        </w:rPr>
      </w:pPr>
    </w:p>
    <w:p w14:paraId="2ED2163E" w14:textId="3C36EEF2" w:rsidR="00850555" w:rsidRPr="00FD78BA" w:rsidRDefault="00850555" w:rsidP="00EF4BC3">
      <w:pPr>
        <w:tabs>
          <w:tab w:val="left" w:pos="720"/>
        </w:tabs>
        <w:spacing w:after="0" w:line="276" w:lineRule="auto"/>
        <w:jc w:val="right"/>
        <w:rPr>
          <w:rFonts w:asciiTheme="majorHAnsi" w:hAnsiTheme="majorHAnsi" w:cstheme="majorHAnsi"/>
          <w:b/>
          <w:bCs/>
          <w:color w:val="000000" w:themeColor="text1"/>
          <w:lang w:val="ro-MD"/>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EF4BC3" w:rsidRPr="00FD78BA" w14:paraId="01039ACA" w14:textId="05B54A5A" w:rsidTr="0043115A">
        <w:trPr>
          <w:trHeight w:val="435"/>
        </w:trPr>
        <w:tc>
          <w:tcPr>
            <w:tcW w:w="9350" w:type="dxa"/>
            <w:tcBorders>
              <w:top w:val="thinThickSmallGap" w:sz="12" w:space="0" w:color="auto"/>
              <w:left w:val="nil"/>
              <w:bottom w:val="thickThinSmallGap" w:sz="12" w:space="0" w:color="auto"/>
              <w:right w:val="nil"/>
            </w:tcBorders>
            <w:hideMark/>
          </w:tcPr>
          <w:p w14:paraId="02B1FB55" w14:textId="35ED6171" w:rsidR="00850555" w:rsidRPr="00FD78BA" w:rsidRDefault="00850555" w:rsidP="00952B7D">
            <w:pPr>
              <w:tabs>
                <w:tab w:val="left" w:pos="720"/>
              </w:tabs>
              <w:spacing w:after="0" w:line="276" w:lineRule="auto"/>
              <w:jc w:val="center"/>
              <w:rPr>
                <w:rFonts w:asciiTheme="majorHAnsi" w:eastAsia="Calibri" w:hAnsiTheme="majorHAnsi" w:cstheme="majorHAnsi"/>
                <w:b/>
                <w:bCs/>
                <w:iCs/>
                <w:color w:val="000000" w:themeColor="text1"/>
                <w:sz w:val="20"/>
                <w:szCs w:val="20"/>
                <w:lang w:val="ro-MD"/>
              </w:rPr>
            </w:pPr>
            <w:r w:rsidRPr="00FD78BA">
              <w:rPr>
                <w:rFonts w:asciiTheme="majorHAnsi" w:eastAsia="Calibri" w:hAnsiTheme="majorHAnsi" w:cstheme="majorHAnsi"/>
                <w:b/>
                <w:bCs/>
                <w:iCs/>
                <w:color w:val="000000" w:themeColor="text1"/>
                <w:sz w:val="20"/>
                <w:szCs w:val="20"/>
                <w:lang w:val="ro-MD"/>
              </w:rPr>
              <w:t xml:space="preserve">MD-2001, mun. Chișinău, bd. Ștefan cel Mare și Sfânt nr.69, tel. (+373 22) 26 60 02, fax: (+373 22) 26 61 00, web: </w:t>
            </w:r>
            <w:hyperlink r:id="rId9" w:history="1">
              <w:r w:rsidRPr="00FD78BA">
                <w:rPr>
                  <w:rFonts w:asciiTheme="majorHAnsi" w:eastAsia="Calibri" w:hAnsiTheme="majorHAnsi" w:cstheme="majorHAnsi"/>
                  <w:b/>
                  <w:bCs/>
                  <w:color w:val="000000" w:themeColor="text1"/>
                  <w:sz w:val="20"/>
                  <w:szCs w:val="20"/>
                  <w:u w:val="single"/>
                  <w:lang w:val="ro-MD"/>
                </w:rPr>
                <w:t>www.ccrm.md</w:t>
              </w:r>
            </w:hyperlink>
            <w:r w:rsidRPr="00FD78BA">
              <w:rPr>
                <w:rFonts w:asciiTheme="majorHAnsi" w:eastAsia="Calibri" w:hAnsiTheme="majorHAnsi" w:cstheme="majorHAnsi"/>
                <w:b/>
                <w:bCs/>
                <w:iCs/>
                <w:color w:val="000000" w:themeColor="text1"/>
                <w:sz w:val="20"/>
                <w:szCs w:val="20"/>
                <w:lang w:val="ro-MD"/>
              </w:rPr>
              <w:t xml:space="preserve">, e-mail: </w:t>
            </w:r>
            <w:hyperlink r:id="rId10" w:history="1">
              <w:r w:rsidRPr="00FD78BA">
                <w:rPr>
                  <w:rFonts w:asciiTheme="majorHAnsi" w:eastAsia="Calibri" w:hAnsiTheme="majorHAnsi" w:cstheme="majorHAnsi"/>
                  <w:b/>
                  <w:bCs/>
                  <w:color w:val="000000" w:themeColor="text1"/>
                  <w:sz w:val="20"/>
                  <w:szCs w:val="20"/>
                  <w:u w:val="single"/>
                  <w:lang w:val="ro-MD"/>
                </w:rPr>
                <w:t>ccrm@ccrm.md</w:t>
              </w:r>
            </w:hyperlink>
          </w:p>
        </w:tc>
      </w:tr>
    </w:tbl>
    <w:p w14:paraId="0255DFA0" w14:textId="16F21279" w:rsidR="00850555" w:rsidRPr="00FD78BA" w:rsidRDefault="00850555" w:rsidP="00EF4BC3">
      <w:pPr>
        <w:tabs>
          <w:tab w:val="left" w:pos="720"/>
        </w:tabs>
        <w:spacing w:after="0" w:line="276" w:lineRule="auto"/>
        <w:jc w:val="right"/>
        <w:rPr>
          <w:rFonts w:asciiTheme="majorHAnsi" w:hAnsiTheme="majorHAnsi" w:cstheme="majorHAnsi"/>
          <w:b/>
          <w:bCs/>
          <w:color w:val="000000" w:themeColor="text1"/>
          <w:lang w:val="ro-MD"/>
        </w:rPr>
      </w:pPr>
      <w:r w:rsidRPr="00FD78BA">
        <w:rPr>
          <w:rFonts w:asciiTheme="majorHAnsi" w:hAnsiTheme="majorHAnsi" w:cstheme="majorHAnsi"/>
          <w:b/>
          <w:bCs/>
          <w:color w:val="000000" w:themeColor="text1"/>
          <w:lang w:val="ro-MD"/>
        </w:rPr>
        <w:t xml:space="preserve"> </w:t>
      </w:r>
    </w:p>
    <w:p w14:paraId="3370B5FE" w14:textId="5FBB7323" w:rsidR="00850555" w:rsidRPr="00FD78BA" w:rsidRDefault="00850555" w:rsidP="00EF4BC3">
      <w:pPr>
        <w:tabs>
          <w:tab w:val="left" w:pos="720"/>
        </w:tabs>
        <w:spacing w:after="0" w:line="276" w:lineRule="auto"/>
        <w:jc w:val="right"/>
        <w:rPr>
          <w:rFonts w:asciiTheme="majorHAnsi" w:hAnsiTheme="majorHAnsi" w:cstheme="majorHAnsi"/>
          <w:b/>
          <w:bCs/>
          <w:color w:val="000000" w:themeColor="text1"/>
          <w:lang w:val="ro-MD"/>
        </w:rPr>
      </w:pPr>
    </w:p>
    <w:p w14:paraId="060292D3" w14:textId="353CF4FC" w:rsidR="00850555" w:rsidRPr="00FD78BA" w:rsidRDefault="00850555" w:rsidP="00EF4BC3">
      <w:pPr>
        <w:spacing w:after="0" w:line="276" w:lineRule="auto"/>
        <w:jc w:val="center"/>
        <w:rPr>
          <w:rFonts w:asciiTheme="majorHAnsi" w:hAnsiTheme="majorHAnsi" w:cstheme="majorHAnsi"/>
          <w:color w:val="000000" w:themeColor="text1"/>
          <w:lang w:val="ro-MD"/>
        </w:rPr>
      </w:pPr>
    </w:p>
    <w:p w14:paraId="2BC75220" w14:textId="7E8F3744" w:rsidR="00850555" w:rsidRPr="00FD78BA" w:rsidRDefault="00850555" w:rsidP="00EF4BC3">
      <w:pPr>
        <w:spacing w:after="0" w:line="276" w:lineRule="auto"/>
        <w:jc w:val="center"/>
        <w:rPr>
          <w:rFonts w:asciiTheme="majorHAnsi" w:hAnsiTheme="majorHAnsi" w:cstheme="majorHAnsi"/>
          <w:b/>
          <w:color w:val="000000" w:themeColor="text1"/>
          <w:sz w:val="28"/>
          <w:szCs w:val="28"/>
          <w:lang w:val="ro-MD"/>
        </w:rPr>
      </w:pPr>
    </w:p>
    <w:p w14:paraId="501E99B3" w14:textId="77777777" w:rsidR="00952B7D" w:rsidRPr="00FD78BA" w:rsidRDefault="00952B7D" w:rsidP="00952B7D">
      <w:pPr>
        <w:spacing w:after="0" w:line="276" w:lineRule="auto"/>
        <w:jc w:val="center"/>
        <w:rPr>
          <w:rFonts w:asciiTheme="majorHAnsi" w:hAnsiTheme="majorHAnsi" w:cstheme="majorHAnsi"/>
          <w:b/>
          <w:color w:val="000000" w:themeColor="text1"/>
          <w:sz w:val="28"/>
          <w:szCs w:val="28"/>
          <w:lang w:val="ro-MD"/>
        </w:rPr>
      </w:pPr>
      <w:r w:rsidRPr="00FD78BA">
        <w:rPr>
          <w:rFonts w:asciiTheme="majorHAnsi" w:hAnsiTheme="majorHAnsi" w:cstheme="majorHAnsi"/>
          <w:b/>
          <w:color w:val="000000" w:themeColor="text1"/>
          <w:sz w:val="28"/>
          <w:szCs w:val="28"/>
          <w:lang w:val="ro-MD"/>
        </w:rPr>
        <w:t xml:space="preserve">RAPORTUL </w:t>
      </w:r>
    </w:p>
    <w:p w14:paraId="4BE77CEA" w14:textId="079C1D75" w:rsidR="00850555" w:rsidRPr="00FD78BA" w:rsidRDefault="00952B7D" w:rsidP="00952B7D">
      <w:pPr>
        <w:spacing w:after="0" w:line="276" w:lineRule="auto"/>
        <w:jc w:val="center"/>
        <w:rPr>
          <w:rFonts w:asciiTheme="majorHAnsi" w:hAnsiTheme="majorHAnsi" w:cstheme="majorHAnsi"/>
          <w:color w:val="000000" w:themeColor="text1"/>
          <w:sz w:val="28"/>
          <w:szCs w:val="28"/>
          <w:lang w:val="ro-MD"/>
        </w:rPr>
      </w:pPr>
      <w:r w:rsidRPr="00FD78BA">
        <w:rPr>
          <w:rFonts w:asciiTheme="majorHAnsi" w:hAnsiTheme="majorHAnsi" w:cstheme="majorHAnsi"/>
          <w:b/>
          <w:color w:val="000000" w:themeColor="text1"/>
          <w:sz w:val="28"/>
          <w:szCs w:val="28"/>
          <w:lang w:val="ro-MD"/>
        </w:rPr>
        <w:t>auditului conformității asupra modului de formare, administrare și întrebuințare a resurselor financiare publice și a patrimoniului public de către Consiliul Superior al Procurorilor în perioada</w:t>
      </w:r>
      <w:r w:rsidR="001A2413" w:rsidRPr="00FD78BA">
        <w:rPr>
          <w:rFonts w:asciiTheme="majorHAnsi" w:hAnsiTheme="majorHAnsi" w:cstheme="majorHAnsi"/>
          <w:b/>
          <w:color w:val="000000" w:themeColor="text1"/>
          <w:sz w:val="28"/>
          <w:szCs w:val="28"/>
          <w:lang w:val="ro-MD"/>
        </w:rPr>
        <w:t xml:space="preserve"> anilor</w:t>
      </w:r>
      <w:r w:rsidRPr="00FD78BA">
        <w:rPr>
          <w:rFonts w:asciiTheme="majorHAnsi" w:hAnsiTheme="majorHAnsi" w:cstheme="majorHAnsi"/>
          <w:b/>
          <w:color w:val="000000" w:themeColor="text1"/>
          <w:sz w:val="28"/>
          <w:szCs w:val="28"/>
          <w:lang w:val="ro-MD"/>
        </w:rPr>
        <w:t xml:space="preserve"> 2018-2022</w:t>
      </w:r>
    </w:p>
    <w:p w14:paraId="5EED4FFA" w14:textId="77777777" w:rsidR="00AD788C" w:rsidRPr="00FD78BA" w:rsidRDefault="00AD788C" w:rsidP="00EF4BC3">
      <w:pPr>
        <w:spacing w:after="0" w:line="276" w:lineRule="auto"/>
        <w:jc w:val="center"/>
        <w:rPr>
          <w:rFonts w:asciiTheme="majorHAnsi" w:hAnsiTheme="majorHAnsi" w:cstheme="majorHAnsi"/>
          <w:color w:val="000000" w:themeColor="text1"/>
          <w:sz w:val="28"/>
          <w:szCs w:val="28"/>
          <w:lang w:val="ro-MD"/>
        </w:rPr>
      </w:pPr>
    </w:p>
    <w:p w14:paraId="0AB007A2" w14:textId="3FD0FD22" w:rsidR="00850555" w:rsidRPr="00FD78BA" w:rsidRDefault="00850555" w:rsidP="00EF4BC3">
      <w:pPr>
        <w:spacing w:after="0" w:line="276" w:lineRule="auto"/>
        <w:jc w:val="center"/>
        <w:rPr>
          <w:rFonts w:asciiTheme="majorHAnsi" w:hAnsiTheme="majorHAnsi" w:cstheme="majorHAnsi"/>
          <w:color w:val="000000" w:themeColor="text1"/>
          <w:sz w:val="28"/>
          <w:szCs w:val="28"/>
          <w:lang w:val="ro-MD"/>
        </w:rPr>
      </w:pPr>
    </w:p>
    <w:p w14:paraId="1E21978A" w14:textId="4F8BE2C2" w:rsidR="00850555" w:rsidRPr="00FD78BA" w:rsidRDefault="00850555" w:rsidP="00EF4BC3">
      <w:pPr>
        <w:spacing w:after="0" w:line="276" w:lineRule="auto"/>
        <w:jc w:val="center"/>
        <w:rPr>
          <w:rFonts w:asciiTheme="majorHAnsi" w:hAnsiTheme="majorHAnsi" w:cstheme="majorHAnsi"/>
          <w:b/>
          <w:color w:val="000000" w:themeColor="text1"/>
          <w:sz w:val="28"/>
          <w:szCs w:val="28"/>
          <w:lang w:val="ro-MD"/>
        </w:rPr>
      </w:pPr>
    </w:p>
    <w:p w14:paraId="09BF39C4" w14:textId="4FC53D6A" w:rsidR="00850555" w:rsidRPr="00FD78BA" w:rsidRDefault="00850555" w:rsidP="00EF4BC3">
      <w:pPr>
        <w:spacing w:after="0" w:line="276" w:lineRule="auto"/>
        <w:jc w:val="center"/>
        <w:rPr>
          <w:rFonts w:asciiTheme="majorHAnsi" w:hAnsiTheme="majorHAnsi" w:cstheme="majorHAnsi"/>
          <w:color w:val="000000" w:themeColor="text1"/>
          <w:lang w:val="ro-MD"/>
        </w:rPr>
      </w:pPr>
    </w:p>
    <w:p w14:paraId="5CD1E8DE" w14:textId="4FC96898" w:rsidR="00992FEF" w:rsidRPr="00FD78BA" w:rsidRDefault="00992FEF" w:rsidP="00EF4BC3">
      <w:pPr>
        <w:spacing w:after="0" w:line="276" w:lineRule="auto"/>
        <w:jc w:val="center"/>
        <w:rPr>
          <w:rFonts w:asciiTheme="majorHAnsi" w:hAnsiTheme="majorHAnsi" w:cstheme="majorHAnsi"/>
          <w:color w:val="000000" w:themeColor="text1"/>
          <w:lang w:val="ro-MD"/>
        </w:rPr>
      </w:pPr>
    </w:p>
    <w:p w14:paraId="7CBE7B69" w14:textId="100C11DD" w:rsidR="00992FEF" w:rsidRPr="00FD78BA" w:rsidRDefault="00992FEF" w:rsidP="00EF4BC3">
      <w:pPr>
        <w:spacing w:after="0" w:line="276" w:lineRule="auto"/>
        <w:jc w:val="center"/>
        <w:rPr>
          <w:rFonts w:asciiTheme="majorHAnsi" w:hAnsiTheme="majorHAnsi" w:cstheme="majorHAnsi"/>
          <w:color w:val="000000" w:themeColor="text1"/>
          <w:lang w:val="ro-MD"/>
        </w:rPr>
      </w:pPr>
    </w:p>
    <w:p w14:paraId="3A160B20" w14:textId="64531721" w:rsidR="00992FEF" w:rsidRPr="00FD78BA" w:rsidRDefault="00992FEF" w:rsidP="00EF4BC3">
      <w:pPr>
        <w:spacing w:after="0" w:line="276" w:lineRule="auto"/>
        <w:jc w:val="center"/>
        <w:rPr>
          <w:rFonts w:asciiTheme="majorHAnsi" w:hAnsiTheme="majorHAnsi" w:cstheme="majorHAnsi"/>
          <w:color w:val="000000" w:themeColor="text1"/>
          <w:lang w:val="ro-MD"/>
        </w:rPr>
      </w:pPr>
    </w:p>
    <w:p w14:paraId="62AB3D74" w14:textId="41E50D03" w:rsidR="00992FEF" w:rsidRPr="00FD78BA" w:rsidRDefault="00992FEF" w:rsidP="00EF4BC3">
      <w:pPr>
        <w:spacing w:after="0" w:line="276" w:lineRule="auto"/>
        <w:jc w:val="center"/>
        <w:rPr>
          <w:rFonts w:asciiTheme="majorHAnsi" w:hAnsiTheme="majorHAnsi" w:cstheme="majorHAnsi"/>
          <w:color w:val="000000" w:themeColor="text1"/>
          <w:lang w:val="ro-MD"/>
        </w:rPr>
      </w:pPr>
    </w:p>
    <w:p w14:paraId="0B310735" w14:textId="47F52DA5" w:rsidR="00992FEF" w:rsidRPr="00FD78BA" w:rsidRDefault="00992FEF" w:rsidP="00EF4BC3">
      <w:pPr>
        <w:spacing w:after="0" w:line="276" w:lineRule="auto"/>
        <w:jc w:val="center"/>
        <w:rPr>
          <w:rFonts w:asciiTheme="majorHAnsi" w:hAnsiTheme="majorHAnsi" w:cstheme="majorHAnsi"/>
          <w:color w:val="000000" w:themeColor="text1"/>
          <w:lang w:val="ro-MD"/>
        </w:rPr>
      </w:pPr>
    </w:p>
    <w:p w14:paraId="23E4EF2E" w14:textId="5706B5FB" w:rsidR="00992FEF" w:rsidRPr="00FD78BA" w:rsidRDefault="00992FEF" w:rsidP="00EF4BC3">
      <w:pPr>
        <w:spacing w:after="0" w:line="276" w:lineRule="auto"/>
        <w:jc w:val="center"/>
        <w:rPr>
          <w:rFonts w:asciiTheme="majorHAnsi" w:hAnsiTheme="majorHAnsi" w:cstheme="majorHAnsi"/>
          <w:color w:val="000000" w:themeColor="text1"/>
          <w:lang w:val="ro-MD"/>
        </w:rPr>
      </w:pPr>
    </w:p>
    <w:p w14:paraId="37803FF7" w14:textId="58360137" w:rsidR="00992FEF" w:rsidRPr="00FD78BA" w:rsidRDefault="00992FEF" w:rsidP="00EF4BC3">
      <w:pPr>
        <w:spacing w:after="0" w:line="276" w:lineRule="auto"/>
        <w:jc w:val="center"/>
        <w:rPr>
          <w:rFonts w:asciiTheme="majorHAnsi" w:hAnsiTheme="majorHAnsi" w:cstheme="majorHAnsi"/>
          <w:color w:val="000000" w:themeColor="text1"/>
          <w:lang w:val="ro-MD"/>
        </w:rPr>
      </w:pPr>
    </w:p>
    <w:p w14:paraId="2AD98D06" w14:textId="19E9321B" w:rsidR="00992FEF" w:rsidRPr="00FD78BA" w:rsidRDefault="00992FEF" w:rsidP="00EF4BC3">
      <w:pPr>
        <w:spacing w:after="0" w:line="276" w:lineRule="auto"/>
        <w:jc w:val="center"/>
        <w:rPr>
          <w:rFonts w:asciiTheme="majorHAnsi" w:hAnsiTheme="majorHAnsi" w:cstheme="majorHAnsi"/>
          <w:color w:val="000000" w:themeColor="text1"/>
          <w:lang w:val="ro-MD"/>
        </w:rPr>
      </w:pPr>
    </w:p>
    <w:p w14:paraId="2233F7AC" w14:textId="7DAC228E" w:rsidR="00992FEF" w:rsidRPr="00FD78BA" w:rsidRDefault="00992FEF" w:rsidP="00EF4BC3">
      <w:pPr>
        <w:spacing w:after="0" w:line="276" w:lineRule="auto"/>
        <w:jc w:val="center"/>
        <w:rPr>
          <w:rFonts w:asciiTheme="majorHAnsi" w:hAnsiTheme="majorHAnsi" w:cstheme="majorHAnsi"/>
          <w:color w:val="000000" w:themeColor="text1"/>
          <w:lang w:val="ro-MD"/>
        </w:rPr>
      </w:pPr>
    </w:p>
    <w:p w14:paraId="4FB69F3D" w14:textId="77777777" w:rsidR="00992FEF" w:rsidRPr="00FD78BA" w:rsidRDefault="00992FEF" w:rsidP="00EF4BC3">
      <w:pPr>
        <w:spacing w:after="0" w:line="276" w:lineRule="auto"/>
        <w:jc w:val="center"/>
        <w:rPr>
          <w:rFonts w:asciiTheme="majorHAnsi" w:hAnsiTheme="majorHAnsi" w:cstheme="majorHAnsi"/>
          <w:color w:val="000000" w:themeColor="text1"/>
          <w:lang w:val="ro-MD"/>
        </w:rPr>
      </w:pPr>
    </w:p>
    <w:p w14:paraId="0817C343" w14:textId="75CDAB53" w:rsidR="00850555" w:rsidRPr="00FD78BA" w:rsidRDefault="00850555" w:rsidP="00EF4BC3">
      <w:pPr>
        <w:spacing w:after="0" w:line="276" w:lineRule="auto"/>
        <w:jc w:val="center"/>
        <w:rPr>
          <w:rFonts w:asciiTheme="majorHAnsi" w:hAnsiTheme="majorHAnsi" w:cstheme="majorHAnsi"/>
          <w:color w:val="000000" w:themeColor="text1"/>
          <w:lang w:val="ro-MD"/>
        </w:rPr>
      </w:pPr>
      <w:r w:rsidRPr="00FD78BA">
        <w:rPr>
          <w:rFonts w:asciiTheme="majorHAnsi" w:hAnsiTheme="majorHAnsi" w:cstheme="majorHAnsi"/>
          <w:color w:val="000000" w:themeColor="text1"/>
          <w:lang w:val="ro-MD"/>
        </w:rPr>
        <w:t>Chișinău, 202</w:t>
      </w:r>
      <w:r w:rsidR="00263DAE" w:rsidRPr="00FD78BA">
        <w:rPr>
          <w:rFonts w:asciiTheme="majorHAnsi" w:hAnsiTheme="majorHAnsi" w:cstheme="majorHAnsi"/>
          <w:color w:val="000000" w:themeColor="text1"/>
          <w:lang w:val="ro-MD"/>
        </w:rPr>
        <w:t>3</w:t>
      </w:r>
    </w:p>
    <w:sdt>
      <w:sdtPr>
        <w:rPr>
          <w:rFonts w:asciiTheme="minorHAnsi" w:eastAsiaTheme="minorHAnsi" w:hAnsiTheme="minorHAnsi" w:cstheme="majorHAnsi"/>
          <w:b w:val="0"/>
          <w:color w:val="000000" w:themeColor="text1"/>
          <w:sz w:val="22"/>
          <w:szCs w:val="22"/>
          <w:lang w:val="en-US"/>
        </w:rPr>
        <w:id w:val="-1993470695"/>
        <w:docPartObj>
          <w:docPartGallery w:val="Table of Contents"/>
          <w:docPartUnique/>
        </w:docPartObj>
      </w:sdtPr>
      <w:sdtEndPr>
        <w:rPr>
          <w:bCs/>
        </w:rPr>
      </w:sdtEndPr>
      <w:sdtContent>
        <w:p w14:paraId="12AA9784" w14:textId="407E0025" w:rsidR="00850555" w:rsidRPr="00FD78BA" w:rsidRDefault="005C1066" w:rsidP="00763BEB">
          <w:pPr>
            <w:pStyle w:val="a7"/>
            <w:rPr>
              <w:rFonts w:cstheme="majorHAnsi"/>
              <w:color w:val="000000" w:themeColor="text1"/>
            </w:rPr>
          </w:pPr>
          <w:r w:rsidRPr="00FD78BA">
            <w:rPr>
              <w:rFonts w:cstheme="majorHAnsi"/>
              <w:color w:val="000000" w:themeColor="text1"/>
            </w:rPr>
            <w:t>CUPRINS</w:t>
          </w:r>
        </w:p>
        <w:p w14:paraId="34A9472D" w14:textId="7A716D8E" w:rsidR="009D3436" w:rsidRDefault="00850555">
          <w:pPr>
            <w:pStyle w:val="11"/>
            <w:rPr>
              <w:rFonts w:asciiTheme="minorHAnsi" w:eastAsiaTheme="minorEastAsia" w:hAnsiTheme="minorHAnsi" w:cstheme="minorBidi"/>
              <w:b w:val="0"/>
              <w:shd w:val="clear" w:color="auto" w:fill="auto"/>
              <w:lang w:val="en-US"/>
            </w:rPr>
          </w:pPr>
          <w:r w:rsidRPr="00FD78BA">
            <w:rPr>
              <w:noProof w:val="0"/>
              <w:color w:val="000000" w:themeColor="text1"/>
            </w:rPr>
            <w:fldChar w:fldCharType="begin"/>
          </w:r>
          <w:r w:rsidRPr="00FD78BA">
            <w:rPr>
              <w:noProof w:val="0"/>
              <w:color w:val="000000" w:themeColor="text1"/>
            </w:rPr>
            <w:instrText xml:space="preserve"> TOC \o "1-3" \h \z \u </w:instrText>
          </w:r>
          <w:r w:rsidRPr="00FD78BA">
            <w:rPr>
              <w:noProof w:val="0"/>
              <w:color w:val="000000" w:themeColor="text1"/>
            </w:rPr>
            <w:fldChar w:fldCharType="separate"/>
          </w:r>
          <w:hyperlink w:anchor="_Toc128989565" w:history="1">
            <w:r w:rsidR="009D3436" w:rsidRPr="004F6FEC">
              <w:rPr>
                <w:rStyle w:val="a6"/>
                <w:bCs/>
              </w:rPr>
              <w:t>LISTA ACRONIMELOR</w:t>
            </w:r>
            <w:r w:rsidR="009D3436">
              <w:rPr>
                <w:webHidden/>
              </w:rPr>
              <w:tab/>
            </w:r>
            <w:r w:rsidR="009D3436">
              <w:rPr>
                <w:webHidden/>
              </w:rPr>
              <w:fldChar w:fldCharType="begin"/>
            </w:r>
            <w:r w:rsidR="009D3436">
              <w:rPr>
                <w:webHidden/>
              </w:rPr>
              <w:instrText xml:space="preserve"> PAGEREF _Toc128989565 \h </w:instrText>
            </w:r>
            <w:r w:rsidR="009D3436">
              <w:rPr>
                <w:webHidden/>
              </w:rPr>
            </w:r>
            <w:r w:rsidR="009D3436">
              <w:rPr>
                <w:webHidden/>
              </w:rPr>
              <w:fldChar w:fldCharType="separate"/>
            </w:r>
            <w:r w:rsidR="009D3436">
              <w:rPr>
                <w:webHidden/>
              </w:rPr>
              <w:t>3</w:t>
            </w:r>
            <w:r w:rsidR="009D3436">
              <w:rPr>
                <w:webHidden/>
              </w:rPr>
              <w:fldChar w:fldCharType="end"/>
            </w:r>
          </w:hyperlink>
        </w:p>
        <w:p w14:paraId="5D1C52B3" w14:textId="7921499B" w:rsidR="009D3436" w:rsidRDefault="00A90D44">
          <w:pPr>
            <w:pStyle w:val="11"/>
            <w:rPr>
              <w:rFonts w:asciiTheme="minorHAnsi" w:eastAsiaTheme="minorEastAsia" w:hAnsiTheme="minorHAnsi" w:cstheme="minorBidi"/>
              <w:b w:val="0"/>
              <w:shd w:val="clear" w:color="auto" w:fill="auto"/>
              <w:lang w:val="en-US"/>
            </w:rPr>
          </w:pPr>
          <w:hyperlink w:anchor="_Toc128989566" w:history="1">
            <w:r w:rsidR="009D3436" w:rsidRPr="004F6FEC">
              <w:rPr>
                <w:rStyle w:val="a6"/>
              </w:rPr>
              <w:t>GLOSAR</w:t>
            </w:r>
            <w:r w:rsidR="009D3436">
              <w:rPr>
                <w:webHidden/>
              </w:rPr>
              <w:tab/>
            </w:r>
            <w:r w:rsidR="009D3436">
              <w:rPr>
                <w:webHidden/>
              </w:rPr>
              <w:fldChar w:fldCharType="begin"/>
            </w:r>
            <w:r w:rsidR="009D3436">
              <w:rPr>
                <w:webHidden/>
              </w:rPr>
              <w:instrText xml:space="preserve"> PAGEREF _Toc128989566 \h </w:instrText>
            </w:r>
            <w:r w:rsidR="009D3436">
              <w:rPr>
                <w:webHidden/>
              </w:rPr>
            </w:r>
            <w:r w:rsidR="009D3436">
              <w:rPr>
                <w:webHidden/>
              </w:rPr>
              <w:fldChar w:fldCharType="separate"/>
            </w:r>
            <w:r w:rsidR="009D3436">
              <w:rPr>
                <w:webHidden/>
              </w:rPr>
              <w:t>3</w:t>
            </w:r>
            <w:r w:rsidR="009D3436">
              <w:rPr>
                <w:webHidden/>
              </w:rPr>
              <w:fldChar w:fldCharType="end"/>
            </w:r>
          </w:hyperlink>
        </w:p>
        <w:p w14:paraId="229D9690" w14:textId="6BD52173" w:rsidR="009D3436" w:rsidRDefault="00A90D44">
          <w:pPr>
            <w:pStyle w:val="11"/>
            <w:rPr>
              <w:rFonts w:asciiTheme="minorHAnsi" w:eastAsiaTheme="minorEastAsia" w:hAnsiTheme="minorHAnsi" w:cstheme="minorBidi"/>
              <w:b w:val="0"/>
              <w:shd w:val="clear" w:color="auto" w:fill="auto"/>
              <w:lang w:val="en-US"/>
            </w:rPr>
          </w:pPr>
          <w:hyperlink w:anchor="_Toc128989567" w:history="1">
            <w:r w:rsidR="009D3436" w:rsidRPr="004F6FEC">
              <w:rPr>
                <w:rStyle w:val="a6"/>
              </w:rPr>
              <w:t>I.</w:t>
            </w:r>
            <w:r w:rsidR="009D3436">
              <w:rPr>
                <w:rFonts w:asciiTheme="minorHAnsi" w:eastAsiaTheme="minorEastAsia" w:hAnsiTheme="minorHAnsi" w:cstheme="minorBidi"/>
                <w:b w:val="0"/>
                <w:shd w:val="clear" w:color="auto" w:fill="auto"/>
                <w:lang w:val="en-US"/>
              </w:rPr>
              <w:tab/>
            </w:r>
            <w:r w:rsidR="009D3436" w:rsidRPr="004F6FEC">
              <w:rPr>
                <w:rStyle w:val="a6"/>
              </w:rPr>
              <w:t>SINTEZĂ</w:t>
            </w:r>
            <w:r w:rsidR="009D3436">
              <w:rPr>
                <w:webHidden/>
              </w:rPr>
              <w:tab/>
            </w:r>
            <w:r w:rsidR="009D3436">
              <w:rPr>
                <w:webHidden/>
              </w:rPr>
              <w:fldChar w:fldCharType="begin"/>
            </w:r>
            <w:r w:rsidR="009D3436">
              <w:rPr>
                <w:webHidden/>
              </w:rPr>
              <w:instrText xml:space="preserve"> PAGEREF _Toc128989567 \h </w:instrText>
            </w:r>
            <w:r w:rsidR="009D3436">
              <w:rPr>
                <w:webHidden/>
              </w:rPr>
            </w:r>
            <w:r w:rsidR="009D3436">
              <w:rPr>
                <w:webHidden/>
              </w:rPr>
              <w:fldChar w:fldCharType="separate"/>
            </w:r>
            <w:r w:rsidR="009D3436">
              <w:rPr>
                <w:webHidden/>
              </w:rPr>
              <w:t>4</w:t>
            </w:r>
            <w:r w:rsidR="009D3436">
              <w:rPr>
                <w:webHidden/>
              </w:rPr>
              <w:fldChar w:fldCharType="end"/>
            </w:r>
          </w:hyperlink>
        </w:p>
        <w:p w14:paraId="12A5DD9E" w14:textId="3D37D63B" w:rsidR="009D3436" w:rsidRDefault="00A90D44">
          <w:pPr>
            <w:pStyle w:val="11"/>
            <w:rPr>
              <w:rFonts w:asciiTheme="minorHAnsi" w:eastAsiaTheme="minorEastAsia" w:hAnsiTheme="minorHAnsi" w:cstheme="minorBidi"/>
              <w:b w:val="0"/>
              <w:shd w:val="clear" w:color="auto" w:fill="auto"/>
              <w:lang w:val="en-US"/>
            </w:rPr>
          </w:pPr>
          <w:hyperlink w:anchor="_Toc128989568" w:history="1">
            <w:r w:rsidR="009D3436" w:rsidRPr="004F6FEC">
              <w:rPr>
                <w:rStyle w:val="a6"/>
                <w:rFonts w:eastAsia="Times New Roman"/>
              </w:rPr>
              <w:t>II.</w:t>
            </w:r>
            <w:r w:rsidR="009D3436">
              <w:rPr>
                <w:rFonts w:asciiTheme="minorHAnsi" w:eastAsiaTheme="minorEastAsia" w:hAnsiTheme="minorHAnsi" w:cstheme="minorBidi"/>
                <w:b w:val="0"/>
                <w:shd w:val="clear" w:color="auto" w:fill="auto"/>
                <w:lang w:val="en-US"/>
              </w:rPr>
              <w:tab/>
            </w:r>
            <w:r w:rsidR="009D3436" w:rsidRPr="004F6FEC">
              <w:rPr>
                <w:rStyle w:val="a6"/>
                <w:rFonts w:eastAsia="Times New Roman"/>
              </w:rPr>
              <w:t>PREZENTAREA GENERALĂ</w:t>
            </w:r>
            <w:r w:rsidR="009D3436">
              <w:rPr>
                <w:webHidden/>
              </w:rPr>
              <w:tab/>
            </w:r>
            <w:r w:rsidR="009D3436">
              <w:rPr>
                <w:webHidden/>
              </w:rPr>
              <w:fldChar w:fldCharType="begin"/>
            </w:r>
            <w:r w:rsidR="009D3436">
              <w:rPr>
                <w:webHidden/>
              </w:rPr>
              <w:instrText xml:space="preserve"> PAGEREF _Toc128989568 \h </w:instrText>
            </w:r>
            <w:r w:rsidR="009D3436">
              <w:rPr>
                <w:webHidden/>
              </w:rPr>
            </w:r>
            <w:r w:rsidR="009D3436">
              <w:rPr>
                <w:webHidden/>
              </w:rPr>
              <w:fldChar w:fldCharType="separate"/>
            </w:r>
            <w:r w:rsidR="009D3436">
              <w:rPr>
                <w:webHidden/>
              </w:rPr>
              <w:t>5</w:t>
            </w:r>
            <w:r w:rsidR="009D3436">
              <w:rPr>
                <w:webHidden/>
              </w:rPr>
              <w:fldChar w:fldCharType="end"/>
            </w:r>
          </w:hyperlink>
        </w:p>
        <w:p w14:paraId="0033BEEF" w14:textId="0DB680B8" w:rsidR="009D3436" w:rsidRDefault="00A90D44">
          <w:pPr>
            <w:pStyle w:val="21"/>
            <w:rPr>
              <w:rFonts w:asciiTheme="minorHAnsi" w:eastAsiaTheme="minorEastAsia" w:hAnsiTheme="minorHAnsi" w:cstheme="minorBidi"/>
              <w:b w:val="0"/>
              <w:bCs w:val="0"/>
              <w:iCs w:val="0"/>
              <w:lang w:val="en-US"/>
            </w:rPr>
          </w:pPr>
          <w:hyperlink w:anchor="_Toc128989569" w:history="1">
            <w:r w:rsidR="009D3436" w:rsidRPr="004F6FEC">
              <w:rPr>
                <w:rStyle w:val="a6"/>
              </w:rPr>
              <w:t>2.1.</w:t>
            </w:r>
            <w:r w:rsidR="009D3436">
              <w:rPr>
                <w:rFonts w:asciiTheme="minorHAnsi" w:eastAsiaTheme="minorEastAsia" w:hAnsiTheme="minorHAnsi" w:cstheme="minorBidi"/>
                <w:b w:val="0"/>
                <w:bCs w:val="0"/>
                <w:iCs w:val="0"/>
                <w:lang w:val="en-US"/>
              </w:rPr>
              <w:tab/>
            </w:r>
            <w:r w:rsidR="009D3436" w:rsidRPr="004F6FEC">
              <w:rPr>
                <w:rStyle w:val="a6"/>
              </w:rPr>
              <w:t>Domeniul de activitate al entității auditate</w:t>
            </w:r>
            <w:r w:rsidR="009D3436">
              <w:rPr>
                <w:webHidden/>
              </w:rPr>
              <w:tab/>
            </w:r>
            <w:r w:rsidR="009D3436">
              <w:rPr>
                <w:webHidden/>
              </w:rPr>
              <w:fldChar w:fldCharType="begin"/>
            </w:r>
            <w:r w:rsidR="009D3436">
              <w:rPr>
                <w:webHidden/>
              </w:rPr>
              <w:instrText xml:space="preserve"> PAGEREF _Toc128989569 \h </w:instrText>
            </w:r>
            <w:r w:rsidR="009D3436">
              <w:rPr>
                <w:webHidden/>
              </w:rPr>
            </w:r>
            <w:r w:rsidR="009D3436">
              <w:rPr>
                <w:webHidden/>
              </w:rPr>
              <w:fldChar w:fldCharType="separate"/>
            </w:r>
            <w:r w:rsidR="009D3436">
              <w:rPr>
                <w:webHidden/>
              </w:rPr>
              <w:t>5</w:t>
            </w:r>
            <w:r w:rsidR="009D3436">
              <w:rPr>
                <w:webHidden/>
              </w:rPr>
              <w:fldChar w:fldCharType="end"/>
            </w:r>
          </w:hyperlink>
        </w:p>
        <w:p w14:paraId="5C3083B4" w14:textId="3463D4B4" w:rsidR="009D3436" w:rsidRDefault="00A90D44">
          <w:pPr>
            <w:pStyle w:val="21"/>
            <w:rPr>
              <w:rFonts w:asciiTheme="minorHAnsi" w:eastAsiaTheme="minorEastAsia" w:hAnsiTheme="minorHAnsi" w:cstheme="minorBidi"/>
              <w:b w:val="0"/>
              <w:bCs w:val="0"/>
              <w:iCs w:val="0"/>
              <w:lang w:val="en-US"/>
            </w:rPr>
          </w:pPr>
          <w:hyperlink w:anchor="_Toc128989570" w:history="1">
            <w:r w:rsidR="009D3436" w:rsidRPr="004F6FEC">
              <w:rPr>
                <w:rStyle w:val="a6"/>
              </w:rPr>
              <w:t>2.2.</w:t>
            </w:r>
            <w:r w:rsidR="009D3436">
              <w:rPr>
                <w:rFonts w:asciiTheme="minorHAnsi" w:eastAsiaTheme="minorEastAsia" w:hAnsiTheme="minorHAnsi" w:cstheme="minorBidi"/>
                <w:b w:val="0"/>
                <w:bCs w:val="0"/>
                <w:iCs w:val="0"/>
                <w:lang w:val="en-US"/>
              </w:rPr>
              <w:tab/>
            </w:r>
            <w:r w:rsidR="009D3436" w:rsidRPr="004F6FEC">
              <w:rPr>
                <w:rStyle w:val="a6"/>
                <w:rFonts w:eastAsia="Calibri"/>
              </w:rPr>
              <w:t>Responsabilitatea conducerii CSP</w:t>
            </w:r>
            <w:r w:rsidR="009D3436">
              <w:rPr>
                <w:webHidden/>
              </w:rPr>
              <w:tab/>
            </w:r>
            <w:r w:rsidR="009D3436">
              <w:rPr>
                <w:webHidden/>
              </w:rPr>
              <w:fldChar w:fldCharType="begin"/>
            </w:r>
            <w:r w:rsidR="009D3436">
              <w:rPr>
                <w:webHidden/>
              </w:rPr>
              <w:instrText xml:space="preserve"> PAGEREF _Toc128989570 \h </w:instrText>
            </w:r>
            <w:r w:rsidR="009D3436">
              <w:rPr>
                <w:webHidden/>
              </w:rPr>
            </w:r>
            <w:r w:rsidR="009D3436">
              <w:rPr>
                <w:webHidden/>
              </w:rPr>
              <w:fldChar w:fldCharType="separate"/>
            </w:r>
            <w:r w:rsidR="009D3436">
              <w:rPr>
                <w:webHidden/>
              </w:rPr>
              <w:t>6</w:t>
            </w:r>
            <w:r w:rsidR="009D3436">
              <w:rPr>
                <w:webHidden/>
              </w:rPr>
              <w:fldChar w:fldCharType="end"/>
            </w:r>
          </w:hyperlink>
        </w:p>
        <w:p w14:paraId="4C398907" w14:textId="5B30F75F" w:rsidR="009D3436" w:rsidRDefault="00A90D44">
          <w:pPr>
            <w:pStyle w:val="21"/>
            <w:rPr>
              <w:rFonts w:asciiTheme="minorHAnsi" w:eastAsiaTheme="minorEastAsia" w:hAnsiTheme="minorHAnsi" w:cstheme="minorBidi"/>
              <w:b w:val="0"/>
              <w:bCs w:val="0"/>
              <w:iCs w:val="0"/>
              <w:lang w:val="en-US"/>
            </w:rPr>
          </w:pPr>
          <w:hyperlink w:anchor="_Toc128989571" w:history="1">
            <w:r w:rsidR="009D3436" w:rsidRPr="004F6FEC">
              <w:rPr>
                <w:rStyle w:val="a6"/>
                <w:rFonts w:eastAsia="Calibri"/>
              </w:rPr>
              <w:t>2.3. Bugetul Consiliului Superior al Procurorilor</w:t>
            </w:r>
            <w:r w:rsidR="009D3436">
              <w:rPr>
                <w:webHidden/>
              </w:rPr>
              <w:tab/>
            </w:r>
            <w:r w:rsidR="009D3436">
              <w:rPr>
                <w:webHidden/>
              </w:rPr>
              <w:fldChar w:fldCharType="begin"/>
            </w:r>
            <w:r w:rsidR="009D3436">
              <w:rPr>
                <w:webHidden/>
              </w:rPr>
              <w:instrText xml:space="preserve"> PAGEREF _Toc128989571 \h </w:instrText>
            </w:r>
            <w:r w:rsidR="009D3436">
              <w:rPr>
                <w:webHidden/>
              </w:rPr>
            </w:r>
            <w:r w:rsidR="009D3436">
              <w:rPr>
                <w:webHidden/>
              </w:rPr>
              <w:fldChar w:fldCharType="separate"/>
            </w:r>
            <w:r w:rsidR="009D3436">
              <w:rPr>
                <w:webHidden/>
              </w:rPr>
              <w:t>6</w:t>
            </w:r>
            <w:r w:rsidR="009D3436">
              <w:rPr>
                <w:webHidden/>
              </w:rPr>
              <w:fldChar w:fldCharType="end"/>
            </w:r>
          </w:hyperlink>
        </w:p>
        <w:p w14:paraId="564AA456" w14:textId="5CA4027E" w:rsidR="009D3436" w:rsidRDefault="00A90D44">
          <w:pPr>
            <w:pStyle w:val="11"/>
            <w:rPr>
              <w:rFonts w:asciiTheme="minorHAnsi" w:eastAsiaTheme="minorEastAsia" w:hAnsiTheme="minorHAnsi" w:cstheme="minorBidi"/>
              <w:b w:val="0"/>
              <w:shd w:val="clear" w:color="auto" w:fill="auto"/>
              <w:lang w:val="en-US"/>
            </w:rPr>
          </w:pPr>
          <w:hyperlink w:anchor="_Toc128989572" w:history="1">
            <w:r w:rsidR="009D3436" w:rsidRPr="004F6FEC">
              <w:rPr>
                <w:rStyle w:val="a6"/>
              </w:rPr>
              <w:t>III. SFERA ȘI ABORDAREA AUDITULUI</w:t>
            </w:r>
            <w:r w:rsidR="009D3436">
              <w:rPr>
                <w:webHidden/>
              </w:rPr>
              <w:tab/>
            </w:r>
            <w:r w:rsidR="009D3436">
              <w:rPr>
                <w:webHidden/>
              </w:rPr>
              <w:fldChar w:fldCharType="begin"/>
            </w:r>
            <w:r w:rsidR="009D3436">
              <w:rPr>
                <w:webHidden/>
              </w:rPr>
              <w:instrText xml:space="preserve"> PAGEREF _Toc128989572 \h </w:instrText>
            </w:r>
            <w:r w:rsidR="009D3436">
              <w:rPr>
                <w:webHidden/>
              </w:rPr>
            </w:r>
            <w:r w:rsidR="009D3436">
              <w:rPr>
                <w:webHidden/>
              </w:rPr>
              <w:fldChar w:fldCharType="separate"/>
            </w:r>
            <w:r w:rsidR="009D3436">
              <w:rPr>
                <w:webHidden/>
              </w:rPr>
              <w:t>7</w:t>
            </w:r>
            <w:r w:rsidR="009D3436">
              <w:rPr>
                <w:webHidden/>
              </w:rPr>
              <w:fldChar w:fldCharType="end"/>
            </w:r>
          </w:hyperlink>
        </w:p>
        <w:p w14:paraId="088F6C6F" w14:textId="68A62471" w:rsidR="009D3436" w:rsidRDefault="00A90D44">
          <w:pPr>
            <w:pStyle w:val="21"/>
            <w:rPr>
              <w:rFonts w:asciiTheme="minorHAnsi" w:eastAsiaTheme="minorEastAsia" w:hAnsiTheme="minorHAnsi" w:cstheme="minorBidi"/>
              <w:b w:val="0"/>
              <w:bCs w:val="0"/>
              <w:iCs w:val="0"/>
              <w:lang w:val="en-US"/>
            </w:rPr>
          </w:pPr>
          <w:hyperlink w:anchor="_Toc128989573" w:history="1">
            <w:r w:rsidR="009D3436" w:rsidRPr="004F6FEC">
              <w:rPr>
                <w:rStyle w:val="a6"/>
                <w:spacing w:val="-3"/>
              </w:rPr>
              <w:t xml:space="preserve">3.1. </w:t>
            </w:r>
            <w:r w:rsidR="009D3436" w:rsidRPr="004F6FEC">
              <w:rPr>
                <w:rStyle w:val="a6"/>
              </w:rPr>
              <w:t>Mandatul legal și scopul auditului</w:t>
            </w:r>
            <w:r w:rsidR="009D3436">
              <w:rPr>
                <w:webHidden/>
              </w:rPr>
              <w:tab/>
            </w:r>
            <w:r w:rsidR="009D3436">
              <w:rPr>
                <w:webHidden/>
              </w:rPr>
              <w:fldChar w:fldCharType="begin"/>
            </w:r>
            <w:r w:rsidR="009D3436">
              <w:rPr>
                <w:webHidden/>
              </w:rPr>
              <w:instrText xml:space="preserve"> PAGEREF _Toc128989573 \h </w:instrText>
            </w:r>
            <w:r w:rsidR="009D3436">
              <w:rPr>
                <w:webHidden/>
              </w:rPr>
            </w:r>
            <w:r w:rsidR="009D3436">
              <w:rPr>
                <w:webHidden/>
              </w:rPr>
              <w:fldChar w:fldCharType="separate"/>
            </w:r>
            <w:r w:rsidR="009D3436">
              <w:rPr>
                <w:webHidden/>
              </w:rPr>
              <w:t>7</w:t>
            </w:r>
            <w:r w:rsidR="009D3436">
              <w:rPr>
                <w:webHidden/>
              </w:rPr>
              <w:fldChar w:fldCharType="end"/>
            </w:r>
          </w:hyperlink>
        </w:p>
        <w:p w14:paraId="013F951A" w14:textId="3163C04A" w:rsidR="009D3436" w:rsidRDefault="00A90D44">
          <w:pPr>
            <w:pStyle w:val="21"/>
            <w:rPr>
              <w:rFonts w:asciiTheme="minorHAnsi" w:eastAsiaTheme="minorEastAsia" w:hAnsiTheme="minorHAnsi" w:cstheme="minorBidi"/>
              <w:b w:val="0"/>
              <w:bCs w:val="0"/>
              <w:iCs w:val="0"/>
              <w:lang w:val="en-US"/>
            </w:rPr>
          </w:pPr>
          <w:hyperlink w:anchor="_Toc128989574" w:history="1">
            <w:r w:rsidR="009D3436" w:rsidRPr="004F6FEC">
              <w:rPr>
                <w:rStyle w:val="a6"/>
              </w:rPr>
              <w:t>3.2. Abordarea auditului</w:t>
            </w:r>
            <w:r w:rsidR="009D3436">
              <w:rPr>
                <w:webHidden/>
              </w:rPr>
              <w:tab/>
            </w:r>
            <w:r w:rsidR="009D3436">
              <w:rPr>
                <w:webHidden/>
              </w:rPr>
              <w:fldChar w:fldCharType="begin"/>
            </w:r>
            <w:r w:rsidR="009D3436">
              <w:rPr>
                <w:webHidden/>
              </w:rPr>
              <w:instrText xml:space="preserve"> PAGEREF _Toc128989574 \h </w:instrText>
            </w:r>
            <w:r w:rsidR="009D3436">
              <w:rPr>
                <w:webHidden/>
              </w:rPr>
            </w:r>
            <w:r w:rsidR="009D3436">
              <w:rPr>
                <w:webHidden/>
              </w:rPr>
              <w:fldChar w:fldCharType="separate"/>
            </w:r>
            <w:r w:rsidR="009D3436">
              <w:rPr>
                <w:webHidden/>
              </w:rPr>
              <w:t>7</w:t>
            </w:r>
            <w:r w:rsidR="009D3436">
              <w:rPr>
                <w:webHidden/>
              </w:rPr>
              <w:fldChar w:fldCharType="end"/>
            </w:r>
          </w:hyperlink>
        </w:p>
        <w:p w14:paraId="7F47B173" w14:textId="54375183" w:rsidR="009D3436" w:rsidRDefault="00A90D44">
          <w:pPr>
            <w:pStyle w:val="21"/>
            <w:rPr>
              <w:rFonts w:asciiTheme="minorHAnsi" w:eastAsiaTheme="minorEastAsia" w:hAnsiTheme="minorHAnsi" w:cstheme="minorBidi"/>
              <w:b w:val="0"/>
              <w:bCs w:val="0"/>
              <w:iCs w:val="0"/>
              <w:lang w:val="en-US"/>
            </w:rPr>
          </w:pPr>
          <w:hyperlink w:anchor="_Toc128989575" w:history="1">
            <w:r w:rsidR="009D3436" w:rsidRPr="004F6FEC">
              <w:rPr>
                <w:rStyle w:val="a6"/>
              </w:rPr>
              <w:t>3.3. Responsabilitatea echipei de audit</w:t>
            </w:r>
            <w:r w:rsidR="009D3436">
              <w:rPr>
                <w:webHidden/>
              </w:rPr>
              <w:tab/>
            </w:r>
            <w:r w:rsidR="009D3436">
              <w:rPr>
                <w:webHidden/>
              </w:rPr>
              <w:fldChar w:fldCharType="begin"/>
            </w:r>
            <w:r w:rsidR="009D3436">
              <w:rPr>
                <w:webHidden/>
              </w:rPr>
              <w:instrText xml:space="preserve"> PAGEREF _Toc128989575 \h </w:instrText>
            </w:r>
            <w:r w:rsidR="009D3436">
              <w:rPr>
                <w:webHidden/>
              </w:rPr>
            </w:r>
            <w:r w:rsidR="009D3436">
              <w:rPr>
                <w:webHidden/>
              </w:rPr>
              <w:fldChar w:fldCharType="separate"/>
            </w:r>
            <w:r w:rsidR="009D3436">
              <w:rPr>
                <w:webHidden/>
              </w:rPr>
              <w:t>8</w:t>
            </w:r>
            <w:r w:rsidR="009D3436">
              <w:rPr>
                <w:webHidden/>
              </w:rPr>
              <w:fldChar w:fldCharType="end"/>
            </w:r>
          </w:hyperlink>
        </w:p>
        <w:p w14:paraId="7C6F9305" w14:textId="60036756" w:rsidR="009D3436" w:rsidRDefault="00A90D44">
          <w:pPr>
            <w:pStyle w:val="11"/>
            <w:rPr>
              <w:rFonts w:asciiTheme="minorHAnsi" w:eastAsiaTheme="minorEastAsia" w:hAnsiTheme="minorHAnsi" w:cstheme="minorBidi"/>
              <w:b w:val="0"/>
              <w:shd w:val="clear" w:color="auto" w:fill="auto"/>
              <w:lang w:val="en-US"/>
            </w:rPr>
          </w:pPr>
          <w:hyperlink w:anchor="_Toc128989576" w:history="1">
            <w:r w:rsidR="009D3436" w:rsidRPr="004F6FEC">
              <w:rPr>
                <w:rStyle w:val="a6"/>
              </w:rPr>
              <w:t>IV. CONSTATĂRI</w:t>
            </w:r>
            <w:r w:rsidR="009D3436">
              <w:rPr>
                <w:webHidden/>
              </w:rPr>
              <w:tab/>
            </w:r>
            <w:r w:rsidR="009D3436">
              <w:rPr>
                <w:webHidden/>
              </w:rPr>
              <w:fldChar w:fldCharType="begin"/>
            </w:r>
            <w:r w:rsidR="009D3436">
              <w:rPr>
                <w:webHidden/>
              </w:rPr>
              <w:instrText xml:space="preserve"> PAGEREF _Toc128989576 \h </w:instrText>
            </w:r>
            <w:r w:rsidR="009D3436">
              <w:rPr>
                <w:webHidden/>
              </w:rPr>
            </w:r>
            <w:r w:rsidR="009D3436">
              <w:rPr>
                <w:webHidden/>
              </w:rPr>
              <w:fldChar w:fldCharType="separate"/>
            </w:r>
            <w:r w:rsidR="009D3436">
              <w:rPr>
                <w:webHidden/>
              </w:rPr>
              <w:t>8</w:t>
            </w:r>
            <w:r w:rsidR="009D3436">
              <w:rPr>
                <w:webHidden/>
              </w:rPr>
              <w:fldChar w:fldCharType="end"/>
            </w:r>
          </w:hyperlink>
        </w:p>
        <w:p w14:paraId="5F681123" w14:textId="57C0680A" w:rsidR="009D3436" w:rsidRDefault="00A90D44">
          <w:pPr>
            <w:pStyle w:val="11"/>
            <w:rPr>
              <w:rFonts w:asciiTheme="minorHAnsi" w:eastAsiaTheme="minorEastAsia" w:hAnsiTheme="minorHAnsi" w:cstheme="minorBidi"/>
              <w:b w:val="0"/>
              <w:shd w:val="clear" w:color="auto" w:fill="auto"/>
              <w:lang w:val="en-US"/>
            </w:rPr>
          </w:pPr>
          <w:hyperlink w:anchor="_Toc128989577" w:history="1">
            <w:r w:rsidR="009D3436" w:rsidRPr="004F6FEC">
              <w:rPr>
                <w:rStyle w:val="a6"/>
              </w:rPr>
              <w:t>4.1. OBIECTIVUL nr.1: Consiliul Superior al Procurorilor a planificat și a utilizat alocațiile bugetare în conformitate cu principiile, regulile și procedurile stabilite de legislația privind finanțele publice și responsabilitatea bugetar-fiscală?</w:t>
            </w:r>
            <w:r w:rsidR="009D3436">
              <w:rPr>
                <w:webHidden/>
              </w:rPr>
              <w:tab/>
            </w:r>
            <w:r w:rsidR="009D3436">
              <w:rPr>
                <w:webHidden/>
              </w:rPr>
              <w:fldChar w:fldCharType="begin"/>
            </w:r>
            <w:r w:rsidR="009D3436">
              <w:rPr>
                <w:webHidden/>
              </w:rPr>
              <w:instrText xml:space="preserve"> PAGEREF _Toc128989577 \h </w:instrText>
            </w:r>
            <w:r w:rsidR="009D3436">
              <w:rPr>
                <w:webHidden/>
              </w:rPr>
            </w:r>
            <w:r w:rsidR="009D3436">
              <w:rPr>
                <w:webHidden/>
              </w:rPr>
              <w:fldChar w:fldCharType="separate"/>
            </w:r>
            <w:r w:rsidR="009D3436">
              <w:rPr>
                <w:webHidden/>
              </w:rPr>
              <w:t>8</w:t>
            </w:r>
            <w:r w:rsidR="009D3436">
              <w:rPr>
                <w:webHidden/>
              </w:rPr>
              <w:fldChar w:fldCharType="end"/>
            </w:r>
          </w:hyperlink>
        </w:p>
        <w:p w14:paraId="36666254" w14:textId="238F965C" w:rsidR="009D3436" w:rsidRDefault="00A90D44">
          <w:pPr>
            <w:pStyle w:val="31"/>
            <w:tabs>
              <w:tab w:val="right" w:leader="dot" w:pos="9347"/>
            </w:tabs>
            <w:rPr>
              <w:rFonts w:eastAsiaTheme="minorEastAsia"/>
              <w:noProof/>
            </w:rPr>
          </w:pPr>
          <w:hyperlink w:anchor="_Toc128989578" w:history="1">
            <w:r w:rsidR="009D3436" w:rsidRPr="004F6FEC">
              <w:rPr>
                <w:rStyle w:val="a6"/>
                <w:rFonts w:eastAsia="Calibri" w:cstheme="majorHAnsi"/>
                <w:noProof/>
                <w:lang w:val="ro-MD"/>
              </w:rPr>
              <w:t>4.1.1. Estimarea neconformă a necesităților pentru întreținere determină un nivel scăzut de valorificare de către CSP a mijloacelor bugetare alocate</w:t>
            </w:r>
            <w:r w:rsidR="009D3436">
              <w:rPr>
                <w:noProof/>
                <w:webHidden/>
              </w:rPr>
              <w:tab/>
            </w:r>
            <w:r w:rsidR="009D3436">
              <w:rPr>
                <w:noProof/>
                <w:webHidden/>
              </w:rPr>
              <w:fldChar w:fldCharType="begin"/>
            </w:r>
            <w:r w:rsidR="009D3436">
              <w:rPr>
                <w:noProof/>
                <w:webHidden/>
              </w:rPr>
              <w:instrText xml:space="preserve"> PAGEREF _Toc128989578 \h </w:instrText>
            </w:r>
            <w:r w:rsidR="009D3436">
              <w:rPr>
                <w:noProof/>
                <w:webHidden/>
              </w:rPr>
            </w:r>
            <w:r w:rsidR="009D3436">
              <w:rPr>
                <w:noProof/>
                <w:webHidden/>
              </w:rPr>
              <w:fldChar w:fldCharType="separate"/>
            </w:r>
            <w:r w:rsidR="009D3436">
              <w:rPr>
                <w:noProof/>
                <w:webHidden/>
              </w:rPr>
              <w:t>8</w:t>
            </w:r>
            <w:r w:rsidR="009D3436">
              <w:rPr>
                <w:noProof/>
                <w:webHidden/>
              </w:rPr>
              <w:fldChar w:fldCharType="end"/>
            </w:r>
          </w:hyperlink>
        </w:p>
        <w:p w14:paraId="10D6F89A" w14:textId="044611FD" w:rsidR="009D3436" w:rsidRDefault="00A90D44">
          <w:pPr>
            <w:pStyle w:val="31"/>
            <w:tabs>
              <w:tab w:val="right" w:leader="dot" w:pos="9347"/>
            </w:tabs>
            <w:rPr>
              <w:rFonts w:eastAsiaTheme="minorEastAsia"/>
              <w:noProof/>
            </w:rPr>
          </w:pPr>
          <w:hyperlink w:anchor="_Toc128989579" w:history="1">
            <w:r w:rsidR="009D3436" w:rsidRPr="004F6FEC">
              <w:rPr>
                <w:rStyle w:val="a6"/>
                <w:rFonts w:eastAsia="Calibri" w:cstheme="majorHAnsi"/>
                <w:noProof/>
                <w:lang w:val="ro-MD"/>
              </w:rPr>
              <w:t>4.1.2. Remunerarea muncii angajaților, în unele cazuri, s-a efectuat cu abateri de la cadrul legal în vigoare</w:t>
            </w:r>
            <w:r w:rsidR="009D3436">
              <w:rPr>
                <w:noProof/>
                <w:webHidden/>
              </w:rPr>
              <w:tab/>
            </w:r>
            <w:r w:rsidR="009D3436">
              <w:rPr>
                <w:noProof/>
                <w:webHidden/>
              </w:rPr>
              <w:fldChar w:fldCharType="begin"/>
            </w:r>
            <w:r w:rsidR="009D3436">
              <w:rPr>
                <w:noProof/>
                <w:webHidden/>
              </w:rPr>
              <w:instrText xml:space="preserve"> PAGEREF _Toc128989579 \h </w:instrText>
            </w:r>
            <w:r w:rsidR="009D3436">
              <w:rPr>
                <w:noProof/>
                <w:webHidden/>
              </w:rPr>
            </w:r>
            <w:r w:rsidR="009D3436">
              <w:rPr>
                <w:noProof/>
                <w:webHidden/>
              </w:rPr>
              <w:fldChar w:fldCharType="separate"/>
            </w:r>
            <w:r w:rsidR="009D3436">
              <w:rPr>
                <w:noProof/>
                <w:webHidden/>
              </w:rPr>
              <w:t>10</w:t>
            </w:r>
            <w:r w:rsidR="009D3436">
              <w:rPr>
                <w:noProof/>
                <w:webHidden/>
              </w:rPr>
              <w:fldChar w:fldCharType="end"/>
            </w:r>
          </w:hyperlink>
        </w:p>
        <w:p w14:paraId="220BD562" w14:textId="1D1E3E5D" w:rsidR="009D3436" w:rsidRDefault="00A90D44">
          <w:pPr>
            <w:pStyle w:val="31"/>
            <w:tabs>
              <w:tab w:val="right" w:leader="dot" w:pos="9347"/>
            </w:tabs>
            <w:rPr>
              <w:rFonts w:eastAsiaTheme="minorEastAsia"/>
              <w:noProof/>
            </w:rPr>
          </w:pPr>
          <w:hyperlink w:anchor="_Toc128989580" w:history="1">
            <w:r w:rsidR="009D3436" w:rsidRPr="004F6FEC">
              <w:rPr>
                <w:rStyle w:val="a6"/>
                <w:rFonts w:cstheme="majorHAnsi"/>
                <w:noProof/>
                <w:lang w:val="ro-MD"/>
              </w:rPr>
              <w:t>4.1.3. Existența unor norme legale ambigue, permite achitarea indemnizației lunare unor membri ai CSP  reprezentanți  ai societății civile</w:t>
            </w:r>
            <w:r w:rsidR="009D3436" w:rsidRPr="004F6FEC">
              <w:rPr>
                <w:rStyle w:val="a6"/>
                <w:rFonts w:eastAsia="Calibri" w:cstheme="majorHAnsi"/>
                <w:iCs/>
                <w:noProof/>
                <w:lang w:val="ro-MD"/>
              </w:rPr>
              <w:t>, în lipsa participării acestora la ședințe</w:t>
            </w:r>
            <w:r w:rsidR="009D3436">
              <w:rPr>
                <w:noProof/>
                <w:webHidden/>
              </w:rPr>
              <w:tab/>
            </w:r>
            <w:r w:rsidR="009D3436">
              <w:rPr>
                <w:noProof/>
                <w:webHidden/>
              </w:rPr>
              <w:fldChar w:fldCharType="begin"/>
            </w:r>
            <w:r w:rsidR="009D3436">
              <w:rPr>
                <w:noProof/>
                <w:webHidden/>
              </w:rPr>
              <w:instrText xml:space="preserve"> PAGEREF _Toc128989580 \h </w:instrText>
            </w:r>
            <w:r w:rsidR="009D3436">
              <w:rPr>
                <w:noProof/>
                <w:webHidden/>
              </w:rPr>
            </w:r>
            <w:r w:rsidR="009D3436">
              <w:rPr>
                <w:noProof/>
                <w:webHidden/>
              </w:rPr>
              <w:fldChar w:fldCharType="separate"/>
            </w:r>
            <w:r w:rsidR="009D3436">
              <w:rPr>
                <w:noProof/>
                <w:webHidden/>
              </w:rPr>
              <w:t>13</w:t>
            </w:r>
            <w:r w:rsidR="009D3436">
              <w:rPr>
                <w:noProof/>
                <w:webHidden/>
              </w:rPr>
              <w:fldChar w:fldCharType="end"/>
            </w:r>
          </w:hyperlink>
        </w:p>
        <w:p w14:paraId="3B05D53D" w14:textId="2E130554" w:rsidR="009D3436" w:rsidRDefault="00A90D44">
          <w:pPr>
            <w:pStyle w:val="21"/>
            <w:rPr>
              <w:rFonts w:asciiTheme="minorHAnsi" w:eastAsiaTheme="minorEastAsia" w:hAnsiTheme="minorHAnsi" w:cstheme="minorBidi"/>
              <w:b w:val="0"/>
              <w:bCs w:val="0"/>
              <w:iCs w:val="0"/>
              <w:lang w:val="en-US"/>
            </w:rPr>
          </w:pPr>
          <w:hyperlink w:anchor="_Toc128989581" w:history="1">
            <w:r w:rsidR="009D3436" w:rsidRPr="004F6FEC">
              <w:rPr>
                <w:rStyle w:val="a6"/>
              </w:rPr>
              <w:t>4.2. OBIECTIVUL nr.2: Consiliul Superior al Procurorilor a gestionat patrimoniul în conformitate cu prevederile cadrului normativ aplicabil?</w:t>
            </w:r>
            <w:r w:rsidR="009D3436">
              <w:rPr>
                <w:webHidden/>
              </w:rPr>
              <w:tab/>
            </w:r>
            <w:r w:rsidR="009D3436">
              <w:rPr>
                <w:webHidden/>
              </w:rPr>
              <w:fldChar w:fldCharType="begin"/>
            </w:r>
            <w:r w:rsidR="009D3436">
              <w:rPr>
                <w:webHidden/>
              </w:rPr>
              <w:instrText xml:space="preserve"> PAGEREF _Toc128989581 \h </w:instrText>
            </w:r>
            <w:r w:rsidR="009D3436">
              <w:rPr>
                <w:webHidden/>
              </w:rPr>
            </w:r>
            <w:r w:rsidR="009D3436">
              <w:rPr>
                <w:webHidden/>
              </w:rPr>
              <w:fldChar w:fldCharType="separate"/>
            </w:r>
            <w:r w:rsidR="009D3436">
              <w:rPr>
                <w:webHidden/>
              </w:rPr>
              <w:t>14</w:t>
            </w:r>
            <w:r w:rsidR="009D3436">
              <w:rPr>
                <w:webHidden/>
              </w:rPr>
              <w:fldChar w:fldCharType="end"/>
            </w:r>
          </w:hyperlink>
        </w:p>
        <w:p w14:paraId="69D24752" w14:textId="05EC1DDF" w:rsidR="009D3436" w:rsidRDefault="00A90D44">
          <w:pPr>
            <w:pStyle w:val="31"/>
            <w:tabs>
              <w:tab w:val="right" w:leader="dot" w:pos="9347"/>
            </w:tabs>
            <w:rPr>
              <w:rFonts w:eastAsiaTheme="minorEastAsia"/>
              <w:noProof/>
            </w:rPr>
          </w:pPr>
          <w:hyperlink w:anchor="_Toc128989582" w:history="1">
            <w:r w:rsidR="009D3436" w:rsidRPr="004F6FEC">
              <w:rPr>
                <w:rStyle w:val="a6"/>
                <w:rFonts w:cstheme="majorHAnsi"/>
                <w:noProof/>
                <w:lang w:val="ro-MD"/>
              </w:rPr>
              <w:t>4.2.1. Mijloacele fixe au fost administrate în conformitate cu cadrul regulator în domeniu, totodată nefiind asigurată raportarea corectă a valorii acestora la Agenția Proprietății Publice</w:t>
            </w:r>
            <w:r w:rsidR="009D3436">
              <w:rPr>
                <w:noProof/>
                <w:webHidden/>
              </w:rPr>
              <w:tab/>
            </w:r>
            <w:r w:rsidR="009D3436">
              <w:rPr>
                <w:noProof/>
                <w:webHidden/>
              </w:rPr>
              <w:fldChar w:fldCharType="begin"/>
            </w:r>
            <w:r w:rsidR="009D3436">
              <w:rPr>
                <w:noProof/>
                <w:webHidden/>
              </w:rPr>
              <w:instrText xml:space="preserve"> PAGEREF _Toc128989582 \h </w:instrText>
            </w:r>
            <w:r w:rsidR="009D3436">
              <w:rPr>
                <w:noProof/>
                <w:webHidden/>
              </w:rPr>
            </w:r>
            <w:r w:rsidR="009D3436">
              <w:rPr>
                <w:noProof/>
                <w:webHidden/>
              </w:rPr>
              <w:fldChar w:fldCharType="separate"/>
            </w:r>
            <w:r w:rsidR="009D3436">
              <w:rPr>
                <w:noProof/>
                <w:webHidden/>
              </w:rPr>
              <w:t>14</w:t>
            </w:r>
            <w:r w:rsidR="009D3436">
              <w:rPr>
                <w:noProof/>
                <w:webHidden/>
              </w:rPr>
              <w:fldChar w:fldCharType="end"/>
            </w:r>
          </w:hyperlink>
        </w:p>
        <w:p w14:paraId="4306FD8A" w14:textId="48A54E8E" w:rsidR="009D3436" w:rsidRDefault="00A90D44">
          <w:pPr>
            <w:pStyle w:val="21"/>
            <w:rPr>
              <w:rFonts w:asciiTheme="minorHAnsi" w:eastAsiaTheme="minorEastAsia" w:hAnsiTheme="minorHAnsi" w:cstheme="minorBidi"/>
              <w:b w:val="0"/>
              <w:bCs w:val="0"/>
              <w:iCs w:val="0"/>
              <w:lang w:val="en-US"/>
            </w:rPr>
          </w:pPr>
          <w:hyperlink w:anchor="_Toc128989583" w:history="1">
            <w:r w:rsidR="009D3436" w:rsidRPr="004F6FEC">
              <w:rPr>
                <w:rStyle w:val="a6"/>
              </w:rPr>
              <w:t>4.3. OBIECTIVUL nr.3: Consiliul Superior al Procurorilor, în calitate de autoritate publică, are implementat un sistem de control intern managerial  funcțional?</w:t>
            </w:r>
            <w:r w:rsidR="009D3436">
              <w:rPr>
                <w:webHidden/>
              </w:rPr>
              <w:tab/>
            </w:r>
            <w:r w:rsidR="009D3436">
              <w:rPr>
                <w:webHidden/>
              </w:rPr>
              <w:fldChar w:fldCharType="begin"/>
            </w:r>
            <w:r w:rsidR="009D3436">
              <w:rPr>
                <w:webHidden/>
              </w:rPr>
              <w:instrText xml:space="preserve"> PAGEREF _Toc128989583 \h </w:instrText>
            </w:r>
            <w:r w:rsidR="009D3436">
              <w:rPr>
                <w:webHidden/>
              </w:rPr>
            </w:r>
            <w:r w:rsidR="009D3436">
              <w:rPr>
                <w:webHidden/>
              </w:rPr>
              <w:fldChar w:fldCharType="separate"/>
            </w:r>
            <w:r w:rsidR="009D3436">
              <w:rPr>
                <w:webHidden/>
              </w:rPr>
              <w:t>16</w:t>
            </w:r>
            <w:r w:rsidR="009D3436">
              <w:rPr>
                <w:webHidden/>
              </w:rPr>
              <w:fldChar w:fldCharType="end"/>
            </w:r>
          </w:hyperlink>
        </w:p>
        <w:p w14:paraId="7E396E6C" w14:textId="206F06AC" w:rsidR="009D3436" w:rsidRDefault="00A90D44">
          <w:pPr>
            <w:pStyle w:val="11"/>
            <w:rPr>
              <w:rFonts w:asciiTheme="minorHAnsi" w:eastAsiaTheme="minorEastAsia" w:hAnsiTheme="minorHAnsi" w:cstheme="minorBidi"/>
              <w:b w:val="0"/>
              <w:shd w:val="clear" w:color="auto" w:fill="auto"/>
              <w:lang w:val="en-US"/>
            </w:rPr>
          </w:pPr>
          <w:hyperlink w:anchor="_Toc128989584" w:history="1">
            <w:r w:rsidR="009D3436" w:rsidRPr="004F6FEC">
              <w:rPr>
                <w:rStyle w:val="a6"/>
              </w:rPr>
              <w:t>V. CONCLUZIA GENERALĂ</w:t>
            </w:r>
            <w:r w:rsidR="009D3436">
              <w:rPr>
                <w:webHidden/>
              </w:rPr>
              <w:tab/>
            </w:r>
            <w:r w:rsidR="009D3436">
              <w:rPr>
                <w:webHidden/>
              </w:rPr>
              <w:fldChar w:fldCharType="begin"/>
            </w:r>
            <w:r w:rsidR="009D3436">
              <w:rPr>
                <w:webHidden/>
              </w:rPr>
              <w:instrText xml:space="preserve"> PAGEREF _Toc128989584 \h </w:instrText>
            </w:r>
            <w:r w:rsidR="009D3436">
              <w:rPr>
                <w:webHidden/>
              </w:rPr>
            </w:r>
            <w:r w:rsidR="009D3436">
              <w:rPr>
                <w:webHidden/>
              </w:rPr>
              <w:fldChar w:fldCharType="separate"/>
            </w:r>
            <w:r w:rsidR="009D3436">
              <w:rPr>
                <w:webHidden/>
              </w:rPr>
              <w:t>17</w:t>
            </w:r>
            <w:r w:rsidR="009D3436">
              <w:rPr>
                <w:webHidden/>
              </w:rPr>
              <w:fldChar w:fldCharType="end"/>
            </w:r>
          </w:hyperlink>
        </w:p>
        <w:p w14:paraId="7C4E1686" w14:textId="6627EAE5" w:rsidR="009D3436" w:rsidRDefault="00A90D44">
          <w:pPr>
            <w:pStyle w:val="11"/>
            <w:rPr>
              <w:rFonts w:asciiTheme="minorHAnsi" w:eastAsiaTheme="minorEastAsia" w:hAnsiTheme="minorHAnsi" w:cstheme="minorBidi"/>
              <w:b w:val="0"/>
              <w:shd w:val="clear" w:color="auto" w:fill="auto"/>
              <w:lang w:val="en-US"/>
            </w:rPr>
          </w:pPr>
          <w:hyperlink w:anchor="_Toc128989585" w:history="1">
            <w:r w:rsidR="009D3436" w:rsidRPr="004F6FEC">
              <w:rPr>
                <w:rStyle w:val="a6"/>
              </w:rPr>
              <w:t>VI.   RECOMANDĂRI</w:t>
            </w:r>
            <w:r w:rsidR="009D3436">
              <w:rPr>
                <w:webHidden/>
              </w:rPr>
              <w:tab/>
            </w:r>
            <w:r w:rsidR="009D3436">
              <w:rPr>
                <w:webHidden/>
              </w:rPr>
              <w:fldChar w:fldCharType="begin"/>
            </w:r>
            <w:r w:rsidR="009D3436">
              <w:rPr>
                <w:webHidden/>
              </w:rPr>
              <w:instrText xml:space="preserve"> PAGEREF _Toc128989585 \h </w:instrText>
            </w:r>
            <w:r w:rsidR="009D3436">
              <w:rPr>
                <w:webHidden/>
              </w:rPr>
            </w:r>
            <w:r w:rsidR="009D3436">
              <w:rPr>
                <w:webHidden/>
              </w:rPr>
              <w:fldChar w:fldCharType="separate"/>
            </w:r>
            <w:r w:rsidR="009D3436">
              <w:rPr>
                <w:webHidden/>
              </w:rPr>
              <w:t>18</w:t>
            </w:r>
            <w:r w:rsidR="009D3436">
              <w:rPr>
                <w:webHidden/>
              </w:rPr>
              <w:fldChar w:fldCharType="end"/>
            </w:r>
          </w:hyperlink>
        </w:p>
        <w:p w14:paraId="5AC30518" w14:textId="6C9A4C33" w:rsidR="009D3436" w:rsidRDefault="00A90D44">
          <w:pPr>
            <w:pStyle w:val="11"/>
            <w:rPr>
              <w:rFonts w:asciiTheme="minorHAnsi" w:eastAsiaTheme="minorEastAsia" w:hAnsiTheme="minorHAnsi" w:cstheme="minorBidi"/>
              <w:b w:val="0"/>
              <w:shd w:val="clear" w:color="auto" w:fill="auto"/>
              <w:lang w:val="en-US"/>
            </w:rPr>
          </w:pPr>
          <w:hyperlink w:anchor="_Toc128989586" w:history="1">
            <w:r w:rsidR="009D3436" w:rsidRPr="004F6FEC">
              <w:rPr>
                <w:rStyle w:val="a6"/>
              </w:rPr>
              <w:t xml:space="preserve">Anexa nr.1. </w:t>
            </w:r>
            <w:r w:rsidR="009D3436" w:rsidRPr="004F6FEC">
              <w:rPr>
                <w:rStyle w:val="a6"/>
                <w:lang w:bidi="bo-CN"/>
              </w:rPr>
              <w:t>Sfera și abordarea auditului</w:t>
            </w:r>
            <w:r w:rsidR="009D3436">
              <w:rPr>
                <w:webHidden/>
              </w:rPr>
              <w:tab/>
            </w:r>
            <w:r w:rsidR="009D3436">
              <w:rPr>
                <w:webHidden/>
              </w:rPr>
              <w:fldChar w:fldCharType="begin"/>
            </w:r>
            <w:r w:rsidR="009D3436">
              <w:rPr>
                <w:webHidden/>
              </w:rPr>
              <w:instrText xml:space="preserve"> PAGEREF _Toc128989586 \h </w:instrText>
            </w:r>
            <w:r w:rsidR="009D3436">
              <w:rPr>
                <w:webHidden/>
              </w:rPr>
            </w:r>
            <w:r w:rsidR="009D3436">
              <w:rPr>
                <w:webHidden/>
              </w:rPr>
              <w:fldChar w:fldCharType="separate"/>
            </w:r>
            <w:r w:rsidR="009D3436">
              <w:rPr>
                <w:webHidden/>
              </w:rPr>
              <w:t>19</w:t>
            </w:r>
            <w:r w:rsidR="009D3436">
              <w:rPr>
                <w:webHidden/>
              </w:rPr>
              <w:fldChar w:fldCharType="end"/>
            </w:r>
          </w:hyperlink>
        </w:p>
        <w:p w14:paraId="06A751A6" w14:textId="2421ABA3" w:rsidR="009D3436" w:rsidRDefault="00A90D44">
          <w:pPr>
            <w:pStyle w:val="11"/>
            <w:rPr>
              <w:rFonts w:asciiTheme="minorHAnsi" w:eastAsiaTheme="minorEastAsia" w:hAnsiTheme="minorHAnsi" w:cstheme="minorBidi"/>
              <w:b w:val="0"/>
              <w:shd w:val="clear" w:color="auto" w:fill="auto"/>
              <w:lang w:val="en-US"/>
            </w:rPr>
          </w:pPr>
          <w:hyperlink w:anchor="_Toc128989587" w:history="1">
            <w:r w:rsidR="009D3436" w:rsidRPr="004F6FEC">
              <w:rPr>
                <w:rStyle w:val="a6"/>
              </w:rPr>
              <w:t xml:space="preserve">Anexa nr.2. </w:t>
            </w:r>
            <w:r w:rsidR="009D3436" w:rsidRPr="004F6FEC">
              <w:rPr>
                <w:rStyle w:val="a6"/>
                <w:lang w:eastAsia="ru-RU"/>
              </w:rPr>
              <w:t>Sursa și criteriile de audit aferente domeniului auditat</w:t>
            </w:r>
            <w:r w:rsidR="009D3436">
              <w:rPr>
                <w:webHidden/>
              </w:rPr>
              <w:tab/>
            </w:r>
            <w:r w:rsidR="009D3436">
              <w:rPr>
                <w:webHidden/>
              </w:rPr>
              <w:fldChar w:fldCharType="begin"/>
            </w:r>
            <w:r w:rsidR="009D3436">
              <w:rPr>
                <w:webHidden/>
              </w:rPr>
              <w:instrText xml:space="preserve"> PAGEREF _Toc128989587 \h </w:instrText>
            </w:r>
            <w:r w:rsidR="009D3436">
              <w:rPr>
                <w:webHidden/>
              </w:rPr>
            </w:r>
            <w:r w:rsidR="009D3436">
              <w:rPr>
                <w:webHidden/>
              </w:rPr>
              <w:fldChar w:fldCharType="separate"/>
            </w:r>
            <w:r w:rsidR="009D3436">
              <w:rPr>
                <w:webHidden/>
              </w:rPr>
              <w:t>21</w:t>
            </w:r>
            <w:r w:rsidR="009D3436">
              <w:rPr>
                <w:webHidden/>
              </w:rPr>
              <w:fldChar w:fldCharType="end"/>
            </w:r>
          </w:hyperlink>
        </w:p>
        <w:p w14:paraId="5BF3FE4E" w14:textId="7AF89AA0" w:rsidR="009D3436" w:rsidRDefault="00A90D44">
          <w:pPr>
            <w:pStyle w:val="11"/>
            <w:rPr>
              <w:rFonts w:asciiTheme="minorHAnsi" w:eastAsiaTheme="minorEastAsia" w:hAnsiTheme="minorHAnsi" w:cstheme="minorBidi"/>
              <w:b w:val="0"/>
              <w:shd w:val="clear" w:color="auto" w:fill="auto"/>
              <w:lang w:val="en-US"/>
            </w:rPr>
          </w:pPr>
          <w:hyperlink w:anchor="_Toc128989588" w:history="1">
            <w:r w:rsidR="009D3436" w:rsidRPr="004F6FEC">
              <w:rPr>
                <w:rStyle w:val="a6"/>
              </w:rPr>
              <w:t>Anexa nr.3. Structura cheltuielilor gestionate de CSP în perioada 2018-2022</w:t>
            </w:r>
            <w:r w:rsidR="009D3436">
              <w:rPr>
                <w:webHidden/>
              </w:rPr>
              <w:tab/>
            </w:r>
            <w:r w:rsidR="009D3436">
              <w:rPr>
                <w:webHidden/>
              </w:rPr>
              <w:fldChar w:fldCharType="begin"/>
            </w:r>
            <w:r w:rsidR="009D3436">
              <w:rPr>
                <w:webHidden/>
              </w:rPr>
              <w:instrText xml:space="preserve"> PAGEREF _Toc128989588 \h </w:instrText>
            </w:r>
            <w:r w:rsidR="009D3436">
              <w:rPr>
                <w:webHidden/>
              </w:rPr>
            </w:r>
            <w:r w:rsidR="009D3436">
              <w:rPr>
                <w:webHidden/>
              </w:rPr>
              <w:fldChar w:fldCharType="separate"/>
            </w:r>
            <w:r w:rsidR="009D3436">
              <w:rPr>
                <w:webHidden/>
              </w:rPr>
              <w:t>26</w:t>
            </w:r>
            <w:r w:rsidR="009D3436">
              <w:rPr>
                <w:webHidden/>
              </w:rPr>
              <w:fldChar w:fldCharType="end"/>
            </w:r>
          </w:hyperlink>
        </w:p>
        <w:p w14:paraId="3A6FEE99" w14:textId="466AE0D8" w:rsidR="009D3436" w:rsidRDefault="00A90D44">
          <w:pPr>
            <w:pStyle w:val="11"/>
            <w:rPr>
              <w:rFonts w:asciiTheme="minorHAnsi" w:eastAsiaTheme="minorEastAsia" w:hAnsiTheme="minorHAnsi" w:cstheme="minorBidi"/>
              <w:b w:val="0"/>
              <w:shd w:val="clear" w:color="auto" w:fill="auto"/>
              <w:lang w:val="en-US"/>
            </w:rPr>
          </w:pPr>
          <w:hyperlink w:anchor="_Toc128989589" w:history="1">
            <w:r w:rsidR="009D3436" w:rsidRPr="004F6FEC">
              <w:rPr>
                <w:rStyle w:val="a6"/>
              </w:rPr>
              <w:t>Anexa nr.4. Gradul de ocupare a statelor de personal în cadrul Aparatului CSP în perioada 2018-2022</w:t>
            </w:r>
            <w:r w:rsidR="009D3436">
              <w:rPr>
                <w:webHidden/>
              </w:rPr>
              <w:tab/>
            </w:r>
            <w:r w:rsidR="009D3436">
              <w:rPr>
                <w:webHidden/>
              </w:rPr>
              <w:fldChar w:fldCharType="begin"/>
            </w:r>
            <w:r w:rsidR="009D3436">
              <w:rPr>
                <w:webHidden/>
              </w:rPr>
              <w:instrText xml:space="preserve"> PAGEREF _Toc128989589 \h </w:instrText>
            </w:r>
            <w:r w:rsidR="009D3436">
              <w:rPr>
                <w:webHidden/>
              </w:rPr>
            </w:r>
            <w:r w:rsidR="009D3436">
              <w:rPr>
                <w:webHidden/>
              </w:rPr>
              <w:fldChar w:fldCharType="separate"/>
            </w:r>
            <w:r w:rsidR="009D3436">
              <w:rPr>
                <w:webHidden/>
              </w:rPr>
              <w:t>29</w:t>
            </w:r>
            <w:r w:rsidR="009D3436">
              <w:rPr>
                <w:webHidden/>
              </w:rPr>
              <w:fldChar w:fldCharType="end"/>
            </w:r>
          </w:hyperlink>
        </w:p>
        <w:p w14:paraId="5CBED4B7" w14:textId="487E69AF" w:rsidR="00850555" w:rsidRPr="00FD78BA" w:rsidRDefault="00850555" w:rsidP="00EF4BC3">
          <w:pPr>
            <w:spacing w:after="0" w:line="240" w:lineRule="auto"/>
            <w:rPr>
              <w:rFonts w:asciiTheme="majorHAnsi" w:hAnsiTheme="majorHAnsi" w:cstheme="majorHAnsi"/>
              <w:color w:val="000000" w:themeColor="text1"/>
              <w:lang w:val="ro-MD"/>
            </w:rPr>
          </w:pPr>
          <w:r w:rsidRPr="00FD78BA">
            <w:rPr>
              <w:rFonts w:asciiTheme="majorHAnsi" w:hAnsiTheme="majorHAnsi" w:cstheme="majorHAnsi"/>
              <w:b/>
              <w:bCs/>
              <w:color w:val="000000" w:themeColor="text1"/>
              <w:sz w:val="24"/>
              <w:szCs w:val="24"/>
              <w:lang w:val="ro-MD"/>
            </w:rPr>
            <w:fldChar w:fldCharType="end"/>
          </w:r>
        </w:p>
      </w:sdtContent>
    </w:sdt>
    <w:p w14:paraId="1FF36393" w14:textId="3AE34603" w:rsidR="00850555" w:rsidRPr="00FD78BA" w:rsidRDefault="00850555" w:rsidP="00EF4BC3">
      <w:pPr>
        <w:spacing w:after="0" w:line="276" w:lineRule="auto"/>
        <w:rPr>
          <w:rFonts w:asciiTheme="majorHAnsi" w:hAnsiTheme="majorHAnsi" w:cstheme="majorHAnsi"/>
          <w:color w:val="000000" w:themeColor="text1"/>
          <w:lang w:val="ro-MD"/>
        </w:rPr>
      </w:pPr>
    </w:p>
    <w:p w14:paraId="573FB1E1" w14:textId="3C01A1C1" w:rsidR="00850555" w:rsidRPr="00FD78BA" w:rsidRDefault="00850555" w:rsidP="00EF4BC3">
      <w:pPr>
        <w:spacing w:after="0" w:line="276" w:lineRule="auto"/>
        <w:rPr>
          <w:rFonts w:asciiTheme="majorHAnsi" w:hAnsiTheme="majorHAnsi" w:cstheme="majorHAnsi"/>
          <w:color w:val="000000" w:themeColor="text1"/>
          <w:lang w:val="ro-MD"/>
        </w:rPr>
      </w:pPr>
    </w:p>
    <w:p w14:paraId="4197D669" w14:textId="25A73997" w:rsidR="00850555" w:rsidRPr="00FD78BA" w:rsidRDefault="00850555" w:rsidP="00EF4BC3">
      <w:pPr>
        <w:spacing w:after="0" w:line="276" w:lineRule="auto"/>
        <w:rPr>
          <w:rFonts w:asciiTheme="majorHAnsi" w:hAnsiTheme="majorHAnsi" w:cstheme="majorHAnsi"/>
          <w:color w:val="000000" w:themeColor="text1"/>
          <w:lang w:val="ro-MD"/>
        </w:rPr>
      </w:pPr>
    </w:p>
    <w:p w14:paraId="79095388" w14:textId="1B590C7B" w:rsidR="00850555" w:rsidRPr="00FD78BA" w:rsidRDefault="00850555" w:rsidP="00EF4BC3">
      <w:pPr>
        <w:spacing w:after="0" w:line="276" w:lineRule="auto"/>
        <w:rPr>
          <w:rFonts w:asciiTheme="majorHAnsi" w:hAnsiTheme="majorHAnsi" w:cstheme="majorHAnsi"/>
          <w:color w:val="000000" w:themeColor="text1"/>
          <w:lang w:val="ro-MD"/>
        </w:rPr>
      </w:pPr>
    </w:p>
    <w:p w14:paraId="75D67CFE" w14:textId="42408E1F" w:rsidR="00850555" w:rsidRPr="00FD78BA" w:rsidRDefault="00850555" w:rsidP="00EF4BC3">
      <w:pPr>
        <w:spacing w:after="0" w:line="276" w:lineRule="auto"/>
        <w:rPr>
          <w:rFonts w:asciiTheme="majorHAnsi" w:hAnsiTheme="majorHAnsi" w:cstheme="majorHAnsi"/>
          <w:color w:val="000000" w:themeColor="text1"/>
          <w:lang w:val="ro-MD"/>
        </w:rPr>
      </w:pPr>
    </w:p>
    <w:p w14:paraId="40860E64" w14:textId="7AC3E754" w:rsidR="00850555" w:rsidRPr="00FD78BA" w:rsidRDefault="00850555" w:rsidP="00EF4BC3">
      <w:pPr>
        <w:spacing w:after="0" w:line="276" w:lineRule="auto"/>
        <w:rPr>
          <w:rFonts w:asciiTheme="majorHAnsi" w:hAnsiTheme="majorHAnsi" w:cstheme="majorHAnsi"/>
          <w:color w:val="000000" w:themeColor="text1"/>
          <w:lang w:val="ro-MD"/>
        </w:rPr>
      </w:pPr>
    </w:p>
    <w:p w14:paraId="488E8D2F" w14:textId="0D6EE534" w:rsidR="00FD78BA" w:rsidRPr="00FD78BA" w:rsidRDefault="00FD78BA" w:rsidP="00EF4BC3">
      <w:pPr>
        <w:spacing w:after="0" w:line="276" w:lineRule="auto"/>
        <w:rPr>
          <w:rFonts w:asciiTheme="majorHAnsi" w:hAnsiTheme="majorHAnsi" w:cstheme="majorHAnsi"/>
          <w:color w:val="000000" w:themeColor="text1"/>
          <w:lang w:val="ro-MD"/>
        </w:rPr>
      </w:pPr>
    </w:p>
    <w:p w14:paraId="725BAC37" w14:textId="3B5D092D" w:rsidR="00FD78BA" w:rsidRPr="00FD78BA" w:rsidRDefault="00FD78BA" w:rsidP="00EF4BC3">
      <w:pPr>
        <w:spacing w:after="0" w:line="276" w:lineRule="auto"/>
        <w:rPr>
          <w:rFonts w:asciiTheme="majorHAnsi" w:hAnsiTheme="majorHAnsi" w:cstheme="majorHAnsi"/>
          <w:color w:val="000000" w:themeColor="text1"/>
          <w:lang w:val="ro-MD"/>
        </w:rPr>
      </w:pPr>
    </w:p>
    <w:p w14:paraId="7B35E6C6" w14:textId="363F790B" w:rsidR="00FD78BA" w:rsidRPr="00FD78BA" w:rsidRDefault="00FD78BA" w:rsidP="00EF4BC3">
      <w:pPr>
        <w:spacing w:after="0" w:line="276" w:lineRule="auto"/>
        <w:rPr>
          <w:rFonts w:asciiTheme="majorHAnsi" w:hAnsiTheme="majorHAnsi" w:cstheme="majorHAnsi"/>
          <w:color w:val="000000" w:themeColor="text1"/>
          <w:lang w:val="ro-MD"/>
        </w:rPr>
      </w:pPr>
    </w:p>
    <w:p w14:paraId="3C137CB4" w14:textId="5EFDC3FD" w:rsidR="00FD78BA" w:rsidRPr="00FD78BA" w:rsidRDefault="00FD78BA" w:rsidP="00EF4BC3">
      <w:pPr>
        <w:spacing w:after="0" w:line="276" w:lineRule="auto"/>
        <w:rPr>
          <w:rFonts w:asciiTheme="majorHAnsi" w:hAnsiTheme="majorHAnsi" w:cstheme="majorHAnsi"/>
          <w:color w:val="000000" w:themeColor="text1"/>
          <w:lang w:val="ro-MD"/>
        </w:rPr>
      </w:pPr>
    </w:p>
    <w:p w14:paraId="48549DBF" w14:textId="34A32EEE" w:rsidR="00FD78BA" w:rsidRPr="00FD78BA" w:rsidRDefault="00FD78BA" w:rsidP="00EF4BC3">
      <w:pPr>
        <w:spacing w:after="0" w:line="276" w:lineRule="auto"/>
        <w:rPr>
          <w:rFonts w:asciiTheme="majorHAnsi" w:hAnsiTheme="majorHAnsi" w:cstheme="majorHAnsi"/>
          <w:color w:val="000000" w:themeColor="text1"/>
          <w:lang w:val="ro-MD"/>
        </w:rPr>
      </w:pPr>
    </w:p>
    <w:p w14:paraId="734C25FE" w14:textId="11BC18FF" w:rsidR="00FD78BA" w:rsidRPr="00FD78BA" w:rsidRDefault="00FD78BA" w:rsidP="00EF4BC3">
      <w:pPr>
        <w:spacing w:after="0" w:line="276" w:lineRule="auto"/>
        <w:rPr>
          <w:rFonts w:asciiTheme="majorHAnsi" w:hAnsiTheme="majorHAnsi" w:cstheme="majorHAnsi"/>
          <w:color w:val="000000" w:themeColor="text1"/>
          <w:lang w:val="ro-MD"/>
        </w:rPr>
      </w:pPr>
    </w:p>
    <w:p w14:paraId="7817A2B5" w14:textId="77777777" w:rsidR="00FD78BA" w:rsidRPr="00FD78BA" w:rsidRDefault="00FD78BA" w:rsidP="00EF4BC3">
      <w:pPr>
        <w:spacing w:after="0" w:line="276" w:lineRule="auto"/>
        <w:rPr>
          <w:rFonts w:asciiTheme="majorHAnsi" w:hAnsiTheme="majorHAnsi" w:cstheme="majorHAnsi"/>
          <w:color w:val="000000" w:themeColor="text1"/>
          <w:lang w:val="ro-MD"/>
        </w:rPr>
        <w:sectPr w:rsidR="00FD78BA" w:rsidRPr="00FD78BA" w:rsidSect="00FD78BA">
          <w:footerReference w:type="default" r:id="rId11"/>
          <w:footerReference w:type="first" r:id="rId12"/>
          <w:type w:val="continuous"/>
          <w:pgSz w:w="11909" w:h="16834" w:code="9"/>
          <w:pgMar w:top="851" w:right="851" w:bottom="851" w:left="1701" w:header="720" w:footer="282" w:gutter="0"/>
          <w:cols w:space="720"/>
          <w:titlePg/>
          <w:docGrid w:linePitch="360"/>
        </w:sectPr>
      </w:pPr>
    </w:p>
    <w:p w14:paraId="71E2DE61" w14:textId="2A497598" w:rsidR="00EF4290" w:rsidRPr="00FD78BA" w:rsidRDefault="00850555" w:rsidP="00952B7D">
      <w:pPr>
        <w:keepNext/>
        <w:keepLines/>
        <w:spacing w:after="0" w:line="276" w:lineRule="auto"/>
        <w:outlineLvl w:val="0"/>
        <w:rPr>
          <w:rFonts w:asciiTheme="majorHAnsi" w:eastAsiaTheme="majorEastAsia" w:hAnsiTheme="majorHAnsi" w:cstheme="majorHAnsi"/>
          <w:b/>
          <w:bCs/>
          <w:color w:val="000000" w:themeColor="text1"/>
          <w:sz w:val="28"/>
          <w:szCs w:val="28"/>
          <w:lang w:val="ro-MD"/>
        </w:rPr>
      </w:pPr>
      <w:bookmarkStart w:id="1" w:name="_Toc60045167"/>
      <w:bookmarkStart w:id="2" w:name="_Toc128989565"/>
      <w:r w:rsidRPr="00FD78BA">
        <w:rPr>
          <w:rFonts w:asciiTheme="majorHAnsi" w:eastAsiaTheme="majorEastAsia" w:hAnsiTheme="majorHAnsi" w:cstheme="majorHAnsi"/>
          <w:b/>
          <w:bCs/>
          <w:color w:val="000000" w:themeColor="text1"/>
          <w:sz w:val="28"/>
          <w:szCs w:val="28"/>
          <w:lang w:val="ro-MD"/>
        </w:rPr>
        <w:t>LISTA ACRONIMELOR</w:t>
      </w:r>
      <w:bookmarkStart w:id="3" w:name="_Toc60045168"/>
      <w:bookmarkEnd w:id="1"/>
      <w:bookmarkEnd w:id="2"/>
    </w:p>
    <w:tbl>
      <w:tblPr>
        <w:tblW w:w="94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7168"/>
      </w:tblGrid>
      <w:tr w:rsidR="00EF4BC3" w:rsidRPr="00FD78BA" w14:paraId="0E6137BC" w14:textId="07D6080B" w:rsidTr="00952B7D">
        <w:tc>
          <w:tcPr>
            <w:tcW w:w="2273" w:type="dxa"/>
            <w:tcBorders>
              <w:top w:val="nil"/>
              <w:left w:val="nil"/>
              <w:bottom w:val="single" w:sz="4" w:space="0" w:color="auto"/>
              <w:right w:val="nil"/>
            </w:tcBorders>
            <w:shd w:val="clear" w:color="auto" w:fill="auto"/>
          </w:tcPr>
          <w:p w14:paraId="733CCBF0" w14:textId="7460A390" w:rsidR="00EF4290" w:rsidRPr="00FD78BA" w:rsidRDefault="00952B7D" w:rsidP="00EF4BC3">
            <w:pPr>
              <w:spacing w:after="0" w:line="276" w:lineRule="auto"/>
              <w:rPr>
                <w:rFonts w:asciiTheme="majorHAnsi" w:eastAsia="Times New Roman" w:hAnsiTheme="majorHAnsi" w:cstheme="majorHAnsi"/>
                <w:b/>
                <w:color w:val="000000" w:themeColor="text1"/>
                <w:sz w:val="24"/>
                <w:szCs w:val="24"/>
                <w:lang w:val="ro-MD" w:eastAsia="ru-RU"/>
              </w:rPr>
            </w:pPr>
            <w:r w:rsidRPr="00FD78BA">
              <w:rPr>
                <w:rFonts w:asciiTheme="majorHAnsi" w:eastAsia="Times New Roman" w:hAnsiTheme="majorHAnsi" w:cstheme="majorHAnsi"/>
                <w:b/>
                <w:color w:val="000000" w:themeColor="text1"/>
                <w:sz w:val="24"/>
                <w:szCs w:val="24"/>
                <w:lang w:val="ro-MD" w:eastAsia="ru-RU"/>
              </w:rPr>
              <w:t>CSP/Consiliul</w:t>
            </w:r>
          </w:p>
        </w:tc>
        <w:tc>
          <w:tcPr>
            <w:tcW w:w="7168" w:type="dxa"/>
            <w:tcBorders>
              <w:top w:val="nil"/>
              <w:left w:val="nil"/>
              <w:bottom w:val="single" w:sz="4" w:space="0" w:color="auto"/>
              <w:right w:val="nil"/>
            </w:tcBorders>
            <w:shd w:val="clear" w:color="auto" w:fill="auto"/>
          </w:tcPr>
          <w:p w14:paraId="7E689D23" w14:textId="1231D8CF" w:rsidR="00EF4290" w:rsidRPr="00FD78BA" w:rsidRDefault="00952B7D" w:rsidP="00EF4BC3">
            <w:pPr>
              <w:spacing w:after="0" w:line="276" w:lineRule="auto"/>
              <w:rPr>
                <w:rFonts w:asciiTheme="majorHAnsi" w:eastAsia="Times New Roman" w:hAnsiTheme="majorHAnsi" w:cstheme="majorHAnsi"/>
                <w:color w:val="000000" w:themeColor="text1"/>
                <w:sz w:val="24"/>
                <w:szCs w:val="24"/>
                <w:lang w:val="ro-MD" w:eastAsia="ru-RU"/>
              </w:rPr>
            </w:pPr>
            <w:r w:rsidRPr="00FD78BA">
              <w:rPr>
                <w:rFonts w:asciiTheme="majorHAnsi" w:eastAsia="Times New Roman" w:hAnsiTheme="majorHAnsi" w:cstheme="majorHAnsi"/>
                <w:color w:val="000000" w:themeColor="text1"/>
                <w:sz w:val="24"/>
                <w:szCs w:val="24"/>
                <w:lang w:val="ro-MD" w:eastAsia="ru-RU"/>
              </w:rPr>
              <w:t>Consiliul Superior al Procurorilor</w:t>
            </w:r>
          </w:p>
        </w:tc>
      </w:tr>
      <w:tr w:rsidR="00952B7D" w:rsidRPr="00FD78BA" w14:paraId="11B3C773" w14:textId="77777777" w:rsidTr="00952B7D">
        <w:tc>
          <w:tcPr>
            <w:tcW w:w="2273" w:type="dxa"/>
            <w:tcBorders>
              <w:top w:val="single" w:sz="4" w:space="0" w:color="auto"/>
              <w:left w:val="nil"/>
              <w:bottom w:val="single" w:sz="4" w:space="0" w:color="auto"/>
              <w:right w:val="nil"/>
            </w:tcBorders>
            <w:shd w:val="clear" w:color="auto" w:fill="auto"/>
          </w:tcPr>
          <w:p w14:paraId="0DB8B919" w14:textId="16C9AB2A" w:rsidR="00952B7D" w:rsidRPr="00FD78BA" w:rsidRDefault="00952B7D" w:rsidP="00EF4BC3">
            <w:pPr>
              <w:spacing w:after="0" w:line="276" w:lineRule="auto"/>
              <w:rPr>
                <w:rFonts w:asciiTheme="majorHAnsi" w:eastAsia="Times New Roman" w:hAnsiTheme="majorHAnsi" w:cstheme="majorHAnsi"/>
                <w:b/>
                <w:color w:val="000000" w:themeColor="text1"/>
                <w:sz w:val="24"/>
                <w:szCs w:val="24"/>
                <w:lang w:val="ro-MD" w:eastAsia="ru-RU"/>
              </w:rPr>
            </w:pPr>
            <w:r w:rsidRPr="00FD78BA">
              <w:rPr>
                <w:rFonts w:asciiTheme="majorHAnsi" w:eastAsia="Times New Roman" w:hAnsiTheme="majorHAnsi" w:cstheme="majorHAnsi"/>
                <w:b/>
                <w:color w:val="000000" w:themeColor="text1"/>
                <w:sz w:val="24"/>
                <w:szCs w:val="24"/>
                <w:lang w:val="ro-MD" w:eastAsia="ru-RU"/>
              </w:rPr>
              <w:t>CCRM</w:t>
            </w:r>
          </w:p>
        </w:tc>
        <w:tc>
          <w:tcPr>
            <w:tcW w:w="7168" w:type="dxa"/>
            <w:tcBorders>
              <w:top w:val="single" w:sz="4" w:space="0" w:color="auto"/>
              <w:left w:val="nil"/>
              <w:bottom w:val="single" w:sz="4" w:space="0" w:color="auto"/>
              <w:right w:val="nil"/>
            </w:tcBorders>
            <w:shd w:val="clear" w:color="auto" w:fill="auto"/>
          </w:tcPr>
          <w:p w14:paraId="02A1BBF1" w14:textId="6665722A" w:rsidR="00952B7D" w:rsidRPr="00FD78BA" w:rsidRDefault="00952B7D" w:rsidP="00EF4BC3">
            <w:pPr>
              <w:spacing w:after="0" w:line="276" w:lineRule="auto"/>
              <w:rPr>
                <w:rFonts w:asciiTheme="majorHAnsi" w:eastAsia="Times New Roman" w:hAnsiTheme="majorHAnsi" w:cstheme="majorHAnsi"/>
                <w:color w:val="000000" w:themeColor="text1"/>
                <w:sz w:val="24"/>
                <w:szCs w:val="24"/>
                <w:lang w:val="ro-MD" w:eastAsia="ru-RU"/>
              </w:rPr>
            </w:pPr>
            <w:r w:rsidRPr="00FD78BA">
              <w:rPr>
                <w:rFonts w:asciiTheme="majorHAnsi" w:eastAsia="Times New Roman" w:hAnsiTheme="majorHAnsi" w:cstheme="majorHAnsi"/>
                <w:color w:val="000000" w:themeColor="text1"/>
                <w:sz w:val="24"/>
                <w:szCs w:val="24"/>
                <w:lang w:val="ro-MD" w:eastAsia="ru-RU"/>
              </w:rPr>
              <w:t>Curtea de Conturi a Republicii Moldova</w:t>
            </w:r>
          </w:p>
        </w:tc>
      </w:tr>
      <w:tr w:rsidR="00EF4BC3" w:rsidRPr="00FD78BA" w14:paraId="6E035A3A" w14:textId="05D27878" w:rsidTr="00952B7D">
        <w:tc>
          <w:tcPr>
            <w:tcW w:w="2273" w:type="dxa"/>
            <w:tcBorders>
              <w:top w:val="single" w:sz="4" w:space="0" w:color="auto"/>
              <w:left w:val="nil"/>
              <w:bottom w:val="single" w:sz="4" w:space="0" w:color="auto"/>
              <w:right w:val="nil"/>
            </w:tcBorders>
            <w:shd w:val="clear" w:color="auto" w:fill="auto"/>
          </w:tcPr>
          <w:p w14:paraId="66BBE2A0" w14:textId="1EFB3D27" w:rsidR="00EF4290" w:rsidRPr="00FD78BA" w:rsidRDefault="00EF4290" w:rsidP="00EF4BC3">
            <w:pPr>
              <w:spacing w:after="0" w:line="276" w:lineRule="auto"/>
              <w:rPr>
                <w:rFonts w:asciiTheme="majorHAnsi" w:eastAsia="Times New Roman" w:hAnsiTheme="majorHAnsi" w:cstheme="majorHAnsi"/>
                <w:b/>
                <w:color w:val="000000" w:themeColor="text1"/>
                <w:sz w:val="24"/>
                <w:szCs w:val="24"/>
                <w:lang w:val="ro-MD" w:eastAsia="ru-RU"/>
              </w:rPr>
            </w:pPr>
            <w:r w:rsidRPr="00FD78BA">
              <w:rPr>
                <w:rFonts w:asciiTheme="majorHAnsi" w:eastAsia="Times New Roman" w:hAnsiTheme="majorHAnsi" w:cstheme="majorHAnsi"/>
                <w:b/>
                <w:color w:val="000000" w:themeColor="text1"/>
                <w:sz w:val="24"/>
                <w:szCs w:val="24"/>
                <w:lang w:val="ro-MD" w:eastAsia="ru-RU"/>
              </w:rPr>
              <w:t>HG</w:t>
            </w:r>
          </w:p>
        </w:tc>
        <w:tc>
          <w:tcPr>
            <w:tcW w:w="7168" w:type="dxa"/>
            <w:tcBorders>
              <w:top w:val="single" w:sz="4" w:space="0" w:color="auto"/>
              <w:left w:val="nil"/>
              <w:bottom w:val="single" w:sz="4" w:space="0" w:color="auto"/>
              <w:right w:val="nil"/>
            </w:tcBorders>
            <w:shd w:val="clear" w:color="auto" w:fill="auto"/>
          </w:tcPr>
          <w:p w14:paraId="50F1F9A7" w14:textId="2765C20F" w:rsidR="00EF4290" w:rsidRPr="00FD78BA" w:rsidRDefault="00EF4290" w:rsidP="00EF4BC3">
            <w:pPr>
              <w:spacing w:after="0" w:line="276" w:lineRule="auto"/>
              <w:rPr>
                <w:rFonts w:asciiTheme="majorHAnsi" w:eastAsia="Times New Roman" w:hAnsiTheme="majorHAnsi" w:cstheme="majorHAnsi"/>
                <w:color w:val="000000" w:themeColor="text1"/>
                <w:sz w:val="24"/>
                <w:szCs w:val="24"/>
                <w:lang w:val="ro-MD" w:eastAsia="ru-RU"/>
              </w:rPr>
            </w:pPr>
            <w:r w:rsidRPr="00FD78BA">
              <w:rPr>
                <w:rFonts w:asciiTheme="majorHAnsi" w:eastAsia="Times New Roman" w:hAnsiTheme="majorHAnsi" w:cstheme="majorHAnsi"/>
                <w:color w:val="000000" w:themeColor="text1"/>
                <w:sz w:val="24"/>
                <w:szCs w:val="24"/>
                <w:lang w:val="ro-MD" w:eastAsia="ru-RU"/>
              </w:rPr>
              <w:t>Hotărârea Guvernului</w:t>
            </w:r>
          </w:p>
        </w:tc>
      </w:tr>
      <w:tr w:rsidR="00952B7D" w:rsidRPr="00FD78BA" w14:paraId="0A244EBF" w14:textId="77777777" w:rsidTr="00952B7D">
        <w:tc>
          <w:tcPr>
            <w:tcW w:w="2273" w:type="dxa"/>
            <w:tcBorders>
              <w:top w:val="single" w:sz="4" w:space="0" w:color="auto"/>
              <w:left w:val="nil"/>
              <w:bottom w:val="single" w:sz="4" w:space="0" w:color="auto"/>
              <w:right w:val="nil"/>
            </w:tcBorders>
            <w:shd w:val="clear" w:color="auto" w:fill="auto"/>
          </w:tcPr>
          <w:p w14:paraId="2821BB92" w14:textId="2F3F8058" w:rsidR="00952B7D" w:rsidRPr="00FD78BA" w:rsidRDefault="00952B7D" w:rsidP="00952B7D">
            <w:pPr>
              <w:spacing w:after="0" w:line="276" w:lineRule="auto"/>
              <w:rPr>
                <w:rFonts w:asciiTheme="majorHAnsi" w:eastAsia="Times New Roman" w:hAnsiTheme="majorHAnsi" w:cstheme="majorHAnsi"/>
                <w:b/>
                <w:color w:val="000000" w:themeColor="text1"/>
                <w:sz w:val="24"/>
                <w:szCs w:val="24"/>
                <w:lang w:val="ro-MD" w:eastAsia="ru-RU"/>
              </w:rPr>
            </w:pPr>
            <w:r w:rsidRPr="00FD78BA">
              <w:rPr>
                <w:rFonts w:asciiTheme="majorHAnsi" w:eastAsia="Times New Roman" w:hAnsiTheme="majorHAnsi" w:cstheme="majorHAnsi"/>
                <w:b/>
                <w:color w:val="000000" w:themeColor="text1"/>
                <w:sz w:val="24"/>
                <w:szCs w:val="24"/>
                <w:lang w:val="ro-MD" w:eastAsia="ru-RU"/>
              </w:rPr>
              <w:t>CIM</w:t>
            </w:r>
          </w:p>
        </w:tc>
        <w:tc>
          <w:tcPr>
            <w:tcW w:w="7168" w:type="dxa"/>
            <w:tcBorders>
              <w:top w:val="single" w:sz="4" w:space="0" w:color="auto"/>
              <w:left w:val="nil"/>
              <w:bottom w:val="single" w:sz="4" w:space="0" w:color="auto"/>
              <w:right w:val="nil"/>
            </w:tcBorders>
            <w:shd w:val="clear" w:color="auto" w:fill="auto"/>
          </w:tcPr>
          <w:p w14:paraId="31259726" w14:textId="43B3BA66" w:rsidR="00952B7D" w:rsidRPr="00FD78BA" w:rsidRDefault="00952B7D" w:rsidP="00EF4BC3">
            <w:pPr>
              <w:spacing w:after="0" w:line="276" w:lineRule="auto"/>
              <w:rPr>
                <w:rFonts w:asciiTheme="majorHAnsi" w:eastAsia="Times New Roman" w:hAnsiTheme="majorHAnsi" w:cstheme="majorHAnsi"/>
                <w:color w:val="000000" w:themeColor="text1"/>
                <w:sz w:val="24"/>
                <w:szCs w:val="24"/>
                <w:lang w:val="ro-MD" w:eastAsia="ru-RU"/>
              </w:rPr>
            </w:pPr>
            <w:r w:rsidRPr="00FD78BA">
              <w:rPr>
                <w:rFonts w:asciiTheme="majorHAnsi" w:eastAsia="Times New Roman" w:hAnsiTheme="majorHAnsi" w:cstheme="majorHAnsi"/>
                <w:color w:val="000000" w:themeColor="text1"/>
                <w:sz w:val="24"/>
                <w:szCs w:val="24"/>
                <w:lang w:val="ro-MD" w:eastAsia="ru-RU"/>
              </w:rPr>
              <w:t>Control</w:t>
            </w:r>
            <w:r w:rsidR="003E5C6E" w:rsidRPr="00FD78BA">
              <w:rPr>
                <w:rFonts w:asciiTheme="majorHAnsi" w:eastAsia="Times New Roman" w:hAnsiTheme="majorHAnsi" w:cstheme="majorHAnsi"/>
                <w:color w:val="000000" w:themeColor="text1"/>
                <w:sz w:val="24"/>
                <w:szCs w:val="24"/>
                <w:lang w:val="ro-MD" w:eastAsia="ru-RU"/>
              </w:rPr>
              <w:t>ul</w:t>
            </w:r>
            <w:r w:rsidRPr="00FD78BA">
              <w:rPr>
                <w:rFonts w:asciiTheme="majorHAnsi" w:eastAsia="Times New Roman" w:hAnsiTheme="majorHAnsi" w:cstheme="majorHAnsi"/>
                <w:color w:val="000000" w:themeColor="text1"/>
                <w:sz w:val="24"/>
                <w:szCs w:val="24"/>
                <w:lang w:val="ro-MD" w:eastAsia="ru-RU"/>
              </w:rPr>
              <w:t xml:space="preserve"> intern managerial</w:t>
            </w:r>
          </w:p>
        </w:tc>
      </w:tr>
      <w:bookmarkEnd w:id="3"/>
    </w:tbl>
    <w:p w14:paraId="5873BB88" w14:textId="2A64CBCE" w:rsidR="00952B7D" w:rsidRPr="00FD78BA" w:rsidRDefault="00952B7D" w:rsidP="00EF4BC3">
      <w:pPr>
        <w:keepNext/>
        <w:keepLines/>
        <w:spacing w:after="0" w:line="276" w:lineRule="auto"/>
        <w:outlineLvl w:val="0"/>
        <w:rPr>
          <w:rFonts w:asciiTheme="majorHAnsi" w:eastAsiaTheme="majorEastAsia" w:hAnsiTheme="majorHAnsi" w:cstheme="majorHAnsi"/>
          <w:b/>
          <w:bCs/>
          <w:color w:val="000000" w:themeColor="text1"/>
          <w:sz w:val="24"/>
          <w:szCs w:val="24"/>
          <w:lang w:val="ro-M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8F925CB" w14:textId="2BBFBBC4" w:rsidR="00952B7D" w:rsidRPr="00FD78BA" w:rsidRDefault="00952B7D" w:rsidP="00952B7D">
      <w:pPr>
        <w:keepNext/>
        <w:keepLines/>
        <w:spacing w:before="240" w:after="0" w:line="276" w:lineRule="auto"/>
        <w:outlineLvl w:val="0"/>
        <w:rPr>
          <w:rFonts w:asciiTheme="majorHAnsi" w:eastAsiaTheme="majorEastAsia" w:hAnsiTheme="majorHAnsi" w:cstheme="majorHAnsi"/>
          <w:b/>
          <w:color w:val="000000" w:themeColor="text1"/>
          <w:sz w:val="28"/>
          <w:szCs w:val="32"/>
          <w:lang w:val="ro-MD"/>
        </w:rPr>
      </w:pPr>
      <w:bookmarkStart w:id="4" w:name="_Toc125470829"/>
      <w:bookmarkStart w:id="5" w:name="_Toc128989566"/>
      <w:r w:rsidRPr="00FD78BA">
        <w:rPr>
          <w:rFonts w:asciiTheme="majorHAnsi" w:eastAsiaTheme="majorEastAsia" w:hAnsiTheme="majorHAnsi" w:cstheme="majorHAnsi"/>
          <w:b/>
          <w:color w:val="000000" w:themeColor="text1"/>
          <w:sz w:val="28"/>
          <w:szCs w:val="32"/>
          <w:lang w:val="ro-MD"/>
        </w:rPr>
        <w:t>GLOSAR</w:t>
      </w:r>
      <w:bookmarkEnd w:id="4"/>
      <w:bookmarkEnd w:id="5"/>
    </w:p>
    <w:tbl>
      <w:tblPr>
        <w:tblStyle w:val="TableGrid6"/>
        <w:tblW w:w="935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946"/>
      </w:tblGrid>
      <w:tr w:rsidR="00952B7D" w:rsidRPr="00FD78BA" w14:paraId="5E7EADB9" w14:textId="77777777" w:rsidTr="003D2906">
        <w:tc>
          <w:tcPr>
            <w:tcW w:w="2405" w:type="dxa"/>
            <w:tcBorders>
              <w:top w:val="single" w:sz="4" w:space="0" w:color="auto"/>
              <w:bottom w:val="single" w:sz="4" w:space="0" w:color="auto"/>
            </w:tcBorders>
          </w:tcPr>
          <w:p w14:paraId="292B9911" w14:textId="77777777" w:rsidR="00952B7D" w:rsidRPr="00FD78BA" w:rsidRDefault="00952B7D" w:rsidP="00952B7D">
            <w:pPr>
              <w:spacing w:line="276" w:lineRule="auto"/>
              <w:rPr>
                <w:rFonts w:asciiTheme="majorHAnsi" w:hAnsiTheme="majorHAnsi" w:cstheme="majorHAnsi"/>
                <w:b/>
                <w:color w:val="000000" w:themeColor="text1"/>
                <w:sz w:val="24"/>
                <w:szCs w:val="24"/>
              </w:rPr>
            </w:pPr>
            <w:r w:rsidRPr="00FD78BA">
              <w:rPr>
                <w:rFonts w:asciiTheme="majorHAnsi" w:hAnsiTheme="majorHAnsi" w:cstheme="majorHAnsi"/>
                <w:b/>
                <w:color w:val="000000" w:themeColor="text1"/>
                <w:sz w:val="24"/>
                <w:szCs w:val="24"/>
              </w:rPr>
              <w:t>Patrimoniul public</w:t>
            </w:r>
          </w:p>
        </w:tc>
        <w:tc>
          <w:tcPr>
            <w:tcW w:w="6946" w:type="dxa"/>
            <w:tcBorders>
              <w:top w:val="single" w:sz="4" w:space="0" w:color="auto"/>
              <w:bottom w:val="single" w:sz="4" w:space="0" w:color="auto"/>
            </w:tcBorders>
          </w:tcPr>
          <w:p w14:paraId="089BDD1F" w14:textId="77777777" w:rsidR="00952B7D" w:rsidRPr="00FD78BA" w:rsidRDefault="00952B7D" w:rsidP="00952B7D">
            <w:pPr>
              <w:spacing w:line="276" w:lineRule="auto"/>
              <w:jc w:val="both"/>
              <w:rPr>
                <w:rFonts w:asciiTheme="majorHAnsi" w:hAnsiTheme="majorHAnsi" w:cstheme="majorHAnsi"/>
                <w:color w:val="000000" w:themeColor="text1"/>
                <w:sz w:val="24"/>
                <w:szCs w:val="24"/>
              </w:rPr>
            </w:pPr>
            <w:r w:rsidRPr="00FD78BA">
              <w:rPr>
                <w:rFonts w:asciiTheme="majorHAnsi" w:hAnsiTheme="majorHAnsi" w:cstheme="majorHAnsi"/>
                <w:color w:val="000000" w:themeColor="text1"/>
                <w:sz w:val="24"/>
                <w:szCs w:val="24"/>
              </w:rPr>
              <w:t>Totalitatea drepturilor și a obligațiilor cu valoare economică, precum și a bunurilor materiale la care se referă aceste drepturi, care aparțin unui subiect de drept public</w:t>
            </w:r>
          </w:p>
        </w:tc>
      </w:tr>
      <w:tr w:rsidR="00952B7D" w:rsidRPr="00FD78BA" w14:paraId="577B2CBC" w14:textId="77777777" w:rsidTr="003D2906">
        <w:tc>
          <w:tcPr>
            <w:tcW w:w="2405" w:type="dxa"/>
            <w:tcBorders>
              <w:top w:val="single" w:sz="4" w:space="0" w:color="auto"/>
              <w:bottom w:val="single" w:sz="4" w:space="0" w:color="auto"/>
            </w:tcBorders>
          </w:tcPr>
          <w:p w14:paraId="3CDB8CA4" w14:textId="77777777" w:rsidR="00952B7D" w:rsidRPr="00FD78BA" w:rsidRDefault="00952B7D" w:rsidP="00952B7D">
            <w:pPr>
              <w:spacing w:line="276" w:lineRule="auto"/>
              <w:rPr>
                <w:rFonts w:asciiTheme="majorHAnsi" w:hAnsiTheme="majorHAnsi" w:cstheme="majorHAnsi"/>
                <w:b/>
                <w:color w:val="000000" w:themeColor="text1"/>
                <w:sz w:val="24"/>
                <w:szCs w:val="24"/>
              </w:rPr>
            </w:pPr>
            <w:r w:rsidRPr="00FD78BA">
              <w:rPr>
                <w:rFonts w:asciiTheme="majorHAnsi" w:hAnsiTheme="majorHAnsi" w:cstheme="majorHAnsi"/>
                <w:b/>
                <w:color w:val="000000" w:themeColor="text1"/>
                <w:sz w:val="24"/>
                <w:szCs w:val="24"/>
              </w:rPr>
              <w:t>Grilă de salarii</w:t>
            </w:r>
          </w:p>
        </w:tc>
        <w:tc>
          <w:tcPr>
            <w:tcW w:w="6946" w:type="dxa"/>
            <w:tcBorders>
              <w:top w:val="single" w:sz="4" w:space="0" w:color="auto"/>
              <w:bottom w:val="single" w:sz="4" w:space="0" w:color="auto"/>
            </w:tcBorders>
          </w:tcPr>
          <w:p w14:paraId="4DAF41C6" w14:textId="3410253D" w:rsidR="00952B7D" w:rsidRPr="00FD78BA" w:rsidRDefault="00952B7D" w:rsidP="00952B7D">
            <w:pPr>
              <w:spacing w:line="276" w:lineRule="auto"/>
              <w:jc w:val="both"/>
              <w:rPr>
                <w:rFonts w:asciiTheme="majorHAnsi" w:hAnsiTheme="majorHAnsi" w:cstheme="majorHAnsi"/>
                <w:color w:val="000000" w:themeColor="text1"/>
                <w:sz w:val="24"/>
                <w:szCs w:val="24"/>
              </w:rPr>
            </w:pPr>
            <w:r w:rsidRPr="00FD78BA">
              <w:rPr>
                <w:rFonts w:asciiTheme="majorHAnsi" w:hAnsiTheme="majorHAnsi" w:cstheme="majorHAnsi"/>
                <w:color w:val="000000" w:themeColor="text1"/>
                <w:sz w:val="24"/>
                <w:szCs w:val="24"/>
              </w:rPr>
              <w:t>Diapazon de salarii/categorii de salarizare în limitele căruia se stabilesc salariile de bază concrete pentru funcții aparte sau grupuri funcționale de conducători, specialiști sau funcționari</w:t>
            </w:r>
          </w:p>
        </w:tc>
      </w:tr>
      <w:tr w:rsidR="00952B7D" w:rsidRPr="00FD78BA" w14:paraId="052DC862" w14:textId="77777777" w:rsidTr="003D2906">
        <w:tc>
          <w:tcPr>
            <w:tcW w:w="2405" w:type="dxa"/>
            <w:tcBorders>
              <w:top w:val="single" w:sz="4" w:space="0" w:color="auto"/>
              <w:bottom w:val="single" w:sz="4" w:space="0" w:color="auto"/>
            </w:tcBorders>
          </w:tcPr>
          <w:p w14:paraId="33DAA5C6" w14:textId="77777777" w:rsidR="00952B7D" w:rsidRPr="00FD78BA" w:rsidRDefault="00952B7D" w:rsidP="00952B7D">
            <w:pPr>
              <w:spacing w:line="276" w:lineRule="auto"/>
              <w:rPr>
                <w:rFonts w:asciiTheme="majorHAnsi" w:hAnsiTheme="majorHAnsi" w:cstheme="majorHAnsi"/>
                <w:b/>
                <w:color w:val="000000" w:themeColor="text1"/>
                <w:sz w:val="24"/>
                <w:szCs w:val="24"/>
              </w:rPr>
            </w:pPr>
            <w:r w:rsidRPr="00FD78BA">
              <w:rPr>
                <w:rFonts w:asciiTheme="majorHAnsi" w:hAnsiTheme="majorHAnsi" w:cstheme="majorHAnsi"/>
                <w:b/>
                <w:color w:val="000000" w:themeColor="text1"/>
                <w:sz w:val="24"/>
                <w:szCs w:val="24"/>
              </w:rPr>
              <w:t>Proces</w:t>
            </w:r>
          </w:p>
        </w:tc>
        <w:tc>
          <w:tcPr>
            <w:tcW w:w="6946" w:type="dxa"/>
            <w:tcBorders>
              <w:top w:val="single" w:sz="4" w:space="0" w:color="auto"/>
              <w:bottom w:val="single" w:sz="4" w:space="0" w:color="auto"/>
            </w:tcBorders>
          </w:tcPr>
          <w:p w14:paraId="66166BAD" w14:textId="2CB99FF1" w:rsidR="00952B7D" w:rsidRPr="00FD78BA" w:rsidRDefault="00952B7D" w:rsidP="00952B7D">
            <w:pPr>
              <w:spacing w:line="276" w:lineRule="auto"/>
              <w:jc w:val="both"/>
              <w:rPr>
                <w:rFonts w:asciiTheme="majorHAnsi" w:hAnsiTheme="majorHAnsi" w:cstheme="majorHAnsi"/>
                <w:color w:val="000000" w:themeColor="text1"/>
                <w:sz w:val="24"/>
                <w:szCs w:val="24"/>
              </w:rPr>
            </w:pPr>
            <w:r w:rsidRPr="00FD78BA">
              <w:rPr>
                <w:rFonts w:asciiTheme="majorHAnsi" w:hAnsiTheme="majorHAnsi" w:cstheme="majorHAnsi"/>
                <w:color w:val="000000" w:themeColor="text1"/>
                <w:sz w:val="24"/>
                <w:szCs w:val="24"/>
              </w:rPr>
              <w:t>O succesiune de activități, logic structurată într-o anumită perioadă, care utilizează anumite resurse, adăugându-le valoare, oferă un produs și ating un obiectiv definit</w:t>
            </w:r>
          </w:p>
        </w:tc>
      </w:tr>
      <w:tr w:rsidR="00952B7D" w:rsidRPr="00FD78BA" w14:paraId="609805EB" w14:textId="77777777" w:rsidTr="003D2906">
        <w:tc>
          <w:tcPr>
            <w:tcW w:w="2405" w:type="dxa"/>
            <w:tcBorders>
              <w:top w:val="single" w:sz="4" w:space="0" w:color="auto"/>
              <w:bottom w:val="single" w:sz="4" w:space="0" w:color="auto"/>
            </w:tcBorders>
          </w:tcPr>
          <w:p w14:paraId="486D06BB" w14:textId="77777777" w:rsidR="00952B7D" w:rsidRPr="00FD78BA" w:rsidRDefault="00952B7D" w:rsidP="00952B7D">
            <w:pPr>
              <w:spacing w:line="276" w:lineRule="auto"/>
              <w:rPr>
                <w:rFonts w:asciiTheme="majorHAnsi" w:hAnsiTheme="majorHAnsi" w:cstheme="majorHAnsi"/>
                <w:b/>
                <w:color w:val="000000" w:themeColor="text1"/>
                <w:sz w:val="24"/>
                <w:szCs w:val="24"/>
              </w:rPr>
            </w:pPr>
            <w:r w:rsidRPr="00FD78BA">
              <w:rPr>
                <w:rFonts w:asciiTheme="majorHAnsi" w:hAnsiTheme="majorHAnsi" w:cstheme="majorHAnsi"/>
                <w:b/>
                <w:color w:val="000000" w:themeColor="text1"/>
                <w:sz w:val="24"/>
                <w:szCs w:val="24"/>
              </w:rPr>
              <w:t>Sistem de control intern managerial</w:t>
            </w:r>
          </w:p>
        </w:tc>
        <w:tc>
          <w:tcPr>
            <w:tcW w:w="6946" w:type="dxa"/>
            <w:tcBorders>
              <w:top w:val="single" w:sz="4" w:space="0" w:color="auto"/>
              <w:bottom w:val="single" w:sz="4" w:space="0" w:color="auto"/>
            </w:tcBorders>
          </w:tcPr>
          <w:p w14:paraId="19A81771" w14:textId="73AB2CCC" w:rsidR="00952B7D" w:rsidRPr="00FD78BA" w:rsidRDefault="00952B7D" w:rsidP="00952B7D">
            <w:pPr>
              <w:spacing w:line="276" w:lineRule="auto"/>
              <w:jc w:val="both"/>
              <w:rPr>
                <w:rFonts w:asciiTheme="majorHAnsi" w:hAnsiTheme="majorHAnsi" w:cstheme="majorHAnsi"/>
                <w:color w:val="000000" w:themeColor="text1"/>
                <w:sz w:val="24"/>
                <w:szCs w:val="24"/>
              </w:rPr>
            </w:pPr>
            <w:r w:rsidRPr="00FD78BA">
              <w:rPr>
                <w:rFonts w:asciiTheme="majorHAnsi" w:hAnsiTheme="majorHAnsi" w:cstheme="majorHAnsi"/>
                <w:color w:val="000000" w:themeColor="text1"/>
                <w:sz w:val="24"/>
                <w:szCs w:val="24"/>
              </w:rPr>
              <w:t>Sistem organizat de managerul entității publice și personalul acesteia în scopul asigurării bunei guvernări, care cuprinde totalitatea politicilor, procedurilor, regulilor interne, proceselor și activităților realizate în cadrul entității publice pentru a gestiona riscurile și a oferi o asigurare rezonabilă privind atingerea obiectivelor și rezultatelor planificate</w:t>
            </w:r>
          </w:p>
        </w:tc>
      </w:tr>
      <w:tr w:rsidR="00952B7D" w:rsidRPr="00FD78BA" w14:paraId="32DEBDF3" w14:textId="77777777" w:rsidTr="003D2906">
        <w:tc>
          <w:tcPr>
            <w:tcW w:w="2405" w:type="dxa"/>
            <w:tcBorders>
              <w:top w:val="single" w:sz="4" w:space="0" w:color="auto"/>
              <w:bottom w:val="single" w:sz="4" w:space="0" w:color="auto"/>
            </w:tcBorders>
          </w:tcPr>
          <w:p w14:paraId="4327E73B" w14:textId="77777777" w:rsidR="00952B7D" w:rsidRPr="00FD78BA" w:rsidRDefault="00952B7D" w:rsidP="00952B7D">
            <w:pPr>
              <w:spacing w:line="276" w:lineRule="auto"/>
              <w:rPr>
                <w:rFonts w:asciiTheme="majorHAnsi" w:hAnsiTheme="majorHAnsi" w:cstheme="majorHAnsi"/>
                <w:b/>
                <w:color w:val="000000" w:themeColor="text1"/>
                <w:sz w:val="24"/>
                <w:szCs w:val="24"/>
              </w:rPr>
            </w:pPr>
            <w:r w:rsidRPr="00FD78BA">
              <w:rPr>
                <w:rFonts w:asciiTheme="majorHAnsi" w:hAnsiTheme="majorHAnsi" w:cstheme="majorHAnsi"/>
                <w:b/>
                <w:color w:val="000000" w:themeColor="text1"/>
                <w:sz w:val="24"/>
                <w:szCs w:val="24"/>
              </w:rPr>
              <w:t>Activități de control</w:t>
            </w:r>
          </w:p>
        </w:tc>
        <w:tc>
          <w:tcPr>
            <w:tcW w:w="6946" w:type="dxa"/>
            <w:tcBorders>
              <w:top w:val="single" w:sz="4" w:space="0" w:color="auto"/>
              <w:bottom w:val="single" w:sz="4" w:space="0" w:color="auto"/>
            </w:tcBorders>
          </w:tcPr>
          <w:p w14:paraId="6CDE9A9F" w14:textId="6B491196" w:rsidR="00952B7D" w:rsidRPr="00FD78BA" w:rsidRDefault="00952B7D" w:rsidP="00952B7D">
            <w:pPr>
              <w:spacing w:line="276" w:lineRule="auto"/>
              <w:jc w:val="both"/>
              <w:rPr>
                <w:rFonts w:asciiTheme="majorHAnsi" w:hAnsiTheme="majorHAnsi" w:cstheme="majorHAnsi"/>
                <w:color w:val="000000" w:themeColor="text1"/>
                <w:sz w:val="24"/>
                <w:szCs w:val="24"/>
              </w:rPr>
            </w:pPr>
            <w:r w:rsidRPr="00FD78BA">
              <w:rPr>
                <w:rFonts w:asciiTheme="majorHAnsi" w:hAnsiTheme="majorHAnsi" w:cstheme="majorHAnsi"/>
                <w:color w:val="000000" w:themeColor="text1"/>
                <w:sz w:val="24"/>
                <w:szCs w:val="24"/>
              </w:rPr>
              <w:t>Politici și proceduri stabilite pentru abordarea riscurilor și atingerea obiectivelor entității publice</w:t>
            </w:r>
          </w:p>
        </w:tc>
      </w:tr>
    </w:tbl>
    <w:p w14:paraId="2629D43E" w14:textId="780C62C6" w:rsidR="00952B7D" w:rsidRPr="00FD78BA" w:rsidRDefault="00952B7D" w:rsidP="00952B7D">
      <w:pPr>
        <w:spacing w:line="276" w:lineRule="auto"/>
        <w:jc w:val="both"/>
        <w:rPr>
          <w:rFonts w:asciiTheme="majorHAnsi" w:eastAsia="Times New Roman" w:hAnsiTheme="majorHAnsi" w:cstheme="majorHAnsi"/>
          <w:i/>
          <w:color w:val="000000" w:themeColor="text1"/>
          <w:sz w:val="24"/>
          <w:szCs w:val="24"/>
          <w:lang w:val="ro-MD" w:eastAsia="ro-MD"/>
        </w:rPr>
      </w:pPr>
      <w:r w:rsidRPr="00FD78BA">
        <w:rPr>
          <w:rFonts w:asciiTheme="majorHAnsi" w:eastAsia="Times New Roman" w:hAnsiTheme="majorHAnsi" w:cstheme="majorHAnsi"/>
          <w:b/>
          <w:bCs/>
          <w:i/>
          <w:iCs/>
          <w:color w:val="000000" w:themeColor="text1"/>
          <w:sz w:val="24"/>
          <w:szCs w:val="24"/>
          <w:lang w:val="ro-MD" w:eastAsia="ro-MD"/>
        </w:rPr>
        <w:t>Notă:</w:t>
      </w:r>
      <w:r w:rsidRPr="00FD78BA">
        <w:rPr>
          <w:rFonts w:asciiTheme="majorHAnsi" w:eastAsia="Times New Roman" w:hAnsiTheme="majorHAnsi" w:cstheme="majorHAnsi"/>
          <w:bCs/>
          <w:i/>
          <w:iCs/>
          <w:color w:val="000000" w:themeColor="text1"/>
          <w:sz w:val="24"/>
          <w:szCs w:val="24"/>
          <w:lang w:val="ro-MD" w:eastAsia="ro-MD"/>
        </w:rPr>
        <w:t xml:space="preserve"> </w:t>
      </w:r>
      <w:r w:rsidRPr="00FD78BA">
        <w:rPr>
          <w:rFonts w:asciiTheme="majorHAnsi" w:eastAsia="Times New Roman" w:hAnsiTheme="majorHAnsi" w:cstheme="majorHAnsi"/>
          <w:i/>
          <w:color w:val="000000" w:themeColor="text1"/>
          <w:sz w:val="24"/>
          <w:szCs w:val="24"/>
          <w:lang w:val="ro-MD" w:eastAsia="ro-MD"/>
        </w:rPr>
        <w:t>Glosarul de termeni prezentat are un rol informativ și nu produce efecte legale.</w:t>
      </w:r>
    </w:p>
    <w:p w14:paraId="0E36453C" w14:textId="77777777" w:rsidR="00C131D1" w:rsidRPr="00FD78BA" w:rsidRDefault="00C131D1" w:rsidP="00952B7D">
      <w:pPr>
        <w:spacing w:line="276" w:lineRule="auto"/>
        <w:jc w:val="both"/>
        <w:rPr>
          <w:rFonts w:asciiTheme="majorHAnsi" w:eastAsia="Times New Roman" w:hAnsiTheme="majorHAnsi" w:cstheme="majorHAnsi"/>
          <w:i/>
          <w:color w:val="000000" w:themeColor="text1"/>
          <w:sz w:val="24"/>
          <w:szCs w:val="24"/>
          <w:lang w:val="ro-MD" w:eastAsia="ro-MD"/>
        </w:rPr>
      </w:pPr>
    </w:p>
    <w:p w14:paraId="6CB4C53E" w14:textId="1DCA6B81" w:rsidR="00992FEF" w:rsidRPr="00FD78BA" w:rsidRDefault="00992FEF" w:rsidP="003D2906">
      <w:pPr>
        <w:spacing w:after="0" w:line="276" w:lineRule="auto"/>
        <w:jc w:val="both"/>
        <w:rPr>
          <w:rFonts w:asciiTheme="majorHAnsi" w:eastAsia="Calibri" w:hAnsiTheme="majorHAnsi" w:cstheme="majorHAnsi"/>
          <w:color w:val="000000" w:themeColor="text1"/>
          <w:sz w:val="24"/>
          <w:szCs w:val="24"/>
          <w:lang w:val="ro-MD"/>
        </w:rPr>
      </w:pPr>
    </w:p>
    <w:p w14:paraId="798AE41D" w14:textId="274A71DC" w:rsidR="009E3A86" w:rsidRPr="00FD78BA" w:rsidRDefault="009E3A86" w:rsidP="003D2906">
      <w:pPr>
        <w:spacing w:after="0" w:line="276" w:lineRule="auto"/>
        <w:jc w:val="both"/>
        <w:rPr>
          <w:rFonts w:asciiTheme="majorHAnsi" w:eastAsia="Calibri" w:hAnsiTheme="majorHAnsi" w:cstheme="majorHAnsi"/>
          <w:color w:val="000000" w:themeColor="text1"/>
          <w:sz w:val="24"/>
          <w:szCs w:val="24"/>
          <w:lang w:val="ro-MD"/>
        </w:rPr>
      </w:pPr>
    </w:p>
    <w:p w14:paraId="6DFED77E" w14:textId="7A8C5DC4" w:rsidR="009E3A86" w:rsidRPr="00FD78BA" w:rsidRDefault="009E3A86" w:rsidP="003D2906">
      <w:pPr>
        <w:spacing w:after="0" w:line="276" w:lineRule="auto"/>
        <w:jc w:val="both"/>
        <w:rPr>
          <w:rFonts w:asciiTheme="majorHAnsi" w:eastAsia="Calibri" w:hAnsiTheme="majorHAnsi" w:cstheme="majorHAnsi"/>
          <w:color w:val="000000" w:themeColor="text1"/>
          <w:sz w:val="24"/>
          <w:szCs w:val="24"/>
          <w:lang w:val="ro-MD"/>
        </w:rPr>
      </w:pPr>
    </w:p>
    <w:p w14:paraId="75F612D3" w14:textId="50E095C7" w:rsidR="009E3A86" w:rsidRPr="00FD78BA" w:rsidRDefault="009E3A86" w:rsidP="003D2906">
      <w:pPr>
        <w:spacing w:after="0" w:line="276" w:lineRule="auto"/>
        <w:jc w:val="both"/>
        <w:rPr>
          <w:rFonts w:asciiTheme="majorHAnsi" w:eastAsia="Calibri" w:hAnsiTheme="majorHAnsi" w:cstheme="majorHAnsi"/>
          <w:color w:val="000000" w:themeColor="text1"/>
          <w:sz w:val="24"/>
          <w:szCs w:val="24"/>
          <w:lang w:val="ro-MD"/>
        </w:rPr>
      </w:pPr>
    </w:p>
    <w:p w14:paraId="52DECA95" w14:textId="790DE7F4" w:rsidR="009E3A86" w:rsidRPr="00FD78BA" w:rsidRDefault="009E3A86" w:rsidP="003D2906">
      <w:pPr>
        <w:spacing w:after="0" w:line="276" w:lineRule="auto"/>
        <w:jc w:val="both"/>
        <w:rPr>
          <w:rFonts w:asciiTheme="majorHAnsi" w:eastAsia="Calibri" w:hAnsiTheme="majorHAnsi" w:cstheme="majorHAnsi"/>
          <w:color w:val="000000" w:themeColor="text1"/>
          <w:sz w:val="24"/>
          <w:szCs w:val="24"/>
          <w:lang w:val="ro-MD"/>
        </w:rPr>
      </w:pPr>
    </w:p>
    <w:p w14:paraId="2588745A" w14:textId="2211A3EA" w:rsidR="009E3A86" w:rsidRPr="00FD78BA" w:rsidRDefault="009E3A86" w:rsidP="003D2906">
      <w:pPr>
        <w:spacing w:after="0" w:line="276" w:lineRule="auto"/>
        <w:jc w:val="both"/>
        <w:rPr>
          <w:rFonts w:asciiTheme="majorHAnsi" w:eastAsia="Calibri" w:hAnsiTheme="majorHAnsi" w:cstheme="majorHAnsi"/>
          <w:color w:val="000000" w:themeColor="text1"/>
          <w:sz w:val="24"/>
          <w:szCs w:val="24"/>
          <w:lang w:val="ro-MD"/>
        </w:rPr>
      </w:pPr>
    </w:p>
    <w:p w14:paraId="19C9F99D" w14:textId="63E7AFC1" w:rsidR="009E3A86" w:rsidRPr="00FD78BA" w:rsidRDefault="009E3A86" w:rsidP="003D2906">
      <w:pPr>
        <w:spacing w:after="0" w:line="276" w:lineRule="auto"/>
        <w:jc w:val="both"/>
        <w:rPr>
          <w:rFonts w:asciiTheme="majorHAnsi" w:eastAsia="Calibri" w:hAnsiTheme="majorHAnsi" w:cstheme="majorHAnsi"/>
          <w:color w:val="000000" w:themeColor="text1"/>
          <w:sz w:val="24"/>
          <w:szCs w:val="24"/>
          <w:lang w:val="ro-MD"/>
        </w:rPr>
      </w:pPr>
    </w:p>
    <w:p w14:paraId="4A4E6730" w14:textId="6620005B" w:rsidR="009E3A86" w:rsidRPr="00FD78BA" w:rsidRDefault="009E3A86" w:rsidP="003D2906">
      <w:pPr>
        <w:spacing w:after="0" w:line="276" w:lineRule="auto"/>
        <w:jc w:val="both"/>
        <w:rPr>
          <w:rFonts w:asciiTheme="majorHAnsi" w:eastAsia="Calibri" w:hAnsiTheme="majorHAnsi" w:cstheme="majorHAnsi"/>
          <w:color w:val="000000" w:themeColor="text1"/>
          <w:sz w:val="24"/>
          <w:szCs w:val="24"/>
          <w:lang w:val="ro-MD"/>
        </w:rPr>
      </w:pPr>
    </w:p>
    <w:p w14:paraId="74BA8E6E" w14:textId="68E2E004" w:rsidR="009E3A86" w:rsidRPr="00FD78BA" w:rsidRDefault="009E3A86" w:rsidP="003D2906">
      <w:pPr>
        <w:spacing w:after="0" w:line="276" w:lineRule="auto"/>
        <w:jc w:val="both"/>
        <w:rPr>
          <w:rFonts w:asciiTheme="majorHAnsi" w:eastAsia="Calibri" w:hAnsiTheme="majorHAnsi" w:cstheme="majorHAnsi"/>
          <w:color w:val="000000" w:themeColor="text1"/>
          <w:sz w:val="24"/>
          <w:szCs w:val="24"/>
          <w:lang w:val="ro-MD"/>
        </w:rPr>
      </w:pPr>
    </w:p>
    <w:p w14:paraId="62B8DD7B" w14:textId="19AE2F14" w:rsidR="009E3A86" w:rsidRPr="00FD78BA" w:rsidRDefault="009E3A86" w:rsidP="003D2906">
      <w:pPr>
        <w:spacing w:after="0" w:line="276" w:lineRule="auto"/>
        <w:jc w:val="both"/>
        <w:rPr>
          <w:rFonts w:asciiTheme="majorHAnsi" w:eastAsia="Calibri" w:hAnsiTheme="majorHAnsi" w:cstheme="majorHAnsi"/>
          <w:color w:val="000000" w:themeColor="text1"/>
          <w:sz w:val="24"/>
          <w:szCs w:val="24"/>
          <w:lang w:val="ro-MD"/>
        </w:rPr>
      </w:pPr>
    </w:p>
    <w:p w14:paraId="4A50D780" w14:textId="244DA33A" w:rsidR="004A3744" w:rsidRPr="00FD78BA" w:rsidRDefault="004A3744" w:rsidP="003D2906">
      <w:pPr>
        <w:spacing w:after="0" w:line="276" w:lineRule="auto"/>
        <w:jc w:val="both"/>
        <w:rPr>
          <w:rFonts w:asciiTheme="majorHAnsi" w:eastAsia="Calibri" w:hAnsiTheme="majorHAnsi" w:cstheme="majorHAnsi"/>
          <w:color w:val="000000" w:themeColor="text1"/>
          <w:sz w:val="24"/>
          <w:szCs w:val="24"/>
          <w:lang w:val="ro-MD"/>
        </w:rPr>
      </w:pPr>
    </w:p>
    <w:p w14:paraId="517B9EFE" w14:textId="77777777" w:rsidR="004A3744" w:rsidRPr="00FD78BA" w:rsidRDefault="004A3744" w:rsidP="003D2906">
      <w:pPr>
        <w:spacing w:after="0" w:line="276" w:lineRule="auto"/>
        <w:jc w:val="both"/>
        <w:rPr>
          <w:rFonts w:asciiTheme="majorHAnsi" w:eastAsia="Calibri" w:hAnsiTheme="majorHAnsi" w:cstheme="majorHAnsi"/>
          <w:color w:val="000000" w:themeColor="text1"/>
          <w:sz w:val="24"/>
          <w:szCs w:val="24"/>
          <w:lang w:val="ro-MD"/>
        </w:rPr>
      </w:pPr>
    </w:p>
    <w:p w14:paraId="4776D94C" w14:textId="77777777" w:rsidR="009E3A86" w:rsidRPr="00FD78BA" w:rsidRDefault="009E3A86" w:rsidP="003D2906">
      <w:pPr>
        <w:spacing w:after="0" w:line="276" w:lineRule="auto"/>
        <w:jc w:val="both"/>
        <w:rPr>
          <w:rFonts w:asciiTheme="majorHAnsi" w:eastAsia="Calibri" w:hAnsiTheme="majorHAnsi" w:cstheme="majorHAnsi"/>
          <w:color w:val="000000" w:themeColor="text1"/>
          <w:sz w:val="24"/>
          <w:szCs w:val="24"/>
          <w:lang w:val="ro-MD"/>
        </w:rPr>
      </w:pPr>
    </w:p>
    <w:p w14:paraId="6DFFCB3D" w14:textId="0BC82B49" w:rsidR="00992FEF" w:rsidRPr="00FD78BA" w:rsidRDefault="00992FEF" w:rsidP="00EA1606">
      <w:pPr>
        <w:pStyle w:val="a3"/>
        <w:keepNext/>
        <w:keepLines/>
        <w:numPr>
          <w:ilvl w:val="0"/>
          <w:numId w:val="1"/>
        </w:numPr>
        <w:tabs>
          <w:tab w:val="left" w:pos="284"/>
          <w:tab w:val="left" w:pos="993"/>
        </w:tabs>
        <w:spacing w:after="0" w:line="276" w:lineRule="auto"/>
        <w:ind w:left="0" w:firstLine="0"/>
        <w:outlineLvl w:val="0"/>
        <w:rPr>
          <w:rFonts w:asciiTheme="majorHAnsi" w:eastAsiaTheme="majorEastAsia" w:hAnsiTheme="majorHAnsi" w:cstheme="majorHAnsi"/>
          <w:b/>
          <w:color w:val="000000" w:themeColor="text1"/>
          <w:sz w:val="24"/>
          <w:szCs w:val="24"/>
          <w:lang w:val="ro-MD"/>
        </w:rPr>
      </w:pPr>
      <w:bookmarkStart w:id="6" w:name="_Toc128989567"/>
      <w:r w:rsidRPr="00FD78BA">
        <w:rPr>
          <w:rFonts w:asciiTheme="majorHAnsi" w:eastAsiaTheme="majorEastAsia" w:hAnsiTheme="majorHAnsi" w:cstheme="majorHAnsi"/>
          <w:b/>
          <w:color w:val="000000" w:themeColor="text1"/>
          <w:sz w:val="24"/>
          <w:szCs w:val="24"/>
          <w:lang w:val="ro-MD"/>
        </w:rPr>
        <w:t>SINTEZ</w:t>
      </w:r>
      <w:r w:rsidR="00B60FB8" w:rsidRPr="00FD78BA">
        <w:rPr>
          <w:rFonts w:asciiTheme="majorHAnsi" w:eastAsiaTheme="majorEastAsia" w:hAnsiTheme="majorHAnsi" w:cstheme="majorHAnsi"/>
          <w:b/>
          <w:color w:val="000000" w:themeColor="text1"/>
          <w:sz w:val="24"/>
          <w:szCs w:val="24"/>
          <w:lang w:val="ro-MD"/>
        </w:rPr>
        <w:t>Ă</w:t>
      </w:r>
      <w:bookmarkEnd w:id="6"/>
    </w:p>
    <w:p w14:paraId="0899F8DE" w14:textId="5CEAEAB1" w:rsidR="00261445" w:rsidRDefault="00261445" w:rsidP="00EA1606">
      <w:pPr>
        <w:tabs>
          <w:tab w:val="left" w:pos="284"/>
          <w:tab w:val="left" w:pos="993"/>
        </w:tabs>
        <w:spacing w:line="276" w:lineRule="auto"/>
        <w:jc w:val="both"/>
        <w:rPr>
          <w:rFonts w:asciiTheme="majorHAnsi" w:eastAsia="Times New Roman" w:hAnsiTheme="majorHAnsi" w:cstheme="majorHAnsi"/>
          <w:bCs/>
          <w:color w:val="000000" w:themeColor="text1"/>
          <w:sz w:val="24"/>
          <w:szCs w:val="24"/>
          <w:lang w:val="ro-MD"/>
        </w:rPr>
      </w:pPr>
      <w:r w:rsidRPr="00261445">
        <w:rPr>
          <w:rFonts w:asciiTheme="majorHAnsi" w:eastAsia="Times New Roman" w:hAnsiTheme="majorHAnsi" w:cstheme="majorHAnsi"/>
          <w:bCs/>
          <w:color w:val="000000" w:themeColor="text1"/>
          <w:sz w:val="24"/>
          <w:szCs w:val="24"/>
          <w:lang w:val="ro-MD"/>
        </w:rPr>
        <w:t>Con</w:t>
      </w:r>
      <w:r w:rsidR="009D3436">
        <w:rPr>
          <w:rFonts w:asciiTheme="majorHAnsi" w:eastAsia="Times New Roman" w:hAnsiTheme="majorHAnsi" w:cstheme="majorHAnsi"/>
          <w:bCs/>
          <w:color w:val="000000" w:themeColor="text1"/>
          <w:sz w:val="24"/>
          <w:szCs w:val="24"/>
          <w:lang w:val="ro-MD"/>
        </w:rPr>
        <w:t>siliul Superior al Procurorilor este o autoritate relativ</w:t>
      </w:r>
      <w:r w:rsidRPr="00261445">
        <w:rPr>
          <w:rFonts w:asciiTheme="majorHAnsi" w:eastAsia="Times New Roman" w:hAnsiTheme="majorHAnsi" w:cstheme="majorHAnsi"/>
          <w:bCs/>
          <w:color w:val="000000" w:themeColor="text1"/>
          <w:sz w:val="24"/>
          <w:szCs w:val="24"/>
          <w:lang w:val="ro-MD"/>
        </w:rPr>
        <w:t xml:space="preserve"> nou for</w:t>
      </w:r>
      <w:r w:rsidR="009D3436">
        <w:rPr>
          <w:rFonts w:asciiTheme="majorHAnsi" w:eastAsia="Times New Roman" w:hAnsiTheme="majorHAnsi" w:cstheme="majorHAnsi"/>
          <w:bCs/>
          <w:color w:val="000000" w:themeColor="text1"/>
          <w:sz w:val="24"/>
          <w:szCs w:val="24"/>
          <w:lang w:val="ro-MD"/>
        </w:rPr>
        <w:t>mată, instituită în anul 2018, ș</w:t>
      </w:r>
      <w:r w:rsidRPr="00261445">
        <w:rPr>
          <w:rFonts w:asciiTheme="majorHAnsi" w:eastAsia="Times New Roman" w:hAnsiTheme="majorHAnsi" w:cstheme="majorHAnsi"/>
          <w:bCs/>
          <w:color w:val="000000" w:themeColor="text1"/>
          <w:sz w:val="24"/>
          <w:szCs w:val="24"/>
          <w:lang w:val="ro-MD"/>
        </w:rPr>
        <w:t>i care s-a afla</w:t>
      </w:r>
      <w:r w:rsidR="009D3436">
        <w:rPr>
          <w:rFonts w:asciiTheme="majorHAnsi" w:eastAsia="Times New Roman" w:hAnsiTheme="majorHAnsi" w:cstheme="majorHAnsi"/>
          <w:bCs/>
          <w:color w:val="000000" w:themeColor="text1"/>
          <w:sz w:val="24"/>
          <w:szCs w:val="24"/>
          <w:lang w:val="ro-MD"/>
        </w:rPr>
        <w:t>t</w:t>
      </w:r>
      <w:r w:rsidRPr="00261445">
        <w:rPr>
          <w:rFonts w:asciiTheme="majorHAnsi" w:eastAsia="Times New Roman" w:hAnsiTheme="majorHAnsi" w:cstheme="majorHAnsi"/>
          <w:bCs/>
          <w:color w:val="000000" w:themeColor="text1"/>
          <w:sz w:val="24"/>
          <w:szCs w:val="24"/>
          <w:lang w:val="ro-MD"/>
        </w:rPr>
        <w:t xml:space="preserve"> în perioada de instituționalizare. Selectarea entității p</w:t>
      </w:r>
      <w:r w:rsidR="007C1E76">
        <w:rPr>
          <w:rFonts w:asciiTheme="majorHAnsi" w:eastAsia="Times New Roman" w:hAnsiTheme="majorHAnsi" w:cstheme="majorHAnsi"/>
          <w:bCs/>
          <w:color w:val="000000" w:themeColor="text1"/>
          <w:sz w:val="24"/>
          <w:szCs w:val="24"/>
          <w:lang w:val="ro-MD"/>
        </w:rPr>
        <w:t>entru auditare de către Curtea d</w:t>
      </w:r>
      <w:r w:rsidRPr="00261445">
        <w:rPr>
          <w:rFonts w:asciiTheme="majorHAnsi" w:eastAsia="Times New Roman" w:hAnsiTheme="majorHAnsi" w:cstheme="majorHAnsi"/>
          <w:bCs/>
          <w:color w:val="000000" w:themeColor="text1"/>
          <w:sz w:val="24"/>
          <w:szCs w:val="24"/>
          <w:lang w:val="ro-MD"/>
        </w:rPr>
        <w:t>e Conturi s-a efectuat î</w:t>
      </w:r>
      <w:r w:rsidR="009D3436">
        <w:rPr>
          <w:rFonts w:asciiTheme="majorHAnsi" w:eastAsia="Times New Roman" w:hAnsiTheme="majorHAnsi" w:cstheme="majorHAnsi"/>
          <w:bCs/>
          <w:color w:val="000000" w:themeColor="text1"/>
          <w:sz w:val="24"/>
          <w:szCs w:val="24"/>
          <w:lang w:val="ro-MD"/>
        </w:rPr>
        <w:t>n temeiul aplicării criteriului</w:t>
      </w:r>
      <w:r w:rsidRPr="00261445">
        <w:rPr>
          <w:rFonts w:asciiTheme="majorHAnsi" w:eastAsia="Times New Roman" w:hAnsiTheme="majorHAnsi" w:cstheme="majorHAnsi"/>
          <w:bCs/>
          <w:color w:val="000000" w:themeColor="text1"/>
          <w:sz w:val="24"/>
          <w:szCs w:val="24"/>
          <w:lang w:val="ro-MD"/>
        </w:rPr>
        <w:t xml:space="preserve"> periodicității acoperirii cu activități de </w:t>
      </w:r>
      <w:r w:rsidR="00C45A15">
        <w:rPr>
          <w:rFonts w:asciiTheme="majorHAnsi" w:eastAsia="Times New Roman" w:hAnsiTheme="majorHAnsi" w:cstheme="majorHAnsi"/>
          <w:bCs/>
          <w:color w:val="000000" w:themeColor="text1"/>
          <w:sz w:val="24"/>
          <w:szCs w:val="24"/>
          <w:lang w:val="ro-MD"/>
        </w:rPr>
        <w:t>audit a autorităților publice (</w:t>
      </w:r>
      <w:r w:rsidRPr="00261445">
        <w:rPr>
          <w:rFonts w:asciiTheme="majorHAnsi" w:eastAsia="Times New Roman" w:hAnsiTheme="majorHAnsi" w:cstheme="majorHAnsi"/>
          <w:bCs/>
          <w:color w:val="000000" w:themeColor="text1"/>
          <w:sz w:val="24"/>
          <w:szCs w:val="24"/>
          <w:lang w:val="ro-MD"/>
        </w:rPr>
        <w:t xml:space="preserve">o dată la 3-5 ani), pentru a verifica dacă procesele și </w:t>
      </w:r>
      <w:r w:rsidR="000A7CD4">
        <w:rPr>
          <w:rFonts w:asciiTheme="majorHAnsi" w:eastAsia="Times New Roman" w:hAnsiTheme="majorHAnsi" w:cstheme="majorHAnsi"/>
          <w:bCs/>
          <w:color w:val="000000" w:themeColor="text1"/>
          <w:sz w:val="24"/>
          <w:szCs w:val="24"/>
          <w:lang w:val="ro-MD"/>
        </w:rPr>
        <w:t xml:space="preserve">activitățile instituite de CSP </w:t>
      </w:r>
      <w:r w:rsidRPr="00261445">
        <w:rPr>
          <w:rFonts w:asciiTheme="majorHAnsi" w:eastAsia="Times New Roman" w:hAnsiTheme="majorHAnsi" w:cstheme="majorHAnsi"/>
          <w:bCs/>
          <w:color w:val="000000" w:themeColor="text1"/>
          <w:sz w:val="24"/>
          <w:szCs w:val="24"/>
          <w:lang w:val="ro-MD"/>
        </w:rPr>
        <w:t>asigură conformitatea valorificării alocațiilor bugetare, precum și a gestionării patrimoniului public.</w:t>
      </w:r>
    </w:p>
    <w:p w14:paraId="2B3C3A59" w14:textId="5CCEA427" w:rsidR="00E1740D" w:rsidRPr="00FD78BA" w:rsidRDefault="00E1740D" w:rsidP="00EA1606">
      <w:pPr>
        <w:tabs>
          <w:tab w:val="left" w:pos="284"/>
          <w:tab w:val="left" w:pos="993"/>
        </w:tabs>
        <w:spacing w:line="276" w:lineRule="auto"/>
        <w:jc w:val="both"/>
        <w:rPr>
          <w:rFonts w:asciiTheme="majorHAnsi" w:eastAsia="Times New Roman" w:hAnsiTheme="majorHAnsi" w:cstheme="majorHAnsi"/>
          <w:bCs/>
          <w:color w:val="000000" w:themeColor="text1"/>
          <w:sz w:val="24"/>
          <w:szCs w:val="24"/>
          <w:lang w:val="ro-MD"/>
        </w:rPr>
      </w:pPr>
      <w:r w:rsidRPr="00FD78BA">
        <w:rPr>
          <w:rFonts w:asciiTheme="majorHAnsi" w:eastAsia="Times New Roman" w:hAnsiTheme="majorHAnsi" w:cstheme="majorHAnsi"/>
          <w:bCs/>
          <w:color w:val="000000" w:themeColor="text1"/>
          <w:sz w:val="24"/>
          <w:szCs w:val="24"/>
          <w:lang w:val="ro-MD"/>
        </w:rPr>
        <w:t>Astfel, Curtea de Conturi, în conformitate cu Program</w:t>
      </w:r>
      <w:r w:rsidR="00DE2153" w:rsidRPr="00FD78BA">
        <w:rPr>
          <w:rFonts w:asciiTheme="majorHAnsi" w:eastAsia="Times New Roman" w:hAnsiTheme="majorHAnsi" w:cstheme="majorHAnsi"/>
          <w:bCs/>
          <w:color w:val="000000" w:themeColor="text1"/>
          <w:sz w:val="24"/>
          <w:szCs w:val="24"/>
          <w:lang w:val="ro-MD"/>
        </w:rPr>
        <w:t>ele</w:t>
      </w:r>
      <w:r w:rsidRPr="00FD78BA">
        <w:rPr>
          <w:rFonts w:asciiTheme="majorHAnsi" w:eastAsia="Times New Roman" w:hAnsiTheme="majorHAnsi" w:cstheme="majorHAnsi"/>
          <w:bCs/>
          <w:color w:val="000000" w:themeColor="text1"/>
          <w:sz w:val="24"/>
          <w:szCs w:val="24"/>
          <w:lang w:val="ro-MD"/>
        </w:rPr>
        <w:t xml:space="preserve"> activită</w:t>
      </w:r>
      <w:r w:rsidR="00DE2153" w:rsidRPr="00FD78BA">
        <w:rPr>
          <w:rFonts w:asciiTheme="majorHAnsi" w:eastAsia="Times New Roman" w:hAnsiTheme="majorHAnsi" w:cstheme="majorHAnsi"/>
          <w:bCs/>
          <w:color w:val="000000" w:themeColor="text1"/>
          <w:sz w:val="24"/>
          <w:szCs w:val="24"/>
          <w:lang w:val="ro-MD"/>
        </w:rPr>
        <w:t>ți</w:t>
      </w:r>
      <w:r w:rsidR="00561D96" w:rsidRPr="00FD78BA">
        <w:rPr>
          <w:rFonts w:asciiTheme="majorHAnsi" w:eastAsia="Times New Roman" w:hAnsiTheme="majorHAnsi" w:cstheme="majorHAnsi"/>
          <w:bCs/>
          <w:color w:val="000000" w:themeColor="text1"/>
          <w:sz w:val="24"/>
          <w:szCs w:val="24"/>
          <w:lang w:val="ro-MD"/>
        </w:rPr>
        <w:t>i</w:t>
      </w:r>
      <w:r w:rsidR="00DE2153" w:rsidRPr="00FD78BA">
        <w:rPr>
          <w:rFonts w:asciiTheme="majorHAnsi" w:eastAsia="Times New Roman" w:hAnsiTheme="majorHAnsi" w:cstheme="majorHAnsi"/>
          <w:bCs/>
          <w:color w:val="000000" w:themeColor="text1"/>
          <w:sz w:val="24"/>
          <w:szCs w:val="24"/>
          <w:lang w:val="ro-MD"/>
        </w:rPr>
        <w:t xml:space="preserve"> de audit</w:t>
      </w:r>
      <w:r w:rsidR="00561D96" w:rsidRPr="00FD78BA">
        <w:rPr>
          <w:rFonts w:asciiTheme="majorHAnsi" w:eastAsia="Times New Roman" w:hAnsiTheme="majorHAnsi" w:cstheme="majorHAnsi"/>
          <w:bCs/>
          <w:color w:val="000000" w:themeColor="text1"/>
          <w:sz w:val="24"/>
          <w:szCs w:val="24"/>
          <w:lang w:val="ro-MD"/>
        </w:rPr>
        <w:t xml:space="preserve"> ale Curții de Conturi pe anul</w:t>
      </w:r>
      <w:r w:rsidR="00DE2153" w:rsidRPr="00FD78BA">
        <w:rPr>
          <w:rFonts w:asciiTheme="majorHAnsi" w:eastAsia="Times New Roman" w:hAnsiTheme="majorHAnsi" w:cstheme="majorHAnsi"/>
          <w:bCs/>
          <w:color w:val="000000" w:themeColor="text1"/>
          <w:sz w:val="24"/>
          <w:szCs w:val="24"/>
          <w:lang w:val="ro-MD"/>
        </w:rPr>
        <w:t xml:space="preserve"> 2022</w:t>
      </w:r>
      <w:r w:rsidR="00561D96" w:rsidRPr="00FD78BA">
        <w:rPr>
          <w:rStyle w:val="ad"/>
          <w:rFonts w:asciiTheme="majorHAnsi" w:eastAsia="Times New Roman" w:hAnsiTheme="majorHAnsi" w:cstheme="majorHAnsi"/>
          <w:bCs/>
          <w:color w:val="000000" w:themeColor="text1"/>
          <w:sz w:val="24"/>
          <w:szCs w:val="24"/>
          <w:lang w:val="ro-MD"/>
        </w:rPr>
        <w:footnoteReference w:id="1"/>
      </w:r>
      <w:r w:rsidR="00DE2153" w:rsidRPr="00FD78BA">
        <w:rPr>
          <w:rFonts w:asciiTheme="majorHAnsi" w:eastAsia="Times New Roman" w:hAnsiTheme="majorHAnsi" w:cstheme="majorHAnsi"/>
          <w:bCs/>
          <w:color w:val="000000" w:themeColor="text1"/>
          <w:sz w:val="24"/>
          <w:szCs w:val="24"/>
          <w:lang w:val="ro-MD"/>
        </w:rPr>
        <w:t xml:space="preserve"> și anul </w:t>
      </w:r>
      <w:r w:rsidRPr="00FD78BA">
        <w:rPr>
          <w:rFonts w:asciiTheme="majorHAnsi" w:eastAsia="Times New Roman" w:hAnsiTheme="majorHAnsi" w:cstheme="majorHAnsi"/>
          <w:bCs/>
          <w:color w:val="000000" w:themeColor="text1"/>
          <w:sz w:val="24"/>
          <w:szCs w:val="24"/>
          <w:lang w:val="ro-MD"/>
        </w:rPr>
        <w:t>2023</w:t>
      </w:r>
      <w:r w:rsidR="00561D96" w:rsidRPr="00FD78BA">
        <w:rPr>
          <w:rStyle w:val="ad"/>
          <w:rFonts w:asciiTheme="majorHAnsi" w:eastAsia="Times New Roman" w:hAnsiTheme="majorHAnsi" w:cstheme="majorHAnsi"/>
          <w:bCs/>
          <w:color w:val="000000" w:themeColor="text1"/>
          <w:sz w:val="24"/>
          <w:szCs w:val="24"/>
          <w:lang w:val="ro-MD"/>
        </w:rPr>
        <w:footnoteReference w:id="2"/>
      </w:r>
      <w:r w:rsidRPr="00FD78BA">
        <w:rPr>
          <w:rFonts w:asciiTheme="majorHAnsi" w:eastAsia="Times New Roman" w:hAnsiTheme="majorHAnsi" w:cstheme="majorHAnsi"/>
          <w:bCs/>
          <w:color w:val="000000" w:themeColor="text1"/>
          <w:sz w:val="24"/>
          <w:szCs w:val="24"/>
          <w:lang w:val="ro-MD"/>
        </w:rPr>
        <w:t xml:space="preserve">, a efectuat auditul conformității asupra modului de formare, administrare și întrebuințare a resurselor financiare publice și a patrimoniului public de către Consiliul Superior al Procurorilor în perioada </w:t>
      </w:r>
      <w:r w:rsidR="009D3436">
        <w:rPr>
          <w:rFonts w:asciiTheme="majorHAnsi" w:eastAsia="Times New Roman" w:hAnsiTheme="majorHAnsi" w:cstheme="majorHAnsi"/>
          <w:bCs/>
          <w:color w:val="000000" w:themeColor="text1"/>
          <w:sz w:val="24"/>
          <w:szCs w:val="24"/>
          <w:lang w:val="ro-MD"/>
        </w:rPr>
        <w:t xml:space="preserve">anilor </w:t>
      </w:r>
      <w:r w:rsidRPr="00FD78BA">
        <w:rPr>
          <w:rFonts w:asciiTheme="majorHAnsi" w:eastAsia="Times New Roman" w:hAnsiTheme="majorHAnsi" w:cstheme="majorHAnsi"/>
          <w:bCs/>
          <w:color w:val="000000" w:themeColor="text1"/>
          <w:sz w:val="24"/>
          <w:szCs w:val="24"/>
          <w:lang w:val="ro-MD"/>
        </w:rPr>
        <w:t>2018-2022.</w:t>
      </w:r>
    </w:p>
    <w:p w14:paraId="4097203B" w14:textId="769FDAA3" w:rsidR="00E1740D" w:rsidRPr="00FD78BA" w:rsidRDefault="00E1740D" w:rsidP="00EA1606">
      <w:pPr>
        <w:tabs>
          <w:tab w:val="left" w:pos="284"/>
          <w:tab w:val="left" w:pos="993"/>
        </w:tabs>
        <w:spacing w:after="0" w:line="276" w:lineRule="auto"/>
        <w:jc w:val="both"/>
        <w:rPr>
          <w:rFonts w:asciiTheme="majorHAnsi" w:eastAsia="Times New Roman" w:hAnsiTheme="majorHAnsi" w:cstheme="majorHAnsi"/>
          <w:bCs/>
          <w:color w:val="000000" w:themeColor="text1"/>
          <w:sz w:val="24"/>
          <w:szCs w:val="24"/>
          <w:lang w:val="ro-MD"/>
        </w:rPr>
      </w:pPr>
      <w:r w:rsidRPr="00FD78BA">
        <w:rPr>
          <w:rFonts w:asciiTheme="majorHAnsi" w:eastAsia="Times New Roman" w:hAnsiTheme="majorHAnsi" w:cstheme="majorHAnsi"/>
          <w:bCs/>
          <w:color w:val="000000" w:themeColor="text1"/>
          <w:sz w:val="24"/>
          <w:szCs w:val="24"/>
          <w:lang w:val="ro-MD"/>
        </w:rPr>
        <w:t xml:space="preserve">Generalizând constatările și concluziile formulate în prezentul Raport, auditul public extern conchide că CSP a asigurat parțial funcționalitatea CIM, ceea ce a </w:t>
      </w:r>
      <w:r w:rsidR="00EF1DF8" w:rsidRPr="00FD78BA">
        <w:rPr>
          <w:rFonts w:asciiTheme="majorHAnsi" w:eastAsia="Times New Roman" w:hAnsiTheme="majorHAnsi" w:cstheme="majorHAnsi"/>
          <w:bCs/>
          <w:color w:val="000000" w:themeColor="text1"/>
          <w:sz w:val="24"/>
          <w:szCs w:val="24"/>
          <w:lang w:val="ro-MD"/>
        </w:rPr>
        <w:t xml:space="preserve">generat </w:t>
      </w:r>
      <w:r w:rsidRPr="00FD78BA">
        <w:rPr>
          <w:rFonts w:asciiTheme="majorHAnsi" w:eastAsia="Times New Roman" w:hAnsiTheme="majorHAnsi" w:cstheme="majorHAnsi"/>
          <w:bCs/>
          <w:color w:val="000000" w:themeColor="text1"/>
          <w:sz w:val="24"/>
          <w:szCs w:val="24"/>
          <w:lang w:val="ro-MD"/>
        </w:rPr>
        <w:t xml:space="preserve">neconformități și deficiențe, dar și aspecte problematice legate de utilizarea mijloacelor bugetare pentru întreținerea autorității, precum și </w:t>
      </w:r>
      <w:r w:rsidR="004A3744" w:rsidRPr="00FD78BA">
        <w:rPr>
          <w:rFonts w:asciiTheme="majorHAnsi" w:eastAsia="Times New Roman" w:hAnsiTheme="majorHAnsi" w:cstheme="majorHAnsi"/>
          <w:bCs/>
          <w:color w:val="000000" w:themeColor="text1"/>
          <w:sz w:val="24"/>
          <w:szCs w:val="24"/>
          <w:lang w:val="ro-MD"/>
        </w:rPr>
        <w:t xml:space="preserve">de </w:t>
      </w:r>
      <w:r w:rsidRPr="00FD78BA">
        <w:rPr>
          <w:rFonts w:asciiTheme="majorHAnsi" w:eastAsia="Times New Roman" w:hAnsiTheme="majorHAnsi" w:cstheme="majorHAnsi"/>
          <w:bCs/>
          <w:color w:val="000000" w:themeColor="text1"/>
          <w:sz w:val="24"/>
          <w:szCs w:val="24"/>
          <w:lang w:val="ro-MD"/>
        </w:rPr>
        <w:t>gestionare</w:t>
      </w:r>
      <w:r w:rsidR="004A3744" w:rsidRPr="00FD78BA">
        <w:rPr>
          <w:rFonts w:asciiTheme="majorHAnsi" w:eastAsia="Times New Roman" w:hAnsiTheme="majorHAnsi" w:cstheme="majorHAnsi"/>
          <w:bCs/>
          <w:color w:val="000000" w:themeColor="text1"/>
          <w:sz w:val="24"/>
          <w:szCs w:val="24"/>
          <w:lang w:val="ro-MD"/>
        </w:rPr>
        <w:t xml:space="preserve"> </w:t>
      </w:r>
      <w:r w:rsidRPr="00FD78BA">
        <w:rPr>
          <w:rFonts w:asciiTheme="majorHAnsi" w:eastAsia="Times New Roman" w:hAnsiTheme="majorHAnsi" w:cstheme="majorHAnsi"/>
          <w:bCs/>
          <w:color w:val="000000" w:themeColor="text1"/>
          <w:sz w:val="24"/>
          <w:szCs w:val="24"/>
          <w:lang w:val="ro-MD"/>
        </w:rPr>
        <w:t xml:space="preserve">a patrimoniului public. În contextul expus se menționează </w:t>
      </w:r>
      <w:r w:rsidR="00EA1606" w:rsidRPr="00FD78BA">
        <w:rPr>
          <w:rFonts w:asciiTheme="majorHAnsi" w:eastAsia="Times New Roman" w:hAnsiTheme="majorHAnsi" w:cstheme="majorHAnsi"/>
          <w:bCs/>
          <w:color w:val="000000" w:themeColor="text1"/>
          <w:sz w:val="24"/>
          <w:szCs w:val="24"/>
          <w:lang w:val="ro-MD"/>
        </w:rPr>
        <w:t>următoarele observații de audit:</w:t>
      </w:r>
    </w:p>
    <w:p w14:paraId="4E862B9A" w14:textId="08BEB619" w:rsidR="00C00EC0" w:rsidRPr="00FD78BA" w:rsidRDefault="00E1740D" w:rsidP="009E3A86">
      <w:pPr>
        <w:pStyle w:val="a3"/>
        <w:numPr>
          <w:ilvl w:val="0"/>
          <w:numId w:val="23"/>
        </w:numPr>
        <w:tabs>
          <w:tab w:val="left" w:pos="284"/>
          <w:tab w:val="left" w:pos="993"/>
        </w:tabs>
        <w:spacing w:after="0" w:line="276" w:lineRule="auto"/>
        <w:ind w:left="284"/>
        <w:jc w:val="both"/>
        <w:rPr>
          <w:rFonts w:asciiTheme="majorHAnsi" w:eastAsia="Times New Roman" w:hAnsiTheme="majorHAnsi" w:cstheme="majorHAnsi"/>
          <w:bCs/>
          <w:color w:val="000000" w:themeColor="text1"/>
          <w:sz w:val="24"/>
          <w:szCs w:val="24"/>
          <w:lang w:val="ro-MD"/>
        </w:rPr>
      </w:pPr>
      <w:r w:rsidRPr="00FD78BA">
        <w:rPr>
          <w:rFonts w:asciiTheme="majorHAnsi" w:eastAsia="Times New Roman" w:hAnsiTheme="majorHAnsi" w:cstheme="majorHAnsi"/>
          <w:bCs/>
          <w:color w:val="000000" w:themeColor="text1"/>
          <w:sz w:val="24"/>
          <w:szCs w:val="24"/>
          <w:lang w:val="ro-MD"/>
        </w:rPr>
        <w:t xml:space="preserve">Execuția de ansamblu a mijloacelor valorificate de CSP, a fost sub </w:t>
      </w:r>
      <w:r w:rsidR="001E29E2" w:rsidRPr="00FD78BA">
        <w:rPr>
          <w:rFonts w:asciiTheme="majorHAnsi" w:eastAsia="Times New Roman" w:hAnsiTheme="majorHAnsi" w:cstheme="majorHAnsi"/>
          <w:bCs/>
          <w:color w:val="000000" w:themeColor="text1"/>
          <w:sz w:val="24"/>
          <w:szCs w:val="24"/>
          <w:lang w:val="ro-MD"/>
        </w:rPr>
        <w:t>limita</w:t>
      </w:r>
      <w:r w:rsidRPr="00FD78BA">
        <w:rPr>
          <w:rFonts w:asciiTheme="majorHAnsi" w:eastAsia="Times New Roman" w:hAnsiTheme="majorHAnsi" w:cstheme="majorHAnsi"/>
          <w:bCs/>
          <w:color w:val="000000" w:themeColor="text1"/>
          <w:sz w:val="24"/>
          <w:szCs w:val="24"/>
          <w:lang w:val="ro-MD"/>
        </w:rPr>
        <w:t xml:space="preserve"> alocațiilor precizate, nivelul de executare fiind determinat </w:t>
      </w:r>
      <w:r w:rsidR="001E29E2" w:rsidRPr="00FD78BA">
        <w:rPr>
          <w:rFonts w:asciiTheme="majorHAnsi" w:eastAsia="Times New Roman" w:hAnsiTheme="majorHAnsi" w:cstheme="majorHAnsi"/>
          <w:bCs/>
          <w:color w:val="000000" w:themeColor="text1"/>
          <w:sz w:val="24"/>
          <w:szCs w:val="24"/>
          <w:lang w:val="ro-MD"/>
        </w:rPr>
        <w:t>de mai mulți factori</w:t>
      </w:r>
      <w:r w:rsidRPr="00FD78BA">
        <w:rPr>
          <w:rFonts w:asciiTheme="majorHAnsi" w:eastAsia="Times New Roman" w:hAnsiTheme="majorHAnsi" w:cstheme="majorHAnsi"/>
          <w:bCs/>
          <w:color w:val="000000" w:themeColor="text1"/>
          <w:sz w:val="24"/>
          <w:szCs w:val="24"/>
          <w:lang w:val="ro-MD"/>
        </w:rPr>
        <w:t xml:space="preserve">: </w:t>
      </w:r>
      <w:r w:rsidR="001E29E2" w:rsidRPr="00FD78BA">
        <w:rPr>
          <w:rFonts w:asciiTheme="majorHAnsi" w:eastAsia="Times New Roman" w:hAnsiTheme="majorHAnsi" w:cstheme="majorHAnsi"/>
          <w:bCs/>
          <w:color w:val="000000" w:themeColor="text1"/>
          <w:sz w:val="24"/>
          <w:szCs w:val="24"/>
          <w:lang w:val="ro-MD"/>
        </w:rPr>
        <w:t>procesul de instituționalizare a entității</w:t>
      </w:r>
      <w:r w:rsidRPr="00FD78BA">
        <w:rPr>
          <w:rFonts w:asciiTheme="majorHAnsi" w:eastAsia="Times New Roman" w:hAnsiTheme="majorHAnsi" w:cstheme="majorHAnsi"/>
          <w:bCs/>
          <w:color w:val="000000" w:themeColor="text1"/>
          <w:sz w:val="24"/>
          <w:szCs w:val="24"/>
          <w:lang w:val="ro-MD"/>
        </w:rPr>
        <w:t>; procesul de angajare a resurselor umane în conformitate cu organigrama elaborată și consolidarea capacităților echipei CSP, care a</w:t>
      </w:r>
      <w:r w:rsidR="006050E0" w:rsidRPr="00FD78BA">
        <w:rPr>
          <w:rFonts w:asciiTheme="majorHAnsi" w:eastAsia="Times New Roman" w:hAnsiTheme="majorHAnsi" w:cstheme="majorHAnsi"/>
          <w:bCs/>
          <w:color w:val="000000" w:themeColor="text1"/>
          <w:sz w:val="24"/>
          <w:szCs w:val="24"/>
          <w:lang w:val="ro-MD"/>
        </w:rPr>
        <w:t>u</w:t>
      </w:r>
      <w:r w:rsidRPr="00FD78BA">
        <w:rPr>
          <w:rFonts w:asciiTheme="majorHAnsi" w:eastAsia="Times New Roman" w:hAnsiTheme="majorHAnsi" w:cstheme="majorHAnsi"/>
          <w:bCs/>
          <w:color w:val="000000" w:themeColor="text1"/>
          <w:sz w:val="24"/>
          <w:szCs w:val="24"/>
          <w:lang w:val="ro-MD"/>
        </w:rPr>
        <w:t xml:space="preserve"> dus la formarea economiilor la executarea bugetului </w:t>
      </w:r>
      <w:r w:rsidR="004A3744" w:rsidRPr="00FD78BA">
        <w:rPr>
          <w:rFonts w:asciiTheme="majorHAnsi" w:eastAsia="Times New Roman" w:hAnsiTheme="majorHAnsi" w:cstheme="majorHAnsi"/>
          <w:bCs/>
          <w:color w:val="000000" w:themeColor="text1"/>
          <w:sz w:val="24"/>
          <w:szCs w:val="24"/>
          <w:lang w:val="ro-MD"/>
        </w:rPr>
        <w:t>C</w:t>
      </w:r>
      <w:r w:rsidRPr="00FD78BA">
        <w:rPr>
          <w:rFonts w:asciiTheme="majorHAnsi" w:eastAsia="Times New Roman" w:hAnsiTheme="majorHAnsi" w:cstheme="majorHAnsi"/>
          <w:bCs/>
          <w:color w:val="000000" w:themeColor="text1"/>
          <w:sz w:val="24"/>
          <w:szCs w:val="24"/>
          <w:lang w:val="ro-MD"/>
        </w:rPr>
        <w:t xml:space="preserve">onsiliului; pandemia COVID-19, care a influențat asupra achizițiilor de bunuri și servicii planificate. </w:t>
      </w:r>
      <w:r w:rsidRPr="00FD78BA">
        <w:rPr>
          <w:rFonts w:asciiTheme="majorHAnsi" w:eastAsia="Times New Roman" w:hAnsiTheme="majorHAnsi" w:cstheme="majorHAnsi"/>
          <w:bCs/>
          <w:i/>
          <w:color w:val="000000" w:themeColor="text1"/>
          <w:sz w:val="24"/>
          <w:szCs w:val="24"/>
          <w:lang w:val="ro-MD"/>
        </w:rPr>
        <w:t>(pct. 4.1.1</w:t>
      </w:r>
      <w:r w:rsidR="009824AB" w:rsidRPr="00FD78BA">
        <w:rPr>
          <w:rFonts w:asciiTheme="majorHAnsi" w:eastAsia="Times New Roman" w:hAnsiTheme="majorHAnsi" w:cstheme="majorHAnsi"/>
          <w:bCs/>
          <w:i/>
          <w:color w:val="000000" w:themeColor="text1"/>
          <w:sz w:val="24"/>
          <w:szCs w:val="24"/>
          <w:lang w:val="ro-MD"/>
        </w:rPr>
        <w:t>.</w:t>
      </w:r>
      <w:r w:rsidRPr="00FD78BA">
        <w:rPr>
          <w:rFonts w:asciiTheme="majorHAnsi" w:eastAsia="Times New Roman" w:hAnsiTheme="majorHAnsi" w:cstheme="majorHAnsi"/>
          <w:bCs/>
          <w:i/>
          <w:color w:val="000000" w:themeColor="text1"/>
          <w:sz w:val="24"/>
          <w:szCs w:val="24"/>
          <w:lang w:val="ro-MD"/>
        </w:rPr>
        <w:t>)</w:t>
      </w:r>
      <w:r w:rsidRPr="00FD78BA">
        <w:rPr>
          <w:rFonts w:asciiTheme="majorHAnsi" w:eastAsia="Times New Roman" w:hAnsiTheme="majorHAnsi" w:cstheme="majorHAnsi"/>
          <w:bCs/>
          <w:color w:val="000000" w:themeColor="text1"/>
          <w:sz w:val="24"/>
          <w:szCs w:val="24"/>
          <w:lang w:val="ro-MD"/>
        </w:rPr>
        <w:t>;</w:t>
      </w:r>
    </w:p>
    <w:p w14:paraId="2A739279" w14:textId="0D0C1CC8" w:rsidR="00C00EC0" w:rsidRPr="00FD78BA" w:rsidRDefault="00E1740D" w:rsidP="009E3A86">
      <w:pPr>
        <w:pStyle w:val="a3"/>
        <w:numPr>
          <w:ilvl w:val="0"/>
          <w:numId w:val="23"/>
        </w:numPr>
        <w:tabs>
          <w:tab w:val="left" w:pos="284"/>
          <w:tab w:val="left" w:pos="993"/>
        </w:tabs>
        <w:spacing w:after="0" w:line="276" w:lineRule="auto"/>
        <w:ind w:left="284"/>
        <w:jc w:val="both"/>
        <w:rPr>
          <w:rFonts w:asciiTheme="majorHAnsi" w:eastAsia="Times New Roman" w:hAnsiTheme="majorHAnsi" w:cstheme="majorHAnsi"/>
          <w:bCs/>
          <w:color w:val="000000" w:themeColor="text1"/>
          <w:sz w:val="24"/>
          <w:szCs w:val="24"/>
          <w:lang w:val="ro-MD"/>
        </w:rPr>
      </w:pPr>
      <w:r w:rsidRPr="00FD78BA">
        <w:rPr>
          <w:rFonts w:asciiTheme="majorHAnsi" w:eastAsia="Times New Roman" w:hAnsiTheme="majorHAnsi" w:cstheme="majorHAnsi"/>
          <w:bCs/>
          <w:color w:val="000000" w:themeColor="text1"/>
          <w:sz w:val="24"/>
          <w:szCs w:val="24"/>
          <w:lang w:val="ro-MD"/>
        </w:rPr>
        <w:t xml:space="preserve">Remunerarea muncii angajaților, în unele cazuri s-a efectuat cu abateri de la cadrul legal în vigoare </w:t>
      </w:r>
      <w:r w:rsidR="00D07F26" w:rsidRPr="00FD78BA">
        <w:rPr>
          <w:rFonts w:asciiTheme="majorHAnsi" w:eastAsia="Times New Roman" w:hAnsiTheme="majorHAnsi" w:cstheme="majorHAnsi"/>
          <w:bCs/>
          <w:i/>
          <w:color w:val="000000" w:themeColor="text1"/>
          <w:sz w:val="24"/>
          <w:szCs w:val="24"/>
          <w:lang w:val="ro-MD"/>
        </w:rPr>
        <w:t xml:space="preserve">(pct. </w:t>
      </w:r>
      <w:r w:rsidRPr="00FD78BA">
        <w:rPr>
          <w:rFonts w:asciiTheme="majorHAnsi" w:eastAsia="Times New Roman" w:hAnsiTheme="majorHAnsi" w:cstheme="majorHAnsi"/>
          <w:bCs/>
          <w:i/>
          <w:color w:val="000000" w:themeColor="text1"/>
          <w:sz w:val="24"/>
          <w:szCs w:val="24"/>
          <w:lang w:val="ro-MD"/>
        </w:rPr>
        <w:t>4.1.2</w:t>
      </w:r>
      <w:r w:rsidR="009824AB" w:rsidRPr="00FD78BA">
        <w:rPr>
          <w:rFonts w:asciiTheme="majorHAnsi" w:eastAsia="Times New Roman" w:hAnsiTheme="majorHAnsi" w:cstheme="majorHAnsi"/>
          <w:bCs/>
          <w:i/>
          <w:color w:val="000000" w:themeColor="text1"/>
          <w:sz w:val="24"/>
          <w:szCs w:val="24"/>
          <w:lang w:val="ro-MD"/>
        </w:rPr>
        <w:t>.</w:t>
      </w:r>
      <w:r w:rsidRPr="00FD78BA">
        <w:rPr>
          <w:rFonts w:asciiTheme="majorHAnsi" w:eastAsia="Times New Roman" w:hAnsiTheme="majorHAnsi" w:cstheme="majorHAnsi"/>
          <w:bCs/>
          <w:i/>
          <w:color w:val="000000" w:themeColor="text1"/>
          <w:sz w:val="24"/>
          <w:szCs w:val="24"/>
          <w:lang w:val="ro-MD"/>
        </w:rPr>
        <w:t>)</w:t>
      </w:r>
      <w:r w:rsidR="00C00EC0" w:rsidRPr="00FD78BA">
        <w:rPr>
          <w:rFonts w:asciiTheme="majorHAnsi" w:eastAsia="Times New Roman" w:hAnsiTheme="majorHAnsi" w:cstheme="majorHAnsi"/>
          <w:bCs/>
          <w:color w:val="000000" w:themeColor="text1"/>
          <w:sz w:val="24"/>
          <w:szCs w:val="24"/>
          <w:lang w:val="ro-MD"/>
        </w:rPr>
        <w:t xml:space="preserve">, </w:t>
      </w:r>
      <w:r w:rsidR="00856401" w:rsidRPr="00FD78BA">
        <w:rPr>
          <w:rFonts w:asciiTheme="majorHAnsi" w:eastAsia="Times New Roman" w:hAnsiTheme="majorHAnsi" w:cstheme="majorHAnsi"/>
          <w:bCs/>
          <w:color w:val="000000" w:themeColor="text1"/>
          <w:sz w:val="24"/>
          <w:szCs w:val="24"/>
          <w:lang w:val="ro-MD"/>
        </w:rPr>
        <w:t>acestea</w:t>
      </w:r>
      <w:r w:rsidR="00C00EC0" w:rsidRPr="00FD78BA">
        <w:rPr>
          <w:rFonts w:asciiTheme="majorHAnsi" w:eastAsia="Times New Roman" w:hAnsiTheme="majorHAnsi" w:cstheme="majorHAnsi"/>
          <w:bCs/>
          <w:color w:val="000000" w:themeColor="text1"/>
          <w:sz w:val="24"/>
          <w:szCs w:val="24"/>
          <w:lang w:val="ro-MD"/>
        </w:rPr>
        <w:t xml:space="preserve"> exprim</w:t>
      </w:r>
      <w:r w:rsidR="00856401" w:rsidRPr="00FD78BA">
        <w:rPr>
          <w:rFonts w:asciiTheme="majorHAnsi" w:eastAsia="Times New Roman" w:hAnsiTheme="majorHAnsi" w:cstheme="majorHAnsi"/>
          <w:bCs/>
          <w:color w:val="000000" w:themeColor="text1"/>
          <w:sz w:val="24"/>
          <w:szCs w:val="24"/>
          <w:lang w:val="ro-MD"/>
        </w:rPr>
        <w:t>ându-se</w:t>
      </w:r>
      <w:r w:rsidR="00C00EC0" w:rsidRPr="00FD78BA">
        <w:rPr>
          <w:rFonts w:asciiTheme="majorHAnsi" w:eastAsia="Times New Roman" w:hAnsiTheme="majorHAnsi" w:cstheme="majorHAnsi"/>
          <w:bCs/>
          <w:color w:val="000000" w:themeColor="text1"/>
          <w:sz w:val="24"/>
          <w:szCs w:val="24"/>
          <w:lang w:val="ro-MD"/>
        </w:rPr>
        <w:t xml:space="preserve"> prin:</w:t>
      </w:r>
    </w:p>
    <w:p w14:paraId="25C6466D" w14:textId="22AE95B8" w:rsidR="00C00EC0" w:rsidRPr="00FD78BA" w:rsidRDefault="00E1740D" w:rsidP="00C00EC0">
      <w:pPr>
        <w:pStyle w:val="a3"/>
        <w:numPr>
          <w:ilvl w:val="0"/>
          <w:numId w:val="25"/>
        </w:numPr>
        <w:tabs>
          <w:tab w:val="left" w:pos="284"/>
          <w:tab w:val="left" w:pos="851"/>
        </w:tabs>
        <w:spacing w:after="0" w:line="276" w:lineRule="auto"/>
        <w:ind w:left="709"/>
        <w:jc w:val="both"/>
        <w:rPr>
          <w:rFonts w:asciiTheme="majorHAnsi" w:eastAsia="Times New Roman" w:hAnsiTheme="majorHAnsi" w:cstheme="majorHAnsi"/>
          <w:bCs/>
          <w:color w:val="000000" w:themeColor="text1"/>
          <w:sz w:val="24"/>
          <w:szCs w:val="24"/>
          <w:lang w:val="ro-MD"/>
        </w:rPr>
      </w:pPr>
      <w:r w:rsidRPr="00FD78BA">
        <w:rPr>
          <w:rFonts w:asciiTheme="majorHAnsi" w:eastAsia="Times New Roman" w:hAnsiTheme="majorHAnsi" w:cstheme="majorHAnsi"/>
          <w:bCs/>
          <w:color w:val="000000" w:themeColor="text1"/>
          <w:sz w:val="24"/>
          <w:szCs w:val="24"/>
          <w:lang w:val="ro-MD"/>
        </w:rPr>
        <w:t>acordarea premiilor unice cu depășirea limitei de 5%</w:t>
      </w:r>
      <w:r w:rsidR="00856401" w:rsidRPr="00FD78BA">
        <w:rPr>
          <w:rFonts w:asciiTheme="majorHAnsi" w:eastAsia="Times New Roman" w:hAnsiTheme="majorHAnsi" w:cstheme="majorHAnsi"/>
          <w:bCs/>
          <w:color w:val="000000" w:themeColor="text1"/>
          <w:sz w:val="24"/>
          <w:szCs w:val="24"/>
          <w:lang w:val="ro-MD"/>
        </w:rPr>
        <w:t>,</w:t>
      </w:r>
      <w:r w:rsidRPr="00FD78BA">
        <w:rPr>
          <w:rFonts w:asciiTheme="majorHAnsi" w:eastAsia="Times New Roman" w:hAnsiTheme="majorHAnsi" w:cstheme="majorHAnsi"/>
          <w:bCs/>
          <w:color w:val="000000" w:themeColor="text1"/>
          <w:sz w:val="24"/>
          <w:szCs w:val="24"/>
          <w:lang w:val="ro-MD"/>
        </w:rPr>
        <w:t xml:space="preserve"> stabilită de cadrul legal, suma totală constituind circa 551,8 mii lei;</w:t>
      </w:r>
    </w:p>
    <w:p w14:paraId="74439D7B" w14:textId="72571745" w:rsidR="00C00EC0" w:rsidRPr="00FD78BA" w:rsidRDefault="00E1740D" w:rsidP="00C00EC0">
      <w:pPr>
        <w:pStyle w:val="a3"/>
        <w:numPr>
          <w:ilvl w:val="0"/>
          <w:numId w:val="25"/>
        </w:numPr>
        <w:tabs>
          <w:tab w:val="left" w:pos="284"/>
          <w:tab w:val="left" w:pos="851"/>
        </w:tabs>
        <w:spacing w:after="0" w:line="276" w:lineRule="auto"/>
        <w:ind w:left="709"/>
        <w:jc w:val="both"/>
        <w:rPr>
          <w:rFonts w:asciiTheme="majorHAnsi" w:eastAsia="Times New Roman" w:hAnsiTheme="majorHAnsi" w:cstheme="majorHAnsi"/>
          <w:bCs/>
          <w:color w:val="000000" w:themeColor="text1"/>
          <w:sz w:val="24"/>
          <w:szCs w:val="24"/>
          <w:lang w:val="ro-MD"/>
        </w:rPr>
      </w:pPr>
      <w:r w:rsidRPr="00FD78BA">
        <w:rPr>
          <w:rFonts w:asciiTheme="majorHAnsi" w:eastAsia="Times New Roman" w:hAnsiTheme="majorHAnsi" w:cstheme="majorHAnsi"/>
          <w:bCs/>
          <w:color w:val="000000" w:themeColor="text1"/>
          <w:sz w:val="24"/>
          <w:szCs w:val="24"/>
          <w:lang w:val="ro-MD"/>
        </w:rPr>
        <w:t>acordarea sporu</w:t>
      </w:r>
      <w:r w:rsidR="00856401" w:rsidRPr="00FD78BA">
        <w:rPr>
          <w:rFonts w:asciiTheme="majorHAnsi" w:eastAsia="Times New Roman" w:hAnsiTheme="majorHAnsi" w:cstheme="majorHAnsi"/>
          <w:bCs/>
          <w:color w:val="000000" w:themeColor="text1"/>
          <w:sz w:val="24"/>
          <w:szCs w:val="24"/>
          <w:lang w:val="ro-MD"/>
        </w:rPr>
        <w:t>lui</w:t>
      </w:r>
      <w:r w:rsidRPr="00FD78BA">
        <w:rPr>
          <w:rFonts w:asciiTheme="majorHAnsi" w:eastAsia="Times New Roman" w:hAnsiTheme="majorHAnsi" w:cstheme="majorHAnsi"/>
          <w:bCs/>
          <w:color w:val="000000" w:themeColor="text1"/>
          <w:sz w:val="24"/>
          <w:szCs w:val="24"/>
          <w:lang w:val="ro-MD"/>
        </w:rPr>
        <w:t xml:space="preserve"> pentru performanță începând cu prima lună de activitate a angajaților, deși cadrul legal prevede că </w:t>
      </w:r>
      <w:r w:rsidR="00856401" w:rsidRPr="00FD78BA">
        <w:rPr>
          <w:rFonts w:asciiTheme="majorHAnsi" w:eastAsia="Times New Roman" w:hAnsiTheme="majorHAnsi" w:cstheme="majorHAnsi"/>
          <w:bCs/>
          <w:color w:val="000000" w:themeColor="text1"/>
          <w:sz w:val="24"/>
          <w:szCs w:val="24"/>
          <w:lang w:val="ro-MD"/>
        </w:rPr>
        <w:t xml:space="preserve">acest </w:t>
      </w:r>
      <w:r w:rsidRPr="00FD78BA">
        <w:rPr>
          <w:rFonts w:asciiTheme="majorHAnsi" w:eastAsia="Times New Roman" w:hAnsiTheme="majorHAnsi" w:cstheme="majorHAnsi"/>
          <w:bCs/>
          <w:color w:val="000000" w:themeColor="text1"/>
          <w:sz w:val="24"/>
          <w:szCs w:val="24"/>
          <w:lang w:val="ro-MD"/>
        </w:rPr>
        <w:t>spor</w:t>
      </w:r>
      <w:r w:rsidR="009824AB" w:rsidRPr="00FD78BA">
        <w:rPr>
          <w:rFonts w:asciiTheme="majorHAnsi" w:eastAsia="Times New Roman" w:hAnsiTheme="majorHAnsi" w:cstheme="majorHAnsi"/>
          <w:bCs/>
          <w:color w:val="000000" w:themeColor="text1"/>
          <w:sz w:val="24"/>
          <w:szCs w:val="24"/>
          <w:lang w:val="ro-MD"/>
        </w:rPr>
        <w:t xml:space="preserve"> „</w:t>
      </w:r>
      <w:r w:rsidRPr="00FD78BA">
        <w:rPr>
          <w:rFonts w:asciiTheme="majorHAnsi" w:eastAsia="Times New Roman" w:hAnsiTheme="majorHAnsi" w:cstheme="majorHAnsi"/>
          <w:bCs/>
          <w:color w:val="000000" w:themeColor="text1"/>
          <w:sz w:val="24"/>
          <w:szCs w:val="24"/>
          <w:lang w:val="ro-MD"/>
        </w:rPr>
        <w:t>se acordă lunar, conform performanței individuale obținute, concomitent cu salariul și se aplică pe parcursul trimestrului curent, pentru rezultatele activității desf</w:t>
      </w:r>
      <w:r w:rsidR="00EF1DF8" w:rsidRPr="00FD78BA">
        <w:rPr>
          <w:rFonts w:asciiTheme="majorHAnsi" w:eastAsia="Times New Roman" w:hAnsiTheme="majorHAnsi" w:cstheme="majorHAnsi"/>
          <w:bCs/>
          <w:color w:val="000000" w:themeColor="text1"/>
          <w:sz w:val="24"/>
          <w:szCs w:val="24"/>
          <w:lang w:val="ro-MD"/>
        </w:rPr>
        <w:t>ășurate în trimestrul precedent”</w:t>
      </w:r>
      <w:r w:rsidRPr="00FD78BA">
        <w:rPr>
          <w:rFonts w:asciiTheme="majorHAnsi" w:eastAsia="Times New Roman" w:hAnsiTheme="majorHAnsi" w:cstheme="majorHAnsi"/>
          <w:bCs/>
          <w:color w:val="000000" w:themeColor="text1"/>
          <w:sz w:val="24"/>
          <w:szCs w:val="24"/>
          <w:lang w:val="ro-MD"/>
        </w:rPr>
        <w:t>, suma</w:t>
      </w:r>
      <w:r w:rsidR="00240B8D" w:rsidRPr="00FD78BA">
        <w:rPr>
          <w:rFonts w:asciiTheme="majorHAnsi" w:eastAsia="Times New Roman" w:hAnsiTheme="majorHAnsi" w:cstheme="majorHAnsi"/>
          <w:bCs/>
          <w:color w:val="000000" w:themeColor="text1"/>
          <w:sz w:val="24"/>
          <w:szCs w:val="24"/>
          <w:lang w:val="ro-MD"/>
        </w:rPr>
        <w:t xml:space="preserve"> totală a</w:t>
      </w:r>
      <w:r w:rsidRPr="00FD78BA">
        <w:rPr>
          <w:rFonts w:asciiTheme="majorHAnsi" w:eastAsia="Times New Roman" w:hAnsiTheme="majorHAnsi" w:cstheme="majorHAnsi"/>
          <w:bCs/>
          <w:color w:val="000000" w:themeColor="text1"/>
          <w:sz w:val="24"/>
          <w:szCs w:val="24"/>
          <w:lang w:val="ro-MD"/>
        </w:rPr>
        <w:t xml:space="preserve"> </w:t>
      </w:r>
      <w:r w:rsidR="00240B8D" w:rsidRPr="00FD78BA">
        <w:rPr>
          <w:rFonts w:asciiTheme="majorHAnsi" w:eastAsia="Times New Roman" w:hAnsiTheme="majorHAnsi" w:cstheme="majorHAnsi"/>
          <w:bCs/>
          <w:color w:val="000000" w:themeColor="text1"/>
          <w:sz w:val="24"/>
          <w:szCs w:val="24"/>
          <w:lang w:val="ro-MD"/>
        </w:rPr>
        <w:t xml:space="preserve">sporului pentru </w:t>
      </w:r>
      <w:r w:rsidRPr="00FD78BA">
        <w:rPr>
          <w:rFonts w:asciiTheme="majorHAnsi" w:eastAsia="Times New Roman" w:hAnsiTheme="majorHAnsi" w:cstheme="majorHAnsi"/>
          <w:bCs/>
          <w:color w:val="000000" w:themeColor="text1"/>
          <w:sz w:val="24"/>
          <w:szCs w:val="24"/>
          <w:lang w:val="ro-MD"/>
        </w:rPr>
        <w:t xml:space="preserve"> performanță acordat neregulamentar constitui</w:t>
      </w:r>
      <w:r w:rsidR="009824AB" w:rsidRPr="00FD78BA">
        <w:rPr>
          <w:rFonts w:asciiTheme="majorHAnsi" w:eastAsia="Times New Roman" w:hAnsiTheme="majorHAnsi" w:cstheme="majorHAnsi"/>
          <w:bCs/>
          <w:color w:val="000000" w:themeColor="text1"/>
          <w:sz w:val="24"/>
          <w:szCs w:val="24"/>
          <w:lang w:val="ro-MD"/>
        </w:rPr>
        <w:t>nd</w:t>
      </w:r>
      <w:r w:rsidRPr="00FD78BA">
        <w:rPr>
          <w:rFonts w:asciiTheme="majorHAnsi" w:eastAsia="Times New Roman" w:hAnsiTheme="majorHAnsi" w:cstheme="majorHAnsi"/>
          <w:bCs/>
          <w:color w:val="000000" w:themeColor="text1"/>
          <w:sz w:val="24"/>
          <w:szCs w:val="24"/>
          <w:lang w:val="ro-MD"/>
        </w:rPr>
        <w:t xml:space="preserve"> 184,1 mii lei;</w:t>
      </w:r>
    </w:p>
    <w:p w14:paraId="40A0DDFE" w14:textId="6EA97088" w:rsidR="00C00EC0" w:rsidRPr="00FD78BA" w:rsidRDefault="001B5358" w:rsidP="00C00EC0">
      <w:pPr>
        <w:pStyle w:val="a3"/>
        <w:numPr>
          <w:ilvl w:val="0"/>
          <w:numId w:val="25"/>
        </w:numPr>
        <w:tabs>
          <w:tab w:val="left" w:pos="284"/>
          <w:tab w:val="left" w:pos="851"/>
        </w:tabs>
        <w:spacing w:after="0" w:line="276" w:lineRule="auto"/>
        <w:ind w:left="709"/>
        <w:jc w:val="both"/>
        <w:rPr>
          <w:rFonts w:asciiTheme="majorHAnsi" w:eastAsia="Times New Roman" w:hAnsiTheme="majorHAnsi" w:cstheme="majorHAnsi"/>
          <w:bCs/>
          <w:color w:val="000000" w:themeColor="text1"/>
          <w:sz w:val="24"/>
          <w:szCs w:val="24"/>
          <w:lang w:val="ro-MD"/>
        </w:rPr>
      </w:pPr>
      <w:r w:rsidRPr="00FD78BA">
        <w:rPr>
          <w:rFonts w:asciiTheme="majorHAnsi" w:eastAsia="Times New Roman" w:hAnsiTheme="majorHAnsi" w:cstheme="majorHAnsi"/>
          <w:bCs/>
          <w:color w:val="000000" w:themeColor="text1"/>
          <w:sz w:val="24"/>
          <w:szCs w:val="24"/>
          <w:lang w:val="ro-MD"/>
        </w:rPr>
        <w:t xml:space="preserve">depășirea limitei </w:t>
      </w:r>
      <w:r w:rsidR="00E1740D" w:rsidRPr="00FD78BA">
        <w:rPr>
          <w:rFonts w:asciiTheme="majorHAnsi" w:eastAsia="Times New Roman" w:hAnsiTheme="majorHAnsi" w:cstheme="majorHAnsi"/>
          <w:bCs/>
          <w:color w:val="000000" w:themeColor="text1"/>
          <w:sz w:val="24"/>
          <w:szCs w:val="24"/>
          <w:lang w:val="ro-MD"/>
        </w:rPr>
        <w:t>de 10% stabili</w:t>
      </w:r>
      <w:r w:rsidR="009824AB" w:rsidRPr="00FD78BA">
        <w:rPr>
          <w:rFonts w:asciiTheme="majorHAnsi" w:eastAsia="Times New Roman" w:hAnsiTheme="majorHAnsi" w:cstheme="majorHAnsi"/>
          <w:bCs/>
          <w:color w:val="000000" w:themeColor="text1"/>
          <w:sz w:val="24"/>
          <w:szCs w:val="24"/>
          <w:lang w:val="ro-MD"/>
        </w:rPr>
        <w:t>tă</w:t>
      </w:r>
      <w:r w:rsidR="00E1740D" w:rsidRPr="00FD78BA">
        <w:rPr>
          <w:rFonts w:asciiTheme="majorHAnsi" w:eastAsia="Times New Roman" w:hAnsiTheme="majorHAnsi" w:cstheme="majorHAnsi"/>
          <w:bCs/>
          <w:color w:val="000000" w:themeColor="text1"/>
          <w:sz w:val="24"/>
          <w:szCs w:val="24"/>
          <w:lang w:val="ro-MD"/>
        </w:rPr>
        <w:t xml:space="preserve"> de cadrul legal, </w:t>
      </w:r>
      <w:r w:rsidR="00F11824" w:rsidRPr="00FD78BA">
        <w:rPr>
          <w:rFonts w:asciiTheme="majorHAnsi" w:eastAsia="Times New Roman" w:hAnsiTheme="majorHAnsi" w:cstheme="majorHAnsi"/>
          <w:bCs/>
          <w:color w:val="000000" w:themeColor="text1"/>
          <w:sz w:val="24"/>
          <w:szCs w:val="24"/>
          <w:lang w:val="ro-MD"/>
        </w:rPr>
        <w:t>la acordarea spor</w:t>
      </w:r>
      <w:r w:rsidR="009824AB" w:rsidRPr="00FD78BA">
        <w:rPr>
          <w:rFonts w:asciiTheme="majorHAnsi" w:eastAsia="Times New Roman" w:hAnsiTheme="majorHAnsi" w:cstheme="majorHAnsi"/>
          <w:bCs/>
          <w:color w:val="000000" w:themeColor="text1"/>
          <w:sz w:val="24"/>
          <w:szCs w:val="24"/>
          <w:lang w:val="ro-MD"/>
        </w:rPr>
        <w:t>ului pentru performanță, cauzată de erori</w:t>
      </w:r>
      <w:r w:rsidR="00F11824" w:rsidRPr="00FD78BA">
        <w:rPr>
          <w:rFonts w:asciiTheme="majorHAnsi" w:eastAsia="Times New Roman" w:hAnsiTheme="majorHAnsi" w:cstheme="majorHAnsi"/>
          <w:bCs/>
          <w:color w:val="000000" w:themeColor="text1"/>
          <w:sz w:val="24"/>
          <w:szCs w:val="24"/>
          <w:lang w:val="ro-MD"/>
        </w:rPr>
        <w:t xml:space="preserve"> </w:t>
      </w:r>
      <w:r w:rsidR="00022308" w:rsidRPr="00FD78BA">
        <w:rPr>
          <w:rFonts w:asciiTheme="majorHAnsi" w:eastAsia="Times New Roman" w:hAnsiTheme="majorHAnsi" w:cstheme="majorHAnsi"/>
          <w:bCs/>
          <w:color w:val="000000" w:themeColor="text1"/>
          <w:sz w:val="24"/>
          <w:szCs w:val="24"/>
          <w:lang w:val="ro-MD"/>
        </w:rPr>
        <w:t>de calcul</w:t>
      </w:r>
      <w:r w:rsidR="00F11824" w:rsidRPr="00FD78BA">
        <w:rPr>
          <w:rFonts w:asciiTheme="majorHAnsi" w:eastAsia="Times New Roman" w:hAnsiTheme="majorHAnsi" w:cstheme="majorHAnsi"/>
          <w:bCs/>
          <w:color w:val="000000" w:themeColor="text1"/>
          <w:sz w:val="24"/>
          <w:szCs w:val="24"/>
          <w:lang w:val="ro-MD"/>
        </w:rPr>
        <w:t xml:space="preserve">, </w:t>
      </w:r>
      <w:r w:rsidR="00E1740D" w:rsidRPr="00FD78BA">
        <w:rPr>
          <w:rFonts w:asciiTheme="majorHAnsi" w:eastAsia="Times New Roman" w:hAnsiTheme="majorHAnsi" w:cstheme="majorHAnsi"/>
          <w:bCs/>
          <w:color w:val="000000" w:themeColor="text1"/>
          <w:sz w:val="24"/>
          <w:szCs w:val="24"/>
          <w:lang w:val="ro-MD"/>
        </w:rPr>
        <w:t xml:space="preserve">suma </w:t>
      </w:r>
      <w:r w:rsidR="00F11824" w:rsidRPr="00FD78BA">
        <w:rPr>
          <w:rFonts w:asciiTheme="majorHAnsi" w:eastAsia="Times New Roman" w:hAnsiTheme="majorHAnsi" w:cstheme="majorHAnsi"/>
          <w:bCs/>
          <w:color w:val="000000" w:themeColor="text1"/>
          <w:sz w:val="24"/>
          <w:szCs w:val="24"/>
          <w:lang w:val="ro-MD"/>
        </w:rPr>
        <w:t>divergenței</w:t>
      </w:r>
      <w:r w:rsidR="00E1740D" w:rsidRPr="00FD78BA">
        <w:rPr>
          <w:rFonts w:asciiTheme="majorHAnsi" w:eastAsia="Times New Roman" w:hAnsiTheme="majorHAnsi" w:cstheme="majorHAnsi"/>
          <w:bCs/>
          <w:color w:val="000000" w:themeColor="text1"/>
          <w:sz w:val="24"/>
          <w:szCs w:val="24"/>
          <w:lang w:val="ro-MD"/>
        </w:rPr>
        <w:t xml:space="preserve"> constituind circa 131,0 mii lei;</w:t>
      </w:r>
    </w:p>
    <w:p w14:paraId="070BF23A" w14:textId="081F7CD0" w:rsidR="00C00EC0" w:rsidRPr="00FD78BA" w:rsidRDefault="00E1740D" w:rsidP="00C00EC0">
      <w:pPr>
        <w:pStyle w:val="a3"/>
        <w:numPr>
          <w:ilvl w:val="0"/>
          <w:numId w:val="25"/>
        </w:numPr>
        <w:tabs>
          <w:tab w:val="left" w:pos="284"/>
          <w:tab w:val="left" w:pos="851"/>
        </w:tabs>
        <w:spacing w:after="0" w:line="276" w:lineRule="auto"/>
        <w:ind w:left="709"/>
        <w:jc w:val="both"/>
        <w:rPr>
          <w:rFonts w:asciiTheme="majorHAnsi" w:eastAsia="Times New Roman" w:hAnsiTheme="majorHAnsi" w:cstheme="majorHAnsi"/>
          <w:bCs/>
          <w:color w:val="000000" w:themeColor="text1"/>
          <w:sz w:val="24"/>
          <w:szCs w:val="24"/>
          <w:lang w:val="ro-MD"/>
        </w:rPr>
      </w:pPr>
      <w:r w:rsidRPr="00FD78BA">
        <w:rPr>
          <w:rFonts w:asciiTheme="majorHAnsi" w:eastAsia="Times New Roman" w:hAnsiTheme="majorHAnsi" w:cstheme="majorHAnsi"/>
          <w:bCs/>
          <w:color w:val="000000" w:themeColor="text1"/>
          <w:sz w:val="24"/>
          <w:szCs w:val="24"/>
          <w:lang w:val="ro-MD"/>
        </w:rPr>
        <w:t>20 de angajați din cadrul CSP înregistrează, în total, restanțe</w:t>
      </w:r>
      <w:r w:rsidR="009824AB" w:rsidRPr="00FD78BA">
        <w:rPr>
          <w:rFonts w:asciiTheme="majorHAnsi" w:eastAsia="Times New Roman" w:hAnsiTheme="majorHAnsi" w:cstheme="majorHAnsi"/>
          <w:bCs/>
          <w:color w:val="000000" w:themeColor="text1"/>
          <w:sz w:val="24"/>
          <w:szCs w:val="24"/>
          <w:lang w:val="ro-MD"/>
        </w:rPr>
        <w:t xml:space="preserve"> de </w:t>
      </w:r>
      <w:r w:rsidRPr="00FD78BA">
        <w:rPr>
          <w:rFonts w:asciiTheme="majorHAnsi" w:eastAsia="Times New Roman" w:hAnsiTheme="majorHAnsi" w:cstheme="majorHAnsi"/>
          <w:bCs/>
          <w:color w:val="000000" w:themeColor="text1"/>
          <w:sz w:val="24"/>
          <w:szCs w:val="24"/>
          <w:lang w:val="ro-MD"/>
        </w:rPr>
        <w:t xml:space="preserve">675 zile de concediu </w:t>
      </w:r>
      <w:r w:rsidR="009824AB" w:rsidRPr="00FD78BA">
        <w:rPr>
          <w:rFonts w:asciiTheme="majorHAnsi" w:eastAsia="Times New Roman" w:hAnsiTheme="majorHAnsi" w:cstheme="majorHAnsi"/>
          <w:bCs/>
          <w:color w:val="000000" w:themeColor="text1"/>
          <w:sz w:val="24"/>
          <w:szCs w:val="24"/>
          <w:lang w:val="ro-MD"/>
        </w:rPr>
        <w:t xml:space="preserve">anual </w:t>
      </w:r>
      <w:r w:rsidRPr="00FD78BA">
        <w:rPr>
          <w:rFonts w:asciiTheme="majorHAnsi" w:eastAsia="Times New Roman" w:hAnsiTheme="majorHAnsi" w:cstheme="majorHAnsi"/>
          <w:bCs/>
          <w:color w:val="000000" w:themeColor="text1"/>
          <w:sz w:val="24"/>
          <w:szCs w:val="24"/>
          <w:lang w:val="ro-MD"/>
        </w:rPr>
        <w:t>nefolosite, ceea ce impune obligații legale față de personalul încadrat, în sumă de circa 533,4 mii lei;</w:t>
      </w:r>
    </w:p>
    <w:p w14:paraId="1BA8DF9E" w14:textId="19C4AE7A" w:rsidR="00E1740D" w:rsidRPr="00D76727" w:rsidRDefault="0036678B" w:rsidP="00C00EC0">
      <w:pPr>
        <w:pStyle w:val="a3"/>
        <w:numPr>
          <w:ilvl w:val="0"/>
          <w:numId w:val="25"/>
        </w:numPr>
        <w:tabs>
          <w:tab w:val="left" w:pos="284"/>
          <w:tab w:val="left" w:pos="851"/>
        </w:tabs>
        <w:spacing w:after="0" w:line="276" w:lineRule="auto"/>
        <w:ind w:left="709"/>
        <w:jc w:val="both"/>
        <w:rPr>
          <w:rFonts w:asciiTheme="majorHAnsi" w:eastAsia="Times New Roman" w:hAnsiTheme="majorHAnsi" w:cstheme="majorHAnsi"/>
          <w:bCs/>
          <w:color w:val="000000" w:themeColor="text1"/>
          <w:sz w:val="24"/>
          <w:szCs w:val="24"/>
          <w:lang w:val="ro-MD"/>
        </w:rPr>
      </w:pPr>
      <w:r w:rsidRPr="00D76727">
        <w:rPr>
          <w:rFonts w:asciiTheme="majorHAnsi" w:eastAsia="Times New Roman" w:hAnsiTheme="majorHAnsi" w:cstheme="majorHAnsi"/>
          <w:bCs/>
          <w:color w:val="000000" w:themeColor="text1"/>
          <w:sz w:val="24"/>
          <w:szCs w:val="24"/>
          <w:lang w:val="ro-MD"/>
        </w:rPr>
        <w:t>l</w:t>
      </w:r>
      <w:r w:rsidR="0082462B" w:rsidRPr="00D76727">
        <w:rPr>
          <w:rFonts w:asciiTheme="majorHAnsi" w:eastAsia="Times New Roman" w:hAnsiTheme="majorHAnsi" w:cstheme="majorHAnsi"/>
          <w:bCs/>
          <w:color w:val="000000" w:themeColor="text1"/>
          <w:sz w:val="24"/>
          <w:szCs w:val="24"/>
          <w:lang w:val="ro-MD"/>
        </w:rPr>
        <w:t xml:space="preserve">ipsa unui mecanism de monitorizare și asigurare a recuperării zilelor de concediu neutilizate de către angajații instituției, urmare rechemărilor acestora din concediu, </w:t>
      </w:r>
      <w:r w:rsidR="009824AB" w:rsidRPr="00D76727">
        <w:rPr>
          <w:rFonts w:asciiTheme="majorHAnsi" w:eastAsia="Times New Roman" w:hAnsiTheme="majorHAnsi" w:cstheme="majorHAnsi"/>
          <w:bCs/>
          <w:color w:val="000000" w:themeColor="text1"/>
          <w:sz w:val="24"/>
          <w:szCs w:val="24"/>
          <w:lang w:val="ro-MD"/>
        </w:rPr>
        <w:t xml:space="preserve">ceea ce </w:t>
      </w:r>
      <w:r w:rsidR="00F436E8" w:rsidRPr="00D76727">
        <w:rPr>
          <w:rFonts w:asciiTheme="majorHAnsi" w:eastAsia="Times New Roman" w:hAnsiTheme="majorHAnsi" w:cstheme="majorHAnsi"/>
          <w:bCs/>
          <w:color w:val="000000" w:themeColor="text1"/>
          <w:sz w:val="24"/>
          <w:szCs w:val="24"/>
          <w:lang w:val="ro-MD"/>
        </w:rPr>
        <w:t xml:space="preserve">a </w:t>
      </w:r>
      <w:r w:rsidR="0082462B" w:rsidRPr="00D76727">
        <w:rPr>
          <w:rFonts w:asciiTheme="majorHAnsi" w:eastAsia="Times New Roman" w:hAnsiTheme="majorHAnsi" w:cstheme="majorHAnsi"/>
          <w:bCs/>
          <w:color w:val="000000" w:themeColor="text1"/>
          <w:sz w:val="24"/>
          <w:szCs w:val="24"/>
          <w:lang w:val="ro-MD"/>
        </w:rPr>
        <w:t>permi</w:t>
      </w:r>
      <w:r w:rsidR="00F436E8" w:rsidRPr="00D76727">
        <w:rPr>
          <w:rFonts w:asciiTheme="majorHAnsi" w:eastAsia="Times New Roman" w:hAnsiTheme="majorHAnsi" w:cstheme="majorHAnsi"/>
          <w:bCs/>
          <w:color w:val="000000" w:themeColor="text1"/>
          <w:sz w:val="24"/>
          <w:szCs w:val="24"/>
          <w:lang w:val="ro-MD"/>
        </w:rPr>
        <w:t>s</w:t>
      </w:r>
      <w:r w:rsidR="0082462B" w:rsidRPr="00D76727">
        <w:rPr>
          <w:rFonts w:asciiTheme="majorHAnsi" w:eastAsia="Times New Roman" w:hAnsiTheme="majorHAnsi" w:cstheme="majorHAnsi"/>
          <w:bCs/>
          <w:color w:val="000000" w:themeColor="text1"/>
          <w:sz w:val="24"/>
          <w:szCs w:val="24"/>
          <w:lang w:val="ro-MD"/>
        </w:rPr>
        <w:t xml:space="preserve"> acumularea unui număr mare de zile nefolosite</w:t>
      </w:r>
      <w:r w:rsidR="009824AB" w:rsidRPr="00D76727">
        <w:rPr>
          <w:rFonts w:asciiTheme="majorHAnsi" w:eastAsia="Times New Roman" w:hAnsiTheme="majorHAnsi" w:cstheme="majorHAnsi"/>
          <w:bCs/>
          <w:color w:val="000000" w:themeColor="text1"/>
          <w:sz w:val="24"/>
          <w:szCs w:val="24"/>
          <w:lang w:val="ro-MD"/>
        </w:rPr>
        <w:t xml:space="preserve">, pentru care angajaților li s-a achitat indemnizația de concediu. În </w:t>
      </w:r>
      <w:r w:rsidR="00E1740D" w:rsidRPr="00D76727">
        <w:rPr>
          <w:rFonts w:asciiTheme="majorHAnsi" w:eastAsia="Times New Roman" w:hAnsiTheme="majorHAnsi" w:cstheme="majorHAnsi"/>
          <w:bCs/>
          <w:color w:val="000000" w:themeColor="text1"/>
          <w:sz w:val="24"/>
          <w:szCs w:val="24"/>
          <w:lang w:val="ro-MD"/>
        </w:rPr>
        <w:t xml:space="preserve"> total</w:t>
      </w:r>
      <w:r w:rsidR="009824AB" w:rsidRPr="00D76727">
        <w:rPr>
          <w:rFonts w:asciiTheme="majorHAnsi" w:eastAsia="Times New Roman" w:hAnsiTheme="majorHAnsi" w:cstheme="majorHAnsi"/>
          <w:bCs/>
          <w:color w:val="000000" w:themeColor="text1"/>
          <w:sz w:val="24"/>
          <w:szCs w:val="24"/>
          <w:lang w:val="ro-MD"/>
        </w:rPr>
        <w:t>, se atestă 94 de zile</w:t>
      </w:r>
      <w:r w:rsidR="00E1740D" w:rsidRPr="00D76727">
        <w:rPr>
          <w:rFonts w:asciiTheme="majorHAnsi" w:eastAsia="Times New Roman" w:hAnsiTheme="majorHAnsi" w:cstheme="majorHAnsi"/>
          <w:bCs/>
          <w:color w:val="000000" w:themeColor="text1"/>
          <w:sz w:val="24"/>
          <w:szCs w:val="24"/>
          <w:lang w:val="ro-MD"/>
        </w:rPr>
        <w:t xml:space="preserve"> de concediu anual neutilizate și care urmau a fi recuperate</w:t>
      </w:r>
      <w:r w:rsidR="009824AB" w:rsidRPr="00D76727">
        <w:rPr>
          <w:rFonts w:asciiTheme="majorHAnsi" w:eastAsia="Times New Roman" w:hAnsiTheme="majorHAnsi" w:cstheme="majorHAnsi"/>
          <w:bCs/>
          <w:color w:val="000000" w:themeColor="text1"/>
          <w:sz w:val="24"/>
          <w:szCs w:val="24"/>
          <w:lang w:val="ro-MD"/>
        </w:rPr>
        <w:t>, fiind</w:t>
      </w:r>
      <w:r w:rsidR="00E1740D" w:rsidRPr="00D76727">
        <w:rPr>
          <w:rFonts w:asciiTheme="majorHAnsi" w:eastAsia="Times New Roman" w:hAnsiTheme="majorHAnsi" w:cstheme="majorHAnsi"/>
          <w:bCs/>
          <w:color w:val="000000" w:themeColor="text1"/>
          <w:sz w:val="24"/>
          <w:szCs w:val="24"/>
          <w:lang w:val="ro-MD"/>
        </w:rPr>
        <w:t xml:space="preserve"> achitat</w:t>
      </w:r>
      <w:r w:rsidR="009824AB" w:rsidRPr="00D76727">
        <w:rPr>
          <w:rFonts w:asciiTheme="majorHAnsi" w:eastAsia="Times New Roman" w:hAnsiTheme="majorHAnsi" w:cstheme="majorHAnsi"/>
          <w:bCs/>
          <w:color w:val="000000" w:themeColor="text1"/>
          <w:sz w:val="24"/>
          <w:szCs w:val="24"/>
          <w:lang w:val="ro-MD"/>
        </w:rPr>
        <w:t xml:space="preserve">e circa 72,5 mii lei </w:t>
      </w:r>
      <w:r w:rsidR="00E1740D" w:rsidRPr="00D76727">
        <w:rPr>
          <w:rFonts w:asciiTheme="majorHAnsi" w:eastAsia="Times New Roman" w:hAnsiTheme="majorHAnsi" w:cstheme="majorHAnsi"/>
          <w:bCs/>
          <w:i/>
          <w:color w:val="000000" w:themeColor="text1"/>
          <w:sz w:val="24"/>
          <w:szCs w:val="24"/>
          <w:lang w:val="ro-MD"/>
        </w:rPr>
        <w:t>(pct. 4.1.2</w:t>
      </w:r>
      <w:r w:rsidR="009824AB" w:rsidRPr="00D76727">
        <w:rPr>
          <w:rFonts w:asciiTheme="majorHAnsi" w:eastAsia="Times New Roman" w:hAnsiTheme="majorHAnsi" w:cstheme="majorHAnsi"/>
          <w:bCs/>
          <w:i/>
          <w:color w:val="000000" w:themeColor="text1"/>
          <w:sz w:val="24"/>
          <w:szCs w:val="24"/>
          <w:lang w:val="ro-MD"/>
        </w:rPr>
        <w:t>.</w:t>
      </w:r>
      <w:r w:rsidR="00E1740D" w:rsidRPr="00D76727">
        <w:rPr>
          <w:rFonts w:asciiTheme="majorHAnsi" w:eastAsia="Times New Roman" w:hAnsiTheme="majorHAnsi" w:cstheme="majorHAnsi"/>
          <w:bCs/>
          <w:i/>
          <w:color w:val="000000" w:themeColor="text1"/>
          <w:sz w:val="24"/>
          <w:szCs w:val="24"/>
          <w:lang w:val="ro-MD"/>
        </w:rPr>
        <w:t>)</w:t>
      </w:r>
      <w:r w:rsidR="009824AB" w:rsidRPr="00D76727">
        <w:rPr>
          <w:rFonts w:asciiTheme="majorHAnsi" w:eastAsia="Times New Roman" w:hAnsiTheme="majorHAnsi" w:cstheme="majorHAnsi"/>
          <w:bCs/>
          <w:color w:val="000000" w:themeColor="text1"/>
          <w:sz w:val="24"/>
          <w:szCs w:val="24"/>
          <w:lang w:val="ro-MD"/>
        </w:rPr>
        <w:t>;</w:t>
      </w:r>
    </w:p>
    <w:p w14:paraId="6503B19C" w14:textId="1041661C" w:rsidR="00C00EC0" w:rsidRPr="00FD78BA" w:rsidRDefault="00E1740D" w:rsidP="009E3A86">
      <w:pPr>
        <w:pStyle w:val="a3"/>
        <w:numPr>
          <w:ilvl w:val="0"/>
          <w:numId w:val="23"/>
        </w:numPr>
        <w:tabs>
          <w:tab w:val="left" w:pos="284"/>
          <w:tab w:val="left" w:pos="993"/>
        </w:tabs>
        <w:spacing w:before="240" w:line="276" w:lineRule="auto"/>
        <w:ind w:left="284"/>
        <w:jc w:val="both"/>
        <w:rPr>
          <w:rFonts w:asciiTheme="majorHAnsi" w:eastAsia="Times New Roman" w:hAnsiTheme="majorHAnsi" w:cstheme="majorHAnsi"/>
          <w:bCs/>
          <w:color w:val="000000" w:themeColor="text1"/>
          <w:sz w:val="24"/>
          <w:szCs w:val="24"/>
          <w:lang w:val="ro-MD"/>
        </w:rPr>
      </w:pPr>
      <w:r w:rsidRPr="00FD78BA">
        <w:rPr>
          <w:rFonts w:asciiTheme="majorHAnsi" w:eastAsia="Times New Roman" w:hAnsiTheme="majorHAnsi" w:cstheme="majorHAnsi"/>
          <w:bCs/>
          <w:color w:val="000000" w:themeColor="text1"/>
          <w:sz w:val="24"/>
          <w:szCs w:val="24"/>
          <w:lang w:val="ro-MD"/>
        </w:rPr>
        <w:t xml:space="preserve">Existența unor norme legale ambigue, a permis achitarea indemnizației lunare unor membri ai CSP reprezentanți ai societății civile, în lipsa participării acestora la ședințe, în sumă totală de circa </w:t>
      </w:r>
      <w:r w:rsidR="00E3529E" w:rsidRPr="00FD78BA">
        <w:rPr>
          <w:rFonts w:asciiTheme="majorHAnsi" w:eastAsia="Times New Roman" w:hAnsiTheme="majorHAnsi" w:cstheme="majorHAnsi"/>
          <w:bCs/>
          <w:color w:val="000000" w:themeColor="text1"/>
          <w:sz w:val="24"/>
          <w:szCs w:val="24"/>
          <w:lang w:val="ro-MD"/>
        </w:rPr>
        <w:t>762,03</w:t>
      </w:r>
      <w:r w:rsidR="009824AB" w:rsidRPr="00FD78BA">
        <w:rPr>
          <w:rFonts w:asciiTheme="majorHAnsi" w:eastAsia="Times New Roman" w:hAnsiTheme="majorHAnsi" w:cstheme="majorHAnsi"/>
          <w:bCs/>
          <w:color w:val="000000" w:themeColor="text1"/>
          <w:sz w:val="24"/>
          <w:szCs w:val="24"/>
          <w:lang w:val="ro-MD"/>
        </w:rPr>
        <w:t xml:space="preserve"> mii lei </w:t>
      </w:r>
      <w:r w:rsidRPr="00FD78BA">
        <w:rPr>
          <w:rFonts w:asciiTheme="majorHAnsi" w:eastAsia="Times New Roman" w:hAnsiTheme="majorHAnsi" w:cstheme="majorHAnsi"/>
          <w:bCs/>
          <w:i/>
          <w:color w:val="000000" w:themeColor="text1"/>
          <w:sz w:val="24"/>
          <w:szCs w:val="24"/>
          <w:lang w:val="ro-MD"/>
        </w:rPr>
        <w:t>(pct. 4.1.3</w:t>
      </w:r>
      <w:r w:rsidR="009824AB" w:rsidRPr="00FD78BA">
        <w:rPr>
          <w:rFonts w:asciiTheme="majorHAnsi" w:eastAsia="Times New Roman" w:hAnsiTheme="majorHAnsi" w:cstheme="majorHAnsi"/>
          <w:bCs/>
          <w:i/>
          <w:color w:val="000000" w:themeColor="text1"/>
          <w:sz w:val="24"/>
          <w:szCs w:val="24"/>
          <w:lang w:val="ro-MD"/>
        </w:rPr>
        <w:t>.</w:t>
      </w:r>
      <w:r w:rsidRPr="00FD78BA">
        <w:rPr>
          <w:rFonts w:asciiTheme="majorHAnsi" w:eastAsia="Times New Roman" w:hAnsiTheme="majorHAnsi" w:cstheme="majorHAnsi"/>
          <w:bCs/>
          <w:i/>
          <w:color w:val="000000" w:themeColor="text1"/>
          <w:sz w:val="24"/>
          <w:szCs w:val="24"/>
          <w:lang w:val="ro-MD"/>
        </w:rPr>
        <w:t>)</w:t>
      </w:r>
      <w:r w:rsidR="009824AB" w:rsidRPr="00FD78BA">
        <w:rPr>
          <w:rFonts w:asciiTheme="majorHAnsi" w:eastAsia="Times New Roman" w:hAnsiTheme="majorHAnsi" w:cstheme="majorHAnsi"/>
          <w:bCs/>
          <w:i/>
          <w:color w:val="000000" w:themeColor="text1"/>
          <w:sz w:val="24"/>
          <w:szCs w:val="24"/>
          <w:lang w:val="ro-MD"/>
        </w:rPr>
        <w:t>;</w:t>
      </w:r>
    </w:p>
    <w:p w14:paraId="314CD025" w14:textId="541DB567" w:rsidR="00E410A7" w:rsidRPr="00FD78BA" w:rsidRDefault="00E410A7" w:rsidP="009E3A86">
      <w:pPr>
        <w:pStyle w:val="a3"/>
        <w:numPr>
          <w:ilvl w:val="0"/>
          <w:numId w:val="23"/>
        </w:numPr>
        <w:tabs>
          <w:tab w:val="left" w:pos="284"/>
          <w:tab w:val="left" w:pos="993"/>
        </w:tabs>
        <w:spacing w:before="240" w:line="276" w:lineRule="auto"/>
        <w:ind w:left="284"/>
        <w:jc w:val="both"/>
        <w:rPr>
          <w:rFonts w:asciiTheme="majorHAnsi" w:eastAsia="Times New Roman" w:hAnsiTheme="majorHAnsi" w:cstheme="majorHAnsi"/>
          <w:bCs/>
          <w:color w:val="000000" w:themeColor="text1"/>
          <w:sz w:val="24"/>
          <w:szCs w:val="24"/>
          <w:lang w:val="ro-MD"/>
        </w:rPr>
      </w:pPr>
      <w:r w:rsidRPr="00FD78BA">
        <w:rPr>
          <w:rFonts w:asciiTheme="majorHAnsi" w:eastAsia="Times New Roman" w:hAnsiTheme="majorHAnsi" w:cstheme="majorHAnsi"/>
          <w:bCs/>
          <w:color w:val="000000" w:themeColor="text1"/>
          <w:sz w:val="24"/>
          <w:szCs w:val="24"/>
          <w:lang w:val="ro-MD"/>
        </w:rPr>
        <w:t>CSP a raportat neconform către Agenția Proprietății Publice</w:t>
      </w:r>
      <w:r w:rsidR="00D07F26" w:rsidRPr="00FD78BA">
        <w:rPr>
          <w:rFonts w:asciiTheme="majorHAnsi" w:eastAsia="Times New Roman" w:hAnsiTheme="majorHAnsi" w:cstheme="majorHAnsi"/>
          <w:bCs/>
          <w:color w:val="000000" w:themeColor="text1"/>
          <w:sz w:val="24"/>
          <w:szCs w:val="24"/>
          <w:lang w:val="ro-MD"/>
        </w:rPr>
        <w:t xml:space="preserve"> valoarea patrimoniului administrat, divergența constit</w:t>
      </w:r>
      <w:r w:rsidR="009824AB" w:rsidRPr="00FD78BA">
        <w:rPr>
          <w:rFonts w:asciiTheme="majorHAnsi" w:eastAsia="Times New Roman" w:hAnsiTheme="majorHAnsi" w:cstheme="majorHAnsi"/>
          <w:bCs/>
          <w:color w:val="000000" w:themeColor="text1"/>
          <w:sz w:val="24"/>
          <w:szCs w:val="24"/>
          <w:lang w:val="ro-MD"/>
        </w:rPr>
        <w:t xml:space="preserve">uind valoarea uzurii acumulate </w:t>
      </w:r>
      <w:r w:rsidR="00D07F26" w:rsidRPr="00FD78BA">
        <w:rPr>
          <w:rFonts w:asciiTheme="majorHAnsi" w:eastAsia="Times New Roman" w:hAnsiTheme="majorHAnsi" w:cstheme="majorHAnsi"/>
          <w:bCs/>
          <w:i/>
          <w:color w:val="000000" w:themeColor="text1"/>
          <w:sz w:val="24"/>
          <w:szCs w:val="24"/>
          <w:lang w:val="ro-MD"/>
        </w:rPr>
        <w:t>(pct. 4.2.1</w:t>
      </w:r>
      <w:r w:rsidR="009824AB" w:rsidRPr="00FD78BA">
        <w:rPr>
          <w:rFonts w:asciiTheme="majorHAnsi" w:eastAsia="Times New Roman" w:hAnsiTheme="majorHAnsi" w:cstheme="majorHAnsi"/>
          <w:bCs/>
          <w:i/>
          <w:color w:val="000000" w:themeColor="text1"/>
          <w:sz w:val="24"/>
          <w:szCs w:val="24"/>
          <w:lang w:val="ro-MD"/>
        </w:rPr>
        <w:t>.</w:t>
      </w:r>
      <w:r w:rsidR="00D07F26" w:rsidRPr="00FD78BA">
        <w:rPr>
          <w:rFonts w:asciiTheme="majorHAnsi" w:eastAsia="Times New Roman" w:hAnsiTheme="majorHAnsi" w:cstheme="majorHAnsi"/>
          <w:bCs/>
          <w:i/>
          <w:color w:val="000000" w:themeColor="text1"/>
          <w:sz w:val="24"/>
          <w:szCs w:val="24"/>
          <w:lang w:val="ro-MD"/>
        </w:rPr>
        <w:t>)</w:t>
      </w:r>
      <w:r w:rsidR="009824AB" w:rsidRPr="00FD78BA">
        <w:rPr>
          <w:rFonts w:asciiTheme="majorHAnsi" w:eastAsia="Times New Roman" w:hAnsiTheme="majorHAnsi" w:cstheme="majorHAnsi"/>
          <w:bCs/>
          <w:color w:val="000000" w:themeColor="text1"/>
          <w:sz w:val="24"/>
          <w:szCs w:val="24"/>
          <w:lang w:val="ro-MD"/>
        </w:rPr>
        <w:t xml:space="preserve">; </w:t>
      </w:r>
    </w:p>
    <w:p w14:paraId="4D943988" w14:textId="268185BA" w:rsidR="00E1740D" w:rsidRPr="00FD78BA" w:rsidRDefault="00E1740D" w:rsidP="00EA1606">
      <w:pPr>
        <w:pStyle w:val="a3"/>
        <w:numPr>
          <w:ilvl w:val="0"/>
          <w:numId w:val="23"/>
        </w:numPr>
        <w:tabs>
          <w:tab w:val="left" w:pos="284"/>
          <w:tab w:val="left" w:pos="993"/>
        </w:tabs>
        <w:spacing w:line="276" w:lineRule="auto"/>
        <w:ind w:left="284"/>
        <w:jc w:val="both"/>
        <w:rPr>
          <w:rFonts w:asciiTheme="majorHAnsi" w:eastAsia="Times New Roman" w:hAnsiTheme="majorHAnsi" w:cstheme="majorHAnsi"/>
          <w:bCs/>
          <w:color w:val="000000" w:themeColor="text1"/>
          <w:sz w:val="24"/>
          <w:szCs w:val="24"/>
          <w:lang w:val="ro-MD"/>
        </w:rPr>
      </w:pPr>
      <w:r w:rsidRPr="00FD78BA">
        <w:rPr>
          <w:rFonts w:asciiTheme="majorHAnsi" w:eastAsia="Times New Roman" w:hAnsiTheme="majorHAnsi" w:cstheme="majorHAnsi"/>
          <w:bCs/>
          <w:color w:val="000000" w:themeColor="text1"/>
          <w:sz w:val="24"/>
          <w:szCs w:val="24"/>
          <w:lang w:val="ro-MD"/>
        </w:rPr>
        <w:t xml:space="preserve">Sistemul de control intern managerial în cadrul CSP este </w:t>
      </w:r>
      <w:r w:rsidR="00684C7C" w:rsidRPr="00FD78BA">
        <w:rPr>
          <w:rFonts w:asciiTheme="majorHAnsi" w:eastAsia="Times New Roman" w:hAnsiTheme="majorHAnsi" w:cstheme="majorHAnsi"/>
          <w:bCs/>
          <w:color w:val="000000" w:themeColor="text1"/>
          <w:sz w:val="24"/>
          <w:szCs w:val="24"/>
          <w:lang w:val="ro-MD"/>
        </w:rPr>
        <w:t xml:space="preserve">la etapa de implementare, </w:t>
      </w:r>
      <w:r w:rsidRPr="00FD78BA">
        <w:rPr>
          <w:rFonts w:asciiTheme="majorHAnsi" w:eastAsia="Times New Roman" w:hAnsiTheme="majorHAnsi" w:cstheme="majorHAnsi"/>
          <w:bCs/>
          <w:color w:val="000000" w:themeColor="text1"/>
          <w:sz w:val="24"/>
          <w:szCs w:val="24"/>
          <w:lang w:val="ro-MD"/>
        </w:rPr>
        <w:t xml:space="preserve">urmând a fi realizate acțiuni în vederea </w:t>
      </w:r>
      <w:r w:rsidR="00684C7C" w:rsidRPr="00FD78BA">
        <w:rPr>
          <w:rFonts w:asciiTheme="majorHAnsi" w:eastAsia="Times New Roman" w:hAnsiTheme="majorHAnsi" w:cstheme="majorHAnsi"/>
          <w:bCs/>
          <w:color w:val="000000" w:themeColor="text1"/>
          <w:sz w:val="24"/>
          <w:szCs w:val="24"/>
          <w:lang w:val="ro-MD"/>
        </w:rPr>
        <w:t>dezvoltării</w:t>
      </w:r>
      <w:r w:rsidR="00920030" w:rsidRPr="00FD78BA">
        <w:rPr>
          <w:rFonts w:asciiTheme="majorHAnsi" w:eastAsia="Times New Roman" w:hAnsiTheme="majorHAnsi" w:cstheme="majorHAnsi"/>
          <w:bCs/>
          <w:color w:val="000000" w:themeColor="text1"/>
          <w:sz w:val="24"/>
          <w:szCs w:val="24"/>
          <w:lang w:val="ro-MD"/>
        </w:rPr>
        <w:t xml:space="preserve"> managementului riscurilor</w:t>
      </w:r>
      <w:r w:rsidR="00920030" w:rsidRPr="00FD78BA">
        <w:rPr>
          <w:rFonts w:asciiTheme="majorHAnsi" w:eastAsia="Times New Roman" w:hAnsiTheme="majorHAnsi" w:cstheme="majorHAnsi"/>
          <w:bCs/>
          <w:i/>
          <w:color w:val="000000" w:themeColor="text1"/>
          <w:sz w:val="24"/>
          <w:szCs w:val="24"/>
          <w:lang w:val="ro-MD"/>
        </w:rPr>
        <w:t xml:space="preserve"> (pct.4.3.)</w:t>
      </w:r>
      <w:r w:rsidR="00DB0E9F" w:rsidRPr="00FD78BA">
        <w:rPr>
          <w:rFonts w:asciiTheme="majorHAnsi" w:eastAsia="Times New Roman" w:hAnsiTheme="majorHAnsi" w:cstheme="majorHAnsi"/>
          <w:bCs/>
          <w:color w:val="000000" w:themeColor="text1"/>
          <w:sz w:val="24"/>
          <w:szCs w:val="24"/>
          <w:lang w:val="ro-MD"/>
        </w:rPr>
        <w:t>;</w:t>
      </w:r>
    </w:p>
    <w:p w14:paraId="7E93DFDE" w14:textId="5C157C1A" w:rsidR="00442DF5" w:rsidRPr="00FD78BA" w:rsidRDefault="00EB6C85" w:rsidP="00EA1606">
      <w:pPr>
        <w:tabs>
          <w:tab w:val="left" w:pos="284"/>
          <w:tab w:val="left" w:pos="993"/>
        </w:tabs>
        <w:spacing w:line="276" w:lineRule="auto"/>
        <w:jc w:val="both"/>
        <w:rPr>
          <w:rFonts w:asciiTheme="majorHAnsi" w:eastAsia="Times New Roman" w:hAnsiTheme="majorHAnsi" w:cstheme="majorHAnsi"/>
          <w:b/>
          <w:bCs/>
          <w:color w:val="000000" w:themeColor="text1"/>
          <w:sz w:val="24"/>
          <w:szCs w:val="24"/>
          <w:lang w:val="ro-MD"/>
        </w:rPr>
      </w:pPr>
      <w:r w:rsidRPr="00FD78BA">
        <w:rPr>
          <w:rFonts w:asciiTheme="majorHAnsi" w:eastAsia="Times New Roman" w:hAnsiTheme="majorHAnsi" w:cstheme="majorHAnsi"/>
          <w:bCs/>
          <w:color w:val="000000" w:themeColor="text1"/>
          <w:sz w:val="24"/>
          <w:szCs w:val="24"/>
          <w:lang w:val="ro-MD"/>
        </w:rPr>
        <w:t xml:space="preserve">În baza constatărilor și concluziilor de audit, au fost înaintate recomandări, menite să asigure consolidarea și dezvoltarea sistemului de control intern managerial </w:t>
      </w:r>
      <w:r w:rsidR="00DB0E9F" w:rsidRPr="00FD78BA">
        <w:rPr>
          <w:rFonts w:asciiTheme="majorHAnsi" w:eastAsia="Times New Roman" w:hAnsiTheme="majorHAnsi" w:cstheme="majorHAnsi"/>
          <w:bCs/>
          <w:color w:val="000000" w:themeColor="text1"/>
          <w:sz w:val="24"/>
          <w:szCs w:val="24"/>
          <w:lang w:val="ro-MD"/>
        </w:rPr>
        <w:t>în</w:t>
      </w:r>
      <w:r w:rsidRPr="00FD78BA">
        <w:rPr>
          <w:rFonts w:asciiTheme="majorHAnsi" w:eastAsia="Times New Roman" w:hAnsiTheme="majorHAnsi" w:cstheme="majorHAnsi"/>
          <w:bCs/>
          <w:color w:val="000000" w:themeColor="text1"/>
          <w:sz w:val="24"/>
          <w:szCs w:val="24"/>
          <w:lang w:val="ro-MD"/>
        </w:rPr>
        <w:t xml:space="preserve"> domeniile auditate.</w:t>
      </w:r>
    </w:p>
    <w:p w14:paraId="5A178A7B" w14:textId="3810CA7B" w:rsidR="00EB6C85" w:rsidRPr="00FD78BA" w:rsidRDefault="009E3A86" w:rsidP="005333C2">
      <w:pPr>
        <w:tabs>
          <w:tab w:val="left" w:pos="284"/>
          <w:tab w:val="left" w:pos="993"/>
        </w:tabs>
        <w:spacing w:after="0" w:line="276" w:lineRule="auto"/>
        <w:jc w:val="both"/>
        <w:rPr>
          <w:rFonts w:asciiTheme="majorHAnsi" w:eastAsia="Times New Roman" w:hAnsiTheme="majorHAnsi" w:cstheme="majorHAnsi"/>
          <w:bCs/>
          <w:i/>
          <w:color w:val="000000" w:themeColor="text1"/>
          <w:sz w:val="24"/>
          <w:szCs w:val="24"/>
          <w:lang w:val="ro-MD"/>
        </w:rPr>
      </w:pPr>
      <w:r w:rsidRPr="00FD78BA">
        <w:rPr>
          <w:rFonts w:asciiTheme="majorHAnsi" w:eastAsia="Times New Roman" w:hAnsiTheme="majorHAnsi" w:cstheme="majorHAnsi"/>
          <w:bCs/>
          <w:i/>
          <w:color w:val="000000" w:themeColor="text1"/>
          <w:sz w:val="24"/>
          <w:szCs w:val="24"/>
          <w:lang w:val="ro-MD"/>
        </w:rPr>
        <w:t xml:space="preserve">Raportul de audit este destinat: </w:t>
      </w:r>
    </w:p>
    <w:p w14:paraId="15D0DE2B" w14:textId="784BAFAD" w:rsidR="009E3A86" w:rsidRPr="00FD78BA" w:rsidRDefault="009E3A86" w:rsidP="009E3A86">
      <w:pPr>
        <w:spacing w:line="276" w:lineRule="auto"/>
        <w:jc w:val="both"/>
        <w:rPr>
          <w:rFonts w:asciiTheme="majorHAnsi" w:eastAsiaTheme="majorEastAsia" w:hAnsiTheme="majorHAnsi" w:cstheme="majorHAnsi"/>
          <w:color w:val="000000" w:themeColor="text1"/>
          <w:sz w:val="24"/>
          <w:szCs w:val="24"/>
          <w:lang w:val="ro-MD"/>
        </w:rPr>
      </w:pPr>
      <w:r w:rsidRPr="00FD78BA">
        <w:rPr>
          <w:rFonts w:asciiTheme="majorHAnsi" w:eastAsiaTheme="majorEastAsia" w:hAnsiTheme="majorHAnsi" w:cstheme="majorHAnsi"/>
          <w:b/>
          <w:color w:val="000000" w:themeColor="text1"/>
          <w:sz w:val="24"/>
          <w:szCs w:val="24"/>
          <w:lang w:val="ro-MD"/>
        </w:rPr>
        <w:t>Parlamentului și Guvernului Republicii Moldova</w:t>
      </w:r>
      <w:r w:rsidRPr="00FD78BA">
        <w:rPr>
          <w:rFonts w:asciiTheme="majorHAnsi" w:eastAsiaTheme="majorEastAsia" w:hAnsiTheme="majorHAnsi" w:cstheme="majorHAnsi"/>
          <w:color w:val="000000" w:themeColor="text1"/>
          <w:sz w:val="24"/>
          <w:szCs w:val="24"/>
          <w:lang w:val="ro-MD"/>
        </w:rPr>
        <w:t xml:space="preserve"> – pentru informare, luare de atitudine și utilizare a informațiilor la luarea deciziilor/inițiativelor aferente domeniilor de administrare a mijloacelor bugetare publice și a patrimoniului public;</w:t>
      </w:r>
    </w:p>
    <w:p w14:paraId="0A9F7916" w14:textId="1D5F98CB" w:rsidR="009E3A86" w:rsidRPr="00FD78BA" w:rsidRDefault="009E3A86" w:rsidP="009E3A86">
      <w:pPr>
        <w:spacing w:line="276" w:lineRule="auto"/>
        <w:jc w:val="both"/>
        <w:rPr>
          <w:rFonts w:asciiTheme="majorHAnsi" w:eastAsiaTheme="majorEastAsia" w:hAnsiTheme="majorHAnsi" w:cstheme="majorHAnsi"/>
          <w:color w:val="000000" w:themeColor="text1"/>
          <w:sz w:val="24"/>
          <w:szCs w:val="24"/>
          <w:lang w:val="ro-MD"/>
        </w:rPr>
      </w:pPr>
      <w:r w:rsidRPr="00FD78BA">
        <w:rPr>
          <w:rFonts w:asciiTheme="majorHAnsi" w:eastAsiaTheme="majorEastAsia" w:hAnsiTheme="majorHAnsi" w:cstheme="majorHAnsi"/>
          <w:b/>
          <w:color w:val="000000" w:themeColor="text1"/>
          <w:sz w:val="24"/>
          <w:szCs w:val="24"/>
          <w:lang w:val="ro-MD"/>
        </w:rPr>
        <w:t>Consiliul</w:t>
      </w:r>
      <w:r w:rsidR="00DB0E9F" w:rsidRPr="00FD78BA">
        <w:rPr>
          <w:rFonts w:asciiTheme="majorHAnsi" w:eastAsiaTheme="majorEastAsia" w:hAnsiTheme="majorHAnsi" w:cstheme="majorHAnsi"/>
          <w:b/>
          <w:color w:val="000000" w:themeColor="text1"/>
          <w:sz w:val="24"/>
          <w:szCs w:val="24"/>
          <w:lang w:val="ro-MD"/>
        </w:rPr>
        <w:t>ui</w:t>
      </w:r>
      <w:r w:rsidRPr="00FD78BA">
        <w:rPr>
          <w:rFonts w:asciiTheme="majorHAnsi" w:eastAsiaTheme="majorEastAsia" w:hAnsiTheme="majorHAnsi" w:cstheme="majorHAnsi"/>
          <w:b/>
          <w:color w:val="000000" w:themeColor="text1"/>
          <w:sz w:val="24"/>
          <w:szCs w:val="24"/>
          <w:lang w:val="ro-MD"/>
        </w:rPr>
        <w:t xml:space="preserve"> Superior al Procurorilor – </w:t>
      </w:r>
      <w:r w:rsidRPr="00FD78BA">
        <w:rPr>
          <w:rFonts w:asciiTheme="majorHAnsi" w:eastAsiaTheme="majorEastAsia" w:hAnsiTheme="majorHAnsi" w:cstheme="majorHAnsi"/>
          <w:color w:val="000000" w:themeColor="text1"/>
          <w:sz w:val="24"/>
          <w:szCs w:val="24"/>
          <w:lang w:val="ro-MD"/>
        </w:rPr>
        <w:t>ca organ independent, format în vederea participării la procesul de constituire, funcționare și asigurare a autoadministrării s</w:t>
      </w:r>
      <w:r w:rsidR="00DB0E9F" w:rsidRPr="00FD78BA">
        <w:rPr>
          <w:rFonts w:asciiTheme="majorHAnsi" w:eastAsiaTheme="majorEastAsia" w:hAnsiTheme="majorHAnsi" w:cstheme="majorHAnsi"/>
          <w:color w:val="000000" w:themeColor="text1"/>
          <w:sz w:val="24"/>
          <w:szCs w:val="24"/>
          <w:lang w:val="ro-MD"/>
        </w:rPr>
        <w:t>istemului Procuraturii;</w:t>
      </w:r>
    </w:p>
    <w:p w14:paraId="29F6BA4F" w14:textId="7CBA9409" w:rsidR="009E3A86" w:rsidRPr="00FD78BA" w:rsidRDefault="00F5253C" w:rsidP="00037D8C">
      <w:pPr>
        <w:spacing w:before="240" w:line="276" w:lineRule="auto"/>
        <w:jc w:val="both"/>
        <w:rPr>
          <w:rFonts w:asciiTheme="majorHAnsi" w:eastAsia="Times New Roman" w:hAnsiTheme="majorHAnsi" w:cstheme="majorHAnsi"/>
          <w:b/>
          <w:bCs/>
          <w:color w:val="000000" w:themeColor="text1"/>
          <w:sz w:val="24"/>
          <w:szCs w:val="24"/>
          <w:lang w:val="ro-MD"/>
        </w:rPr>
      </w:pPr>
      <w:r w:rsidRPr="00FD78BA">
        <w:rPr>
          <w:rFonts w:asciiTheme="majorHAnsi" w:eastAsiaTheme="majorEastAsia" w:hAnsiTheme="majorHAnsi" w:cstheme="majorHAnsi"/>
          <w:b/>
          <w:color w:val="000000" w:themeColor="text1"/>
          <w:sz w:val="24"/>
          <w:szCs w:val="24"/>
          <w:lang w:val="ro-MD"/>
        </w:rPr>
        <w:t>s</w:t>
      </w:r>
      <w:r w:rsidR="009E3A86" w:rsidRPr="00FD78BA">
        <w:rPr>
          <w:rFonts w:asciiTheme="majorHAnsi" w:eastAsiaTheme="majorEastAsia" w:hAnsiTheme="majorHAnsi" w:cstheme="majorHAnsi"/>
          <w:b/>
          <w:color w:val="000000" w:themeColor="text1"/>
          <w:sz w:val="24"/>
          <w:szCs w:val="24"/>
          <w:lang w:val="ro-MD"/>
        </w:rPr>
        <w:t>ocietății civile și altor părți interesate</w:t>
      </w:r>
      <w:r w:rsidR="00DB0E9F" w:rsidRPr="00FD78BA">
        <w:rPr>
          <w:rFonts w:asciiTheme="majorHAnsi" w:eastAsiaTheme="majorEastAsia" w:hAnsiTheme="majorHAnsi" w:cstheme="majorHAnsi"/>
          <w:color w:val="000000" w:themeColor="text1"/>
          <w:sz w:val="24"/>
          <w:szCs w:val="24"/>
          <w:lang w:val="ro-MD"/>
        </w:rPr>
        <w:t>, avându-se în vedere că R</w:t>
      </w:r>
      <w:r w:rsidR="009E3A86" w:rsidRPr="00FD78BA">
        <w:rPr>
          <w:rFonts w:asciiTheme="majorHAnsi" w:eastAsiaTheme="majorEastAsia" w:hAnsiTheme="majorHAnsi" w:cstheme="majorHAnsi"/>
          <w:color w:val="000000" w:themeColor="text1"/>
          <w:sz w:val="24"/>
          <w:szCs w:val="24"/>
          <w:lang w:val="ro-MD"/>
        </w:rPr>
        <w:t>aportul de audit furnizează destinatarilor informații referitor la conformitatea utilizării resurselor financiare publice și a patrimoniului public de către Consiliul Superior al Pro</w:t>
      </w:r>
      <w:r w:rsidR="00037D8C" w:rsidRPr="00FD78BA">
        <w:rPr>
          <w:rFonts w:asciiTheme="majorHAnsi" w:eastAsiaTheme="majorEastAsia" w:hAnsiTheme="majorHAnsi" w:cstheme="majorHAnsi"/>
          <w:color w:val="000000" w:themeColor="text1"/>
          <w:sz w:val="24"/>
          <w:szCs w:val="24"/>
          <w:lang w:val="ro-MD"/>
        </w:rPr>
        <w:t xml:space="preserve">curorilor în perioada </w:t>
      </w:r>
      <w:r w:rsidR="001A2413" w:rsidRPr="00FD78BA">
        <w:rPr>
          <w:rFonts w:asciiTheme="majorHAnsi" w:eastAsiaTheme="majorEastAsia" w:hAnsiTheme="majorHAnsi" w:cstheme="majorHAnsi"/>
          <w:color w:val="000000" w:themeColor="text1"/>
          <w:sz w:val="24"/>
          <w:szCs w:val="24"/>
          <w:lang w:val="ro-MD"/>
        </w:rPr>
        <w:t xml:space="preserve">anilor </w:t>
      </w:r>
      <w:r w:rsidR="00037D8C" w:rsidRPr="00FD78BA">
        <w:rPr>
          <w:rFonts w:asciiTheme="majorHAnsi" w:eastAsiaTheme="majorEastAsia" w:hAnsiTheme="majorHAnsi" w:cstheme="majorHAnsi"/>
          <w:color w:val="000000" w:themeColor="text1"/>
          <w:sz w:val="24"/>
          <w:szCs w:val="24"/>
          <w:lang w:val="ro-MD"/>
        </w:rPr>
        <w:t>2018-2022.</w:t>
      </w:r>
    </w:p>
    <w:p w14:paraId="4BA3DE49" w14:textId="2AFCF56D" w:rsidR="00992FEF" w:rsidRPr="00FD78BA" w:rsidRDefault="00992FEF" w:rsidP="00037D8C">
      <w:pPr>
        <w:pStyle w:val="a3"/>
        <w:keepNext/>
        <w:keepLines/>
        <w:numPr>
          <w:ilvl w:val="0"/>
          <w:numId w:val="1"/>
        </w:numPr>
        <w:tabs>
          <w:tab w:val="left" w:pos="284"/>
        </w:tabs>
        <w:spacing w:before="240" w:after="0" w:line="276" w:lineRule="auto"/>
        <w:ind w:left="0" w:firstLine="0"/>
        <w:jc w:val="both"/>
        <w:outlineLvl w:val="0"/>
        <w:rPr>
          <w:rFonts w:asciiTheme="majorHAnsi" w:eastAsia="Times New Roman" w:hAnsiTheme="majorHAnsi" w:cstheme="majorHAnsi"/>
          <w:b/>
          <w:color w:val="000000" w:themeColor="text1"/>
          <w:sz w:val="28"/>
          <w:szCs w:val="28"/>
          <w:lang w:val="ro-MD"/>
        </w:rPr>
      </w:pPr>
      <w:bookmarkStart w:id="7" w:name="_Toc128989568"/>
      <w:r w:rsidRPr="00FD78BA">
        <w:rPr>
          <w:rFonts w:asciiTheme="majorHAnsi" w:eastAsia="Times New Roman" w:hAnsiTheme="majorHAnsi" w:cstheme="majorHAnsi"/>
          <w:b/>
          <w:color w:val="000000" w:themeColor="text1"/>
          <w:sz w:val="28"/>
          <w:szCs w:val="28"/>
          <w:lang w:val="ro-MD"/>
        </w:rPr>
        <w:t>PREZENTARE</w:t>
      </w:r>
      <w:r w:rsidR="007F2632" w:rsidRPr="00FD78BA">
        <w:rPr>
          <w:rFonts w:asciiTheme="majorHAnsi" w:eastAsia="Times New Roman" w:hAnsiTheme="majorHAnsi" w:cstheme="majorHAnsi"/>
          <w:b/>
          <w:color w:val="000000" w:themeColor="text1"/>
          <w:sz w:val="28"/>
          <w:szCs w:val="28"/>
          <w:lang w:val="ro-MD"/>
        </w:rPr>
        <w:t>A</w:t>
      </w:r>
      <w:r w:rsidRPr="00FD78BA">
        <w:rPr>
          <w:rFonts w:asciiTheme="majorHAnsi" w:eastAsia="Times New Roman" w:hAnsiTheme="majorHAnsi" w:cstheme="majorHAnsi"/>
          <w:b/>
          <w:color w:val="000000" w:themeColor="text1"/>
          <w:sz w:val="28"/>
          <w:szCs w:val="28"/>
          <w:lang w:val="ro-MD"/>
        </w:rPr>
        <w:t xml:space="preserve"> GENERALĂ</w:t>
      </w:r>
      <w:bookmarkEnd w:id="7"/>
    </w:p>
    <w:p w14:paraId="68936EC8" w14:textId="285A317F" w:rsidR="00992FEF" w:rsidRPr="00FD78BA" w:rsidRDefault="00992FEF" w:rsidP="00EA1606">
      <w:pPr>
        <w:pStyle w:val="2"/>
        <w:numPr>
          <w:ilvl w:val="1"/>
          <w:numId w:val="1"/>
        </w:numPr>
        <w:tabs>
          <w:tab w:val="left" w:pos="426"/>
        </w:tabs>
        <w:ind w:left="0" w:firstLine="0"/>
        <w:rPr>
          <w:rFonts w:eastAsia="Times New Roman" w:cstheme="majorHAnsi"/>
          <w:color w:val="000000" w:themeColor="text1"/>
          <w:lang w:val="ro-MD"/>
        </w:rPr>
      </w:pPr>
      <w:bookmarkStart w:id="8" w:name="_Toc128989569"/>
      <w:r w:rsidRPr="00FD78BA">
        <w:rPr>
          <w:rFonts w:cstheme="majorHAnsi"/>
          <w:color w:val="000000" w:themeColor="text1"/>
          <w:lang w:val="ro-MD"/>
        </w:rPr>
        <w:t>Domeniul de activitate al entității auditate</w:t>
      </w:r>
      <w:bookmarkEnd w:id="8"/>
    </w:p>
    <w:p w14:paraId="74ECBCE2" w14:textId="05C28932" w:rsidR="008E1B8B" w:rsidRPr="00FD78BA" w:rsidRDefault="008E1B8B" w:rsidP="00EA1606">
      <w:pPr>
        <w:pStyle w:val="ab"/>
        <w:spacing w:after="240" w:line="276" w:lineRule="auto"/>
        <w:jc w:val="both"/>
        <w:rPr>
          <w:rFonts w:asciiTheme="majorHAnsi" w:hAnsiTheme="majorHAnsi" w:cstheme="majorHAnsi"/>
          <w:color w:val="000000" w:themeColor="text1"/>
          <w:sz w:val="24"/>
          <w:szCs w:val="24"/>
          <w:lang w:val="ro-MD"/>
        </w:rPr>
      </w:pPr>
      <w:r w:rsidRPr="00FD78BA">
        <w:rPr>
          <w:rFonts w:asciiTheme="majorHAnsi" w:hAnsiTheme="majorHAnsi" w:cstheme="majorHAnsi"/>
          <w:color w:val="000000" w:themeColor="text1"/>
          <w:sz w:val="24"/>
          <w:szCs w:val="24"/>
          <w:lang w:val="ro-MD"/>
        </w:rPr>
        <w:t xml:space="preserve">Consiliul Superior al Procurorilor și-a început activitatea în anul 2018, </w:t>
      </w:r>
      <w:r w:rsidR="00DB0E9F" w:rsidRPr="00FD78BA">
        <w:rPr>
          <w:rFonts w:asciiTheme="majorHAnsi" w:hAnsiTheme="majorHAnsi" w:cstheme="majorHAnsi"/>
          <w:color w:val="000000" w:themeColor="text1"/>
          <w:sz w:val="24"/>
          <w:szCs w:val="24"/>
          <w:lang w:val="ro-MD"/>
        </w:rPr>
        <w:t xml:space="preserve">ca </w:t>
      </w:r>
      <w:r w:rsidRPr="00FD78BA">
        <w:rPr>
          <w:rFonts w:asciiTheme="majorHAnsi" w:hAnsiTheme="majorHAnsi" w:cstheme="majorHAnsi"/>
          <w:color w:val="000000" w:themeColor="text1"/>
          <w:sz w:val="24"/>
          <w:szCs w:val="24"/>
          <w:lang w:val="ro-MD"/>
        </w:rPr>
        <w:t xml:space="preserve">autoritate publică independentă, reprezentativă și de autoadministrare al procurorilor </w:t>
      </w:r>
      <w:r w:rsidR="00DB0E9F" w:rsidRPr="00FD78BA">
        <w:rPr>
          <w:rFonts w:asciiTheme="majorHAnsi" w:hAnsiTheme="majorHAnsi" w:cstheme="majorHAnsi"/>
          <w:color w:val="000000" w:themeColor="text1"/>
          <w:sz w:val="24"/>
          <w:szCs w:val="24"/>
          <w:lang w:val="ro-MD"/>
        </w:rPr>
        <w:t>fiind</w:t>
      </w:r>
      <w:r w:rsidRPr="00FD78BA">
        <w:rPr>
          <w:rFonts w:asciiTheme="majorHAnsi" w:hAnsiTheme="majorHAnsi" w:cstheme="majorHAnsi"/>
          <w:color w:val="000000" w:themeColor="text1"/>
          <w:sz w:val="24"/>
          <w:szCs w:val="24"/>
          <w:lang w:val="ro-MD"/>
        </w:rPr>
        <w:t xml:space="preserve"> garantul independenței și imparțialității acestora.</w:t>
      </w:r>
    </w:p>
    <w:p w14:paraId="39171806" w14:textId="77777777" w:rsidR="008E1B8B" w:rsidRPr="00FD78BA" w:rsidRDefault="008E1B8B" w:rsidP="00EA1606">
      <w:pPr>
        <w:pStyle w:val="ab"/>
        <w:spacing w:after="240" w:line="276" w:lineRule="auto"/>
        <w:jc w:val="both"/>
        <w:rPr>
          <w:rFonts w:asciiTheme="majorHAnsi" w:hAnsiTheme="majorHAnsi" w:cstheme="majorHAnsi"/>
          <w:color w:val="000000" w:themeColor="text1"/>
          <w:sz w:val="24"/>
          <w:szCs w:val="24"/>
          <w:lang w:val="ro-MD"/>
        </w:rPr>
      </w:pPr>
      <w:r w:rsidRPr="00FD78BA">
        <w:rPr>
          <w:rFonts w:asciiTheme="majorHAnsi" w:hAnsiTheme="majorHAnsi" w:cstheme="majorHAnsi"/>
          <w:color w:val="000000" w:themeColor="text1"/>
          <w:sz w:val="24"/>
          <w:szCs w:val="24"/>
          <w:lang w:val="ro-MD"/>
        </w:rPr>
        <w:t>Consiliul  are statut de persoană juridică de drept public și activează în baza Constituției Republicii Moldova, Legii cu privire la Procuratură</w:t>
      </w:r>
      <w:r w:rsidRPr="00FD78BA">
        <w:rPr>
          <w:rStyle w:val="ad"/>
          <w:rFonts w:asciiTheme="majorHAnsi" w:hAnsiTheme="majorHAnsi" w:cstheme="majorHAnsi"/>
          <w:color w:val="000000" w:themeColor="text1"/>
          <w:sz w:val="24"/>
          <w:szCs w:val="24"/>
          <w:lang w:val="ro-MD"/>
        </w:rPr>
        <w:footnoteReference w:id="3"/>
      </w:r>
      <w:r w:rsidRPr="00FD78BA">
        <w:rPr>
          <w:rFonts w:asciiTheme="majorHAnsi" w:hAnsiTheme="majorHAnsi" w:cstheme="majorHAnsi"/>
          <w:color w:val="000000" w:themeColor="text1"/>
          <w:sz w:val="24"/>
          <w:szCs w:val="24"/>
          <w:lang w:val="ro-MD"/>
        </w:rPr>
        <w:t>, Regulamentului de activitate</w:t>
      </w:r>
      <w:r w:rsidRPr="00FD78BA">
        <w:rPr>
          <w:rStyle w:val="ad"/>
          <w:rFonts w:asciiTheme="majorHAnsi" w:hAnsiTheme="majorHAnsi" w:cstheme="majorHAnsi"/>
          <w:color w:val="000000" w:themeColor="text1"/>
          <w:sz w:val="24"/>
          <w:szCs w:val="24"/>
          <w:lang w:val="ro-MD"/>
        </w:rPr>
        <w:footnoteReference w:id="4"/>
      </w:r>
      <w:r w:rsidRPr="00FD78BA">
        <w:rPr>
          <w:rFonts w:asciiTheme="majorHAnsi" w:hAnsiTheme="majorHAnsi" w:cstheme="majorHAnsi"/>
          <w:color w:val="000000" w:themeColor="text1"/>
          <w:sz w:val="24"/>
          <w:szCs w:val="24"/>
          <w:lang w:val="ro-MD"/>
        </w:rPr>
        <w:t>, a altor acte legislative și normative, precum și a tratatelor internaționale la care Republica Moldova este parte.</w:t>
      </w:r>
    </w:p>
    <w:p w14:paraId="460163A3" w14:textId="66DA0328" w:rsidR="008E1B8B" w:rsidRPr="00FD78BA" w:rsidRDefault="008E1B8B" w:rsidP="00EA1606">
      <w:pPr>
        <w:pStyle w:val="ab"/>
        <w:spacing w:after="240" w:line="276" w:lineRule="auto"/>
        <w:jc w:val="both"/>
        <w:rPr>
          <w:rFonts w:asciiTheme="majorHAnsi" w:hAnsiTheme="majorHAnsi" w:cstheme="majorHAnsi"/>
          <w:color w:val="000000" w:themeColor="text1"/>
          <w:sz w:val="24"/>
          <w:szCs w:val="24"/>
          <w:lang w:val="ro-MD"/>
        </w:rPr>
      </w:pPr>
      <w:r w:rsidRPr="00FD78BA">
        <w:rPr>
          <w:rFonts w:asciiTheme="majorHAnsi" w:hAnsiTheme="majorHAnsi" w:cstheme="majorHAnsi"/>
          <w:color w:val="000000" w:themeColor="text1"/>
          <w:sz w:val="24"/>
          <w:szCs w:val="24"/>
          <w:lang w:val="ro-MD"/>
        </w:rPr>
        <w:t xml:space="preserve">Consiliul este </w:t>
      </w:r>
      <w:r w:rsidR="00CE0961" w:rsidRPr="00FD78BA">
        <w:rPr>
          <w:rFonts w:asciiTheme="majorHAnsi" w:hAnsiTheme="majorHAnsi" w:cstheme="majorHAnsi"/>
          <w:color w:val="000000" w:themeColor="text1"/>
          <w:sz w:val="24"/>
          <w:szCs w:val="24"/>
          <w:lang w:val="ro-MD"/>
        </w:rPr>
        <w:t>format</w:t>
      </w:r>
      <w:r w:rsidRPr="00FD78BA">
        <w:rPr>
          <w:rFonts w:asciiTheme="majorHAnsi" w:hAnsiTheme="majorHAnsi" w:cstheme="majorHAnsi"/>
          <w:color w:val="000000" w:themeColor="text1"/>
          <w:sz w:val="24"/>
          <w:szCs w:val="24"/>
          <w:lang w:val="ro-MD"/>
        </w:rPr>
        <w:t>, în condițiile legii, din procurori aleși din cadrul procuraturilor de toate nivelurile și din reprezentanți ai altor autorități, instituții publice sau ai societății civile</w:t>
      </w:r>
      <w:r w:rsidR="00CE0961" w:rsidRPr="00FD78BA">
        <w:rPr>
          <w:rFonts w:asciiTheme="majorHAnsi" w:hAnsiTheme="majorHAnsi" w:cstheme="majorHAnsi"/>
          <w:color w:val="000000" w:themeColor="text1"/>
          <w:sz w:val="24"/>
          <w:szCs w:val="24"/>
          <w:lang w:val="ro-MD"/>
        </w:rPr>
        <w:t>,</w:t>
      </w:r>
      <w:r w:rsidRPr="00FD78BA">
        <w:rPr>
          <w:rFonts w:asciiTheme="majorHAnsi" w:hAnsiTheme="majorHAnsi" w:cstheme="majorHAnsi"/>
          <w:color w:val="000000" w:themeColor="text1"/>
          <w:sz w:val="24"/>
          <w:szCs w:val="24"/>
          <w:lang w:val="ro-MD"/>
        </w:rPr>
        <w:t xml:space="preserve"> în vederea participării la procesul de constituire, funcționare și asigurare a autoadministrării sistemului Procuraturii.</w:t>
      </w:r>
    </w:p>
    <w:p w14:paraId="3E584CAA" w14:textId="314AF4C5" w:rsidR="008E1B8B" w:rsidRPr="00FD78BA" w:rsidRDefault="008E1B8B" w:rsidP="00EA1606">
      <w:pPr>
        <w:pStyle w:val="ab"/>
        <w:spacing w:after="240" w:line="276" w:lineRule="auto"/>
        <w:jc w:val="both"/>
        <w:rPr>
          <w:rFonts w:asciiTheme="majorHAnsi" w:hAnsiTheme="majorHAnsi" w:cstheme="majorHAnsi"/>
          <w:color w:val="000000" w:themeColor="text1"/>
          <w:sz w:val="24"/>
          <w:szCs w:val="24"/>
          <w:lang w:val="ro-MD"/>
        </w:rPr>
      </w:pPr>
      <w:r w:rsidRPr="00FD78BA">
        <w:rPr>
          <w:rFonts w:asciiTheme="majorHAnsi" w:hAnsiTheme="majorHAnsi" w:cstheme="majorHAnsi"/>
          <w:color w:val="000000" w:themeColor="text1"/>
          <w:sz w:val="24"/>
          <w:szCs w:val="24"/>
          <w:lang w:val="ro-MD"/>
        </w:rPr>
        <w:t xml:space="preserve">Consiliul este un organ colegial care își exercită atribuțiile în ședințe în plen, fiind constituit din 13 membri aleși pe un mandat de 4 ani. Președintele </w:t>
      </w:r>
      <w:r w:rsidR="00123F7A" w:rsidRPr="00FD78BA">
        <w:rPr>
          <w:rFonts w:asciiTheme="majorHAnsi" w:hAnsiTheme="majorHAnsi" w:cstheme="majorHAnsi"/>
          <w:color w:val="000000" w:themeColor="text1"/>
          <w:sz w:val="24"/>
          <w:szCs w:val="24"/>
          <w:lang w:val="ro-MD"/>
        </w:rPr>
        <w:t xml:space="preserve">Consiliului </w:t>
      </w:r>
      <w:r w:rsidRPr="00FD78BA">
        <w:rPr>
          <w:rFonts w:asciiTheme="majorHAnsi" w:hAnsiTheme="majorHAnsi" w:cstheme="majorHAnsi"/>
          <w:color w:val="000000" w:themeColor="text1"/>
          <w:sz w:val="24"/>
          <w:szCs w:val="24"/>
          <w:lang w:val="ro-MD"/>
        </w:rPr>
        <w:t xml:space="preserve">este ales dintre membrii Consiliului, la fel pe un mandat de 4 ani. </w:t>
      </w:r>
    </w:p>
    <w:p w14:paraId="5C81F78A" w14:textId="060A252A" w:rsidR="008E1B8B" w:rsidRPr="00FD78BA" w:rsidRDefault="008E1B8B" w:rsidP="00EA1606">
      <w:pPr>
        <w:pStyle w:val="ab"/>
        <w:spacing w:line="276" w:lineRule="auto"/>
        <w:jc w:val="both"/>
        <w:rPr>
          <w:rFonts w:asciiTheme="majorHAnsi" w:hAnsiTheme="majorHAnsi" w:cstheme="majorHAnsi"/>
          <w:color w:val="000000" w:themeColor="text1"/>
          <w:sz w:val="24"/>
          <w:szCs w:val="24"/>
          <w:lang w:val="ro-MD"/>
        </w:rPr>
      </w:pPr>
      <w:r w:rsidRPr="00FD78BA">
        <w:rPr>
          <w:rFonts w:asciiTheme="majorHAnsi" w:hAnsiTheme="majorHAnsi" w:cstheme="majorHAnsi"/>
          <w:color w:val="000000" w:themeColor="text1"/>
          <w:sz w:val="24"/>
          <w:szCs w:val="24"/>
          <w:lang w:val="ro-MD"/>
        </w:rPr>
        <w:t>În subordinea Consiliului funcț</w:t>
      </w:r>
      <w:r w:rsidR="00123F7A" w:rsidRPr="00FD78BA">
        <w:rPr>
          <w:rFonts w:asciiTheme="majorHAnsi" w:hAnsiTheme="majorHAnsi" w:cstheme="majorHAnsi"/>
          <w:color w:val="000000" w:themeColor="text1"/>
          <w:sz w:val="24"/>
          <w:szCs w:val="24"/>
          <w:lang w:val="ro-MD"/>
        </w:rPr>
        <w:t>ionează 3 C</w:t>
      </w:r>
      <w:r w:rsidRPr="00FD78BA">
        <w:rPr>
          <w:rFonts w:asciiTheme="majorHAnsi" w:hAnsiTheme="majorHAnsi" w:cstheme="majorHAnsi"/>
          <w:color w:val="000000" w:themeColor="text1"/>
          <w:sz w:val="24"/>
          <w:szCs w:val="24"/>
          <w:lang w:val="ro-MD"/>
        </w:rPr>
        <w:t>olegii, fiecare fiind constituit din 7 membri:</w:t>
      </w:r>
    </w:p>
    <w:p w14:paraId="0102448D" w14:textId="77777777" w:rsidR="008E1B8B" w:rsidRPr="00FD78BA" w:rsidRDefault="008E1B8B" w:rsidP="00EA1606">
      <w:pPr>
        <w:numPr>
          <w:ilvl w:val="0"/>
          <w:numId w:val="2"/>
        </w:numPr>
        <w:tabs>
          <w:tab w:val="left" w:pos="284"/>
        </w:tabs>
        <w:spacing w:after="0" w:line="276" w:lineRule="auto"/>
        <w:ind w:left="0" w:firstLine="0"/>
        <w:contextualSpacing/>
        <w:jc w:val="both"/>
        <w:rPr>
          <w:rFonts w:asciiTheme="majorHAnsi" w:hAnsiTheme="majorHAnsi" w:cstheme="majorHAnsi"/>
          <w:color w:val="000000" w:themeColor="text1"/>
          <w:sz w:val="24"/>
          <w:szCs w:val="24"/>
          <w:shd w:val="clear" w:color="auto" w:fill="FFFFFF"/>
          <w:lang w:val="ro-MD"/>
        </w:rPr>
      </w:pPr>
      <w:r w:rsidRPr="00FD78BA">
        <w:rPr>
          <w:rFonts w:asciiTheme="majorHAnsi" w:hAnsiTheme="majorHAnsi" w:cstheme="majorHAnsi"/>
          <w:color w:val="000000" w:themeColor="text1"/>
          <w:sz w:val="24"/>
          <w:szCs w:val="24"/>
          <w:shd w:val="clear" w:color="auto" w:fill="FFFFFF"/>
          <w:lang w:val="ro-MD"/>
        </w:rPr>
        <w:t>Colegiul pentru selecția și cariera procurorilor;</w:t>
      </w:r>
    </w:p>
    <w:p w14:paraId="4F0C796A" w14:textId="77777777" w:rsidR="008E1B8B" w:rsidRPr="00FD78BA" w:rsidRDefault="008E1B8B" w:rsidP="00EA1606">
      <w:pPr>
        <w:numPr>
          <w:ilvl w:val="0"/>
          <w:numId w:val="2"/>
        </w:numPr>
        <w:tabs>
          <w:tab w:val="left" w:pos="284"/>
        </w:tabs>
        <w:spacing w:after="0" w:line="276" w:lineRule="auto"/>
        <w:ind w:left="0" w:firstLine="0"/>
        <w:contextualSpacing/>
        <w:jc w:val="both"/>
        <w:rPr>
          <w:rFonts w:asciiTheme="majorHAnsi" w:hAnsiTheme="majorHAnsi" w:cstheme="majorHAnsi"/>
          <w:color w:val="000000" w:themeColor="text1"/>
          <w:sz w:val="24"/>
          <w:szCs w:val="24"/>
          <w:shd w:val="clear" w:color="auto" w:fill="FFFFFF"/>
          <w:lang w:val="ro-MD"/>
        </w:rPr>
      </w:pPr>
      <w:r w:rsidRPr="00FD78BA">
        <w:rPr>
          <w:rFonts w:asciiTheme="majorHAnsi" w:hAnsiTheme="majorHAnsi" w:cstheme="majorHAnsi"/>
          <w:color w:val="000000" w:themeColor="text1"/>
          <w:sz w:val="24"/>
          <w:szCs w:val="24"/>
          <w:shd w:val="clear" w:color="auto" w:fill="FFFFFF"/>
          <w:lang w:val="ro-MD"/>
        </w:rPr>
        <w:t>Colegiul de evaluare a performanțelor procurorilor;</w:t>
      </w:r>
    </w:p>
    <w:p w14:paraId="2C9AA716" w14:textId="6D54C7C1" w:rsidR="008E1B8B" w:rsidRPr="00FD78BA" w:rsidRDefault="008E1B8B" w:rsidP="00EA1606">
      <w:pPr>
        <w:numPr>
          <w:ilvl w:val="0"/>
          <w:numId w:val="2"/>
        </w:numPr>
        <w:tabs>
          <w:tab w:val="left" w:pos="284"/>
        </w:tabs>
        <w:spacing w:after="0" w:line="276" w:lineRule="auto"/>
        <w:ind w:left="0" w:firstLine="0"/>
        <w:contextualSpacing/>
        <w:jc w:val="both"/>
        <w:rPr>
          <w:rFonts w:asciiTheme="majorHAnsi" w:hAnsiTheme="majorHAnsi" w:cstheme="majorHAnsi"/>
          <w:color w:val="000000" w:themeColor="text1"/>
          <w:sz w:val="24"/>
          <w:szCs w:val="24"/>
          <w:shd w:val="clear" w:color="auto" w:fill="FFFFFF"/>
          <w:lang w:val="ro-MD"/>
        </w:rPr>
      </w:pPr>
      <w:r w:rsidRPr="00FD78BA">
        <w:rPr>
          <w:rFonts w:asciiTheme="majorHAnsi" w:hAnsiTheme="majorHAnsi" w:cstheme="majorHAnsi"/>
          <w:color w:val="000000" w:themeColor="text1"/>
          <w:sz w:val="24"/>
          <w:szCs w:val="24"/>
          <w:shd w:val="clear" w:color="auto" w:fill="FFFFFF"/>
          <w:lang w:val="ro-MD"/>
        </w:rPr>
        <w:t>Colegiul de disciplină și etică.</w:t>
      </w:r>
    </w:p>
    <w:p w14:paraId="68802FD2" w14:textId="2910217A" w:rsidR="00FC294D" w:rsidRPr="00FD78BA" w:rsidRDefault="00FC294D" w:rsidP="00EA1606">
      <w:pPr>
        <w:tabs>
          <w:tab w:val="left" w:pos="709"/>
        </w:tabs>
        <w:spacing w:after="0" w:line="276" w:lineRule="auto"/>
        <w:contextualSpacing/>
        <w:jc w:val="both"/>
        <w:rPr>
          <w:rFonts w:asciiTheme="majorHAnsi" w:hAnsiTheme="majorHAnsi" w:cstheme="majorHAnsi"/>
          <w:color w:val="000000" w:themeColor="text1"/>
          <w:sz w:val="24"/>
          <w:szCs w:val="24"/>
          <w:shd w:val="clear" w:color="auto" w:fill="FFFFFF"/>
          <w:lang w:val="ro-MD"/>
        </w:rPr>
      </w:pPr>
      <w:r w:rsidRPr="00FD78BA">
        <w:rPr>
          <w:rFonts w:asciiTheme="majorHAnsi" w:hAnsiTheme="majorHAnsi" w:cstheme="majorHAnsi"/>
          <w:color w:val="000000" w:themeColor="text1"/>
          <w:sz w:val="24"/>
          <w:szCs w:val="24"/>
          <w:shd w:val="clear" w:color="auto" w:fill="FFFFFF"/>
          <w:lang w:val="ro-MD"/>
        </w:rPr>
        <w:t xml:space="preserve">Competențele, modul de </w:t>
      </w:r>
      <w:r w:rsidR="00123F7A" w:rsidRPr="00FD78BA">
        <w:rPr>
          <w:rFonts w:asciiTheme="majorHAnsi" w:hAnsiTheme="majorHAnsi" w:cstheme="majorHAnsi"/>
          <w:color w:val="000000" w:themeColor="text1"/>
          <w:sz w:val="24"/>
          <w:szCs w:val="24"/>
          <w:shd w:val="clear" w:color="auto" w:fill="FFFFFF"/>
          <w:lang w:val="ro-MD"/>
        </w:rPr>
        <w:t>organizare și de funcționare a C</w:t>
      </w:r>
      <w:r w:rsidRPr="00FD78BA">
        <w:rPr>
          <w:rFonts w:asciiTheme="majorHAnsi" w:hAnsiTheme="majorHAnsi" w:cstheme="majorHAnsi"/>
          <w:color w:val="000000" w:themeColor="text1"/>
          <w:sz w:val="24"/>
          <w:szCs w:val="24"/>
          <w:shd w:val="clear" w:color="auto" w:fill="FFFFFF"/>
          <w:lang w:val="ro-MD"/>
        </w:rPr>
        <w:t>olegiil</w:t>
      </w:r>
      <w:r w:rsidR="00123F7A" w:rsidRPr="00FD78BA">
        <w:rPr>
          <w:rFonts w:asciiTheme="majorHAnsi" w:hAnsiTheme="majorHAnsi" w:cstheme="majorHAnsi"/>
          <w:color w:val="000000" w:themeColor="text1"/>
          <w:sz w:val="24"/>
          <w:szCs w:val="24"/>
          <w:shd w:val="clear" w:color="auto" w:fill="FFFFFF"/>
          <w:lang w:val="ro-MD"/>
        </w:rPr>
        <w:t>or su</w:t>
      </w:r>
      <w:r w:rsidRPr="00FD78BA">
        <w:rPr>
          <w:rFonts w:asciiTheme="majorHAnsi" w:hAnsiTheme="majorHAnsi" w:cstheme="majorHAnsi"/>
          <w:color w:val="000000" w:themeColor="text1"/>
          <w:sz w:val="24"/>
          <w:szCs w:val="24"/>
          <w:shd w:val="clear" w:color="auto" w:fill="FFFFFF"/>
          <w:lang w:val="ro-MD"/>
        </w:rPr>
        <w:t xml:space="preserve">nt stabilite prin Legea cu </w:t>
      </w:r>
      <w:r w:rsidR="00123F7A" w:rsidRPr="00FD78BA">
        <w:rPr>
          <w:rFonts w:asciiTheme="majorHAnsi" w:hAnsiTheme="majorHAnsi" w:cstheme="majorHAnsi"/>
          <w:color w:val="000000" w:themeColor="text1"/>
          <w:sz w:val="24"/>
          <w:szCs w:val="24"/>
          <w:shd w:val="clear" w:color="auto" w:fill="FFFFFF"/>
          <w:lang w:val="ro-MD"/>
        </w:rPr>
        <w:t>privire la Procuratură și prin R</w:t>
      </w:r>
      <w:r w:rsidRPr="00FD78BA">
        <w:rPr>
          <w:rFonts w:asciiTheme="majorHAnsi" w:hAnsiTheme="majorHAnsi" w:cstheme="majorHAnsi"/>
          <w:color w:val="000000" w:themeColor="text1"/>
          <w:sz w:val="24"/>
          <w:szCs w:val="24"/>
          <w:shd w:val="clear" w:color="auto" w:fill="FFFFFF"/>
          <w:lang w:val="ro-MD"/>
        </w:rPr>
        <w:t>egulamentele aprobate de CSP.</w:t>
      </w:r>
    </w:p>
    <w:p w14:paraId="6E0C046C" w14:textId="670367E2" w:rsidR="008E1B8B" w:rsidRPr="00FD78BA" w:rsidRDefault="008E1B8B" w:rsidP="00EA1606">
      <w:pPr>
        <w:tabs>
          <w:tab w:val="left" w:pos="709"/>
        </w:tabs>
        <w:spacing w:line="276" w:lineRule="auto"/>
        <w:contextualSpacing/>
        <w:jc w:val="both"/>
        <w:rPr>
          <w:rFonts w:asciiTheme="majorHAnsi" w:hAnsiTheme="majorHAnsi" w:cstheme="majorHAnsi"/>
          <w:color w:val="000000" w:themeColor="text1"/>
          <w:sz w:val="24"/>
          <w:szCs w:val="24"/>
          <w:shd w:val="clear" w:color="auto" w:fill="FFFFFF"/>
          <w:lang w:val="ro-MD"/>
        </w:rPr>
      </w:pPr>
      <w:r w:rsidRPr="00FD78BA">
        <w:rPr>
          <w:rFonts w:asciiTheme="majorHAnsi" w:hAnsiTheme="majorHAnsi" w:cstheme="majorHAnsi"/>
          <w:color w:val="000000" w:themeColor="text1"/>
          <w:sz w:val="24"/>
          <w:szCs w:val="24"/>
          <w:shd w:val="clear" w:color="auto" w:fill="FFFFFF"/>
          <w:lang w:val="ro-MD"/>
        </w:rPr>
        <w:t>CSP dispune de un A</w:t>
      </w:r>
      <w:r w:rsidR="00123F7A" w:rsidRPr="00FD78BA">
        <w:rPr>
          <w:rFonts w:asciiTheme="majorHAnsi" w:hAnsiTheme="majorHAnsi" w:cstheme="majorHAnsi"/>
          <w:color w:val="000000" w:themeColor="text1"/>
          <w:sz w:val="24"/>
          <w:szCs w:val="24"/>
          <w:shd w:val="clear" w:color="auto" w:fill="FFFFFF"/>
          <w:lang w:val="ro-MD"/>
        </w:rPr>
        <w:t>parat care asigură activitatea Consiliului și a C</w:t>
      </w:r>
      <w:r w:rsidRPr="00FD78BA">
        <w:rPr>
          <w:rFonts w:asciiTheme="majorHAnsi" w:hAnsiTheme="majorHAnsi" w:cstheme="majorHAnsi"/>
          <w:color w:val="000000" w:themeColor="text1"/>
          <w:sz w:val="24"/>
          <w:szCs w:val="24"/>
          <w:shd w:val="clear" w:color="auto" w:fill="FFFFFF"/>
          <w:lang w:val="ro-MD"/>
        </w:rPr>
        <w:t>olegiilor sale, fiind  compus din funcționari publici și personal tehnic. Structura, statul de</w:t>
      </w:r>
      <w:r w:rsidR="00123F7A" w:rsidRPr="00FD78BA">
        <w:rPr>
          <w:rFonts w:asciiTheme="majorHAnsi" w:hAnsiTheme="majorHAnsi" w:cstheme="majorHAnsi"/>
          <w:color w:val="000000" w:themeColor="text1"/>
          <w:sz w:val="24"/>
          <w:szCs w:val="24"/>
          <w:shd w:val="clear" w:color="auto" w:fill="FFFFFF"/>
          <w:lang w:val="ro-MD"/>
        </w:rPr>
        <w:t xml:space="preserve"> personal și activitatea A</w:t>
      </w:r>
      <w:r w:rsidRPr="00FD78BA">
        <w:rPr>
          <w:rFonts w:asciiTheme="majorHAnsi" w:hAnsiTheme="majorHAnsi" w:cstheme="majorHAnsi"/>
          <w:color w:val="000000" w:themeColor="text1"/>
          <w:sz w:val="24"/>
          <w:szCs w:val="24"/>
          <w:shd w:val="clear" w:color="auto" w:fill="FFFFFF"/>
          <w:lang w:val="ro-MD"/>
        </w:rPr>
        <w:t xml:space="preserve">paratului </w:t>
      </w:r>
      <w:r w:rsidR="00123F7A" w:rsidRPr="00FD78BA">
        <w:rPr>
          <w:rFonts w:asciiTheme="majorHAnsi" w:hAnsiTheme="majorHAnsi" w:cstheme="majorHAnsi"/>
          <w:color w:val="000000" w:themeColor="text1"/>
          <w:sz w:val="24"/>
          <w:szCs w:val="24"/>
          <w:shd w:val="clear" w:color="auto" w:fill="FFFFFF"/>
          <w:lang w:val="ro-MD"/>
        </w:rPr>
        <w:t>C</w:t>
      </w:r>
      <w:r w:rsidRPr="00FD78BA">
        <w:rPr>
          <w:rFonts w:asciiTheme="majorHAnsi" w:hAnsiTheme="majorHAnsi" w:cstheme="majorHAnsi"/>
          <w:color w:val="000000" w:themeColor="text1"/>
          <w:sz w:val="24"/>
          <w:szCs w:val="24"/>
          <w:shd w:val="clear" w:color="auto" w:fill="FFFFFF"/>
          <w:lang w:val="ro-MD"/>
        </w:rPr>
        <w:t>onsiliului sunt reglementate prin Regulament</w:t>
      </w:r>
      <w:r w:rsidR="00123F7A" w:rsidRPr="00FD78BA">
        <w:rPr>
          <w:rFonts w:asciiTheme="majorHAnsi" w:hAnsiTheme="majorHAnsi" w:cstheme="majorHAnsi"/>
          <w:color w:val="000000" w:themeColor="text1"/>
          <w:sz w:val="24"/>
          <w:szCs w:val="24"/>
          <w:shd w:val="clear" w:color="auto" w:fill="FFFFFF"/>
          <w:lang w:val="ro-MD"/>
        </w:rPr>
        <w:t>ul</w:t>
      </w:r>
      <w:r w:rsidR="00492947" w:rsidRPr="00FD78BA">
        <w:rPr>
          <w:rFonts w:asciiTheme="majorHAnsi" w:hAnsiTheme="majorHAnsi" w:cstheme="majorHAnsi"/>
          <w:color w:val="000000" w:themeColor="text1"/>
          <w:sz w:val="24"/>
          <w:szCs w:val="24"/>
          <w:shd w:val="clear" w:color="auto" w:fill="FFFFFF"/>
          <w:lang w:val="ro-MD"/>
        </w:rPr>
        <w:t xml:space="preserve"> intern</w:t>
      </w:r>
      <w:r w:rsidRPr="00FD78BA">
        <w:rPr>
          <w:rFonts w:asciiTheme="majorHAnsi" w:hAnsiTheme="majorHAnsi" w:cstheme="majorHAnsi"/>
          <w:color w:val="000000" w:themeColor="text1"/>
          <w:sz w:val="24"/>
          <w:szCs w:val="24"/>
          <w:shd w:val="clear" w:color="auto" w:fill="FFFFFF"/>
          <w:lang w:val="ro-MD"/>
        </w:rPr>
        <w:t xml:space="preserve"> aprobat de </w:t>
      </w:r>
      <w:r w:rsidR="00123F7A" w:rsidRPr="00FD78BA">
        <w:rPr>
          <w:rFonts w:asciiTheme="majorHAnsi" w:hAnsiTheme="majorHAnsi" w:cstheme="majorHAnsi"/>
          <w:color w:val="000000" w:themeColor="text1"/>
          <w:sz w:val="24"/>
          <w:szCs w:val="24"/>
          <w:shd w:val="clear" w:color="auto" w:fill="FFFFFF"/>
          <w:lang w:val="ro-MD"/>
        </w:rPr>
        <w:t>C</w:t>
      </w:r>
      <w:r w:rsidRPr="00FD78BA">
        <w:rPr>
          <w:rFonts w:asciiTheme="majorHAnsi" w:hAnsiTheme="majorHAnsi" w:cstheme="majorHAnsi"/>
          <w:color w:val="000000" w:themeColor="text1"/>
          <w:sz w:val="24"/>
          <w:szCs w:val="24"/>
          <w:shd w:val="clear" w:color="auto" w:fill="FFFFFF"/>
          <w:lang w:val="ro-MD"/>
        </w:rPr>
        <w:t>onsiliu.</w:t>
      </w:r>
    </w:p>
    <w:p w14:paraId="76850A6B" w14:textId="0FCBB193" w:rsidR="0007674C" w:rsidRPr="00FD78BA" w:rsidRDefault="00992FEF" w:rsidP="00EA1606">
      <w:pPr>
        <w:pStyle w:val="2"/>
        <w:numPr>
          <w:ilvl w:val="1"/>
          <w:numId w:val="1"/>
        </w:numPr>
        <w:tabs>
          <w:tab w:val="left" w:pos="284"/>
          <w:tab w:val="left" w:pos="426"/>
        </w:tabs>
        <w:spacing w:before="0"/>
        <w:ind w:left="0" w:firstLine="0"/>
        <w:rPr>
          <w:rFonts w:eastAsia="Calibri" w:cstheme="majorHAnsi"/>
          <w:color w:val="000000" w:themeColor="text1"/>
          <w:lang w:val="ro-MD"/>
        </w:rPr>
      </w:pPr>
      <w:bookmarkStart w:id="9" w:name="_Toc128989570"/>
      <w:r w:rsidRPr="00FD78BA">
        <w:rPr>
          <w:rFonts w:eastAsia="Calibri" w:cstheme="majorHAnsi"/>
          <w:color w:val="000000" w:themeColor="text1"/>
          <w:lang w:val="ro-MD"/>
        </w:rPr>
        <w:t>Respo</w:t>
      </w:r>
      <w:r w:rsidR="008E011D" w:rsidRPr="00FD78BA">
        <w:rPr>
          <w:rFonts w:eastAsia="Calibri" w:cstheme="majorHAnsi"/>
          <w:color w:val="000000" w:themeColor="text1"/>
          <w:lang w:val="ro-MD"/>
        </w:rPr>
        <w:t>nsabilit</w:t>
      </w:r>
      <w:r w:rsidR="00107332" w:rsidRPr="00FD78BA">
        <w:rPr>
          <w:rFonts w:eastAsia="Calibri" w:cstheme="majorHAnsi"/>
          <w:color w:val="000000" w:themeColor="text1"/>
          <w:lang w:val="ro-MD"/>
        </w:rPr>
        <w:t>atea</w:t>
      </w:r>
      <w:r w:rsidR="008E011D" w:rsidRPr="00FD78BA">
        <w:rPr>
          <w:rFonts w:eastAsia="Calibri" w:cstheme="majorHAnsi"/>
          <w:color w:val="000000" w:themeColor="text1"/>
          <w:lang w:val="ro-MD"/>
        </w:rPr>
        <w:t xml:space="preserve"> conducerii </w:t>
      </w:r>
      <w:r w:rsidR="00107332" w:rsidRPr="00FD78BA">
        <w:rPr>
          <w:rFonts w:eastAsia="Calibri" w:cstheme="majorHAnsi"/>
          <w:color w:val="000000" w:themeColor="text1"/>
          <w:lang w:val="ro-MD"/>
        </w:rPr>
        <w:t>CSP</w:t>
      </w:r>
      <w:bookmarkEnd w:id="9"/>
    </w:p>
    <w:p w14:paraId="317985D3" w14:textId="7E807437" w:rsidR="0058555B" w:rsidRPr="00FD78BA" w:rsidRDefault="0007674C" w:rsidP="00EA1606">
      <w:pPr>
        <w:pStyle w:val="a3"/>
        <w:tabs>
          <w:tab w:val="left" w:pos="284"/>
        </w:tabs>
        <w:spacing w:line="276" w:lineRule="auto"/>
        <w:ind w:left="0"/>
        <w:jc w:val="both"/>
        <w:rPr>
          <w:rFonts w:asciiTheme="majorHAnsi" w:eastAsia="Calibri" w:hAnsiTheme="majorHAnsi" w:cstheme="majorHAnsi"/>
          <w:color w:val="000000" w:themeColor="text1"/>
          <w:sz w:val="24"/>
          <w:szCs w:val="24"/>
          <w:lang w:val="ro-MD"/>
        </w:rPr>
      </w:pPr>
      <w:r w:rsidRPr="00FD78BA">
        <w:rPr>
          <w:rFonts w:asciiTheme="majorHAnsi" w:eastAsia="Calibri" w:hAnsiTheme="majorHAnsi" w:cstheme="majorHAnsi"/>
          <w:color w:val="000000" w:themeColor="text1"/>
          <w:sz w:val="24"/>
          <w:szCs w:val="24"/>
          <w:lang w:val="ro-MD"/>
        </w:rPr>
        <w:t>Președintele CSP</w:t>
      </w:r>
      <w:r w:rsidR="00767BE1" w:rsidRPr="00FD78BA">
        <w:rPr>
          <w:rFonts w:asciiTheme="majorHAnsi" w:eastAsia="Calibri" w:hAnsiTheme="majorHAnsi" w:cstheme="majorHAnsi"/>
          <w:color w:val="000000" w:themeColor="text1"/>
          <w:sz w:val="24"/>
          <w:szCs w:val="24"/>
          <w:lang w:val="ro-MD"/>
        </w:rPr>
        <w:t xml:space="preserve"> </w:t>
      </w:r>
      <w:r w:rsidRPr="00FD78BA">
        <w:rPr>
          <w:rFonts w:asciiTheme="majorHAnsi" w:eastAsia="Calibri" w:hAnsiTheme="majorHAnsi" w:cstheme="majorHAnsi"/>
          <w:color w:val="000000" w:themeColor="text1"/>
          <w:sz w:val="24"/>
          <w:szCs w:val="24"/>
          <w:lang w:val="ro-MD"/>
        </w:rPr>
        <w:t xml:space="preserve">organizează și implementează sistemul de control intern managerial </w:t>
      </w:r>
      <w:r w:rsidR="00B10104" w:rsidRPr="00FD78BA">
        <w:rPr>
          <w:rFonts w:asciiTheme="majorHAnsi" w:eastAsia="Calibri" w:hAnsiTheme="majorHAnsi" w:cstheme="majorHAnsi"/>
          <w:color w:val="000000" w:themeColor="text1"/>
          <w:sz w:val="24"/>
          <w:szCs w:val="24"/>
          <w:lang w:val="ro-MD"/>
        </w:rPr>
        <w:t xml:space="preserve">care să asigure gestionarea optimă a </w:t>
      </w:r>
      <w:r w:rsidR="002736A0" w:rsidRPr="00FD78BA">
        <w:rPr>
          <w:rFonts w:asciiTheme="majorHAnsi" w:eastAsia="Calibri" w:hAnsiTheme="majorHAnsi" w:cstheme="majorHAnsi"/>
          <w:color w:val="000000" w:themeColor="text1"/>
          <w:sz w:val="24"/>
          <w:szCs w:val="24"/>
          <w:lang w:val="ro-MD"/>
        </w:rPr>
        <w:t xml:space="preserve">resurselor pentru atingerea </w:t>
      </w:r>
      <w:r w:rsidR="00B10104" w:rsidRPr="00FD78BA">
        <w:rPr>
          <w:rFonts w:asciiTheme="majorHAnsi" w:eastAsia="Calibri" w:hAnsiTheme="majorHAnsi" w:cstheme="majorHAnsi"/>
          <w:color w:val="000000" w:themeColor="text1"/>
          <w:sz w:val="24"/>
          <w:szCs w:val="24"/>
          <w:lang w:val="ro-MD"/>
        </w:rPr>
        <w:t>obiectivelor stabilite</w:t>
      </w:r>
      <w:r w:rsidR="002736A0" w:rsidRPr="00FD78BA">
        <w:rPr>
          <w:rFonts w:asciiTheme="majorHAnsi" w:eastAsia="Calibri" w:hAnsiTheme="majorHAnsi" w:cstheme="majorHAnsi"/>
          <w:color w:val="000000" w:themeColor="text1"/>
          <w:sz w:val="24"/>
          <w:szCs w:val="24"/>
          <w:lang w:val="ro-MD"/>
        </w:rPr>
        <w:t xml:space="preserve">, în baza principiilor bunei guvernări: transparență și răspundere, economicitate, eficiență și eficacitate, legalitate și echitate, etică și integritate profesională. Totodată, Președintele CSP </w:t>
      </w:r>
      <w:r w:rsidRPr="00FD78BA">
        <w:rPr>
          <w:rFonts w:asciiTheme="majorHAnsi" w:eastAsia="Calibri" w:hAnsiTheme="majorHAnsi" w:cstheme="majorHAnsi"/>
          <w:color w:val="000000" w:themeColor="text1"/>
          <w:sz w:val="24"/>
          <w:szCs w:val="24"/>
          <w:lang w:val="ro-MD"/>
        </w:rPr>
        <w:t>poartă răspundere managerială pentru administrarea bugetului și a patrimoniului public aflat în gestiunea Consiliului</w:t>
      </w:r>
      <w:r w:rsidR="002736A0" w:rsidRPr="00FD78BA">
        <w:rPr>
          <w:rFonts w:asciiTheme="majorHAnsi" w:eastAsia="Calibri" w:hAnsiTheme="majorHAnsi" w:cstheme="majorHAnsi"/>
          <w:color w:val="000000" w:themeColor="text1"/>
          <w:sz w:val="24"/>
          <w:szCs w:val="24"/>
          <w:lang w:val="ro-MD"/>
        </w:rPr>
        <w:t>.</w:t>
      </w:r>
    </w:p>
    <w:p w14:paraId="413178A8" w14:textId="51DAE2DC" w:rsidR="00992FEF" w:rsidRPr="00FD78BA" w:rsidRDefault="00D8229E" w:rsidP="00EA1606">
      <w:pPr>
        <w:pStyle w:val="2"/>
        <w:rPr>
          <w:rFonts w:eastAsia="Calibri" w:cstheme="majorHAnsi"/>
          <w:i/>
          <w:color w:val="000000" w:themeColor="text1"/>
          <w:lang w:val="ro-MD"/>
        </w:rPr>
      </w:pPr>
      <w:bookmarkStart w:id="10" w:name="_Toc128989571"/>
      <w:r w:rsidRPr="00FD78BA">
        <w:rPr>
          <w:rFonts w:eastAsia="Calibri" w:cstheme="majorHAnsi"/>
          <w:color w:val="000000" w:themeColor="text1"/>
          <w:lang w:val="ro-MD"/>
        </w:rPr>
        <w:t>2.3</w:t>
      </w:r>
      <w:r w:rsidR="00992FEF" w:rsidRPr="00FD78BA">
        <w:rPr>
          <w:rFonts w:eastAsia="Calibri" w:cstheme="majorHAnsi"/>
          <w:color w:val="000000" w:themeColor="text1"/>
          <w:lang w:val="ro-MD"/>
        </w:rPr>
        <w:t xml:space="preserve">. </w:t>
      </w:r>
      <w:r w:rsidR="00127870" w:rsidRPr="00FD78BA">
        <w:rPr>
          <w:rFonts w:eastAsia="Calibri" w:cstheme="majorHAnsi"/>
          <w:color w:val="000000" w:themeColor="text1"/>
          <w:lang w:val="ro-MD"/>
        </w:rPr>
        <w:t>Bugetul Consiliului Superior al Procurorilor</w:t>
      </w:r>
      <w:bookmarkEnd w:id="10"/>
      <w:r w:rsidR="00992FEF" w:rsidRPr="00FD78BA">
        <w:rPr>
          <w:rFonts w:eastAsia="Calibri" w:cstheme="majorHAnsi"/>
          <w:i/>
          <w:color w:val="000000" w:themeColor="text1"/>
          <w:lang w:val="ro-MD"/>
        </w:rPr>
        <w:t xml:space="preserve"> </w:t>
      </w:r>
    </w:p>
    <w:p w14:paraId="21EEAF0F" w14:textId="36FBA865" w:rsidR="00992FEF" w:rsidRPr="00FD78BA" w:rsidRDefault="0058555B" w:rsidP="00EA1606">
      <w:pPr>
        <w:spacing w:after="0" w:line="276" w:lineRule="auto"/>
        <w:jc w:val="both"/>
        <w:rPr>
          <w:rFonts w:asciiTheme="majorHAnsi" w:eastAsia="Times New Roman" w:hAnsiTheme="majorHAnsi" w:cstheme="majorHAnsi"/>
          <w:bCs/>
          <w:iCs/>
          <w:color w:val="000000" w:themeColor="text1"/>
          <w:sz w:val="24"/>
          <w:szCs w:val="24"/>
          <w:lang w:val="ro-MD"/>
        </w:rPr>
      </w:pPr>
      <w:r w:rsidRPr="00FD78BA">
        <w:rPr>
          <w:rFonts w:asciiTheme="majorHAnsi" w:eastAsia="Times New Roman" w:hAnsiTheme="majorHAnsi" w:cstheme="majorHAnsi"/>
          <w:bCs/>
          <w:iCs/>
          <w:color w:val="000000" w:themeColor="text1"/>
          <w:sz w:val="24"/>
          <w:szCs w:val="24"/>
          <w:lang w:val="ro-MD"/>
        </w:rPr>
        <w:t>Consiliul este finanțat de la bugetul de stat în limita aloc</w:t>
      </w:r>
      <w:r w:rsidR="00E15AEB" w:rsidRPr="00FD78BA">
        <w:rPr>
          <w:rFonts w:asciiTheme="majorHAnsi" w:eastAsia="Times New Roman" w:hAnsiTheme="majorHAnsi" w:cstheme="majorHAnsi"/>
          <w:bCs/>
          <w:iCs/>
          <w:color w:val="000000" w:themeColor="text1"/>
          <w:sz w:val="24"/>
          <w:szCs w:val="24"/>
          <w:lang w:val="ro-MD"/>
        </w:rPr>
        <w:t>ațiilor bugetare aprobate prin L</w:t>
      </w:r>
      <w:r w:rsidR="009A75B8" w:rsidRPr="00FD78BA">
        <w:rPr>
          <w:rFonts w:asciiTheme="majorHAnsi" w:eastAsia="Times New Roman" w:hAnsiTheme="majorHAnsi" w:cstheme="majorHAnsi"/>
          <w:bCs/>
          <w:iCs/>
          <w:color w:val="000000" w:themeColor="text1"/>
          <w:sz w:val="24"/>
          <w:szCs w:val="24"/>
          <w:lang w:val="ro-MD"/>
        </w:rPr>
        <w:t>egea bugetară anuală. Bugetul C</w:t>
      </w:r>
      <w:r w:rsidRPr="00FD78BA">
        <w:rPr>
          <w:rFonts w:asciiTheme="majorHAnsi" w:eastAsia="Times New Roman" w:hAnsiTheme="majorHAnsi" w:cstheme="majorHAnsi"/>
          <w:bCs/>
          <w:iCs/>
          <w:color w:val="000000" w:themeColor="text1"/>
          <w:sz w:val="24"/>
          <w:szCs w:val="24"/>
          <w:lang w:val="ro-MD"/>
        </w:rPr>
        <w:t>onsiliului se elaborează, se aprobă și se administrează în conformitate cu principiile, regulile și procedurile stabilite de legislația privind finanțele publice și re</w:t>
      </w:r>
      <w:r w:rsidR="00D62186" w:rsidRPr="00FD78BA">
        <w:rPr>
          <w:rFonts w:asciiTheme="majorHAnsi" w:eastAsia="Times New Roman" w:hAnsiTheme="majorHAnsi" w:cstheme="majorHAnsi"/>
          <w:bCs/>
          <w:iCs/>
          <w:color w:val="000000" w:themeColor="text1"/>
          <w:sz w:val="24"/>
          <w:szCs w:val="24"/>
          <w:lang w:val="ro-MD"/>
        </w:rPr>
        <w:t xml:space="preserve">sponsabilitatea bugetar-fiscală și se prezintă Ministerului Finanțelor pentru a fi inclus în bugetul de stat. </w:t>
      </w:r>
      <w:r w:rsidR="00127870" w:rsidRPr="00FD78BA">
        <w:rPr>
          <w:rFonts w:asciiTheme="majorHAnsi" w:eastAsia="Times New Roman" w:hAnsiTheme="majorHAnsi" w:cstheme="majorHAnsi"/>
          <w:bCs/>
          <w:iCs/>
          <w:color w:val="000000" w:themeColor="text1"/>
          <w:sz w:val="24"/>
          <w:szCs w:val="24"/>
          <w:lang w:val="ro-MD"/>
        </w:rPr>
        <w:t xml:space="preserve">Sumarul executării cheltuielilor de către CSP în perioada </w:t>
      </w:r>
      <w:r w:rsidR="001A2413" w:rsidRPr="00FD78BA">
        <w:rPr>
          <w:rFonts w:asciiTheme="majorHAnsi" w:eastAsia="Times New Roman" w:hAnsiTheme="majorHAnsi" w:cstheme="majorHAnsi"/>
          <w:bCs/>
          <w:iCs/>
          <w:color w:val="000000" w:themeColor="text1"/>
          <w:sz w:val="24"/>
          <w:szCs w:val="24"/>
          <w:lang w:val="ro-MD"/>
        </w:rPr>
        <w:t xml:space="preserve">anilor </w:t>
      </w:r>
      <w:r w:rsidR="00127870" w:rsidRPr="00FD78BA">
        <w:rPr>
          <w:rFonts w:asciiTheme="majorHAnsi" w:eastAsia="Times New Roman" w:hAnsiTheme="majorHAnsi" w:cstheme="majorHAnsi"/>
          <w:bCs/>
          <w:iCs/>
          <w:color w:val="000000" w:themeColor="text1"/>
          <w:sz w:val="24"/>
          <w:szCs w:val="24"/>
          <w:lang w:val="ro-MD"/>
        </w:rPr>
        <w:t xml:space="preserve">2018-2022 este prezentat </w:t>
      </w:r>
      <w:r w:rsidR="00992FEF" w:rsidRPr="00FD78BA">
        <w:rPr>
          <w:rFonts w:asciiTheme="majorHAnsi" w:eastAsia="Times New Roman" w:hAnsiTheme="majorHAnsi" w:cstheme="majorHAnsi"/>
          <w:bCs/>
          <w:iCs/>
          <w:color w:val="000000" w:themeColor="text1"/>
          <w:sz w:val="24"/>
          <w:szCs w:val="24"/>
          <w:lang w:val="ro-MD"/>
        </w:rPr>
        <w:t xml:space="preserve">în </w:t>
      </w:r>
      <w:r w:rsidR="004C1A5B" w:rsidRPr="00FD78BA">
        <w:rPr>
          <w:rFonts w:asciiTheme="majorHAnsi" w:eastAsia="Times New Roman" w:hAnsiTheme="majorHAnsi" w:cstheme="majorHAnsi"/>
          <w:bCs/>
          <w:iCs/>
          <w:color w:val="000000" w:themeColor="text1"/>
          <w:sz w:val="24"/>
          <w:szCs w:val="24"/>
          <w:lang w:val="ro-MD"/>
        </w:rPr>
        <w:t>Tabelul nr.1.</w:t>
      </w:r>
    </w:p>
    <w:p w14:paraId="5CBE86BF" w14:textId="7847620E" w:rsidR="00992FEF" w:rsidRPr="00FD78BA" w:rsidRDefault="00992FEF" w:rsidP="00EF4BC3">
      <w:pPr>
        <w:spacing w:after="0" w:line="276" w:lineRule="auto"/>
        <w:ind w:firstLine="567"/>
        <w:jc w:val="right"/>
        <w:rPr>
          <w:rFonts w:asciiTheme="majorHAnsi" w:eastAsia="Times New Roman" w:hAnsiTheme="majorHAnsi" w:cstheme="majorHAnsi"/>
          <w:b/>
          <w:bCs/>
          <w:i/>
          <w:iCs/>
          <w:color w:val="000000" w:themeColor="text1"/>
          <w:sz w:val="24"/>
          <w:szCs w:val="24"/>
          <w:lang w:val="ro-MD"/>
        </w:rPr>
      </w:pPr>
      <w:r w:rsidRPr="00FD78BA">
        <w:rPr>
          <w:rFonts w:asciiTheme="majorHAnsi" w:eastAsia="Times New Roman" w:hAnsiTheme="majorHAnsi" w:cstheme="majorHAnsi"/>
          <w:b/>
          <w:bCs/>
          <w:i/>
          <w:iCs/>
          <w:color w:val="000000" w:themeColor="text1"/>
          <w:sz w:val="24"/>
          <w:szCs w:val="24"/>
          <w:lang w:val="ro-MD"/>
        </w:rPr>
        <w:t>Tabelul nr.</w:t>
      </w:r>
      <w:r w:rsidR="004C1A5B" w:rsidRPr="00FD78BA">
        <w:rPr>
          <w:rFonts w:asciiTheme="majorHAnsi" w:eastAsia="Times New Roman" w:hAnsiTheme="majorHAnsi" w:cstheme="majorHAnsi"/>
          <w:b/>
          <w:bCs/>
          <w:i/>
          <w:iCs/>
          <w:color w:val="000000" w:themeColor="text1"/>
          <w:sz w:val="24"/>
          <w:szCs w:val="24"/>
          <w:lang w:val="ro-MD"/>
        </w:rPr>
        <w:t>1</w:t>
      </w:r>
    </w:p>
    <w:p w14:paraId="26877B78" w14:textId="77777777" w:rsidR="00E668C4" w:rsidRPr="00FD78BA" w:rsidRDefault="00E668C4" w:rsidP="00E668C4">
      <w:pPr>
        <w:spacing w:after="0" w:line="256" w:lineRule="auto"/>
        <w:ind w:firstLine="567"/>
        <w:jc w:val="center"/>
        <w:rPr>
          <w:rFonts w:asciiTheme="majorHAnsi" w:hAnsiTheme="majorHAnsi" w:cstheme="majorHAnsi"/>
          <w:b/>
          <w:color w:val="000000" w:themeColor="text1"/>
          <w:sz w:val="24"/>
          <w:szCs w:val="24"/>
          <w:lang w:val="ro-MD"/>
        </w:rPr>
      </w:pPr>
      <w:r w:rsidRPr="00FD78BA">
        <w:rPr>
          <w:rFonts w:asciiTheme="majorHAnsi" w:hAnsiTheme="majorHAnsi" w:cstheme="majorHAnsi"/>
          <w:b/>
          <w:color w:val="000000" w:themeColor="text1"/>
          <w:sz w:val="24"/>
          <w:szCs w:val="24"/>
          <w:lang w:val="ro-MD"/>
        </w:rPr>
        <w:t>Executarea bugetului Consiliului Superior al Procurorilor</w:t>
      </w:r>
    </w:p>
    <w:p w14:paraId="369884BC" w14:textId="7E78A70E" w:rsidR="00E668C4" w:rsidRPr="00FD78BA" w:rsidRDefault="00E668C4" w:rsidP="00E668C4">
      <w:pPr>
        <w:spacing w:after="0" w:line="256" w:lineRule="auto"/>
        <w:ind w:firstLine="567"/>
        <w:jc w:val="center"/>
        <w:rPr>
          <w:rFonts w:asciiTheme="majorHAnsi" w:hAnsiTheme="majorHAnsi" w:cstheme="majorHAnsi"/>
          <w:b/>
          <w:color w:val="000000" w:themeColor="text1"/>
          <w:sz w:val="24"/>
          <w:szCs w:val="24"/>
          <w:lang w:val="ro-MD"/>
        </w:rPr>
      </w:pPr>
      <w:r w:rsidRPr="00FD78BA">
        <w:rPr>
          <w:rFonts w:asciiTheme="majorHAnsi" w:hAnsiTheme="majorHAnsi" w:cstheme="majorHAnsi"/>
          <w:b/>
          <w:color w:val="000000" w:themeColor="text1"/>
          <w:sz w:val="24"/>
          <w:szCs w:val="24"/>
          <w:lang w:val="ro-MD"/>
        </w:rPr>
        <w:t xml:space="preserve">în perioada </w:t>
      </w:r>
      <w:r w:rsidR="001A2413" w:rsidRPr="00FD78BA">
        <w:rPr>
          <w:rFonts w:asciiTheme="majorHAnsi" w:hAnsiTheme="majorHAnsi" w:cstheme="majorHAnsi"/>
          <w:b/>
          <w:color w:val="000000" w:themeColor="text1"/>
          <w:sz w:val="24"/>
          <w:szCs w:val="24"/>
          <w:lang w:val="ro-MD"/>
        </w:rPr>
        <w:t xml:space="preserve">anilor </w:t>
      </w:r>
      <w:r w:rsidRPr="00FD78BA">
        <w:rPr>
          <w:rFonts w:asciiTheme="majorHAnsi" w:hAnsiTheme="majorHAnsi" w:cstheme="majorHAnsi"/>
          <w:b/>
          <w:color w:val="000000" w:themeColor="text1"/>
          <w:sz w:val="24"/>
          <w:szCs w:val="24"/>
          <w:lang w:val="ro-MD"/>
        </w:rPr>
        <w:t>2018-2022</w:t>
      </w:r>
    </w:p>
    <w:p w14:paraId="1428E77B" w14:textId="77777777" w:rsidR="00E668C4" w:rsidRPr="00FD78BA" w:rsidRDefault="00E668C4" w:rsidP="00E668C4">
      <w:pPr>
        <w:spacing w:after="0" w:line="256" w:lineRule="auto"/>
        <w:ind w:firstLine="567"/>
        <w:jc w:val="right"/>
        <w:rPr>
          <w:rFonts w:asciiTheme="majorHAnsi" w:hAnsiTheme="majorHAnsi" w:cstheme="majorHAnsi"/>
          <w:i/>
          <w:color w:val="000000" w:themeColor="text1"/>
          <w:sz w:val="16"/>
          <w:szCs w:val="16"/>
          <w:lang w:val="ro-MD"/>
        </w:rPr>
      </w:pPr>
      <w:r w:rsidRPr="00FD78BA">
        <w:rPr>
          <w:rFonts w:asciiTheme="majorHAnsi" w:hAnsiTheme="majorHAnsi" w:cstheme="majorHAnsi"/>
          <w:i/>
          <w:color w:val="000000" w:themeColor="text1"/>
          <w:sz w:val="16"/>
          <w:szCs w:val="16"/>
          <w:lang w:val="ro-MD"/>
        </w:rPr>
        <w:t>(mii lei)</w:t>
      </w:r>
    </w:p>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243"/>
        <w:gridCol w:w="1134"/>
        <w:gridCol w:w="1134"/>
        <w:gridCol w:w="1134"/>
        <w:gridCol w:w="1134"/>
        <w:gridCol w:w="1134"/>
        <w:gridCol w:w="1025"/>
      </w:tblGrid>
      <w:tr w:rsidR="00321D26" w:rsidRPr="00FD78BA" w14:paraId="3A71C337" w14:textId="77777777" w:rsidTr="00321D26">
        <w:trPr>
          <w:trHeight w:val="300"/>
        </w:trPr>
        <w:tc>
          <w:tcPr>
            <w:tcW w:w="596" w:type="dxa"/>
            <w:shd w:val="clear" w:color="auto" w:fill="auto"/>
            <w:vAlign w:val="center"/>
            <w:hideMark/>
          </w:tcPr>
          <w:p w14:paraId="225E082F" w14:textId="77777777" w:rsidR="00321D26" w:rsidRPr="00FD78BA" w:rsidRDefault="00321D26" w:rsidP="00321D26">
            <w:pPr>
              <w:spacing w:after="0" w:line="240" w:lineRule="auto"/>
              <w:jc w:val="center"/>
              <w:rPr>
                <w:rFonts w:asciiTheme="majorHAnsi" w:eastAsia="Times New Roman" w:hAnsiTheme="majorHAnsi" w:cstheme="majorHAnsi"/>
                <w:b/>
                <w:bCs/>
                <w:color w:val="000000" w:themeColor="text1"/>
                <w:sz w:val="20"/>
                <w:szCs w:val="20"/>
                <w:lang w:val="ro-MD"/>
              </w:rPr>
            </w:pPr>
            <w:r w:rsidRPr="00FD78BA">
              <w:rPr>
                <w:rFonts w:asciiTheme="majorHAnsi" w:eastAsia="Times New Roman" w:hAnsiTheme="majorHAnsi" w:cstheme="majorHAnsi"/>
                <w:b/>
                <w:bCs/>
                <w:color w:val="000000" w:themeColor="text1"/>
                <w:sz w:val="20"/>
                <w:szCs w:val="20"/>
                <w:lang w:val="ro-MD"/>
              </w:rPr>
              <w:t>Cod</w:t>
            </w:r>
          </w:p>
        </w:tc>
        <w:tc>
          <w:tcPr>
            <w:tcW w:w="2243" w:type="dxa"/>
            <w:shd w:val="clear" w:color="auto" w:fill="auto"/>
            <w:vAlign w:val="center"/>
            <w:hideMark/>
          </w:tcPr>
          <w:p w14:paraId="0C6CC38D" w14:textId="77777777" w:rsidR="00321D26" w:rsidRPr="00FD78BA" w:rsidRDefault="00321D26" w:rsidP="00321D26">
            <w:pPr>
              <w:spacing w:after="0" w:line="240" w:lineRule="auto"/>
              <w:jc w:val="center"/>
              <w:rPr>
                <w:rFonts w:asciiTheme="majorHAnsi" w:eastAsia="Times New Roman" w:hAnsiTheme="majorHAnsi" w:cstheme="majorHAnsi"/>
                <w:b/>
                <w:bCs/>
                <w:color w:val="000000" w:themeColor="text1"/>
                <w:sz w:val="20"/>
                <w:szCs w:val="20"/>
                <w:lang w:val="ro-MD"/>
              </w:rPr>
            </w:pPr>
            <w:r w:rsidRPr="00FD78BA">
              <w:rPr>
                <w:rFonts w:asciiTheme="majorHAnsi" w:eastAsia="Times New Roman" w:hAnsiTheme="majorHAnsi" w:cstheme="majorHAnsi"/>
                <w:b/>
                <w:bCs/>
                <w:color w:val="000000" w:themeColor="text1"/>
                <w:sz w:val="20"/>
                <w:szCs w:val="20"/>
                <w:lang w:val="ro-MD"/>
              </w:rPr>
              <w:t>Denumirea indicatorului</w:t>
            </w:r>
          </w:p>
        </w:tc>
        <w:tc>
          <w:tcPr>
            <w:tcW w:w="1134" w:type="dxa"/>
            <w:shd w:val="clear" w:color="auto" w:fill="auto"/>
            <w:vAlign w:val="center"/>
            <w:hideMark/>
          </w:tcPr>
          <w:p w14:paraId="4396AED8" w14:textId="77777777" w:rsidR="00321D26" w:rsidRPr="00FD78BA" w:rsidRDefault="00321D26" w:rsidP="00321D26">
            <w:pPr>
              <w:spacing w:after="0" w:line="240" w:lineRule="auto"/>
              <w:jc w:val="center"/>
              <w:rPr>
                <w:rFonts w:asciiTheme="majorHAnsi" w:eastAsia="Times New Roman" w:hAnsiTheme="majorHAnsi" w:cstheme="majorHAnsi"/>
                <w:b/>
                <w:bCs/>
                <w:color w:val="000000" w:themeColor="text1"/>
                <w:sz w:val="20"/>
                <w:szCs w:val="20"/>
                <w:lang w:val="ro-MD"/>
              </w:rPr>
            </w:pPr>
            <w:r w:rsidRPr="00FD78BA">
              <w:rPr>
                <w:rFonts w:asciiTheme="majorHAnsi" w:eastAsia="Times New Roman" w:hAnsiTheme="majorHAnsi" w:cstheme="majorHAnsi"/>
                <w:b/>
                <w:bCs/>
                <w:color w:val="000000" w:themeColor="text1"/>
                <w:sz w:val="20"/>
                <w:szCs w:val="20"/>
                <w:lang w:val="ro-MD"/>
              </w:rPr>
              <w:t>Anul 2018</w:t>
            </w:r>
          </w:p>
        </w:tc>
        <w:tc>
          <w:tcPr>
            <w:tcW w:w="1134" w:type="dxa"/>
            <w:shd w:val="clear" w:color="auto" w:fill="auto"/>
            <w:vAlign w:val="center"/>
            <w:hideMark/>
          </w:tcPr>
          <w:p w14:paraId="06BE7E45" w14:textId="77777777" w:rsidR="00321D26" w:rsidRPr="00FD78BA" w:rsidRDefault="00321D26" w:rsidP="00321D26">
            <w:pPr>
              <w:spacing w:after="0" w:line="240" w:lineRule="auto"/>
              <w:jc w:val="center"/>
              <w:rPr>
                <w:rFonts w:asciiTheme="majorHAnsi" w:eastAsia="Times New Roman" w:hAnsiTheme="majorHAnsi" w:cstheme="majorHAnsi"/>
                <w:b/>
                <w:bCs/>
                <w:color w:val="000000" w:themeColor="text1"/>
                <w:sz w:val="20"/>
                <w:szCs w:val="20"/>
                <w:lang w:val="ro-MD"/>
              </w:rPr>
            </w:pPr>
            <w:r w:rsidRPr="00FD78BA">
              <w:rPr>
                <w:rFonts w:asciiTheme="majorHAnsi" w:eastAsia="Times New Roman" w:hAnsiTheme="majorHAnsi" w:cstheme="majorHAnsi"/>
                <w:b/>
                <w:bCs/>
                <w:color w:val="000000" w:themeColor="text1"/>
                <w:sz w:val="20"/>
                <w:szCs w:val="20"/>
                <w:lang w:val="ro-MD"/>
              </w:rPr>
              <w:t>Anul 2019</w:t>
            </w:r>
          </w:p>
        </w:tc>
        <w:tc>
          <w:tcPr>
            <w:tcW w:w="1134" w:type="dxa"/>
            <w:shd w:val="clear" w:color="auto" w:fill="auto"/>
            <w:vAlign w:val="center"/>
            <w:hideMark/>
          </w:tcPr>
          <w:p w14:paraId="54FEE2D3" w14:textId="77777777" w:rsidR="00321D26" w:rsidRPr="00FD78BA" w:rsidRDefault="00321D26" w:rsidP="00321D26">
            <w:pPr>
              <w:spacing w:after="0" w:line="240" w:lineRule="auto"/>
              <w:jc w:val="center"/>
              <w:rPr>
                <w:rFonts w:asciiTheme="majorHAnsi" w:eastAsia="Times New Roman" w:hAnsiTheme="majorHAnsi" w:cstheme="majorHAnsi"/>
                <w:b/>
                <w:bCs/>
                <w:color w:val="000000" w:themeColor="text1"/>
                <w:sz w:val="20"/>
                <w:szCs w:val="20"/>
                <w:lang w:val="ro-MD"/>
              </w:rPr>
            </w:pPr>
            <w:r w:rsidRPr="00FD78BA">
              <w:rPr>
                <w:rFonts w:asciiTheme="majorHAnsi" w:eastAsia="Times New Roman" w:hAnsiTheme="majorHAnsi" w:cstheme="majorHAnsi"/>
                <w:b/>
                <w:bCs/>
                <w:color w:val="000000" w:themeColor="text1"/>
                <w:sz w:val="20"/>
                <w:szCs w:val="20"/>
                <w:lang w:val="ro-MD"/>
              </w:rPr>
              <w:t>Anul 2020</w:t>
            </w:r>
          </w:p>
        </w:tc>
        <w:tc>
          <w:tcPr>
            <w:tcW w:w="1134" w:type="dxa"/>
            <w:shd w:val="clear" w:color="auto" w:fill="auto"/>
            <w:vAlign w:val="center"/>
            <w:hideMark/>
          </w:tcPr>
          <w:p w14:paraId="5150969D" w14:textId="77777777" w:rsidR="00321D26" w:rsidRPr="00FD78BA" w:rsidRDefault="00321D26" w:rsidP="00321D26">
            <w:pPr>
              <w:spacing w:after="0" w:line="240" w:lineRule="auto"/>
              <w:jc w:val="center"/>
              <w:rPr>
                <w:rFonts w:asciiTheme="majorHAnsi" w:eastAsia="Times New Roman" w:hAnsiTheme="majorHAnsi" w:cstheme="majorHAnsi"/>
                <w:b/>
                <w:bCs/>
                <w:color w:val="000000" w:themeColor="text1"/>
                <w:sz w:val="20"/>
                <w:szCs w:val="20"/>
                <w:lang w:val="ro-MD"/>
              </w:rPr>
            </w:pPr>
            <w:r w:rsidRPr="00FD78BA">
              <w:rPr>
                <w:rFonts w:asciiTheme="majorHAnsi" w:eastAsia="Times New Roman" w:hAnsiTheme="majorHAnsi" w:cstheme="majorHAnsi"/>
                <w:b/>
                <w:bCs/>
                <w:color w:val="000000" w:themeColor="text1"/>
                <w:sz w:val="20"/>
                <w:szCs w:val="20"/>
                <w:lang w:val="ro-MD"/>
              </w:rPr>
              <w:t>Anul 2021</w:t>
            </w:r>
          </w:p>
        </w:tc>
        <w:tc>
          <w:tcPr>
            <w:tcW w:w="1134" w:type="dxa"/>
            <w:shd w:val="clear" w:color="auto" w:fill="auto"/>
            <w:vAlign w:val="center"/>
            <w:hideMark/>
          </w:tcPr>
          <w:p w14:paraId="1BAED656" w14:textId="77777777" w:rsidR="00321D26" w:rsidRPr="00FD78BA" w:rsidRDefault="00321D26" w:rsidP="00321D26">
            <w:pPr>
              <w:spacing w:after="0" w:line="240" w:lineRule="auto"/>
              <w:jc w:val="center"/>
              <w:rPr>
                <w:rFonts w:asciiTheme="majorHAnsi" w:eastAsia="Times New Roman" w:hAnsiTheme="majorHAnsi" w:cstheme="majorHAnsi"/>
                <w:b/>
                <w:bCs/>
                <w:color w:val="000000" w:themeColor="text1"/>
                <w:sz w:val="20"/>
                <w:szCs w:val="20"/>
                <w:lang w:val="ro-MD"/>
              </w:rPr>
            </w:pPr>
            <w:r w:rsidRPr="00FD78BA">
              <w:rPr>
                <w:rFonts w:asciiTheme="majorHAnsi" w:eastAsia="Times New Roman" w:hAnsiTheme="majorHAnsi" w:cstheme="majorHAnsi"/>
                <w:b/>
                <w:bCs/>
                <w:color w:val="000000" w:themeColor="text1"/>
                <w:sz w:val="20"/>
                <w:szCs w:val="20"/>
                <w:lang w:val="ro-MD"/>
              </w:rPr>
              <w:t>Anul 2022</w:t>
            </w:r>
          </w:p>
        </w:tc>
        <w:tc>
          <w:tcPr>
            <w:tcW w:w="1025" w:type="dxa"/>
            <w:shd w:val="clear" w:color="auto" w:fill="auto"/>
            <w:vAlign w:val="center"/>
            <w:hideMark/>
          </w:tcPr>
          <w:p w14:paraId="1D6157CB" w14:textId="77777777" w:rsidR="00321D26" w:rsidRPr="00FD78BA" w:rsidRDefault="00321D26" w:rsidP="00321D26">
            <w:pPr>
              <w:spacing w:after="0" w:line="240" w:lineRule="auto"/>
              <w:jc w:val="center"/>
              <w:rPr>
                <w:rFonts w:asciiTheme="majorHAnsi" w:eastAsia="Times New Roman" w:hAnsiTheme="majorHAnsi" w:cstheme="majorHAnsi"/>
                <w:b/>
                <w:bCs/>
                <w:color w:val="000000" w:themeColor="text1"/>
                <w:sz w:val="20"/>
                <w:szCs w:val="20"/>
                <w:lang w:val="ro-MD"/>
              </w:rPr>
            </w:pPr>
            <w:r w:rsidRPr="00FD78BA">
              <w:rPr>
                <w:rFonts w:asciiTheme="majorHAnsi" w:eastAsia="Times New Roman" w:hAnsiTheme="majorHAnsi" w:cstheme="majorHAnsi"/>
                <w:b/>
                <w:bCs/>
                <w:color w:val="000000" w:themeColor="text1"/>
                <w:sz w:val="20"/>
                <w:szCs w:val="20"/>
                <w:lang w:val="ro-MD"/>
              </w:rPr>
              <w:t>Total</w:t>
            </w:r>
          </w:p>
        </w:tc>
      </w:tr>
      <w:tr w:rsidR="00321D26" w:rsidRPr="00FD78BA" w14:paraId="119D65AB" w14:textId="77777777" w:rsidTr="00321D26">
        <w:trPr>
          <w:trHeight w:val="300"/>
        </w:trPr>
        <w:tc>
          <w:tcPr>
            <w:tcW w:w="2839" w:type="dxa"/>
            <w:gridSpan w:val="2"/>
            <w:shd w:val="clear" w:color="auto" w:fill="auto"/>
            <w:vAlign w:val="center"/>
            <w:hideMark/>
          </w:tcPr>
          <w:p w14:paraId="395ADEDC" w14:textId="77777777" w:rsidR="00321D26" w:rsidRPr="00FD78BA" w:rsidRDefault="00321D26" w:rsidP="00321D26">
            <w:pPr>
              <w:spacing w:after="0" w:line="240" w:lineRule="auto"/>
              <w:rPr>
                <w:rFonts w:asciiTheme="majorHAnsi" w:eastAsia="Times New Roman" w:hAnsiTheme="majorHAnsi" w:cstheme="majorHAnsi"/>
                <w:b/>
                <w:bCs/>
                <w:color w:val="000000" w:themeColor="text1"/>
                <w:sz w:val="20"/>
                <w:szCs w:val="20"/>
                <w:lang w:val="ro-MD"/>
              </w:rPr>
            </w:pPr>
            <w:r w:rsidRPr="00FD78BA">
              <w:rPr>
                <w:rFonts w:asciiTheme="majorHAnsi" w:eastAsia="Times New Roman" w:hAnsiTheme="majorHAnsi" w:cstheme="majorHAnsi"/>
                <w:b/>
                <w:bCs/>
                <w:color w:val="000000" w:themeColor="text1"/>
                <w:sz w:val="20"/>
                <w:szCs w:val="20"/>
                <w:lang w:val="ro-MD"/>
              </w:rPr>
              <w:t>Cheltuieli, TOTAL</w:t>
            </w:r>
          </w:p>
        </w:tc>
        <w:tc>
          <w:tcPr>
            <w:tcW w:w="1134" w:type="dxa"/>
            <w:shd w:val="clear" w:color="auto" w:fill="auto"/>
            <w:noWrap/>
            <w:vAlign w:val="center"/>
            <w:hideMark/>
          </w:tcPr>
          <w:p w14:paraId="6E247B81" w14:textId="77777777" w:rsidR="00321D26" w:rsidRPr="00FD78BA" w:rsidRDefault="00321D26" w:rsidP="00321D26">
            <w:pPr>
              <w:spacing w:after="0" w:line="240" w:lineRule="auto"/>
              <w:jc w:val="center"/>
              <w:rPr>
                <w:rFonts w:asciiTheme="majorHAnsi" w:eastAsia="Times New Roman" w:hAnsiTheme="majorHAnsi" w:cstheme="majorHAnsi"/>
                <w:b/>
                <w:bCs/>
                <w:color w:val="000000" w:themeColor="text1"/>
                <w:sz w:val="20"/>
                <w:szCs w:val="20"/>
                <w:lang w:val="ro-MD"/>
              </w:rPr>
            </w:pPr>
            <w:r w:rsidRPr="00FD78BA">
              <w:rPr>
                <w:rFonts w:asciiTheme="majorHAnsi" w:eastAsia="Times New Roman" w:hAnsiTheme="majorHAnsi" w:cstheme="majorHAnsi"/>
                <w:b/>
                <w:bCs/>
                <w:color w:val="000000" w:themeColor="text1"/>
                <w:sz w:val="20"/>
                <w:szCs w:val="20"/>
                <w:lang w:val="ro-MD"/>
              </w:rPr>
              <w:t>6.096,62</w:t>
            </w:r>
          </w:p>
        </w:tc>
        <w:tc>
          <w:tcPr>
            <w:tcW w:w="1134" w:type="dxa"/>
            <w:shd w:val="clear" w:color="auto" w:fill="auto"/>
            <w:noWrap/>
            <w:vAlign w:val="center"/>
            <w:hideMark/>
          </w:tcPr>
          <w:p w14:paraId="08A2FF0D" w14:textId="77777777" w:rsidR="00321D26" w:rsidRPr="00FD78BA" w:rsidRDefault="00321D26" w:rsidP="00321D26">
            <w:pPr>
              <w:spacing w:after="0" w:line="240" w:lineRule="auto"/>
              <w:jc w:val="center"/>
              <w:rPr>
                <w:rFonts w:asciiTheme="majorHAnsi" w:eastAsia="Times New Roman" w:hAnsiTheme="majorHAnsi" w:cstheme="majorHAnsi"/>
                <w:b/>
                <w:bCs/>
                <w:color w:val="000000" w:themeColor="text1"/>
                <w:sz w:val="20"/>
                <w:szCs w:val="20"/>
                <w:lang w:val="ro-MD"/>
              </w:rPr>
            </w:pPr>
            <w:r w:rsidRPr="00FD78BA">
              <w:rPr>
                <w:rFonts w:asciiTheme="majorHAnsi" w:eastAsia="Times New Roman" w:hAnsiTheme="majorHAnsi" w:cstheme="majorHAnsi"/>
                <w:b/>
                <w:bCs/>
                <w:color w:val="000000" w:themeColor="text1"/>
                <w:sz w:val="20"/>
                <w:szCs w:val="20"/>
                <w:lang w:val="ro-MD"/>
              </w:rPr>
              <w:t>8.558,74</w:t>
            </w:r>
          </w:p>
        </w:tc>
        <w:tc>
          <w:tcPr>
            <w:tcW w:w="1134" w:type="dxa"/>
            <w:shd w:val="clear" w:color="auto" w:fill="auto"/>
            <w:noWrap/>
            <w:vAlign w:val="center"/>
            <w:hideMark/>
          </w:tcPr>
          <w:p w14:paraId="701F3A83" w14:textId="77777777" w:rsidR="00321D26" w:rsidRPr="00FD78BA" w:rsidRDefault="00321D26" w:rsidP="00321D26">
            <w:pPr>
              <w:spacing w:after="0" w:line="240" w:lineRule="auto"/>
              <w:jc w:val="center"/>
              <w:rPr>
                <w:rFonts w:asciiTheme="majorHAnsi" w:eastAsia="Times New Roman" w:hAnsiTheme="majorHAnsi" w:cstheme="majorHAnsi"/>
                <w:b/>
                <w:bCs/>
                <w:color w:val="000000" w:themeColor="text1"/>
                <w:sz w:val="20"/>
                <w:szCs w:val="20"/>
                <w:lang w:val="ro-MD"/>
              </w:rPr>
            </w:pPr>
            <w:r w:rsidRPr="00FD78BA">
              <w:rPr>
                <w:rFonts w:asciiTheme="majorHAnsi" w:eastAsia="Times New Roman" w:hAnsiTheme="majorHAnsi" w:cstheme="majorHAnsi"/>
                <w:b/>
                <w:bCs/>
                <w:color w:val="000000" w:themeColor="text1"/>
                <w:sz w:val="20"/>
                <w:szCs w:val="20"/>
                <w:lang w:val="ro-MD"/>
              </w:rPr>
              <w:t>10.843,18</w:t>
            </w:r>
          </w:p>
        </w:tc>
        <w:tc>
          <w:tcPr>
            <w:tcW w:w="1134" w:type="dxa"/>
            <w:shd w:val="clear" w:color="auto" w:fill="auto"/>
            <w:noWrap/>
            <w:vAlign w:val="center"/>
            <w:hideMark/>
          </w:tcPr>
          <w:p w14:paraId="7914948B" w14:textId="77777777" w:rsidR="00321D26" w:rsidRPr="00FD78BA" w:rsidRDefault="00321D26" w:rsidP="00321D26">
            <w:pPr>
              <w:spacing w:after="0" w:line="240" w:lineRule="auto"/>
              <w:jc w:val="center"/>
              <w:rPr>
                <w:rFonts w:asciiTheme="majorHAnsi" w:eastAsia="Times New Roman" w:hAnsiTheme="majorHAnsi" w:cstheme="majorHAnsi"/>
                <w:b/>
                <w:bCs/>
                <w:color w:val="000000" w:themeColor="text1"/>
                <w:sz w:val="20"/>
                <w:szCs w:val="20"/>
                <w:lang w:val="ro-MD"/>
              </w:rPr>
            </w:pPr>
            <w:r w:rsidRPr="00FD78BA">
              <w:rPr>
                <w:rFonts w:asciiTheme="majorHAnsi" w:eastAsia="Times New Roman" w:hAnsiTheme="majorHAnsi" w:cstheme="majorHAnsi"/>
                <w:b/>
                <w:bCs/>
                <w:color w:val="000000" w:themeColor="text1"/>
                <w:sz w:val="20"/>
                <w:szCs w:val="20"/>
                <w:lang w:val="ro-MD"/>
              </w:rPr>
              <w:t>11.840,45</w:t>
            </w:r>
          </w:p>
        </w:tc>
        <w:tc>
          <w:tcPr>
            <w:tcW w:w="1134" w:type="dxa"/>
            <w:shd w:val="clear" w:color="auto" w:fill="auto"/>
            <w:noWrap/>
            <w:vAlign w:val="center"/>
            <w:hideMark/>
          </w:tcPr>
          <w:p w14:paraId="25939A80" w14:textId="77777777" w:rsidR="00321D26" w:rsidRPr="00FD78BA" w:rsidRDefault="00321D26" w:rsidP="00321D26">
            <w:pPr>
              <w:spacing w:after="0" w:line="240" w:lineRule="auto"/>
              <w:jc w:val="center"/>
              <w:rPr>
                <w:rFonts w:asciiTheme="majorHAnsi" w:eastAsia="Times New Roman" w:hAnsiTheme="majorHAnsi" w:cstheme="majorHAnsi"/>
                <w:b/>
                <w:bCs/>
                <w:color w:val="000000" w:themeColor="text1"/>
                <w:sz w:val="20"/>
                <w:szCs w:val="20"/>
                <w:lang w:val="ro-MD"/>
              </w:rPr>
            </w:pPr>
            <w:r w:rsidRPr="00FD78BA">
              <w:rPr>
                <w:rFonts w:asciiTheme="majorHAnsi" w:eastAsia="Times New Roman" w:hAnsiTheme="majorHAnsi" w:cstheme="majorHAnsi"/>
                <w:b/>
                <w:bCs/>
                <w:color w:val="000000" w:themeColor="text1"/>
                <w:sz w:val="20"/>
                <w:szCs w:val="20"/>
                <w:lang w:val="ro-MD"/>
              </w:rPr>
              <w:t>14.020,79</w:t>
            </w:r>
          </w:p>
        </w:tc>
        <w:tc>
          <w:tcPr>
            <w:tcW w:w="1025" w:type="dxa"/>
            <w:shd w:val="clear" w:color="auto" w:fill="auto"/>
            <w:noWrap/>
            <w:vAlign w:val="center"/>
            <w:hideMark/>
          </w:tcPr>
          <w:p w14:paraId="2A9AD9AC" w14:textId="77777777" w:rsidR="00321D26" w:rsidRPr="00FD78BA" w:rsidRDefault="00321D26" w:rsidP="00321D26">
            <w:pPr>
              <w:spacing w:after="0" w:line="240" w:lineRule="auto"/>
              <w:jc w:val="center"/>
              <w:rPr>
                <w:rFonts w:asciiTheme="majorHAnsi" w:eastAsia="Times New Roman" w:hAnsiTheme="majorHAnsi" w:cstheme="majorHAnsi"/>
                <w:b/>
                <w:bCs/>
                <w:color w:val="000000" w:themeColor="text1"/>
                <w:sz w:val="20"/>
                <w:szCs w:val="20"/>
                <w:lang w:val="ro-MD"/>
              </w:rPr>
            </w:pPr>
            <w:r w:rsidRPr="00FD78BA">
              <w:rPr>
                <w:rFonts w:asciiTheme="majorHAnsi" w:eastAsia="Times New Roman" w:hAnsiTheme="majorHAnsi" w:cstheme="majorHAnsi"/>
                <w:b/>
                <w:bCs/>
                <w:color w:val="000000" w:themeColor="text1"/>
                <w:sz w:val="20"/>
                <w:szCs w:val="20"/>
                <w:lang w:val="ro-MD"/>
              </w:rPr>
              <w:t>51.359,78</w:t>
            </w:r>
          </w:p>
        </w:tc>
      </w:tr>
      <w:tr w:rsidR="00321D26" w:rsidRPr="00FD78BA" w14:paraId="030BD6B8" w14:textId="77777777" w:rsidTr="00321D26">
        <w:trPr>
          <w:trHeight w:val="300"/>
        </w:trPr>
        <w:tc>
          <w:tcPr>
            <w:tcW w:w="596" w:type="dxa"/>
            <w:shd w:val="clear" w:color="auto" w:fill="auto"/>
            <w:vAlign w:val="center"/>
            <w:hideMark/>
          </w:tcPr>
          <w:p w14:paraId="5E51FDDA" w14:textId="77777777" w:rsidR="00321D26" w:rsidRPr="00FD78BA" w:rsidRDefault="00321D26" w:rsidP="00321D26">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210</w:t>
            </w:r>
          </w:p>
        </w:tc>
        <w:tc>
          <w:tcPr>
            <w:tcW w:w="2243" w:type="dxa"/>
            <w:shd w:val="clear" w:color="auto" w:fill="auto"/>
            <w:vAlign w:val="center"/>
            <w:hideMark/>
          </w:tcPr>
          <w:p w14:paraId="0A847EE6" w14:textId="77777777" w:rsidR="00321D26" w:rsidRPr="00FD78BA" w:rsidRDefault="00321D26" w:rsidP="00321D26">
            <w:pPr>
              <w:spacing w:after="0" w:line="240" w:lineRule="auto"/>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Cheltuieli de personal</w:t>
            </w:r>
          </w:p>
        </w:tc>
        <w:tc>
          <w:tcPr>
            <w:tcW w:w="1134" w:type="dxa"/>
            <w:shd w:val="clear" w:color="auto" w:fill="auto"/>
            <w:noWrap/>
            <w:vAlign w:val="center"/>
            <w:hideMark/>
          </w:tcPr>
          <w:p w14:paraId="1804E3D9" w14:textId="77777777" w:rsidR="00321D26" w:rsidRPr="00FD78BA" w:rsidRDefault="00321D26" w:rsidP="00321D26">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3.760,29</w:t>
            </w:r>
          </w:p>
        </w:tc>
        <w:tc>
          <w:tcPr>
            <w:tcW w:w="1134" w:type="dxa"/>
            <w:shd w:val="clear" w:color="auto" w:fill="auto"/>
            <w:noWrap/>
            <w:vAlign w:val="center"/>
            <w:hideMark/>
          </w:tcPr>
          <w:p w14:paraId="0EA5A858" w14:textId="77777777" w:rsidR="00321D26" w:rsidRPr="00FD78BA" w:rsidRDefault="00321D26" w:rsidP="00321D26">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5.090,93</w:t>
            </w:r>
          </w:p>
        </w:tc>
        <w:tc>
          <w:tcPr>
            <w:tcW w:w="1134" w:type="dxa"/>
            <w:shd w:val="clear" w:color="auto" w:fill="auto"/>
            <w:noWrap/>
            <w:vAlign w:val="center"/>
            <w:hideMark/>
          </w:tcPr>
          <w:p w14:paraId="0437E767" w14:textId="77777777" w:rsidR="00321D26" w:rsidRPr="00FD78BA" w:rsidRDefault="00321D26" w:rsidP="00321D26">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6.569,97</w:t>
            </w:r>
          </w:p>
        </w:tc>
        <w:tc>
          <w:tcPr>
            <w:tcW w:w="1134" w:type="dxa"/>
            <w:shd w:val="clear" w:color="auto" w:fill="auto"/>
            <w:noWrap/>
            <w:vAlign w:val="center"/>
            <w:hideMark/>
          </w:tcPr>
          <w:p w14:paraId="6FB50D11" w14:textId="77777777" w:rsidR="00321D26" w:rsidRPr="00FD78BA" w:rsidRDefault="00321D26" w:rsidP="00321D26">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7.028,00</w:t>
            </w:r>
          </w:p>
        </w:tc>
        <w:tc>
          <w:tcPr>
            <w:tcW w:w="1134" w:type="dxa"/>
            <w:shd w:val="clear" w:color="auto" w:fill="auto"/>
            <w:noWrap/>
            <w:vAlign w:val="center"/>
            <w:hideMark/>
          </w:tcPr>
          <w:p w14:paraId="0FC33D4A" w14:textId="77777777" w:rsidR="00321D26" w:rsidRPr="00FD78BA" w:rsidRDefault="00321D26" w:rsidP="00321D26">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7.826,03</w:t>
            </w:r>
          </w:p>
        </w:tc>
        <w:tc>
          <w:tcPr>
            <w:tcW w:w="1025" w:type="dxa"/>
            <w:shd w:val="clear" w:color="auto" w:fill="auto"/>
            <w:noWrap/>
            <w:vAlign w:val="center"/>
            <w:hideMark/>
          </w:tcPr>
          <w:p w14:paraId="5012F9F4" w14:textId="77777777" w:rsidR="00321D26" w:rsidRPr="00FD78BA" w:rsidRDefault="00321D26" w:rsidP="00321D26">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30.275,22</w:t>
            </w:r>
          </w:p>
        </w:tc>
      </w:tr>
      <w:tr w:rsidR="00321D26" w:rsidRPr="00FD78BA" w14:paraId="02AA178F" w14:textId="77777777" w:rsidTr="00321D26">
        <w:trPr>
          <w:trHeight w:val="300"/>
        </w:trPr>
        <w:tc>
          <w:tcPr>
            <w:tcW w:w="596" w:type="dxa"/>
            <w:shd w:val="clear" w:color="auto" w:fill="auto"/>
            <w:vAlign w:val="center"/>
            <w:hideMark/>
          </w:tcPr>
          <w:p w14:paraId="7838F27C" w14:textId="77777777" w:rsidR="00321D26" w:rsidRPr="00FD78BA" w:rsidRDefault="00321D26" w:rsidP="00321D26">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220</w:t>
            </w:r>
          </w:p>
        </w:tc>
        <w:tc>
          <w:tcPr>
            <w:tcW w:w="2243" w:type="dxa"/>
            <w:shd w:val="clear" w:color="auto" w:fill="auto"/>
            <w:vAlign w:val="center"/>
            <w:hideMark/>
          </w:tcPr>
          <w:p w14:paraId="3BBB6E3E" w14:textId="77777777" w:rsidR="00321D26" w:rsidRPr="00FD78BA" w:rsidRDefault="00321D26" w:rsidP="00321D26">
            <w:pPr>
              <w:spacing w:after="0" w:line="240" w:lineRule="auto"/>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Bunuri și servicii</w:t>
            </w:r>
          </w:p>
        </w:tc>
        <w:tc>
          <w:tcPr>
            <w:tcW w:w="1134" w:type="dxa"/>
            <w:shd w:val="clear" w:color="auto" w:fill="auto"/>
            <w:noWrap/>
            <w:vAlign w:val="center"/>
            <w:hideMark/>
          </w:tcPr>
          <w:p w14:paraId="2081205C" w14:textId="77777777" w:rsidR="00321D26" w:rsidRPr="00FD78BA" w:rsidRDefault="00321D26" w:rsidP="00321D26">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453,21</w:t>
            </w:r>
          </w:p>
        </w:tc>
        <w:tc>
          <w:tcPr>
            <w:tcW w:w="1134" w:type="dxa"/>
            <w:shd w:val="clear" w:color="auto" w:fill="auto"/>
            <w:noWrap/>
            <w:vAlign w:val="center"/>
            <w:hideMark/>
          </w:tcPr>
          <w:p w14:paraId="14C3291D" w14:textId="77777777" w:rsidR="00321D26" w:rsidRPr="00FD78BA" w:rsidRDefault="00321D26" w:rsidP="00321D26">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907,91</w:t>
            </w:r>
          </w:p>
        </w:tc>
        <w:tc>
          <w:tcPr>
            <w:tcW w:w="1134" w:type="dxa"/>
            <w:shd w:val="clear" w:color="auto" w:fill="auto"/>
            <w:noWrap/>
            <w:vAlign w:val="center"/>
            <w:hideMark/>
          </w:tcPr>
          <w:p w14:paraId="1E0D0026" w14:textId="77777777" w:rsidR="00321D26" w:rsidRPr="00FD78BA" w:rsidRDefault="00321D26" w:rsidP="00321D26">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1.336,11</w:t>
            </w:r>
          </w:p>
        </w:tc>
        <w:tc>
          <w:tcPr>
            <w:tcW w:w="1134" w:type="dxa"/>
            <w:shd w:val="clear" w:color="auto" w:fill="auto"/>
            <w:noWrap/>
            <w:vAlign w:val="center"/>
            <w:hideMark/>
          </w:tcPr>
          <w:p w14:paraId="73CB77A3" w14:textId="77777777" w:rsidR="00321D26" w:rsidRPr="00FD78BA" w:rsidRDefault="00321D26" w:rsidP="00321D26">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1.397,22</w:t>
            </w:r>
          </w:p>
        </w:tc>
        <w:tc>
          <w:tcPr>
            <w:tcW w:w="1134" w:type="dxa"/>
            <w:shd w:val="clear" w:color="auto" w:fill="auto"/>
            <w:noWrap/>
            <w:vAlign w:val="center"/>
            <w:hideMark/>
          </w:tcPr>
          <w:p w14:paraId="5FB98D24" w14:textId="77777777" w:rsidR="00321D26" w:rsidRPr="00FD78BA" w:rsidRDefault="00321D26" w:rsidP="00321D26">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1.450,13</w:t>
            </w:r>
          </w:p>
        </w:tc>
        <w:tc>
          <w:tcPr>
            <w:tcW w:w="1025" w:type="dxa"/>
            <w:shd w:val="clear" w:color="auto" w:fill="auto"/>
            <w:noWrap/>
            <w:vAlign w:val="center"/>
            <w:hideMark/>
          </w:tcPr>
          <w:p w14:paraId="6C6891B1" w14:textId="77777777" w:rsidR="00321D26" w:rsidRPr="00FD78BA" w:rsidRDefault="00321D26" w:rsidP="00321D26">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5.544,58</w:t>
            </w:r>
          </w:p>
        </w:tc>
      </w:tr>
      <w:tr w:rsidR="00321D26" w:rsidRPr="00FD78BA" w14:paraId="2C12C080" w14:textId="77777777" w:rsidTr="00321D26">
        <w:trPr>
          <w:trHeight w:val="564"/>
        </w:trPr>
        <w:tc>
          <w:tcPr>
            <w:tcW w:w="596" w:type="dxa"/>
            <w:shd w:val="clear" w:color="auto" w:fill="auto"/>
            <w:vAlign w:val="center"/>
            <w:hideMark/>
          </w:tcPr>
          <w:p w14:paraId="52567DEC" w14:textId="77777777" w:rsidR="00321D26" w:rsidRPr="00FD78BA" w:rsidRDefault="00321D26" w:rsidP="00321D26">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230</w:t>
            </w:r>
          </w:p>
        </w:tc>
        <w:tc>
          <w:tcPr>
            <w:tcW w:w="2243" w:type="dxa"/>
            <w:shd w:val="clear" w:color="auto" w:fill="auto"/>
            <w:vAlign w:val="center"/>
            <w:hideMark/>
          </w:tcPr>
          <w:p w14:paraId="5B29B0AF" w14:textId="77777777" w:rsidR="00321D26" w:rsidRPr="00FD78BA" w:rsidRDefault="00321D26" w:rsidP="00321D26">
            <w:pPr>
              <w:spacing w:after="0" w:line="240" w:lineRule="auto"/>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Cheltuieli privind deprecierea activelor</w:t>
            </w:r>
          </w:p>
        </w:tc>
        <w:tc>
          <w:tcPr>
            <w:tcW w:w="1134" w:type="dxa"/>
            <w:shd w:val="clear" w:color="auto" w:fill="auto"/>
            <w:noWrap/>
            <w:vAlign w:val="center"/>
            <w:hideMark/>
          </w:tcPr>
          <w:p w14:paraId="696C1445" w14:textId="77777777" w:rsidR="00321D26" w:rsidRPr="00FD78BA" w:rsidRDefault="00321D26" w:rsidP="00321D26">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127,50</w:t>
            </w:r>
          </w:p>
        </w:tc>
        <w:tc>
          <w:tcPr>
            <w:tcW w:w="1134" w:type="dxa"/>
            <w:shd w:val="clear" w:color="auto" w:fill="auto"/>
            <w:noWrap/>
            <w:vAlign w:val="center"/>
            <w:hideMark/>
          </w:tcPr>
          <w:p w14:paraId="72528E14" w14:textId="77777777" w:rsidR="00321D26" w:rsidRPr="00FD78BA" w:rsidRDefault="00321D26" w:rsidP="00321D26">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875,69</w:t>
            </w:r>
          </w:p>
        </w:tc>
        <w:tc>
          <w:tcPr>
            <w:tcW w:w="1134" w:type="dxa"/>
            <w:shd w:val="clear" w:color="auto" w:fill="auto"/>
            <w:noWrap/>
            <w:vAlign w:val="center"/>
            <w:hideMark/>
          </w:tcPr>
          <w:p w14:paraId="64218E7F" w14:textId="77777777" w:rsidR="00321D26" w:rsidRPr="00FD78BA" w:rsidRDefault="00321D26" w:rsidP="00321D26">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1.073,72</w:t>
            </w:r>
          </w:p>
        </w:tc>
        <w:tc>
          <w:tcPr>
            <w:tcW w:w="1134" w:type="dxa"/>
            <w:shd w:val="clear" w:color="auto" w:fill="auto"/>
            <w:noWrap/>
            <w:vAlign w:val="center"/>
            <w:hideMark/>
          </w:tcPr>
          <w:p w14:paraId="76649A71" w14:textId="77777777" w:rsidR="00321D26" w:rsidRPr="00FD78BA" w:rsidRDefault="00321D26" w:rsidP="00321D26">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1.000,16</w:t>
            </w:r>
          </w:p>
        </w:tc>
        <w:tc>
          <w:tcPr>
            <w:tcW w:w="1134" w:type="dxa"/>
            <w:shd w:val="clear" w:color="auto" w:fill="auto"/>
            <w:noWrap/>
            <w:vAlign w:val="center"/>
            <w:hideMark/>
          </w:tcPr>
          <w:p w14:paraId="0C85C801" w14:textId="77777777" w:rsidR="00321D26" w:rsidRPr="00FD78BA" w:rsidRDefault="00321D26" w:rsidP="00321D26">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908,26</w:t>
            </w:r>
          </w:p>
        </w:tc>
        <w:tc>
          <w:tcPr>
            <w:tcW w:w="1025" w:type="dxa"/>
            <w:shd w:val="clear" w:color="auto" w:fill="auto"/>
            <w:noWrap/>
            <w:vAlign w:val="center"/>
            <w:hideMark/>
          </w:tcPr>
          <w:p w14:paraId="03569806" w14:textId="77777777" w:rsidR="00321D26" w:rsidRPr="00FD78BA" w:rsidRDefault="00321D26" w:rsidP="00321D26">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3.985,33</w:t>
            </w:r>
          </w:p>
        </w:tc>
      </w:tr>
      <w:tr w:rsidR="00321D26" w:rsidRPr="00FD78BA" w14:paraId="74676AB5" w14:textId="77777777" w:rsidTr="00321D26">
        <w:trPr>
          <w:trHeight w:val="300"/>
        </w:trPr>
        <w:tc>
          <w:tcPr>
            <w:tcW w:w="596" w:type="dxa"/>
            <w:shd w:val="clear" w:color="auto" w:fill="auto"/>
            <w:vAlign w:val="center"/>
            <w:hideMark/>
          </w:tcPr>
          <w:p w14:paraId="666FA951" w14:textId="77777777" w:rsidR="00321D26" w:rsidRPr="00FD78BA" w:rsidRDefault="00321D26" w:rsidP="00321D26">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270</w:t>
            </w:r>
          </w:p>
        </w:tc>
        <w:tc>
          <w:tcPr>
            <w:tcW w:w="2243" w:type="dxa"/>
            <w:shd w:val="clear" w:color="auto" w:fill="auto"/>
            <w:vAlign w:val="center"/>
            <w:hideMark/>
          </w:tcPr>
          <w:p w14:paraId="64BF78D1" w14:textId="77777777" w:rsidR="00321D26" w:rsidRPr="00FD78BA" w:rsidRDefault="00321D26" w:rsidP="00321D26">
            <w:pPr>
              <w:spacing w:after="0" w:line="240" w:lineRule="auto"/>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Prestații sociale</w:t>
            </w:r>
          </w:p>
        </w:tc>
        <w:tc>
          <w:tcPr>
            <w:tcW w:w="1134" w:type="dxa"/>
            <w:shd w:val="clear" w:color="auto" w:fill="auto"/>
            <w:noWrap/>
            <w:vAlign w:val="center"/>
            <w:hideMark/>
          </w:tcPr>
          <w:p w14:paraId="208AD573" w14:textId="77777777" w:rsidR="00321D26" w:rsidRPr="00FD78BA" w:rsidRDefault="00321D26" w:rsidP="00321D26">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1.603,73</w:t>
            </w:r>
          </w:p>
        </w:tc>
        <w:tc>
          <w:tcPr>
            <w:tcW w:w="1134" w:type="dxa"/>
            <w:shd w:val="clear" w:color="auto" w:fill="auto"/>
            <w:noWrap/>
            <w:vAlign w:val="center"/>
            <w:hideMark/>
          </w:tcPr>
          <w:p w14:paraId="092B695C" w14:textId="77777777" w:rsidR="00321D26" w:rsidRPr="00FD78BA" w:rsidRDefault="00321D26" w:rsidP="00321D26">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1.684,21</w:t>
            </w:r>
          </w:p>
        </w:tc>
        <w:tc>
          <w:tcPr>
            <w:tcW w:w="1134" w:type="dxa"/>
            <w:shd w:val="clear" w:color="auto" w:fill="auto"/>
            <w:noWrap/>
            <w:vAlign w:val="center"/>
            <w:hideMark/>
          </w:tcPr>
          <w:p w14:paraId="617593F6" w14:textId="77777777" w:rsidR="00321D26" w:rsidRPr="00FD78BA" w:rsidRDefault="00321D26" w:rsidP="00321D26">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1.863,38</w:t>
            </w:r>
          </w:p>
        </w:tc>
        <w:tc>
          <w:tcPr>
            <w:tcW w:w="1134" w:type="dxa"/>
            <w:shd w:val="clear" w:color="auto" w:fill="auto"/>
            <w:noWrap/>
            <w:vAlign w:val="center"/>
            <w:hideMark/>
          </w:tcPr>
          <w:p w14:paraId="76BA1E47" w14:textId="77777777" w:rsidR="00321D26" w:rsidRPr="00FD78BA" w:rsidRDefault="00321D26" w:rsidP="00321D26">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2.415,07</w:t>
            </w:r>
          </w:p>
        </w:tc>
        <w:tc>
          <w:tcPr>
            <w:tcW w:w="1134" w:type="dxa"/>
            <w:shd w:val="clear" w:color="auto" w:fill="auto"/>
            <w:noWrap/>
            <w:vAlign w:val="center"/>
            <w:hideMark/>
          </w:tcPr>
          <w:p w14:paraId="5D2888CC" w14:textId="77777777" w:rsidR="00321D26" w:rsidRPr="00FD78BA" w:rsidRDefault="00321D26" w:rsidP="00321D26">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2.208,99</w:t>
            </w:r>
          </w:p>
        </w:tc>
        <w:tc>
          <w:tcPr>
            <w:tcW w:w="1025" w:type="dxa"/>
            <w:shd w:val="clear" w:color="auto" w:fill="auto"/>
            <w:noWrap/>
            <w:vAlign w:val="center"/>
            <w:hideMark/>
          </w:tcPr>
          <w:p w14:paraId="7714CF73" w14:textId="77777777" w:rsidR="00321D26" w:rsidRPr="00FD78BA" w:rsidRDefault="00321D26" w:rsidP="00321D26">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9.775,38</w:t>
            </w:r>
          </w:p>
        </w:tc>
      </w:tr>
      <w:tr w:rsidR="00321D26" w:rsidRPr="00FD78BA" w14:paraId="526C3E65" w14:textId="77777777" w:rsidTr="00321D26">
        <w:trPr>
          <w:trHeight w:val="300"/>
        </w:trPr>
        <w:tc>
          <w:tcPr>
            <w:tcW w:w="596" w:type="dxa"/>
            <w:shd w:val="clear" w:color="auto" w:fill="auto"/>
            <w:vAlign w:val="center"/>
            <w:hideMark/>
          </w:tcPr>
          <w:p w14:paraId="3E758C61" w14:textId="77777777" w:rsidR="00321D26" w:rsidRPr="00FD78BA" w:rsidRDefault="00321D26" w:rsidP="00321D26">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280</w:t>
            </w:r>
          </w:p>
        </w:tc>
        <w:tc>
          <w:tcPr>
            <w:tcW w:w="2243" w:type="dxa"/>
            <w:shd w:val="clear" w:color="auto" w:fill="auto"/>
            <w:vAlign w:val="center"/>
            <w:hideMark/>
          </w:tcPr>
          <w:p w14:paraId="3E972AFF" w14:textId="77777777" w:rsidR="00321D26" w:rsidRPr="00FD78BA" w:rsidRDefault="00321D26" w:rsidP="00321D26">
            <w:pPr>
              <w:spacing w:after="0" w:line="240" w:lineRule="auto"/>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Alte cheltuieli</w:t>
            </w:r>
          </w:p>
        </w:tc>
        <w:tc>
          <w:tcPr>
            <w:tcW w:w="1134" w:type="dxa"/>
            <w:shd w:val="clear" w:color="auto" w:fill="auto"/>
            <w:noWrap/>
            <w:vAlign w:val="center"/>
            <w:hideMark/>
          </w:tcPr>
          <w:p w14:paraId="48595699" w14:textId="77777777" w:rsidR="00321D26" w:rsidRPr="00FD78BA" w:rsidRDefault="00321D26" w:rsidP="00321D26">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151,89</w:t>
            </w:r>
          </w:p>
        </w:tc>
        <w:tc>
          <w:tcPr>
            <w:tcW w:w="1134" w:type="dxa"/>
            <w:shd w:val="clear" w:color="auto" w:fill="auto"/>
            <w:noWrap/>
            <w:vAlign w:val="center"/>
            <w:hideMark/>
          </w:tcPr>
          <w:p w14:paraId="265BFCE2" w14:textId="77777777" w:rsidR="00321D26" w:rsidRPr="00FD78BA" w:rsidRDefault="00321D26" w:rsidP="00321D26">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 </w:t>
            </w:r>
          </w:p>
        </w:tc>
        <w:tc>
          <w:tcPr>
            <w:tcW w:w="1134" w:type="dxa"/>
            <w:shd w:val="clear" w:color="auto" w:fill="auto"/>
            <w:noWrap/>
            <w:vAlign w:val="center"/>
            <w:hideMark/>
          </w:tcPr>
          <w:p w14:paraId="320120A7" w14:textId="77777777" w:rsidR="00321D26" w:rsidRPr="00FD78BA" w:rsidRDefault="00321D26" w:rsidP="00321D26">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 </w:t>
            </w:r>
          </w:p>
        </w:tc>
        <w:tc>
          <w:tcPr>
            <w:tcW w:w="1134" w:type="dxa"/>
            <w:shd w:val="clear" w:color="auto" w:fill="auto"/>
            <w:noWrap/>
            <w:vAlign w:val="center"/>
            <w:hideMark/>
          </w:tcPr>
          <w:p w14:paraId="704E6322" w14:textId="77777777" w:rsidR="00321D26" w:rsidRPr="00FD78BA" w:rsidRDefault="00321D26" w:rsidP="00321D26">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 </w:t>
            </w:r>
          </w:p>
        </w:tc>
        <w:tc>
          <w:tcPr>
            <w:tcW w:w="1134" w:type="dxa"/>
            <w:shd w:val="clear" w:color="auto" w:fill="auto"/>
            <w:noWrap/>
            <w:vAlign w:val="center"/>
            <w:hideMark/>
          </w:tcPr>
          <w:p w14:paraId="0A3DFF99" w14:textId="77777777" w:rsidR="00321D26" w:rsidRPr="00FD78BA" w:rsidRDefault="00321D26" w:rsidP="00321D26">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1.627,38</w:t>
            </w:r>
          </w:p>
        </w:tc>
        <w:tc>
          <w:tcPr>
            <w:tcW w:w="1025" w:type="dxa"/>
            <w:shd w:val="clear" w:color="auto" w:fill="auto"/>
            <w:noWrap/>
            <w:vAlign w:val="center"/>
            <w:hideMark/>
          </w:tcPr>
          <w:p w14:paraId="078347F5" w14:textId="77777777" w:rsidR="00321D26" w:rsidRPr="00FD78BA" w:rsidRDefault="00321D26" w:rsidP="00321D26">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1.779,27</w:t>
            </w:r>
          </w:p>
        </w:tc>
      </w:tr>
    </w:tbl>
    <w:p w14:paraId="59C1261B" w14:textId="5DC0BA8E" w:rsidR="00E668C4" w:rsidRPr="00FD78BA" w:rsidRDefault="00E668C4" w:rsidP="00E668C4">
      <w:pPr>
        <w:spacing w:line="256" w:lineRule="auto"/>
        <w:ind w:firstLine="567"/>
        <w:jc w:val="both"/>
        <w:rPr>
          <w:rFonts w:asciiTheme="majorHAnsi" w:hAnsiTheme="majorHAnsi" w:cstheme="majorHAnsi"/>
          <w:i/>
          <w:color w:val="000000" w:themeColor="text1"/>
          <w:sz w:val="20"/>
          <w:szCs w:val="20"/>
          <w:lang w:val="ro-MD"/>
        </w:rPr>
      </w:pPr>
      <w:r w:rsidRPr="00FD78BA">
        <w:rPr>
          <w:rFonts w:asciiTheme="majorHAnsi" w:hAnsiTheme="majorHAnsi" w:cstheme="majorHAnsi"/>
          <w:b/>
          <w:i/>
          <w:color w:val="000000" w:themeColor="text1"/>
          <w:sz w:val="20"/>
          <w:szCs w:val="20"/>
          <w:lang w:val="ro-MD"/>
        </w:rPr>
        <w:t>Sursa:</w:t>
      </w:r>
      <w:r w:rsidRPr="00FD78BA">
        <w:rPr>
          <w:rFonts w:asciiTheme="majorHAnsi" w:hAnsiTheme="majorHAnsi" w:cstheme="majorHAnsi"/>
          <w:i/>
          <w:color w:val="000000" w:themeColor="text1"/>
          <w:sz w:val="20"/>
          <w:szCs w:val="20"/>
          <w:lang w:val="ro-MD"/>
        </w:rPr>
        <w:t xml:space="preserve"> Date generalizate de audit din Rapoartele privind executarea bugetului,</w:t>
      </w:r>
      <w:r w:rsidR="009A75B8" w:rsidRPr="00FD78BA">
        <w:rPr>
          <w:rFonts w:asciiTheme="majorHAnsi" w:hAnsiTheme="majorHAnsi" w:cstheme="majorHAnsi"/>
          <w:i/>
          <w:color w:val="000000" w:themeColor="text1"/>
          <w:sz w:val="20"/>
          <w:szCs w:val="20"/>
          <w:lang w:val="ro-MD"/>
        </w:rPr>
        <w:t xml:space="preserve"> perioada</w:t>
      </w:r>
      <w:r w:rsidRPr="00FD78BA">
        <w:rPr>
          <w:rFonts w:asciiTheme="majorHAnsi" w:hAnsiTheme="majorHAnsi" w:cstheme="majorHAnsi"/>
          <w:i/>
          <w:color w:val="000000" w:themeColor="text1"/>
          <w:sz w:val="20"/>
          <w:szCs w:val="20"/>
          <w:lang w:val="ro-MD"/>
        </w:rPr>
        <w:t xml:space="preserve"> 2018-2022.</w:t>
      </w:r>
    </w:p>
    <w:p w14:paraId="398AF488" w14:textId="7F388E46" w:rsidR="00C74628" w:rsidRPr="00FD78BA" w:rsidRDefault="00E668C4" w:rsidP="00037D8C">
      <w:pPr>
        <w:spacing w:line="256" w:lineRule="auto"/>
        <w:jc w:val="both"/>
        <w:rPr>
          <w:rFonts w:asciiTheme="majorHAnsi" w:hAnsiTheme="majorHAnsi" w:cstheme="majorHAnsi"/>
          <w:color w:val="000000" w:themeColor="text1"/>
          <w:sz w:val="24"/>
          <w:szCs w:val="24"/>
          <w:lang w:val="ro-MD"/>
        </w:rPr>
      </w:pPr>
      <w:r w:rsidRPr="00FD78BA">
        <w:rPr>
          <w:rFonts w:asciiTheme="majorHAnsi" w:hAnsiTheme="majorHAnsi" w:cstheme="majorHAnsi"/>
          <w:color w:val="000000" w:themeColor="text1"/>
          <w:sz w:val="24"/>
          <w:szCs w:val="24"/>
          <w:lang w:val="ro-MD"/>
        </w:rPr>
        <w:t xml:space="preserve">Datele sintetizate în tabel relevă că, în perioada auditată 2018-2022, </w:t>
      </w:r>
      <w:r w:rsidR="009A75B8" w:rsidRPr="00FD78BA">
        <w:rPr>
          <w:rFonts w:asciiTheme="majorHAnsi" w:hAnsiTheme="majorHAnsi" w:cstheme="majorHAnsi"/>
          <w:color w:val="000000" w:themeColor="text1"/>
          <w:sz w:val="24"/>
          <w:szCs w:val="24"/>
          <w:lang w:val="ro-MD"/>
        </w:rPr>
        <w:t>mijloacele bugetare alocate CSP</w:t>
      </w:r>
      <w:r w:rsidRPr="00FD78BA">
        <w:rPr>
          <w:rFonts w:asciiTheme="majorHAnsi" w:hAnsiTheme="majorHAnsi" w:cstheme="majorHAnsi"/>
          <w:color w:val="000000" w:themeColor="text1"/>
          <w:sz w:val="24"/>
          <w:szCs w:val="24"/>
          <w:lang w:val="ro-MD"/>
        </w:rPr>
        <w:t xml:space="preserve"> preponderent au fost îndreptate pentru finanțarea Cheltuielilor de personal și Prestațiilor sociale, care în totalul</w:t>
      </w:r>
      <w:r w:rsidR="009A75B8" w:rsidRPr="00FD78BA">
        <w:rPr>
          <w:rFonts w:asciiTheme="majorHAnsi" w:hAnsiTheme="majorHAnsi" w:cstheme="majorHAnsi"/>
          <w:color w:val="000000" w:themeColor="text1"/>
          <w:sz w:val="24"/>
          <w:szCs w:val="24"/>
          <w:lang w:val="ro-MD"/>
        </w:rPr>
        <w:t xml:space="preserve"> cheltuielilor executate dețin</w:t>
      </w:r>
      <w:r w:rsidRPr="00FD78BA">
        <w:rPr>
          <w:rFonts w:asciiTheme="majorHAnsi" w:hAnsiTheme="majorHAnsi" w:cstheme="majorHAnsi"/>
          <w:color w:val="000000" w:themeColor="text1"/>
          <w:sz w:val="24"/>
          <w:szCs w:val="24"/>
          <w:lang w:val="ro-MD"/>
        </w:rPr>
        <w:t xml:space="preserve"> pondere</w:t>
      </w:r>
      <w:r w:rsidR="009A75B8" w:rsidRPr="00FD78BA">
        <w:rPr>
          <w:rFonts w:asciiTheme="majorHAnsi" w:hAnsiTheme="majorHAnsi" w:cstheme="majorHAnsi"/>
          <w:color w:val="000000" w:themeColor="text1"/>
          <w:sz w:val="24"/>
          <w:szCs w:val="24"/>
          <w:lang w:val="ro-MD"/>
        </w:rPr>
        <w:t>a</w:t>
      </w:r>
      <w:r w:rsidRPr="00FD78BA">
        <w:rPr>
          <w:rFonts w:asciiTheme="majorHAnsi" w:hAnsiTheme="majorHAnsi" w:cstheme="majorHAnsi"/>
          <w:color w:val="000000" w:themeColor="text1"/>
          <w:sz w:val="24"/>
          <w:szCs w:val="24"/>
          <w:lang w:val="ro-MD"/>
        </w:rPr>
        <w:t xml:space="preserve"> </w:t>
      </w:r>
      <w:r w:rsidR="002C2D96" w:rsidRPr="00FD78BA">
        <w:rPr>
          <w:rFonts w:asciiTheme="majorHAnsi" w:hAnsiTheme="majorHAnsi" w:cstheme="majorHAnsi"/>
          <w:color w:val="000000" w:themeColor="text1"/>
          <w:sz w:val="24"/>
          <w:szCs w:val="24"/>
          <w:lang w:val="ro-MD"/>
        </w:rPr>
        <w:t xml:space="preserve">de circa </w:t>
      </w:r>
      <w:r w:rsidR="00321D26" w:rsidRPr="00FD78BA">
        <w:rPr>
          <w:rFonts w:asciiTheme="majorHAnsi" w:hAnsiTheme="majorHAnsi" w:cstheme="majorHAnsi"/>
          <w:color w:val="000000" w:themeColor="text1"/>
          <w:sz w:val="24"/>
          <w:szCs w:val="24"/>
          <w:lang w:val="ro-MD"/>
        </w:rPr>
        <w:t>58,95</w:t>
      </w:r>
      <w:r w:rsidR="002C2D96" w:rsidRPr="00FD78BA">
        <w:rPr>
          <w:rFonts w:asciiTheme="majorHAnsi" w:hAnsiTheme="majorHAnsi" w:cstheme="majorHAnsi"/>
          <w:color w:val="000000" w:themeColor="text1"/>
          <w:sz w:val="24"/>
          <w:szCs w:val="24"/>
          <w:lang w:val="ro-MD"/>
        </w:rPr>
        <w:t>% și</w:t>
      </w:r>
      <w:r w:rsidR="009A75B8" w:rsidRPr="00FD78BA">
        <w:rPr>
          <w:rFonts w:asciiTheme="majorHAnsi" w:hAnsiTheme="majorHAnsi" w:cstheme="majorHAnsi"/>
          <w:color w:val="000000" w:themeColor="text1"/>
          <w:sz w:val="24"/>
          <w:szCs w:val="24"/>
          <w:lang w:val="ro-MD"/>
        </w:rPr>
        <w:t>,</w:t>
      </w:r>
      <w:r w:rsidR="002C2D96" w:rsidRPr="00FD78BA">
        <w:rPr>
          <w:rFonts w:asciiTheme="majorHAnsi" w:hAnsiTheme="majorHAnsi" w:cstheme="majorHAnsi"/>
          <w:color w:val="000000" w:themeColor="text1"/>
          <w:sz w:val="24"/>
          <w:szCs w:val="24"/>
          <w:lang w:val="ro-MD"/>
        </w:rPr>
        <w:t xml:space="preserve"> respectiv</w:t>
      </w:r>
      <w:r w:rsidR="009A75B8" w:rsidRPr="00FD78BA">
        <w:rPr>
          <w:rFonts w:asciiTheme="majorHAnsi" w:hAnsiTheme="majorHAnsi" w:cstheme="majorHAnsi"/>
          <w:color w:val="000000" w:themeColor="text1"/>
          <w:sz w:val="24"/>
          <w:szCs w:val="24"/>
          <w:lang w:val="ro-MD"/>
        </w:rPr>
        <w:t>,</w:t>
      </w:r>
      <w:r w:rsidR="002C2D96" w:rsidRPr="00FD78BA">
        <w:rPr>
          <w:rFonts w:asciiTheme="majorHAnsi" w:hAnsiTheme="majorHAnsi" w:cstheme="majorHAnsi"/>
          <w:color w:val="000000" w:themeColor="text1"/>
          <w:sz w:val="24"/>
          <w:szCs w:val="24"/>
          <w:lang w:val="ro-MD"/>
        </w:rPr>
        <w:t xml:space="preserve"> </w:t>
      </w:r>
      <w:r w:rsidR="00321D26" w:rsidRPr="00FD78BA">
        <w:rPr>
          <w:rFonts w:asciiTheme="majorHAnsi" w:hAnsiTheme="majorHAnsi" w:cstheme="majorHAnsi"/>
          <w:color w:val="000000" w:themeColor="text1"/>
          <w:sz w:val="24"/>
          <w:szCs w:val="24"/>
          <w:lang w:val="ro-MD"/>
        </w:rPr>
        <w:t>19,03</w:t>
      </w:r>
      <w:r w:rsidRPr="00FD78BA">
        <w:rPr>
          <w:rFonts w:asciiTheme="majorHAnsi" w:hAnsiTheme="majorHAnsi" w:cstheme="majorHAnsi"/>
          <w:color w:val="000000" w:themeColor="text1"/>
          <w:sz w:val="24"/>
          <w:szCs w:val="24"/>
          <w:lang w:val="ro-MD"/>
        </w:rPr>
        <w:t>%</w:t>
      </w:r>
      <w:r w:rsidR="004E319F" w:rsidRPr="00FD78BA">
        <w:rPr>
          <w:rFonts w:asciiTheme="majorHAnsi" w:hAnsiTheme="majorHAnsi" w:cstheme="majorHAnsi"/>
          <w:color w:val="000000" w:themeColor="text1"/>
          <w:sz w:val="24"/>
          <w:szCs w:val="24"/>
          <w:lang w:val="ro-MD"/>
        </w:rPr>
        <w:t>.</w:t>
      </w:r>
    </w:p>
    <w:p w14:paraId="5A588A31" w14:textId="4AC2023D" w:rsidR="00881232" w:rsidRPr="00FD78BA" w:rsidRDefault="00881232" w:rsidP="00FD78BA">
      <w:pPr>
        <w:spacing w:line="256" w:lineRule="auto"/>
        <w:jc w:val="both"/>
        <w:rPr>
          <w:rFonts w:asciiTheme="majorHAnsi" w:hAnsiTheme="majorHAnsi" w:cstheme="majorHAnsi"/>
          <w:color w:val="000000" w:themeColor="text1"/>
          <w:sz w:val="24"/>
          <w:szCs w:val="24"/>
          <w:lang w:val="ro-MD"/>
        </w:rPr>
      </w:pPr>
      <w:r w:rsidRPr="00FD78BA">
        <w:rPr>
          <w:rFonts w:asciiTheme="majorHAnsi" w:hAnsiTheme="majorHAnsi" w:cstheme="majorHAnsi"/>
          <w:color w:val="000000" w:themeColor="text1"/>
          <w:sz w:val="24"/>
          <w:szCs w:val="24"/>
          <w:lang w:val="ro-MD"/>
        </w:rPr>
        <w:t xml:space="preserve">În dinamică, se observă </w:t>
      </w:r>
      <w:r w:rsidR="00673B2C" w:rsidRPr="00FD78BA">
        <w:rPr>
          <w:rFonts w:asciiTheme="majorHAnsi" w:hAnsiTheme="majorHAnsi" w:cstheme="majorHAnsi"/>
          <w:color w:val="000000" w:themeColor="text1"/>
          <w:sz w:val="24"/>
          <w:szCs w:val="24"/>
          <w:lang w:val="ro-MD"/>
        </w:rPr>
        <w:t>un</w:t>
      </w:r>
      <w:r w:rsidRPr="00FD78BA">
        <w:rPr>
          <w:rFonts w:asciiTheme="majorHAnsi" w:hAnsiTheme="majorHAnsi" w:cstheme="majorHAnsi"/>
          <w:color w:val="000000" w:themeColor="text1"/>
          <w:sz w:val="24"/>
          <w:szCs w:val="24"/>
          <w:lang w:val="ro-MD"/>
        </w:rPr>
        <w:t xml:space="preserve"> trend crescător a cheltuielilor administrate de că</w:t>
      </w:r>
      <w:r w:rsidR="00D73FD6" w:rsidRPr="00FD78BA">
        <w:rPr>
          <w:rFonts w:asciiTheme="majorHAnsi" w:hAnsiTheme="majorHAnsi" w:cstheme="majorHAnsi"/>
          <w:color w:val="000000" w:themeColor="text1"/>
          <w:sz w:val="24"/>
          <w:szCs w:val="24"/>
          <w:lang w:val="ro-MD"/>
        </w:rPr>
        <w:t>tre</w:t>
      </w:r>
      <w:r w:rsidRPr="00FD78BA">
        <w:rPr>
          <w:rFonts w:asciiTheme="majorHAnsi" w:hAnsiTheme="majorHAnsi" w:cstheme="majorHAnsi"/>
          <w:color w:val="000000" w:themeColor="text1"/>
          <w:sz w:val="24"/>
          <w:szCs w:val="24"/>
          <w:lang w:val="ro-MD"/>
        </w:rPr>
        <w:t xml:space="preserve"> CSP, de l</w:t>
      </w:r>
      <w:r w:rsidR="00D73FD6" w:rsidRPr="00FD78BA">
        <w:rPr>
          <w:rFonts w:asciiTheme="majorHAnsi" w:hAnsiTheme="majorHAnsi" w:cstheme="majorHAnsi"/>
          <w:color w:val="000000" w:themeColor="text1"/>
          <w:sz w:val="24"/>
          <w:szCs w:val="24"/>
          <w:lang w:val="ro-MD"/>
        </w:rPr>
        <w:t>a 6 096,62 mii lei în anul 2018 până</w:t>
      </w:r>
      <w:r w:rsidRPr="00FD78BA">
        <w:rPr>
          <w:rFonts w:asciiTheme="majorHAnsi" w:hAnsiTheme="majorHAnsi" w:cstheme="majorHAnsi"/>
          <w:color w:val="000000" w:themeColor="text1"/>
          <w:sz w:val="24"/>
          <w:szCs w:val="24"/>
          <w:lang w:val="ro-MD"/>
        </w:rPr>
        <w:t xml:space="preserve"> la 14 020,79 mii lei în anul 2022. Această creștere a fost </w:t>
      </w:r>
      <w:r w:rsidR="005D5F99" w:rsidRPr="00FD78BA">
        <w:rPr>
          <w:rFonts w:asciiTheme="majorHAnsi" w:hAnsiTheme="majorHAnsi" w:cstheme="majorHAnsi"/>
          <w:color w:val="000000" w:themeColor="text1"/>
          <w:sz w:val="24"/>
          <w:szCs w:val="24"/>
          <w:lang w:val="ro-MD"/>
        </w:rPr>
        <w:t xml:space="preserve">influențată în principal de: i) procesul de instituire al </w:t>
      </w:r>
      <w:r w:rsidR="002A7EF4" w:rsidRPr="00FD78BA">
        <w:rPr>
          <w:rFonts w:asciiTheme="majorHAnsi" w:hAnsiTheme="majorHAnsi" w:cstheme="majorHAnsi"/>
          <w:color w:val="000000" w:themeColor="text1"/>
          <w:sz w:val="24"/>
          <w:szCs w:val="24"/>
          <w:lang w:val="ro-MD"/>
        </w:rPr>
        <w:t>instituției</w:t>
      </w:r>
      <w:r w:rsidR="005D5F99" w:rsidRPr="00FD78BA">
        <w:rPr>
          <w:rFonts w:asciiTheme="majorHAnsi" w:hAnsiTheme="majorHAnsi" w:cstheme="majorHAnsi"/>
          <w:color w:val="000000" w:themeColor="text1"/>
          <w:sz w:val="24"/>
          <w:szCs w:val="24"/>
          <w:lang w:val="ro-MD"/>
        </w:rPr>
        <w:t xml:space="preserve">, având în vedere că </w:t>
      </w:r>
      <w:r w:rsidR="002A7EF4" w:rsidRPr="00FD78BA">
        <w:rPr>
          <w:rFonts w:asciiTheme="majorHAnsi" w:hAnsiTheme="majorHAnsi" w:cstheme="majorHAnsi"/>
          <w:color w:val="000000" w:themeColor="text1"/>
          <w:sz w:val="24"/>
          <w:szCs w:val="24"/>
          <w:lang w:val="ro-MD"/>
        </w:rPr>
        <w:t xml:space="preserve">CSP </w:t>
      </w:r>
      <w:r w:rsidR="005D5F99" w:rsidRPr="00FD78BA">
        <w:rPr>
          <w:rFonts w:asciiTheme="majorHAnsi" w:hAnsiTheme="majorHAnsi" w:cstheme="majorHAnsi"/>
          <w:color w:val="000000" w:themeColor="text1"/>
          <w:sz w:val="24"/>
          <w:szCs w:val="24"/>
          <w:lang w:val="ro-MD"/>
        </w:rPr>
        <w:t xml:space="preserve">și-a început activitatea </w:t>
      </w:r>
      <w:r w:rsidR="002A7EF4" w:rsidRPr="00FD78BA">
        <w:rPr>
          <w:rFonts w:asciiTheme="majorHAnsi" w:hAnsiTheme="majorHAnsi" w:cstheme="majorHAnsi"/>
          <w:color w:val="000000" w:themeColor="text1"/>
          <w:sz w:val="24"/>
          <w:szCs w:val="24"/>
          <w:lang w:val="ro-MD"/>
        </w:rPr>
        <w:t xml:space="preserve">în anul 2018; </w:t>
      </w:r>
      <w:r w:rsidR="005D5F99" w:rsidRPr="00FD78BA">
        <w:rPr>
          <w:rFonts w:asciiTheme="majorHAnsi" w:hAnsiTheme="majorHAnsi" w:cstheme="majorHAnsi"/>
          <w:color w:val="000000" w:themeColor="text1"/>
          <w:sz w:val="24"/>
          <w:szCs w:val="24"/>
          <w:lang w:val="ro-MD"/>
        </w:rPr>
        <w:t>ii) angaj</w:t>
      </w:r>
      <w:r w:rsidR="009A75B8" w:rsidRPr="00FD78BA">
        <w:rPr>
          <w:rFonts w:asciiTheme="majorHAnsi" w:hAnsiTheme="majorHAnsi" w:cstheme="majorHAnsi"/>
          <w:color w:val="000000" w:themeColor="text1"/>
          <w:sz w:val="24"/>
          <w:szCs w:val="24"/>
          <w:lang w:val="ro-MD"/>
        </w:rPr>
        <w:t>area</w:t>
      </w:r>
      <w:r w:rsidR="005D5F99" w:rsidRPr="00FD78BA">
        <w:rPr>
          <w:rFonts w:asciiTheme="majorHAnsi" w:hAnsiTheme="majorHAnsi" w:cstheme="majorHAnsi"/>
          <w:color w:val="000000" w:themeColor="text1"/>
          <w:sz w:val="24"/>
          <w:szCs w:val="24"/>
          <w:lang w:val="ro-MD"/>
        </w:rPr>
        <w:t xml:space="preserve"> personalului conform schemei de încadrare; iii) achiziționarea bunurilor pentru buna funcționare a entității. </w:t>
      </w:r>
    </w:p>
    <w:p w14:paraId="6F830206" w14:textId="5E2A90F7" w:rsidR="00E668C4" w:rsidRPr="00FD78BA" w:rsidRDefault="005F3B25" w:rsidP="00037D8C">
      <w:pPr>
        <w:spacing w:line="276" w:lineRule="auto"/>
        <w:jc w:val="both"/>
        <w:rPr>
          <w:rFonts w:asciiTheme="majorHAnsi" w:hAnsiTheme="majorHAnsi" w:cstheme="majorHAnsi"/>
          <w:color w:val="000000" w:themeColor="text1"/>
          <w:sz w:val="24"/>
          <w:szCs w:val="24"/>
          <w:lang w:val="ro-MD"/>
        </w:rPr>
      </w:pPr>
      <w:r w:rsidRPr="00FD78BA">
        <w:rPr>
          <w:rFonts w:asciiTheme="majorHAnsi" w:hAnsiTheme="majorHAnsi" w:cstheme="majorHAnsi"/>
          <w:color w:val="000000" w:themeColor="text1"/>
          <w:sz w:val="24"/>
          <w:szCs w:val="24"/>
          <w:lang w:val="ro-MD"/>
        </w:rPr>
        <w:t>Totodată, la situația din 31.12.2022, CSP deține mijloace fixe</w:t>
      </w:r>
      <w:r w:rsidR="00BB073E" w:rsidRPr="00FD78BA">
        <w:rPr>
          <w:rFonts w:asciiTheme="majorHAnsi" w:hAnsiTheme="majorHAnsi" w:cstheme="majorHAnsi"/>
          <w:color w:val="000000" w:themeColor="text1"/>
          <w:sz w:val="24"/>
          <w:szCs w:val="24"/>
          <w:lang w:val="ro-MD"/>
        </w:rPr>
        <w:t xml:space="preserve"> a căror valoare de bilanț constituie circa 3 872,87 mii lei, cu uzura acumulată de 3 945,32 mii lei sau 50,5% din valoarea inițială a acestora.</w:t>
      </w:r>
      <w:r w:rsidR="00037D8C" w:rsidRPr="00FD78BA">
        <w:rPr>
          <w:rFonts w:asciiTheme="majorHAnsi" w:hAnsiTheme="majorHAnsi" w:cstheme="majorHAnsi"/>
          <w:color w:val="000000" w:themeColor="text1"/>
          <w:sz w:val="24"/>
          <w:szCs w:val="24"/>
          <w:lang w:val="ro-MD"/>
        </w:rPr>
        <w:t xml:space="preserve"> </w:t>
      </w:r>
    </w:p>
    <w:p w14:paraId="0C4E71EB" w14:textId="3E187D0E" w:rsidR="00992FEF" w:rsidRPr="00FD78BA" w:rsidRDefault="00992FEF" w:rsidP="00037D8C">
      <w:pPr>
        <w:keepNext/>
        <w:keepLines/>
        <w:spacing w:after="0" w:line="276" w:lineRule="auto"/>
        <w:jc w:val="both"/>
        <w:outlineLvl w:val="0"/>
        <w:rPr>
          <w:rFonts w:asciiTheme="majorHAnsi" w:eastAsiaTheme="majorEastAsia" w:hAnsiTheme="majorHAnsi" w:cstheme="majorHAnsi"/>
          <w:b/>
          <w:color w:val="000000" w:themeColor="text1"/>
          <w:sz w:val="24"/>
          <w:szCs w:val="24"/>
          <w:shd w:val="clear" w:color="auto" w:fill="FFFFFF"/>
          <w:lang w:val="ro-MD"/>
        </w:rPr>
      </w:pPr>
      <w:bookmarkStart w:id="11" w:name="_Toc128989572"/>
      <w:r w:rsidRPr="00FD78BA">
        <w:rPr>
          <w:rFonts w:asciiTheme="majorHAnsi" w:eastAsiaTheme="majorEastAsia" w:hAnsiTheme="majorHAnsi" w:cstheme="majorHAnsi"/>
          <w:b/>
          <w:color w:val="000000" w:themeColor="text1"/>
          <w:sz w:val="24"/>
          <w:szCs w:val="24"/>
          <w:shd w:val="clear" w:color="auto" w:fill="FFFFFF"/>
          <w:lang w:val="ro-MD"/>
        </w:rPr>
        <w:t>III. SFERA ȘI ABORDAREA AUDITULUI</w:t>
      </w:r>
      <w:bookmarkEnd w:id="11"/>
      <w:r w:rsidRPr="00FD78BA">
        <w:rPr>
          <w:rFonts w:asciiTheme="majorHAnsi" w:eastAsiaTheme="majorEastAsia" w:hAnsiTheme="majorHAnsi" w:cstheme="majorHAnsi"/>
          <w:b/>
          <w:color w:val="000000" w:themeColor="text1"/>
          <w:sz w:val="24"/>
          <w:szCs w:val="24"/>
          <w:shd w:val="clear" w:color="auto" w:fill="FFFFFF"/>
          <w:lang w:val="ro-MD"/>
        </w:rPr>
        <w:t xml:space="preserve"> </w:t>
      </w:r>
    </w:p>
    <w:p w14:paraId="3874EA36" w14:textId="77777777" w:rsidR="00992FEF" w:rsidRPr="00FD78BA" w:rsidRDefault="00992FEF" w:rsidP="00037D8C">
      <w:pPr>
        <w:pStyle w:val="2"/>
        <w:rPr>
          <w:rFonts w:cstheme="majorHAnsi"/>
          <w:color w:val="000000" w:themeColor="text1"/>
          <w:lang w:val="ro-MD"/>
        </w:rPr>
      </w:pPr>
      <w:bookmarkStart w:id="12" w:name="_Toc128989573"/>
      <w:r w:rsidRPr="00FD78BA">
        <w:rPr>
          <w:rFonts w:cstheme="majorHAnsi"/>
          <w:color w:val="000000" w:themeColor="text1"/>
          <w:spacing w:val="-3"/>
          <w:lang w:val="ro-MD"/>
        </w:rPr>
        <w:t xml:space="preserve">3.1. </w:t>
      </w:r>
      <w:r w:rsidRPr="00FD78BA">
        <w:rPr>
          <w:rFonts w:cstheme="majorHAnsi"/>
          <w:color w:val="000000" w:themeColor="text1"/>
          <w:lang w:val="ro-MD"/>
        </w:rPr>
        <w:t>Mandatul legal și scopul auditului</w:t>
      </w:r>
      <w:bookmarkEnd w:id="12"/>
    </w:p>
    <w:p w14:paraId="1B7CD358" w14:textId="4EDFAB59" w:rsidR="006A0D1E" w:rsidRPr="00FD78BA" w:rsidRDefault="00E668C4" w:rsidP="00037D8C">
      <w:pPr>
        <w:tabs>
          <w:tab w:val="left" w:pos="270"/>
        </w:tabs>
        <w:spacing w:line="276" w:lineRule="auto"/>
        <w:contextualSpacing/>
        <w:jc w:val="both"/>
        <w:rPr>
          <w:rFonts w:asciiTheme="majorHAnsi" w:hAnsiTheme="majorHAnsi" w:cstheme="majorHAnsi"/>
          <w:b/>
          <w:color w:val="000000" w:themeColor="text1"/>
          <w:sz w:val="24"/>
          <w:szCs w:val="24"/>
          <w:lang w:val="ro-MD"/>
        </w:rPr>
      </w:pPr>
      <w:r w:rsidRPr="00FD78BA">
        <w:rPr>
          <w:rFonts w:asciiTheme="majorHAnsi" w:hAnsiTheme="majorHAnsi" w:cstheme="majorHAnsi"/>
          <w:color w:val="000000" w:themeColor="text1"/>
          <w:sz w:val="24"/>
          <w:szCs w:val="24"/>
          <w:lang w:val="ro-MD"/>
        </w:rPr>
        <w:t xml:space="preserve">Misiunea de audit public extern a fost desfășurată în temeiul art.31 și art.32 din Legea privind organizarea și funcționarea Curții de Conturi a Republicii Moldova nr.260 din 07.12.2017 și în conformitate cu </w:t>
      </w:r>
      <w:r w:rsidR="007F1FF4" w:rsidRPr="00FD78BA">
        <w:rPr>
          <w:rFonts w:asciiTheme="majorHAnsi" w:hAnsiTheme="majorHAnsi" w:cstheme="majorHAnsi"/>
          <w:color w:val="000000" w:themeColor="text1"/>
          <w:sz w:val="24"/>
          <w:szCs w:val="24"/>
          <w:lang w:val="ro-MD"/>
        </w:rPr>
        <w:t>Programele activității de audit a Curții de Conturi pe anul 2022</w:t>
      </w:r>
      <w:r w:rsidR="00C44449" w:rsidRPr="00FD78BA">
        <w:rPr>
          <w:rFonts w:asciiTheme="majorHAnsi" w:hAnsiTheme="majorHAnsi" w:cstheme="majorHAnsi"/>
          <w:color w:val="000000" w:themeColor="text1"/>
          <w:sz w:val="24"/>
          <w:szCs w:val="24"/>
          <w:lang w:val="ro-MD"/>
        </w:rPr>
        <w:t xml:space="preserve"> și </w:t>
      </w:r>
      <w:r w:rsidR="00B93206" w:rsidRPr="00FD78BA">
        <w:rPr>
          <w:rFonts w:asciiTheme="majorHAnsi" w:hAnsiTheme="majorHAnsi" w:cstheme="majorHAnsi"/>
          <w:color w:val="000000" w:themeColor="text1"/>
          <w:sz w:val="24"/>
          <w:szCs w:val="24"/>
          <w:lang w:val="ro-MD"/>
        </w:rPr>
        <w:t xml:space="preserve">pe </w:t>
      </w:r>
      <w:r w:rsidR="00C44449" w:rsidRPr="00FD78BA">
        <w:rPr>
          <w:rFonts w:asciiTheme="majorHAnsi" w:hAnsiTheme="majorHAnsi" w:cstheme="majorHAnsi"/>
          <w:color w:val="000000" w:themeColor="text1"/>
          <w:sz w:val="24"/>
          <w:szCs w:val="24"/>
          <w:lang w:val="ro-MD"/>
        </w:rPr>
        <w:t xml:space="preserve">anul 2023, </w:t>
      </w:r>
      <w:r w:rsidRPr="00FD78BA">
        <w:rPr>
          <w:rFonts w:asciiTheme="majorHAnsi" w:hAnsiTheme="majorHAnsi" w:cstheme="majorHAnsi"/>
          <w:color w:val="000000" w:themeColor="text1"/>
          <w:sz w:val="24"/>
          <w:szCs w:val="24"/>
          <w:lang w:val="ro-MD"/>
        </w:rPr>
        <w:t xml:space="preserve">având drept scop evaluarea conformității modului de formare, administrare și întrebuințare a resurselor financiare publice și a patrimoniului public de către Consiliul Superior al Procurorilor în perioada </w:t>
      </w:r>
      <w:r w:rsidR="001A2413" w:rsidRPr="00FD78BA">
        <w:rPr>
          <w:rFonts w:asciiTheme="majorHAnsi" w:hAnsiTheme="majorHAnsi" w:cstheme="majorHAnsi"/>
          <w:color w:val="000000" w:themeColor="text1"/>
          <w:sz w:val="24"/>
          <w:szCs w:val="24"/>
          <w:lang w:val="ro-MD"/>
        </w:rPr>
        <w:t xml:space="preserve">anilor </w:t>
      </w:r>
      <w:r w:rsidRPr="00FD78BA">
        <w:rPr>
          <w:rFonts w:asciiTheme="majorHAnsi" w:hAnsiTheme="majorHAnsi" w:cstheme="majorHAnsi"/>
          <w:color w:val="000000" w:themeColor="text1"/>
          <w:sz w:val="24"/>
          <w:szCs w:val="24"/>
          <w:lang w:val="ro-MD"/>
        </w:rPr>
        <w:t>2018-2022</w:t>
      </w:r>
      <w:r w:rsidR="0077405A" w:rsidRPr="00FD78BA">
        <w:rPr>
          <w:rFonts w:asciiTheme="majorHAnsi" w:hAnsiTheme="majorHAnsi" w:cstheme="majorHAnsi"/>
          <w:color w:val="000000" w:themeColor="text1"/>
          <w:sz w:val="24"/>
          <w:szCs w:val="24"/>
          <w:lang w:val="ro-MD"/>
        </w:rPr>
        <w:t>.</w:t>
      </w:r>
    </w:p>
    <w:p w14:paraId="78D26D37" w14:textId="77777777" w:rsidR="00E45FB6" w:rsidRPr="00FD78BA" w:rsidRDefault="00E45FB6" w:rsidP="00037D8C">
      <w:pPr>
        <w:spacing w:after="0" w:line="276" w:lineRule="auto"/>
        <w:jc w:val="both"/>
        <w:rPr>
          <w:rFonts w:asciiTheme="majorHAnsi" w:eastAsia="Times New Roman" w:hAnsiTheme="majorHAnsi" w:cstheme="majorHAnsi"/>
          <w:color w:val="000000" w:themeColor="text1"/>
          <w:sz w:val="24"/>
          <w:szCs w:val="24"/>
          <w:lang w:val="ro-MD"/>
        </w:rPr>
      </w:pPr>
      <w:r w:rsidRPr="00FD78BA">
        <w:rPr>
          <w:rFonts w:asciiTheme="majorHAnsi" w:eastAsia="Times New Roman" w:hAnsiTheme="majorHAnsi" w:cstheme="majorHAnsi"/>
          <w:color w:val="000000" w:themeColor="text1"/>
          <w:sz w:val="24"/>
          <w:szCs w:val="24"/>
          <w:lang w:val="ro-MD"/>
        </w:rPr>
        <w:t xml:space="preserve">În vederea realizării scopului propus și reieșind din riscurile identificate, au fost stabilite următoarele </w:t>
      </w:r>
      <w:r w:rsidRPr="00FD78BA">
        <w:rPr>
          <w:rFonts w:asciiTheme="majorHAnsi" w:eastAsia="Times New Roman" w:hAnsiTheme="majorHAnsi" w:cstheme="majorHAnsi"/>
          <w:b/>
          <w:color w:val="000000" w:themeColor="text1"/>
          <w:sz w:val="24"/>
          <w:szCs w:val="24"/>
          <w:lang w:val="ro-MD"/>
        </w:rPr>
        <w:t>obiective specifice de audit</w:t>
      </w:r>
      <w:r w:rsidRPr="00FD78BA">
        <w:rPr>
          <w:rFonts w:asciiTheme="majorHAnsi" w:eastAsia="Times New Roman" w:hAnsiTheme="majorHAnsi" w:cstheme="majorHAnsi"/>
          <w:color w:val="000000" w:themeColor="text1"/>
          <w:sz w:val="24"/>
          <w:szCs w:val="24"/>
          <w:lang w:val="ro-MD"/>
        </w:rPr>
        <w:t>:</w:t>
      </w:r>
    </w:p>
    <w:p w14:paraId="2412963E" w14:textId="6AE95474" w:rsidR="006A0AAE" w:rsidRPr="00FD78BA" w:rsidRDefault="00830A29" w:rsidP="006A0AAE">
      <w:pPr>
        <w:pStyle w:val="a3"/>
        <w:numPr>
          <w:ilvl w:val="0"/>
          <w:numId w:val="27"/>
        </w:numPr>
        <w:tabs>
          <w:tab w:val="left" w:pos="426"/>
        </w:tabs>
        <w:spacing w:after="0" w:line="276" w:lineRule="auto"/>
        <w:ind w:left="0" w:firstLine="0"/>
        <w:jc w:val="both"/>
        <w:rPr>
          <w:rFonts w:asciiTheme="majorHAnsi" w:eastAsia="Times New Roman" w:hAnsiTheme="majorHAnsi" w:cstheme="majorHAnsi"/>
          <w:color w:val="000000" w:themeColor="text1"/>
          <w:sz w:val="24"/>
          <w:szCs w:val="24"/>
          <w:lang w:val="ro-MD"/>
        </w:rPr>
      </w:pPr>
      <w:r w:rsidRPr="00FD78BA">
        <w:rPr>
          <w:rFonts w:asciiTheme="majorHAnsi" w:eastAsia="Times New Roman" w:hAnsiTheme="majorHAnsi" w:cstheme="majorHAnsi"/>
          <w:color w:val="000000" w:themeColor="text1"/>
          <w:sz w:val="24"/>
          <w:szCs w:val="24"/>
          <w:lang w:val="ro-MD"/>
        </w:rPr>
        <w:t xml:space="preserve">Consiliul Superior al Procurorilor a planificat și </w:t>
      </w:r>
      <w:r w:rsidR="00DF59A1" w:rsidRPr="00FD78BA">
        <w:rPr>
          <w:rFonts w:asciiTheme="majorHAnsi" w:eastAsia="Times New Roman" w:hAnsiTheme="majorHAnsi" w:cstheme="majorHAnsi"/>
          <w:color w:val="000000" w:themeColor="text1"/>
          <w:sz w:val="24"/>
          <w:szCs w:val="24"/>
          <w:lang w:val="ro-MD"/>
        </w:rPr>
        <w:t xml:space="preserve">a </w:t>
      </w:r>
      <w:r w:rsidRPr="00FD78BA">
        <w:rPr>
          <w:rFonts w:asciiTheme="majorHAnsi" w:eastAsia="Times New Roman" w:hAnsiTheme="majorHAnsi" w:cstheme="majorHAnsi"/>
          <w:color w:val="000000" w:themeColor="text1"/>
          <w:sz w:val="24"/>
          <w:szCs w:val="24"/>
          <w:lang w:val="ro-MD"/>
        </w:rPr>
        <w:t>utilizat alocațiile bugetare în conformitate cu principiile, regulile și procedurile stabilite de legislația privind finanțele publice și r</w:t>
      </w:r>
      <w:r w:rsidR="00A922BD" w:rsidRPr="00FD78BA">
        <w:rPr>
          <w:rFonts w:asciiTheme="majorHAnsi" w:eastAsia="Times New Roman" w:hAnsiTheme="majorHAnsi" w:cstheme="majorHAnsi"/>
          <w:color w:val="000000" w:themeColor="text1"/>
          <w:sz w:val="24"/>
          <w:szCs w:val="24"/>
          <w:lang w:val="ro-MD"/>
        </w:rPr>
        <w:t>esponsabilitatea bugetar-fiscală</w:t>
      </w:r>
      <w:r w:rsidR="00E45FB6" w:rsidRPr="00FD78BA">
        <w:rPr>
          <w:rFonts w:asciiTheme="majorHAnsi" w:eastAsia="Times New Roman" w:hAnsiTheme="majorHAnsi" w:cstheme="majorHAnsi"/>
          <w:color w:val="000000" w:themeColor="text1"/>
          <w:sz w:val="24"/>
          <w:szCs w:val="24"/>
          <w:lang w:val="ro-MD"/>
        </w:rPr>
        <w:t>?</w:t>
      </w:r>
    </w:p>
    <w:p w14:paraId="7A56CDDC" w14:textId="77777777" w:rsidR="006A0AAE" w:rsidRPr="00FD78BA" w:rsidRDefault="00830A29" w:rsidP="006A0AAE">
      <w:pPr>
        <w:pStyle w:val="a3"/>
        <w:numPr>
          <w:ilvl w:val="0"/>
          <w:numId w:val="27"/>
        </w:numPr>
        <w:tabs>
          <w:tab w:val="left" w:pos="426"/>
        </w:tabs>
        <w:spacing w:after="0" w:line="276" w:lineRule="auto"/>
        <w:ind w:left="0" w:firstLine="0"/>
        <w:jc w:val="both"/>
        <w:rPr>
          <w:rFonts w:asciiTheme="majorHAnsi" w:eastAsia="Times New Roman" w:hAnsiTheme="majorHAnsi" w:cstheme="majorHAnsi"/>
          <w:color w:val="000000" w:themeColor="text1"/>
          <w:sz w:val="24"/>
          <w:szCs w:val="24"/>
          <w:lang w:val="ro-MD"/>
        </w:rPr>
      </w:pPr>
      <w:r w:rsidRPr="00FD78BA">
        <w:rPr>
          <w:rFonts w:asciiTheme="majorHAnsi" w:eastAsia="Times New Roman" w:hAnsiTheme="majorHAnsi" w:cstheme="majorHAnsi"/>
          <w:color w:val="000000" w:themeColor="text1"/>
          <w:sz w:val="24"/>
          <w:szCs w:val="24"/>
          <w:lang w:val="ro-MD"/>
        </w:rPr>
        <w:t>Consiliul Superior al Procurorilor a gestionat patrimoniul în conformitate cu prevederile cadrului normativ aplicabil</w:t>
      </w:r>
      <w:r w:rsidR="00E45FB6" w:rsidRPr="00FD78BA">
        <w:rPr>
          <w:rFonts w:asciiTheme="majorHAnsi" w:eastAsia="Times New Roman" w:hAnsiTheme="majorHAnsi" w:cstheme="majorHAnsi"/>
          <w:color w:val="000000" w:themeColor="text1"/>
          <w:sz w:val="24"/>
          <w:szCs w:val="24"/>
          <w:lang w:val="ro-MD"/>
        </w:rPr>
        <w:t>?</w:t>
      </w:r>
    </w:p>
    <w:p w14:paraId="3AB2BC43" w14:textId="3AFF4CCD" w:rsidR="004E319F" w:rsidRPr="00FD78BA" w:rsidRDefault="00C44449" w:rsidP="00B036F5">
      <w:pPr>
        <w:pStyle w:val="a3"/>
        <w:numPr>
          <w:ilvl w:val="0"/>
          <w:numId w:val="27"/>
        </w:numPr>
        <w:tabs>
          <w:tab w:val="left" w:pos="426"/>
        </w:tabs>
        <w:spacing w:line="276" w:lineRule="auto"/>
        <w:ind w:left="0" w:firstLine="0"/>
        <w:jc w:val="both"/>
        <w:rPr>
          <w:rFonts w:asciiTheme="majorHAnsi" w:eastAsia="Times New Roman" w:hAnsiTheme="majorHAnsi" w:cstheme="majorHAnsi"/>
          <w:color w:val="000000" w:themeColor="text1"/>
          <w:sz w:val="24"/>
          <w:szCs w:val="24"/>
          <w:lang w:val="ro-MD"/>
        </w:rPr>
      </w:pPr>
      <w:r w:rsidRPr="00FD78BA">
        <w:rPr>
          <w:rFonts w:asciiTheme="majorHAnsi" w:eastAsia="Times New Roman" w:hAnsiTheme="majorHAnsi" w:cstheme="majorHAnsi"/>
          <w:color w:val="000000" w:themeColor="text1"/>
          <w:sz w:val="24"/>
          <w:szCs w:val="24"/>
          <w:lang w:val="ro-MD"/>
        </w:rPr>
        <w:t>Consiliul Superior al Procurorilor, în calitate de a</w:t>
      </w:r>
      <w:r w:rsidR="00DF59A1" w:rsidRPr="00FD78BA">
        <w:rPr>
          <w:rFonts w:asciiTheme="majorHAnsi" w:eastAsia="Times New Roman" w:hAnsiTheme="majorHAnsi" w:cstheme="majorHAnsi"/>
          <w:color w:val="000000" w:themeColor="text1"/>
          <w:sz w:val="24"/>
          <w:szCs w:val="24"/>
          <w:lang w:val="ro-MD"/>
        </w:rPr>
        <w:t>utoritate</w:t>
      </w:r>
      <w:r w:rsidR="00B93206" w:rsidRPr="00FD78BA">
        <w:rPr>
          <w:rFonts w:asciiTheme="majorHAnsi" w:eastAsia="Times New Roman" w:hAnsiTheme="majorHAnsi" w:cstheme="majorHAnsi"/>
          <w:color w:val="000000" w:themeColor="text1"/>
          <w:sz w:val="24"/>
          <w:szCs w:val="24"/>
          <w:lang w:val="ro-MD"/>
        </w:rPr>
        <w:t xml:space="preserve"> publică, </w:t>
      </w:r>
      <w:r w:rsidR="00E45FB6" w:rsidRPr="00FD78BA">
        <w:rPr>
          <w:rFonts w:asciiTheme="majorHAnsi" w:eastAsia="Times New Roman" w:hAnsiTheme="majorHAnsi" w:cstheme="majorHAnsi"/>
          <w:color w:val="000000" w:themeColor="text1"/>
          <w:sz w:val="24"/>
          <w:szCs w:val="24"/>
          <w:lang w:val="ro-MD"/>
        </w:rPr>
        <w:t xml:space="preserve">are implementat un </w:t>
      </w:r>
      <w:r w:rsidR="00E45FB6" w:rsidRPr="00FD78BA">
        <w:rPr>
          <w:rFonts w:asciiTheme="majorHAnsi" w:hAnsiTheme="majorHAnsi" w:cstheme="majorHAnsi"/>
          <w:color w:val="000000" w:themeColor="text1"/>
          <w:sz w:val="24"/>
          <w:szCs w:val="24"/>
          <w:lang w:val="ro-MD"/>
        </w:rPr>
        <w:t>sistem de control intern managerial</w:t>
      </w:r>
      <w:r w:rsidR="00E45FB6" w:rsidRPr="00FD78BA">
        <w:rPr>
          <w:rFonts w:asciiTheme="majorHAnsi" w:eastAsia="Times New Roman" w:hAnsiTheme="majorHAnsi" w:cstheme="majorHAnsi"/>
          <w:color w:val="000000" w:themeColor="text1"/>
          <w:sz w:val="24"/>
          <w:szCs w:val="24"/>
          <w:lang w:val="ro-MD"/>
        </w:rPr>
        <w:t xml:space="preserve">  funcțional?</w:t>
      </w:r>
    </w:p>
    <w:p w14:paraId="6AEE0045" w14:textId="7C6E5533" w:rsidR="00992FEF" w:rsidRPr="00FD78BA" w:rsidRDefault="00992FEF" w:rsidP="00B036F5">
      <w:pPr>
        <w:pStyle w:val="2"/>
        <w:rPr>
          <w:rFonts w:cstheme="majorHAnsi"/>
          <w:color w:val="000000" w:themeColor="text1"/>
          <w:lang w:val="ro-MD"/>
        </w:rPr>
      </w:pPr>
      <w:bookmarkStart w:id="13" w:name="_Toc128989574"/>
      <w:r w:rsidRPr="00FD78BA">
        <w:rPr>
          <w:rFonts w:cstheme="majorHAnsi"/>
          <w:color w:val="000000" w:themeColor="text1"/>
          <w:lang w:val="ro-MD"/>
        </w:rPr>
        <w:t>3.2. Abordarea auditului</w:t>
      </w:r>
      <w:bookmarkEnd w:id="13"/>
    </w:p>
    <w:p w14:paraId="2939E914" w14:textId="74176676" w:rsidR="00B036F5" w:rsidRPr="00FD78BA" w:rsidRDefault="00030C3D" w:rsidP="00E31F0A">
      <w:pPr>
        <w:spacing w:line="276" w:lineRule="auto"/>
        <w:jc w:val="both"/>
        <w:rPr>
          <w:rFonts w:asciiTheme="majorHAnsi" w:eastAsia="Times New Roman" w:hAnsiTheme="majorHAnsi" w:cstheme="majorHAnsi"/>
          <w:noProof/>
          <w:color w:val="000000" w:themeColor="text1"/>
          <w:sz w:val="24"/>
          <w:szCs w:val="24"/>
          <w:lang w:val="ro-MD"/>
        </w:rPr>
      </w:pPr>
      <w:r w:rsidRPr="00FD78BA">
        <w:rPr>
          <w:rFonts w:asciiTheme="majorHAnsi" w:eastAsia="Times New Roman" w:hAnsiTheme="majorHAnsi" w:cstheme="majorHAnsi"/>
          <w:noProof/>
          <w:color w:val="000000" w:themeColor="text1"/>
          <w:sz w:val="24"/>
          <w:szCs w:val="24"/>
          <w:lang w:val="ro-MD"/>
        </w:rPr>
        <w:t>Misiunea de audit public extern s-a desfășurat la CSP, în conformitate cu Standardele Internaționale ale Instituțiilor Supreme de Audit (ISSAI 100, ISSAI 400 și ISSAI 4000)</w:t>
      </w:r>
      <w:r w:rsidRPr="00FD78BA">
        <w:rPr>
          <w:rFonts w:asciiTheme="majorHAnsi" w:eastAsia="Times New Roman" w:hAnsiTheme="majorHAnsi" w:cstheme="majorHAnsi"/>
          <w:noProof/>
          <w:color w:val="000000" w:themeColor="text1"/>
          <w:sz w:val="24"/>
          <w:szCs w:val="24"/>
          <w:vertAlign w:val="superscript"/>
          <w:lang w:val="ro-MD"/>
        </w:rPr>
        <w:footnoteReference w:id="5"/>
      </w:r>
      <w:r w:rsidRPr="00FD78BA">
        <w:rPr>
          <w:rFonts w:asciiTheme="majorHAnsi" w:eastAsia="Times New Roman" w:hAnsiTheme="majorHAnsi" w:cstheme="majorHAnsi"/>
          <w:noProof/>
          <w:color w:val="000000" w:themeColor="text1"/>
          <w:sz w:val="24"/>
          <w:szCs w:val="24"/>
          <w:lang w:val="ro-MD"/>
        </w:rPr>
        <w:t xml:space="preserve"> și </w:t>
      </w:r>
      <w:r w:rsidR="00B93206" w:rsidRPr="00FD78BA">
        <w:rPr>
          <w:rFonts w:asciiTheme="majorHAnsi" w:eastAsia="Times New Roman" w:hAnsiTheme="majorHAnsi" w:cstheme="majorHAnsi"/>
          <w:noProof/>
          <w:color w:val="000000" w:themeColor="text1"/>
          <w:sz w:val="24"/>
          <w:szCs w:val="24"/>
          <w:lang w:val="ro-MD"/>
        </w:rPr>
        <w:t>cu cadrul normativ-</w:t>
      </w:r>
      <w:r w:rsidRPr="00FD78BA">
        <w:rPr>
          <w:rFonts w:asciiTheme="majorHAnsi" w:eastAsia="Times New Roman" w:hAnsiTheme="majorHAnsi" w:cstheme="majorHAnsi"/>
          <w:noProof/>
          <w:color w:val="000000" w:themeColor="text1"/>
          <w:sz w:val="24"/>
          <w:szCs w:val="24"/>
          <w:lang w:val="ro-MD"/>
        </w:rPr>
        <w:t>metodologic  instituțional aferent, aplicate de Curtea de Conturi.</w:t>
      </w:r>
    </w:p>
    <w:p w14:paraId="4415F40B" w14:textId="55A6C2C8" w:rsidR="00B036F5" w:rsidRPr="00FD78BA" w:rsidRDefault="00030C3D" w:rsidP="00E31F0A">
      <w:pPr>
        <w:spacing w:line="276" w:lineRule="auto"/>
        <w:jc w:val="both"/>
        <w:rPr>
          <w:rFonts w:asciiTheme="majorHAnsi" w:eastAsia="Times New Roman" w:hAnsiTheme="majorHAnsi" w:cstheme="majorHAnsi"/>
          <w:noProof/>
          <w:color w:val="000000" w:themeColor="text1"/>
          <w:sz w:val="24"/>
          <w:szCs w:val="24"/>
          <w:lang w:val="ro-MD"/>
        </w:rPr>
      </w:pPr>
      <w:r w:rsidRPr="00FD78BA">
        <w:rPr>
          <w:rFonts w:asciiTheme="majorHAnsi" w:eastAsia="Times New Roman" w:hAnsiTheme="majorHAnsi" w:cstheme="majorHAnsi"/>
          <w:b/>
          <w:i/>
          <w:noProof/>
          <w:color w:val="000000" w:themeColor="text1"/>
          <w:sz w:val="24"/>
          <w:szCs w:val="24"/>
          <w:lang w:val="ro-MD"/>
        </w:rPr>
        <w:t>Abordarea auditului public extern</w:t>
      </w:r>
      <w:r w:rsidRPr="00FD78BA">
        <w:rPr>
          <w:rFonts w:asciiTheme="majorHAnsi" w:eastAsia="Times New Roman" w:hAnsiTheme="majorHAnsi" w:cstheme="majorHAnsi"/>
          <w:noProof/>
          <w:color w:val="000000" w:themeColor="text1"/>
          <w:sz w:val="24"/>
          <w:szCs w:val="24"/>
          <w:lang w:val="ro-MD"/>
        </w:rPr>
        <w:t xml:space="preserve"> s-a bazat pe </w:t>
      </w:r>
      <w:r w:rsidR="007527A0" w:rsidRPr="00FD78BA">
        <w:rPr>
          <w:rFonts w:asciiTheme="majorHAnsi" w:eastAsia="Times New Roman" w:hAnsiTheme="majorHAnsi" w:cstheme="majorHAnsi"/>
          <w:noProof/>
          <w:color w:val="000000" w:themeColor="text1"/>
          <w:sz w:val="24"/>
          <w:szCs w:val="24"/>
          <w:lang w:val="ro-MD"/>
        </w:rPr>
        <w:t>riscuri,</w:t>
      </w:r>
      <w:r w:rsidR="00B93206" w:rsidRPr="00FD78BA">
        <w:rPr>
          <w:rFonts w:asciiTheme="majorHAnsi" w:eastAsia="Times New Roman" w:hAnsiTheme="majorHAnsi" w:cstheme="majorHAnsi"/>
          <w:noProof/>
          <w:color w:val="000000" w:themeColor="text1"/>
          <w:sz w:val="24"/>
          <w:szCs w:val="24"/>
          <w:lang w:val="ro-MD"/>
        </w:rPr>
        <w:t xml:space="preserve"> fapt</w:t>
      </w:r>
      <w:r w:rsidR="007527A0" w:rsidRPr="00FD78BA">
        <w:rPr>
          <w:rFonts w:asciiTheme="majorHAnsi" w:eastAsia="Times New Roman" w:hAnsiTheme="majorHAnsi" w:cstheme="majorHAnsi"/>
          <w:noProof/>
          <w:color w:val="000000" w:themeColor="text1"/>
          <w:sz w:val="24"/>
          <w:szCs w:val="24"/>
          <w:lang w:val="ro-MD"/>
        </w:rPr>
        <w:t xml:space="preserve"> ce presupune orientarea activității de audit asupra acelor procese din cadrul CSP, care sunt predispuse unor neconformități semnificative. Angajamentul auditului a fost cel de raport</w:t>
      </w:r>
      <w:r w:rsidR="00B93206" w:rsidRPr="00FD78BA">
        <w:rPr>
          <w:rFonts w:asciiTheme="majorHAnsi" w:eastAsia="Times New Roman" w:hAnsiTheme="majorHAnsi" w:cstheme="majorHAnsi"/>
          <w:noProof/>
          <w:color w:val="000000" w:themeColor="text1"/>
          <w:sz w:val="24"/>
          <w:szCs w:val="24"/>
          <w:lang w:val="ro-MD"/>
        </w:rPr>
        <w:t>are directă.</w:t>
      </w:r>
      <w:r w:rsidR="007527A0" w:rsidRPr="00FD78BA">
        <w:rPr>
          <w:rFonts w:asciiTheme="majorHAnsi" w:eastAsia="Times New Roman" w:hAnsiTheme="majorHAnsi" w:cstheme="majorHAnsi"/>
          <w:noProof/>
          <w:color w:val="000000" w:themeColor="text1"/>
          <w:sz w:val="24"/>
          <w:szCs w:val="24"/>
          <w:lang w:val="ro-MD"/>
        </w:rPr>
        <w:t xml:space="preserve"> </w:t>
      </w:r>
      <w:r w:rsidR="00B93206" w:rsidRPr="00FD78BA">
        <w:rPr>
          <w:rFonts w:asciiTheme="majorHAnsi" w:eastAsia="Times New Roman" w:hAnsiTheme="majorHAnsi" w:cstheme="majorHAnsi"/>
          <w:noProof/>
          <w:color w:val="000000" w:themeColor="text1"/>
          <w:sz w:val="24"/>
          <w:szCs w:val="24"/>
          <w:lang w:val="ro-MD"/>
        </w:rPr>
        <w:t>P</w:t>
      </w:r>
      <w:r w:rsidR="007527A0" w:rsidRPr="00FD78BA">
        <w:rPr>
          <w:rFonts w:asciiTheme="majorHAnsi" w:eastAsia="Times New Roman" w:hAnsiTheme="majorHAnsi" w:cstheme="majorHAnsi"/>
          <w:noProof/>
          <w:color w:val="000000" w:themeColor="text1"/>
          <w:sz w:val="24"/>
          <w:szCs w:val="24"/>
          <w:lang w:val="ro-MD"/>
        </w:rPr>
        <w:t>rin urmare</w:t>
      </w:r>
      <w:r w:rsidR="00B93206" w:rsidRPr="00FD78BA">
        <w:rPr>
          <w:rFonts w:asciiTheme="majorHAnsi" w:eastAsia="Times New Roman" w:hAnsiTheme="majorHAnsi" w:cstheme="majorHAnsi"/>
          <w:noProof/>
          <w:color w:val="000000" w:themeColor="text1"/>
          <w:sz w:val="24"/>
          <w:szCs w:val="24"/>
          <w:lang w:val="ro-MD"/>
        </w:rPr>
        <w:t>,</w:t>
      </w:r>
      <w:r w:rsidR="007527A0" w:rsidRPr="00FD78BA">
        <w:rPr>
          <w:rFonts w:asciiTheme="majorHAnsi" w:eastAsia="Times New Roman" w:hAnsiTheme="majorHAnsi" w:cstheme="majorHAnsi"/>
          <w:noProof/>
          <w:color w:val="000000" w:themeColor="text1"/>
          <w:sz w:val="24"/>
          <w:szCs w:val="24"/>
          <w:lang w:val="ro-MD"/>
        </w:rPr>
        <w:t xml:space="preserve"> procesele auditate au fost evaluate în raport cu criteriile de audit extrase din prevederile cadrului normativ aplicabil, </w:t>
      </w:r>
      <w:r w:rsidR="00B93206" w:rsidRPr="00FD78BA">
        <w:rPr>
          <w:rFonts w:asciiTheme="majorHAnsi" w:eastAsia="Times New Roman" w:hAnsiTheme="majorHAnsi" w:cstheme="majorHAnsi"/>
          <w:noProof/>
          <w:color w:val="000000" w:themeColor="text1"/>
          <w:sz w:val="24"/>
          <w:szCs w:val="24"/>
          <w:lang w:val="ro-MD"/>
        </w:rPr>
        <w:t>iar asigurarea limitată oferită</w:t>
      </w:r>
      <w:r w:rsidR="007527A0" w:rsidRPr="00FD78BA">
        <w:rPr>
          <w:rFonts w:asciiTheme="majorHAnsi" w:eastAsia="Times New Roman" w:hAnsiTheme="majorHAnsi" w:cstheme="majorHAnsi"/>
          <w:noProof/>
          <w:color w:val="000000" w:themeColor="text1"/>
          <w:sz w:val="24"/>
          <w:szCs w:val="24"/>
          <w:lang w:val="ro-MD"/>
        </w:rPr>
        <w:t xml:space="preserve"> ne permite</w:t>
      </w:r>
      <w:r w:rsidR="00B93206" w:rsidRPr="00FD78BA">
        <w:rPr>
          <w:rFonts w:asciiTheme="majorHAnsi" w:eastAsia="Times New Roman" w:hAnsiTheme="majorHAnsi" w:cstheme="majorHAnsi"/>
          <w:noProof/>
          <w:color w:val="000000" w:themeColor="text1"/>
          <w:sz w:val="24"/>
          <w:szCs w:val="24"/>
          <w:lang w:val="ro-MD"/>
        </w:rPr>
        <w:t>,</w:t>
      </w:r>
      <w:r w:rsidR="007527A0" w:rsidRPr="00FD78BA">
        <w:rPr>
          <w:rFonts w:asciiTheme="majorHAnsi" w:eastAsia="Times New Roman" w:hAnsiTheme="majorHAnsi" w:cstheme="majorHAnsi"/>
          <w:noProof/>
          <w:color w:val="000000" w:themeColor="text1"/>
          <w:sz w:val="24"/>
          <w:szCs w:val="24"/>
          <w:lang w:val="ro-MD"/>
        </w:rPr>
        <w:t xml:space="preserve"> în baza constatărilor susținute de probele de audit, să formulăm concluzia generală</w:t>
      </w:r>
      <w:r w:rsidR="00B93206" w:rsidRPr="00FD78BA">
        <w:rPr>
          <w:rFonts w:asciiTheme="majorHAnsi" w:eastAsia="Times New Roman" w:hAnsiTheme="majorHAnsi" w:cstheme="majorHAnsi"/>
          <w:noProof/>
          <w:color w:val="000000" w:themeColor="text1"/>
          <w:sz w:val="24"/>
          <w:szCs w:val="24"/>
          <w:lang w:val="ro-MD"/>
        </w:rPr>
        <w:t>,</w:t>
      </w:r>
      <w:r w:rsidR="007527A0" w:rsidRPr="00FD78BA">
        <w:rPr>
          <w:rFonts w:asciiTheme="majorHAnsi" w:eastAsia="Times New Roman" w:hAnsiTheme="majorHAnsi" w:cstheme="majorHAnsi"/>
          <w:noProof/>
          <w:color w:val="000000" w:themeColor="text1"/>
          <w:sz w:val="24"/>
          <w:szCs w:val="24"/>
          <w:lang w:val="ro-MD"/>
        </w:rPr>
        <w:t xml:space="preserve"> exprimată sub formă de constatări, răspunsuri la întrebări</w:t>
      </w:r>
      <w:r w:rsidR="00AD266A" w:rsidRPr="00FD78BA">
        <w:rPr>
          <w:rFonts w:asciiTheme="majorHAnsi" w:eastAsia="Times New Roman" w:hAnsiTheme="majorHAnsi" w:cstheme="majorHAnsi"/>
          <w:noProof/>
          <w:color w:val="000000" w:themeColor="text1"/>
          <w:sz w:val="24"/>
          <w:szCs w:val="24"/>
          <w:lang w:val="ro-MD"/>
        </w:rPr>
        <w:t>le</w:t>
      </w:r>
      <w:r w:rsidR="007527A0" w:rsidRPr="00FD78BA">
        <w:rPr>
          <w:rFonts w:asciiTheme="majorHAnsi" w:eastAsia="Times New Roman" w:hAnsiTheme="majorHAnsi" w:cstheme="majorHAnsi"/>
          <w:noProof/>
          <w:color w:val="000000" w:themeColor="text1"/>
          <w:sz w:val="24"/>
          <w:szCs w:val="24"/>
          <w:lang w:val="ro-MD"/>
        </w:rPr>
        <w:t xml:space="preserve"> specifice de audit.</w:t>
      </w:r>
    </w:p>
    <w:p w14:paraId="193E8129" w14:textId="1DCD7842" w:rsidR="007527A0" w:rsidRPr="00FD78BA" w:rsidRDefault="007527A0" w:rsidP="00B036F5">
      <w:pPr>
        <w:spacing w:after="0" w:line="276" w:lineRule="auto"/>
        <w:jc w:val="both"/>
        <w:rPr>
          <w:rFonts w:asciiTheme="majorHAnsi" w:eastAsia="Times New Roman" w:hAnsiTheme="majorHAnsi" w:cstheme="majorHAnsi"/>
          <w:noProof/>
          <w:color w:val="000000" w:themeColor="text1"/>
          <w:sz w:val="24"/>
          <w:szCs w:val="24"/>
          <w:lang w:val="ro-MD"/>
        </w:rPr>
      </w:pPr>
      <w:r w:rsidRPr="00FD78BA">
        <w:rPr>
          <w:rFonts w:asciiTheme="majorHAnsi" w:eastAsia="Times New Roman" w:hAnsiTheme="majorHAnsi" w:cstheme="majorHAnsi"/>
          <w:b/>
          <w:i/>
          <w:noProof/>
          <w:color w:val="000000" w:themeColor="text1"/>
          <w:sz w:val="24"/>
          <w:szCs w:val="24"/>
          <w:lang w:val="ro-MD"/>
        </w:rPr>
        <w:t>Probele de audit</w:t>
      </w:r>
      <w:r w:rsidR="004A321E" w:rsidRPr="00FD78BA">
        <w:rPr>
          <w:rFonts w:asciiTheme="majorHAnsi" w:eastAsia="Times New Roman" w:hAnsiTheme="majorHAnsi" w:cstheme="majorHAnsi"/>
          <w:noProof/>
          <w:color w:val="000000" w:themeColor="text1"/>
          <w:sz w:val="24"/>
          <w:szCs w:val="24"/>
          <w:lang w:val="ro-MD"/>
        </w:rPr>
        <w:t xml:space="preserve"> au fost colectate la fața locului</w:t>
      </w:r>
      <w:r w:rsidR="00B93206" w:rsidRPr="00FD78BA">
        <w:rPr>
          <w:rFonts w:asciiTheme="majorHAnsi" w:eastAsia="Times New Roman" w:hAnsiTheme="majorHAnsi" w:cstheme="majorHAnsi"/>
          <w:noProof/>
          <w:color w:val="000000" w:themeColor="text1"/>
          <w:sz w:val="24"/>
          <w:szCs w:val="24"/>
          <w:lang w:val="ro-MD"/>
        </w:rPr>
        <w:t>,</w:t>
      </w:r>
      <w:r w:rsidR="004A321E" w:rsidRPr="00FD78BA">
        <w:rPr>
          <w:rFonts w:asciiTheme="majorHAnsi" w:eastAsia="Times New Roman" w:hAnsiTheme="majorHAnsi" w:cstheme="majorHAnsi"/>
          <w:noProof/>
          <w:color w:val="000000" w:themeColor="text1"/>
          <w:sz w:val="24"/>
          <w:szCs w:val="24"/>
          <w:lang w:val="ro-MD"/>
        </w:rPr>
        <w:t xml:space="preserve"> prin verificarea tranzacțiilor și documentelor aferente domeniului, contrapunerea și generarea informațiilor din sistemul informațional utilizat de CSP, observarea, investigarea, intervievarea și confirmarea, diferite recalcule.</w:t>
      </w:r>
    </w:p>
    <w:p w14:paraId="4DAB0DB5" w14:textId="359C9BEA" w:rsidR="004A321E" w:rsidRPr="00FD78BA" w:rsidRDefault="000406FD" w:rsidP="00FA30F7">
      <w:pPr>
        <w:spacing w:before="240" w:after="0" w:line="276" w:lineRule="auto"/>
        <w:jc w:val="both"/>
        <w:rPr>
          <w:rFonts w:asciiTheme="majorHAnsi" w:eastAsia="Times New Roman" w:hAnsiTheme="majorHAnsi" w:cstheme="majorHAnsi"/>
          <w:noProof/>
          <w:color w:val="000000" w:themeColor="text1"/>
          <w:sz w:val="24"/>
          <w:szCs w:val="24"/>
          <w:lang w:val="ro-MD"/>
        </w:rPr>
      </w:pPr>
      <w:r w:rsidRPr="00FD78BA">
        <w:rPr>
          <w:rFonts w:asciiTheme="majorHAnsi" w:eastAsia="Times New Roman" w:hAnsiTheme="majorHAnsi" w:cstheme="majorHAnsi"/>
          <w:b/>
          <w:i/>
          <w:noProof/>
          <w:color w:val="000000" w:themeColor="text1"/>
          <w:sz w:val="24"/>
          <w:szCs w:val="24"/>
          <w:lang w:val="ro-MD"/>
        </w:rPr>
        <w:t>Sfera și abordarea auditului, sursele și c</w:t>
      </w:r>
      <w:r w:rsidR="004A321E" w:rsidRPr="00FD78BA">
        <w:rPr>
          <w:rFonts w:asciiTheme="majorHAnsi" w:eastAsia="Times New Roman" w:hAnsiTheme="majorHAnsi" w:cstheme="majorHAnsi"/>
          <w:b/>
          <w:i/>
          <w:noProof/>
          <w:color w:val="000000" w:themeColor="text1"/>
          <w:sz w:val="24"/>
          <w:szCs w:val="24"/>
          <w:lang w:val="ro-MD"/>
        </w:rPr>
        <w:t>riteriile de audit</w:t>
      </w:r>
      <w:r w:rsidRPr="00FD78BA">
        <w:rPr>
          <w:rFonts w:asciiTheme="majorHAnsi" w:eastAsia="Times New Roman" w:hAnsiTheme="majorHAnsi" w:cstheme="majorHAnsi"/>
          <w:noProof/>
          <w:color w:val="000000" w:themeColor="text1"/>
          <w:sz w:val="24"/>
          <w:szCs w:val="24"/>
          <w:lang w:val="ro-MD"/>
        </w:rPr>
        <w:t>,</w:t>
      </w:r>
      <w:r w:rsidR="004A321E" w:rsidRPr="00FD78BA">
        <w:rPr>
          <w:rFonts w:asciiTheme="majorHAnsi" w:eastAsia="Times New Roman" w:hAnsiTheme="majorHAnsi" w:cstheme="majorHAnsi"/>
          <w:noProof/>
          <w:color w:val="000000" w:themeColor="text1"/>
          <w:sz w:val="24"/>
          <w:szCs w:val="24"/>
          <w:lang w:val="ro-MD"/>
        </w:rPr>
        <w:t xml:space="preserve"> precum </w:t>
      </w:r>
      <w:r w:rsidRPr="00FD78BA">
        <w:rPr>
          <w:rFonts w:asciiTheme="majorHAnsi" w:eastAsia="Times New Roman" w:hAnsiTheme="majorHAnsi" w:cstheme="majorHAnsi"/>
          <w:noProof/>
          <w:color w:val="000000" w:themeColor="text1"/>
          <w:sz w:val="24"/>
          <w:szCs w:val="24"/>
          <w:lang w:val="ro-MD"/>
        </w:rPr>
        <w:t xml:space="preserve">și </w:t>
      </w:r>
      <w:r w:rsidR="004A321E" w:rsidRPr="00FD78BA">
        <w:rPr>
          <w:rFonts w:asciiTheme="majorHAnsi" w:eastAsia="Times New Roman" w:hAnsiTheme="majorHAnsi" w:cstheme="majorHAnsi"/>
          <w:b/>
          <w:i/>
          <w:noProof/>
          <w:color w:val="000000" w:themeColor="text1"/>
          <w:sz w:val="24"/>
          <w:szCs w:val="24"/>
          <w:lang w:val="ro-MD"/>
        </w:rPr>
        <w:t>procedurile de audit</w:t>
      </w:r>
      <w:r w:rsidR="004A321E" w:rsidRPr="00FD78BA">
        <w:rPr>
          <w:rFonts w:asciiTheme="majorHAnsi" w:eastAsia="Times New Roman" w:hAnsiTheme="majorHAnsi" w:cstheme="majorHAnsi"/>
          <w:noProof/>
          <w:color w:val="000000" w:themeColor="text1"/>
          <w:sz w:val="24"/>
          <w:szCs w:val="24"/>
          <w:lang w:val="ro-MD"/>
        </w:rPr>
        <w:t xml:space="preserve"> aplicate la testarea riscurilor de neconformitate se prezintă în </w:t>
      </w:r>
      <w:r w:rsidR="00B93206" w:rsidRPr="00FD78BA">
        <w:rPr>
          <w:rFonts w:asciiTheme="majorHAnsi" w:eastAsia="Times New Roman" w:hAnsiTheme="majorHAnsi" w:cstheme="majorHAnsi"/>
          <w:noProof/>
          <w:color w:val="000000" w:themeColor="text1"/>
          <w:sz w:val="24"/>
          <w:szCs w:val="24"/>
          <w:lang w:val="ro-MD"/>
        </w:rPr>
        <w:t>Anexele</w:t>
      </w:r>
      <w:r w:rsidR="00263DAE" w:rsidRPr="00FD78BA">
        <w:rPr>
          <w:rFonts w:asciiTheme="majorHAnsi" w:eastAsia="Times New Roman" w:hAnsiTheme="majorHAnsi" w:cstheme="majorHAnsi"/>
          <w:noProof/>
          <w:color w:val="000000" w:themeColor="text1"/>
          <w:sz w:val="24"/>
          <w:szCs w:val="24"/>
          <w:lang w:val="ro-MD"/>
        </w:rPr>
        <w:t xml:space="preserve"> nr.</w:t>
      </w:r>
      <w:r w:rsidR="00091C7C" w:rsidRPr="00FD78BA">
        <w:rPr>
          <w:rFonts w:asciiTheme="majorHAnsi" w:eastAsia="Times New Roman" w:hAnsiTheme="majorHAnsi" w:cstheme="majorHAnsi"/>
          <w:noProof/>
          <w:color w:val="000000" w:themeColor="text1"/>
          <w:sz w:val="24"/>
          <w:szCs w:val="24"/>
          <w:lang w:val="ro-MD"/>
        </w:rPr>
        <w:t>1</w:t>
      </w:r>
      <w:r w:rsidRPr="00FD78BA">
        <w:rPr>
          <w:rFonts w:asciiTheme="majorHAnsi" w:eastAsia="Times New Roman" w:hAnsiTheme="majorHAnsi" w:cstheme="majorHAnsi"/>
          <w:noProof/>
          <w:color w:val="000000" w:themeColor="text1"/>
          <w:sz w:val="24"/>
          <w:szCs w:val="24"/>
          <w:lang w:val="ro-MD"/>
        </w:rPr>
        <w:t xml:space="preserve"> și nr.2</w:t>
      </w:r>
      <w:r w:rsidR="004A321E" w:rsidRPr="00FD78BA">
        <w:rPr>
          <w:rFonts w:asciiTheme="majorHAnsi" w:eastAsia="Times New Roman" w:hAnsiTheme="majorHAnsi" w:cstheme="majorHAnsi"/>
          <w:noProof/>
          <w:color w:val="000000" w:themeColor="text1"/>
          <w:sz w:val="24"/>
          <w:szCs w:val="24"/>
          <w:lang w:val="ro-MD"/>
        </w:rPr>
        <w:t xml:space="preserve"> la prezentul Raport de audit.</w:t>
      </w:r>
    </w:p>
    <w:p w14:paraId="5E799747" w14:textId="31ACCFC2" w:rsidR="00992FEF" w:rsidRPr="00FD78BA" w:rsidRDefault="00992FEF" w:rsidP="00FA30F7">
      <w:pPr>
        <w:pStyle w:val="2"/>
        <w:spacing w:before="240"/>
        <w:rPr>
          <w:rFonts w:eastAsia="Arial" w:cstheme="majorHAnsi"/>
          <w:strike/>
          <w:color w:val="000000" w:themeColor="text1"/>
          <w:spacing w:val="1"/>
          <w:lang w:val="ro-MD"/>
        </w:rPr>
      </w:pPr>
      <w:bookmarkStart w:id="14" w:name="_Toc128989575"/>
      <w:r w:rsidRPr="00FD78BA">
        <w:rPr>
          <w:rFonts w:cstheme="majorHAnsi"/>
          <w:color w:val="000000" w:themeColor="text1"/>
          <w:lang w:val="ro-MD"/>
        </w:rPr>
        <w:t>3.</w:t>
      </w:r>
      <w:r w:rsidR="00A45A54" w:rsidRPr="00FD78BA">
        <w:rPr>
          <w:rFonts w:cstheme="majorHAnsi"/>
          <w:color w:val="000000" w:themeColor="text1"/>
          <w:lang w:val="ro-MD"/>
        </w:rPr>
        <w:t>3</w:t>
      </w:r>
      <w:r w:rsidRPr="00FD78BA">
        <w:rPr>
          <w:rFonts w:cstheme="majorHAnsi"/>
          <w:color w:val="000000" w:themeColor="text1"/>
          <w:lang w:val="ro-MD"/>
        </w:rPr>
        <w:t xml:space="preserve">. Responsabilitatea </w:t>
      </w:r>
      <w:r w:rsidR="00371D6D" w:rsidRPr="00FD78BA">
        <w:rPr>
          <w:rFonts w:cstheme="majorHAnsi"/>
          <w:color w:val="000000" w:themeColor="text1"/>
          <w:lang w:val="ro-MD"/>
        </w:rPr>
        <w:t>echipei de audit</w:t>
      </w:r>
      <w:bookmarkEnd w:id="14"/>
    </w:p>
    <w:p w14:paraId="0F0218EB" w14:textId="545C67A0" w:rsidR="00992FEF" w:rsidRPr="00FD78BA" w:rsidRDefault="00992FEF" w:rsidP="00B036F5">
      <w:pPr>
        <w:tabs>
          <w:tab w:val="left" w:pos="270"/>
          <w:tab w:val="left" w:pos="1170"/>
        </w:tabs>
        <w:spacing w:after="0" w:line="276" w:lineRule="auto"/>
        <w:contextualSpacing/>
        <w:jc w:val="both"/>
        <w:rPr>
          <w:rFonts w:asciiTheme="majorHAnsi" w:eastAsia="Calibri" w:hAnsiTheme="majorHAnsi" w:cstheme="majorHAnsi"/>
          <w:color w:val="000000" w:themeColor="text1"/>
          <w:sz w:val="24"/>
          <w:szCs w:val="24"/>
          <w:lang w:val="ro-MD"/>
        </w:rPr>
      </w:pPr>
      <w:r w:rsidRPr="00FD78BA">
        <w:rPr>
          <w:rFonts w:asciiTheme="majorHAnsi" w:hAnsiTheme="majorHAnsi" w:cstheme="majorHAnsi"/>
          <w:b/>
          <w:i/>
          <w:color w:val="000000" w:themeColor="text1"/>
          <w:sz w:val="24"/>
          <w:szCs w:val="24"/>
          <w:lang w:val="ro-MD"/>
        </w:rPr>
        <w:t>Responsabilitatea echipei de audit</w:t>
      </w:r>
      <w:r w:rsidRPr="00FD78BA">
        <w:rPr>
          <w:rFonts w:asciiTheme="majorHAnsi" w:eastAsia="Arial" w:hAnsiTheme="majorHAnsi" w:cstheme="majorHAnsi"/>
          <w:color w:val="000000" w:themeColor="text1"/>
          <w:spacing w:val="1"/>
          <w:sz w:val="24"/>
          <w:szCs w:val="24"/>
          <w:lang w:val="ro-MD"/>
        </w:rPr>
        <w:t xml:space="preserve"> </w:t>
      </w:r>
      <w:r w:rsidRPr="00FD78BA">
        <w:rPr>
          <w:rFonts w:asciiTheme="majorHAnsi" w:eastAsia="Calibri" w:hAnsiTheme="majorHAnsi" w:cstheme="majorHAnsi"/>
          <w:color w:val="000000" w:themeColor="text1"/>
          <w:sz w:val="24"/>
          <w:szCs w:val="24"/>
          <w:lang w:val="ro-MD"/>
        </w:rPr>
        <w:t xml:space="preserve">a constat în </w:t>
      </w:r>
      <w:r w:rsidR="00371D6D" w:rsidRPr="00FD78BA">
        <w:rPr>
          <w:rFonts w:asciiTheme="majorHAnsi" w:eastAsia="Calibri" w:hAnsiTheme="majorHAnsi" w:cstheme="majorHAnsi"/>
          <w:color w:val="000000" w:themeColor="text1"/>
          <w:sz w:val="24"/>
          <w:szCs w:val="24"/>
          <w:lang w:val="ro-MD"/>
        </w:rPr>
        <w:t>realizarea misiunii de audit în conformitate cu standardele în materie de audit și cu cadrul normativ-metodologic instituțional aferent, cu obținerea probelor suficiente și adecvate, exprimarea unei concluzii generale asupra conformității modului de formare, administrare și întrebuințare a resurselor financiare publice și a patrimoniului public de</w:t>
      </w:r>
      <w:r w:rsidR="00B93206" w:rsidRPr="00FD78BA">
        <w:rPr>
          <w:rFonts w:asciiTheme="majorHAnsi" w:eastAsia="Calibri" w:hAnsiTheme="majorHAnsi" w:cstheme="majorHAnsi"/>
          <w:color w:val="000000" w:themeColor="text1"/>
          <w:sz w:val="24"/>
          <w:szCs w:val="24"/>
          <w:lang w:val="ro-MD"/>
        </w:rPr>
        <w:t xml:space="preserve"> către CSP</w:t>
      </w:r>
      <w:r w:rsidR="00371D6D" w:rsidRPr="00FD78BA">
        <w:rPr>
          <w:rFonts w:asciiTheme="majorHAnsi" w:eastAsia="Calibri" w:hAnsiTheme="majorHAnsi" w:cstheme="majorHAnsi"/>
          <w:color w:val="000000" w:themeColor="text1"/>
          <w:sz w:val="24"/>
          <w:szCs w:val="24"/>
          <w:lang w:val="ro-MD"/>
        </w:rPr>
        <w:t xml:space="preserve"> în perioada </w:t>
      </w:r>
      <w:r w:rsidR="005E0AE8" w:rsidRPr="00FD78BA">
        <w:rPr>
          <w:rFonts w:asciiTheme="majorHAnsi" w:eastAsia="Calibri" w:hAnsiTheme="majorHAnsi" w:cstheme="majorHAnsi"/>
          <w:color w:val="000000" w:themeColor="text1"/>
          <w:sz w:val="24"/>
          <w:szCs w:val="24"/>
          <w:lang w:val="ro-MD"/>
        </w:rPr>
        <w:t xml:space="preserve">anilor </w:t>
      </w:r>
      <w:r w:rsidR="00371D6D" w:rsidRPr="00FD78BA">
        <w:rPr>
          <w:rFonts w:asciiTheme="majorHAnsi" w:eastAsia="Calibri" w:hAnsiTheme="majorHAnsi" w:cstheme="majorHAnsi"/>
          <w:color w:val="000000" w:themeColor="text1"/>
          <w:sz w:val="24"/>
          <w:szCs w:val="24"/>
          <w:lang w:val="ro-MD"/>
        </w:rPr>
        <w:t>2018-2022, în funcție de criteriile definite, precum și în emiterea unui rap</w:t>
      </w:r>
      <w:r w:rsidR="001A2413" w:rsidRPr="00FD78BA">
        <w:rPr>
          <w:rFonts w:asciiTheme="majorHAnsi" w:eastAsia="Calibri" w:hAnsiTheme="majorHAnsi" w:cstheme="majorHAnsi"/>
          <w:color w:val="000000" w:themeColor="text1"/>
          <w:sz w:val="24"/>
          <w:szCs w:val="24"/>
          <w:lang w:val="ro-MD"/>
        </w:rPr>
        <w:t xml:space="preserve">ort de audit al conformității. </w:t>
      </w:r>
      <w:r w:rsidRPr="00FD78BA">
        <w:rPr>
          <w:rFonts w:asciiTheme="majorHAnsi" w:hAnsiTheme="majorHAnsi" w:cstheme="majorHAnsi"/>
          <w:color w:val="000000" w:themeColor="text1"/>
          <w:sz w:val="24"/>
          <w:szCs w:val="24"/>
          <w:lang w:val="ro-MD"/>
        </w:rPr>
        <w:t>Auditorii au fost independenți față de entit</w:t>
      </w:r>
      <w:r w:rsidR="00371D6D" w:rsidRPr="00FD78BA">
        <w:rPr>
          <w:rFonts w:asciiTheme="majorHAnsi" w:hAnsiTheme="majorHAnsi" w:cstheme="majorHAnsi"/>
          <w:color w:val="000000" w:themeColor="text1"/>
          <w:sz w:val="24"/>
          <w:szCs w:val="24"/>
          <w:lang w:val="ro-MD"/>
        </w:rPr>
        <w:t>ate</w:t>
      </w:r>
      <w:r w:rsidRPr="00FD78BA">
        <w:rPr>
          <w:rFonts w:asciiTheme="majorHAnsi" w:hAnsiTheme="majorHAnsi" w:cstheme="majorHAnsi"/>
          <w:color w:val="000000" w:themeColor="text1"/>
          <w:sz w:val="24"/>
          <w:szCs w:val="24"/>
          <w:lang w:val="ro-MD"/>
        </w:rPr>
        <w:t xml:space="preserve"> </w:t>
      </w:r>
      <w:r w:rsidR="00371D6D" w:rsidRPr="00FD78BA">
        <w:rPr>
          <w:rFonts w:asciiTheme="majorHAnsi" w:hAnsiTheme="majorHAnsi" w:cstheme="majorHAnsi"/>
          <w:color w:val="000000" w:themeColor="text1"/>
          <w:sz w:val="24"/>
          <w:szCs w:val="24"/>
          <w:lang w:val="ro-MD"/>
        </w:rPr>
        <w:t xml:space="preserve">și </w:t>
      </w:r>
      <w:r w:rsidRPr="00FD78BA">
        <w:rPr>
          <w:rFonts w:asciiTheme="majorHAnsi" w:hAnsiTheme="majorHAnsi" w:cstheme="majorHAnsi"/>
          <w:color w:val="000000" w:themeColor="text1"/>
          <w:sz w:val="24"/>
          <w:szCs w:val="24"/>
          <w:lang w:val="ro-MD"/>
        </w:rPr>
        <w:t>au îndeplinit responsabilitățile de etică în conformitate cu cerințele Codului etic al Curții de Conturi</w:t>
      </w:r>
      <w:r w:rsidRPr="00FD78BA">
        <w:rPr>
          <w:rFonts w:asciiTheme="majorHAnsi" w:eastAsia="Times New Roman" w:hAnsiTheme="majorHAnsi" w:cstheme="majorHAnsi"/>
          <w:color w:val="000000" w:themeColor="text1"/>
          <w:sz w:val="24"/>
          <w:szCs w:val="24"/>
          <w:vertAlign w:val="superscript"/>
          <w:lang w:val="ro-MD"/>
        </w:rPr>
        <w:footnoteReference w:id="6"/>
      </w:r>
      <w:r w:rsidRPr="00FD78BA">
        <w:rPr>
          <w:rFonts w:asciiTheme="majorHAnsi" w:hAnsiTheme="majorHAnsi" w:cstheme="majorHAnsi"/>
          <w:color w:val="000000" w:themeColor="text1"/>
          <w:sz w:val="24"/>
          <w:szCs w:val="24"/>
          <w:lang w:val="ro-MD"/>
        </w:rPr>
        <w:t>. Auditor</w:t>
      </w:r>
      <w:r w:rsidR="00371D6D" w:rsidRPr="00FD78BA">
        <w:rPr>
          <w:rFonts w:asciiTheme="majorHAnsi" w:hAnsiTheme="majorHAnsi" w:cstheme="majorHAnsi"/>
          <w:color w:val="000000" w:themeColor="text1"/>
          <w:sz w:val="24"/>
          <w:szCs w:val="24"/>
          <w:lang w:val="ro-MD"/>
        </w:rPr>
        <w:t>ii</w:t>
      </w:r>
      <w:r w:rsidRPr="00FD78BA">
        <w:rPr>
          <w:rFonts w:asciiTheme="majorHAnsi" w:hAnsiTheme="majorHAnsi" w:cstheme="majorHAnsi"/>
          <w:color w:val="000000" w:themeColor="text1"/>
          <w:sz w:val="24"/>
          <w:szCs w:val="24"/>
          <w:lang w:val="ro-MD"/>
        </w:rPr>
        <w:t xml:space="preserve"> nu </w:t>
      </w:r>
      <w:r w:rsidR="00371D6D" w:rsidRPr="00FD78BA">
        <w:rPr>
          <w:rFonts w:asciiTheme="majorHAnsi" w:hAnsiTheme="majorHAnsi" w:cstheme="majorHAnsi"/>
          <w:color w:val="000000" w:themeColor="text1"/>
          <w:sz w:val="24"/>
          <w:szCs w:val="24"/>
          <w:lang w:val="ro-MD"/>
        </w:rPr>
        <w:t>sunt</w:t>
      </w:r>
      <w:r w:rsidRPr="00FD78BA">
        <w:rPr>
          <w:rFonts w:asciiTheme="majorHAnsi" w:hAnsiTheme="majorHAnsi" w:cstheme="majorHAnsi"/>
          <w:color w:val="000000" w:themeColor="text1"/>
          <w:sz w:val="24"/>
          <w:szCs w:val="24"/>
          <w:lang w:val="ro-MD"/>
        </w:rPr>
        <w:t xml:space="preserve"> responsabil</w:t>
      </w:r>
      <w:r w:rsidR="00371D6D" w:rsidRPr="00FD78BA">
        <w:rPr>
          <w:rFonts w:asciiTheme="majorHAnsi" w:hAnsiTheme="majorHAnsi" w:cstheme="majorHAnsi"/>
          <w:color w:val="000000" w:themeColor="text1"/>
          <w:sz w:val="24"/>
          <w:szCs w:val="24"/>
          <w:lang w:val="ro-MD"/>
        </w:rPr>
        <w:t>i</w:t>
      </w:r>
      <w:r w:rsidRPr="00FD78BA">
        <w:rPr>
          <w:rFonts w:asciiTheme="majorHAnsi" w:hAnsiTheme="majorHAnsi" w:cstheme="majorHAnsi"/>
          <w:color w:val="000000" w:themeColor="text1"/>
          <w:sz w:val="24"/>
          <w:szCs w:val="24"/>
          <w:lang w:val="ro-MD"/>
        </w:rPr>
        <w:t xml:space="preserve"> de prevenirea faptelor de fraudă și eroare.</w:t>
      </w:r>
    </w:p>
    <w:p w14:paraId="021FA10E" w14:textId="77777777" w:rsidR="00D6572D" w:rsidRPr="00FD78BA" w:rsidRDefault="00D6572D" w:rsidP="006B4149">
      <w:pPr>
        <w:spacing w:after="0"/>
        <w:rPr>
          <w:rFonts w:asciiTheme="majorHAnsi" w:hAnsiTheme="majorHAnsi" w:cstheme="majorHAnsi"/>
          <w:color w:val="000000" w:themeColor="text1"/>
          <w:lang w:val="ro-MD"/>
        </w:rPr>
      </w:pPr>
    </w:p>
    <w:p w14:paraId="3242DB32" w14:textId="5259C2AB" w:rsidR="009860FA" w:rsidRPr="00FD78BA" w:rsidRDefault="009860FA" w:rsidP="00B036F5">
      <w:pPr>
        <w:keepNext/>
        <w:keepLines/>
        <w:tabs>
          <w:tab w:val="left" w:pos="1276"/>
          <w:tab w:val="left" w:pos="1418"/>
        </w:tabs>
        <w:spacing w:line="276" w:lineRule="auto"/>
        <w:jc w:val="both"/>
        <w:outlineLvl w:val="0"/>
        <w:rPr>
          <w:rFonts w:asciiTheme="majorHAnsi" w:eastAsiaTheme="majorEastAsia" w:hAnsiTheme="majorHAnsi" w:cstheme="majorHAnsi"/>
          <w:b/>
          <w:color w:val="000000" w:themeColor="text1"/>
          <w:sz w:val="28"/>
          <w:szCs w:val="28"/>
          <w:lang w:val="ro-MD"/>
        </w:rPr>
      </w:pPr>
      <w:bookmarkStart w:id="15" w:name="_Toc128989576"/>
      <w:r w:rsidRPr="00FD78BA">
        <w:rPr>
          <w:rFonts w:asciiTheme="majorHAnsi" w:eastAsiaTheme="majorEastAsia" w:hAnsiTheme="majorHAnsi" w:cstheme="majorHAnsi"/>
          <w:b/>
          <w:color w:val="000000" w:themeColor="text1"/>
          <w:sz w:val="28"/>
          <w:szCs w:val="28"/>
          <w:lang w:val="ro-MD"/>
        </w:rPr>
        <w:t>IV. CONSTATĂRI</w:t>
      </w:r>
      <w:bookmarkEnd w:id="15"/>
    </w:p>
    <w:p w14:paraId="1C5873D1" w14:textId="30B71DDA" w:rsidR="00477673" w:rsidRPr="00FD78BA" w:rsidRDefault="00652179" w:rsidP="00B036F5">
      <w:pPr>
        <w:pStyle w:val="Heading11"/>
        <w:spacing w:after="160"/>
        <w:rPr>
          <w:color w:val="000000" w:themeColor="text1"/>
        </w:rPr>
      </w:pPr>
      <w:bookmarkStart w:id="16" w:name="_Toc128989577"/>
      <w:r w:rsidRPr="00FD78BA">
        <w:rPr>
          <w:color w:val="000000" w:themeColor="text1"/>
        </w:rPr>
        <w:t xml:space="preserve">4.1. </w:t>
      </w:r>
      <w:r w:rsidR="00B036F5" w:rsidRPr="00FD78BA">
        <w:rPr>
          <w:color w:val="000000" w:themeColor="text1"/>
        </w:rPr>
        <w:t xml:space="preserve">OBIECTIVUL nr.1: </w:t>
      </w:r>
      <w:r w:rsidR="001E30F2" w:rsidRPr="00FD78BA">
        <w:rPr>
          <w:color w:val="000000" w:themeColor="text1"/>
        </w:rPr>
        <w:t>Consiliul Superior al Procurorilor a planificat și</w:t>
      </w:r>
      <w:r w:rsidR="00B93206" w:rsidRPr="00FD78BA">
        <w:rPr>
          <w:color w:val="000000" w:themeColor="text1"/>
        </w:rPr>
        <w:t xml:space="preserve"> a</w:t>
      </w:r>
      <w:r w:rsidR="001E30F2" w:rsidRPr="00FD78BA">
        <w:rPr>
          <w:color w:val="000000" w:themeColor="text1"/>
        </w:rPr>
        <w:t xml:space="preserve"> utilizat alocațiile bugetare în conformitate cu principiile, regulile și procedurile stabilite de legislația privind finanțel</w:t>
      </w:r>
      <w:r w:rsidR="00065AEA" w:rsidRPr="00FD78BA">
        <w:rPr>
          <w:color w:val="000000" w:themeColor="text1"/>
        </w:rPr>
        <w:t xml:space="preserve">e </w:t>
      </w:r>
      <w:r w:rsidR="001E30F2" w:rsidRPr="00FD78BA">
        <w:rPr>
          <w:color w:val="000000" w:themeColor="text1"/>
        </w:rPr>
        <w:t>publice și r</w:t>
      </w:r>
      <w:r w:rsidR="00126AEA" w:rsidRPr="00FD78BA">
        <w:rPr>
          <w:color w:val="000000" w:themeColor="text1"/>
        </w:rPr>
        <w:t>esponsabilitatea bugetar-fiscală</w:t>
      </w:r>
      <w:r w:rsidR="00477673" w:rsidRPr="00FD78BA">
        <w:rPr>
          <w:color w:val="000000" w:themeColor="text1"/>
        </w:rPr>
        <w:t>?</w:t>
      </w:r>
      <w:bookmarkEnd w:id="16"/>
    </w:p>
    <w:tbl>
      <w:tblPr>
        <w:tblStyle w:val="a5"/>
        <w:tblW w:w="0" w:type="auto"/>
        <w:tblLook w:val="04A0" w:firstRow="1" w:lastRow="0" w:firstColumn="1" w:lastColumn="0" w:noHBand="0" w:noVBand="1"/>
      </w:tblPr>
      <w:tblGrid>
        <w:gridCol w:w="9345"/>
      </w:tblGrid>
      <w:tr w:rsidR="00B036F5" w:rsidRPr="00FD78BA" w14:paraId="1B4CC021" w14:textId="77777777" w:rsidTr="00B036F5">
        <w:tc>
          <w:tcPr>
            <w:tcW w:w="9345" w:type="dxa"/>
          </w:tcPr>
          <w:p w14:paraId="18053847" w14:textId="72B565D6" w:rsidR="00B036F5" w:rsidRPr="00FD78BA" w:rsidRDefault="00B036F5" w:rsidP="00792B26">
            <w:pPr>
              <w:jc w:val="both"/>
              <w:rPr>
                <w:rFonts w:asciiTheme="majorHAnsi" w:hAnsiTheme="majorHAnsi" w:cstheme="majorHAnsi"/>
                <w:i/>
                <w:color w:val="000000" w:themeColor="text1"/>
                <w:sz w:val="24"/>
                <w:szCs w:val="24"/>
                <w:lang w:val="ro-MD"/>
              </w:rPr>
            </w:pPr>
            <w:r w:rsidRPr="00FD78BA">
              <w:rPr>
                <w:rFonts w:asciiTheme="majorHAnsi" w:hAnsiTheme="majorHAnsi" w:cstheme="majorHAnsi"/>
                <w:i/>
                <w:color w:val="000000" w:themeColor="text1"/>
                <w:sz w:val="24"/>
                <w:szCs w:val="24"/>
                <w:lang w:val="ro-MD"/>
              </w:rPr>
              <w:t>Auditul evidențiază deficiențe și problematici la planificarea și utilizarea mijloacelor bugetare, care a</w:t>
            </w:r>
            <w:r w:rsidR="00B93206" w:rsidRPr="00FD78BA">
              <w:rPr>
                <w:rFonts w:asciiTheme="majorHAnsi" w:hAnsiTheme="majorHAnsi" w:cstheme="majorHAnsi"/>
                <w:i/>
                <w:color w:val="000000" w:themeColor="text1"/>
                <w:sz w:val="24"/>
                <w:szCs w:val="24"/>
                <w:lang w:val="ro-MD"/>
              </w:rPr>
              <w:t>u</w:t>
            </w:r>
            <w:r w:rsidRPr="00FD78BA">
              <w:rPr>
                <w:rFonts w:asciiTheme="majorHAnsi" w:hAnsiTheme="majorHAnsi" w:cstheme="majorHAnsi"/>
                <w:i/>
                <w:color w:val="000000" w:themeColor="text1"/>
                <w:sz w:val="24"/>
                <w:szCs w:val="24"/>
                <w:lang w:val="ro-MD"/>
              </w:rPr>
              <w:t xml:space="preserve"> generat nevalorificarea alocațiilor aprobate și formarea soldurilor de mijloace neutilizate la finele anilor de gestiune. Astfel,  remunerarea muncii angajaților s-a efectuat cu unele abateri de la cadrul legal, în special </w:t>
            </w:r>
            <w:r w:rsidR="00B93206" w:rsidRPr="00FD78BA">
              <w:rPr>
                <w:rFonts w:asciiTheme="majorHAnsi" w:hAnsiTheme="majorHAnsi" w:cstheme="majorHAnsi"/>
                <w:i/>
                <w:color w:val="000000" w:themeColor="text1"/>
                <w:sz w:val="24"/>
                <w:szCs w:val="24"/>
                <w:lang w:val="ro-MD"/>
              </w:rPr>
              <w:t>ce țin de</w:t>
            </w:r>
            <w:r w:rsidRPr="00FD78BA">
              <w:rPr>
                <w:rFonts w:asciiTheme="majorHAnsi" w:hAnsiTheme="majorHAnsi" w:cstheme="majorHAnsi"/>
                <w:i/>
                <w:color w:val="000000" w:themeColor="text1"/>
                <w:sz w:val="24"/>
                <w:szCs w:val="24"/>
                <w:lang w:val="ro-MD"/>
              </w:rPr>
              <w:t xml:space="preserve"> acordarea premiilor unice și </w:t>
            </w:r>
            <w:r w:rsidR="00B93206" w:rsidRPr="00FD78BA">
              <w:rPr>
                <w:rFonts w:asciiTheme="majorHAnsi" w:hAnsiTheme="majorHAnsi" w:cstheme="majorHAnsi"/>
                <w:i/>
                <w:color w:val="000000" w:themeColor="text1"/>
                <w:sz w:val="24"/>
                <w:szCs w:val="24"/>
                <w:lang w:val="ro-MD"/>
              </w:rPr>
              <w:t xml:space="preserve">a </w:t>
            </w:r>
            <w:r w:rsidRPr="00FD78BA">
              <w:rPr>
                <w:rFonts w:asciiTheme="majorHAnsi" w:hAnsiTheme="majorHAnsi" w:cstheme="majorHAnsi"/>
                <w:i/>
                <w:color w:val="000000" w:themeColor="text1"/>
                <w:sz w:val="24"/>
                <w:szCs w:val="24"/>
                <w:lang w:val="ro-MD"/>
              </w:rPr>
              <w:t>sporului pentru performanță</w:t>
            </w:r>
            <w:r w:rsidR="00B93206" w:rsidRPr="00FD78BA">
              <w:rPr>
                <w:rFonts w:asciiTheme="majorHAnsi" w:hAnsiTheme="majorHAnsi" w:cstheme="majorHAnsi"/>
                <w:i/>
                <w:color w:val="000000" w:themeColor="text1"/>
                <w:sz w:val="24"/>
                <w:szCs w:val="24"/>
                <w:lang w:val="ro-MD"/>
              </w:rPr>
              <w:t>;</w:t>
            </w:r>
            <w:r w:rsidRPr="00FD78BA">
              <w:rPr>
                <w:rFonts w:asciiTheme="majorHAnsi" w:hAnsiTheme="majorHAnsi" w:cstheme="majorHAnsi"/>
                <w:i/>
                <w:color w:val="000000" w:themeColor="text1"/>
                <w:sz w:val="24"/>
                <w:szCs w:val="24"/>
                <w:lang w:val="ro-MD"/>
              </w:rPr>
              <w:t xml:space="preserve"> acumularea zilelor de concediu anual </w:t>
            </w:r>
            <w:r w:rsidR="00B93206" w:rsidRPr="00FD78BA">
              <w:rPr>
                <w:rFonts w:asciiTheme="majorHAnsi" w:hAnsiTheme="majorHAnsi" w:cstheme="majorHAnsi"/>
                <w:i/>
                <w:color w:val="000000" w:themeColor="text1"/>
                <w:sz w:val="24"/>
                <w:szCs w:val="24"/>
                <w:lang w:val="ro-MD"/>
              </w:rPr>
              <w:t xml:space="preserve">nefolosite, </w:t>
            </w:r>
            <w:r w:rsidRPr="00FD78BA">
              <w:rPr>
                <w:rFonts w:asciiTheme="majorHAnsi" w:hAnsiTheme="majorHAnsi" w:cstheme="majorHAnsi"/>
                <w:i/>
                <w:color w:val="000000" w:themeColor="text1"/>
                <w:sz w:val="24"/>
                <w:szCs w:val="24"/>
                <w:lang w:val="ro-MD"/>
              </w:rPr>
              <w:t xml:space="preserve">care </w:t>
            </w:r>
            <w:r w:rsidR="00B93206" w:rsidRPr="00FD78BA">
              <w:rPr>
                <w:rFonts w:asciiTheme="majorHAnsi" w:hAnsiTheme="majorHAnsi" w:cstheme="majorHAnsi"/>
                <w:i/>
                <w:color w:val="000000" w:themeColor="text1"/>
                <w:sz w:val="24"/>
                <w:szCs w:val="24"/>
                <w:lang w:val="ro-MD"/>
              </w:rPr>
              <w:t xml:space="preserve">a </w:t>
            </w:r>
            <w:r w:rsidRPr="00FD78BA">
              <w:rPr>
                <w:rFonts w:asciiTheme="majorHAnsi" w:hAnsiTheme="majorHAnsi" w:cstheme="majorHAnsi"/>
                <w:i/>
                <w:color w:val="000000" w:themeColor="text1"/>
                <w:sz w:val="24"/>
                <w:szCs w:val="24"/>
                <w:lang w:val="ro-MD"/>
              </w:rPr>
              <w:t>afect</w:t>
            </w:r>
            <w:r w:rsidR="00B93206" w:rsidRPr="00FD78BA">
              <w:rPr>
                <w:rFonts w:asciiTheme="majorHAnsi" w:hAnsiTheme="majorHAnsi" w:cstheme="majorHAnsi"/>
                <w:i/>
                <w:color w:val="000000" w:themeColor="text1"/>
                <w:sz w:val="24"/>
                <w:szCs w:val="24"/>
                <w:lang w:val="ro-MD"/>
              </w:rPr>
              <w:t>at</w:t>
            </w:r>
            <w:r w:rsidRPr="00FD78BA">
              <w:rPr>
                <w:rFonts w:asciiTheme="majorHAnsi" w:hAnsiTheme="majorHAnsi" w:cstheme="majorHAnsi"/>
                <w:i/>
                <w:color w:val="000000" w:themeColor="text1"/>
                <w:sz w:val="24"/>
                <w:szCs w:val="24"/>
                <w:lang w:val="ro-MD"/>
              </w:rPr>
              <w:t xml:space="preserve"> bugetul entității. De asemenea, auditul </w:t>
            </w:r>
            <w:r w:rsidR="004778AD" w:rsidRPr="00FD78BA">
              <w:rPr>
                <w:rFonts w:asciiTheme="majorHAnsi" w:hAnsiTheme="majorHAnsi" w:cstheme="majorHAnsi"/>
                <w:i/>
                <w:color w:val="000000" w:themeColor="text1"/>
                <w:sz w:val="24"/>
                <w:szCs w:val="24"/>
                <w:lang w:val="ro-MD"/>
              </w:rPr>
              <w:t>atestă</w:t>
            </w:r>
            <w:r w:rsidRPr="00FD78BA">
              <w:rPr>
                <w:rFonts w:asciiTheme="majorHAnsi" w:hAnsiTheme="majorHAnsi" w:cstheme="majorHAnsi"/>
                <w:i/>
                <w:color w:val="000000" w:themeColor="text1"/>
                <w:sz w:val="24"/>
                <w:szCs w:val="24"/>
                <w:lang w:val="ro-MD"/>
              </w:rPr>
              <w:t xml:space="preserve"> achitarea indemnizației lunare unor membri ai CSP reprez</w:t>
            </w:r>
            <w:r w:rsidR="004778AD" w:rsidRPr="00FD78BA">
              <w:rPr>
                <w:rFonts w:asciiTheme="majorHAnsi" w:hAnsiTheme="majorHAnsi" w:cstheme="majorHAnsi"/>
                <w:i/>
                <w:color w:val="000000" w:themeColor="text1"/>
                <w:sz w:val="24"/>
                <w:szCs w:val="24"/>
                <w:lang w:val="ro-MD"/>
              </w:rPr>
              <w:t>entanți  ai societății civile, care nu au participat</w:t>
            </w:r>
            <w:r w:rsidRPr="00FD78BA">
              <w:rPr>
                <w:rFonts w:asciiTheme="majorHAnsi" w:hAnsiTheme="majorHAnsi" w:cstheme="majorHAnsi"/>
                <w:i/>
                <w:color w:val="000000" w:themeColor="text1"/>
                <w:sz w:val="24"/>
                <w:szCs w:val="24"/>
                <w:lang w:val="ro-MD"/>
              </w:rPr>
              <w:t xml:space="preserve"> la ședințe, fapt generat de existența unor norme legale ambigue, dar și lipsa unor cerințe </w:t>
            </w:r>
            <w:r w:rsidR="00413CB0" w:rsidRPr="00FD78BA">
              <w:rPr>
                <w:rFonts w:asciiTheme="majorHAnsi" w:hAnsiTheme="majorHAnsi" w:cstheme="majorHAnsi"/>
                <w:i/>
                <w:color w:val="000000" w:themeColor="text1"/>
                <w:sz w:val="24"/>
                <w:szCs w:val="24"/>
                <w:lang w:val="ro-MD"/>
              </w:rPr>
              <w:t xml:space="preserve">de </w:t>
            </w:r>
            <w:r w:rsidRPr="00FD78BA">
              <w:rPr>
                <w:rFonts w:asciiTheme="majorHAnsi" w:hAnsiTheme="majorHAnsi" w:cstheme="majorHAnsi"/>
                <w:i/>
                <w:color w:val="000000" w:themeColor="text1"/>
                <w:sz w:val="24"/>
                <w:szCs w:val="24"/>
                <w:lang w:val="ro-MD"/>
              </w:rPr>
              <w:t>reglementare</w:t>
            </w:r>
            <w:r w:rsidR="004778AD" w:rsidRPr="00FD78BA">
              <w:rPr>
                <w:rFonts w:asciiTheme="majorHAnsi" w:hAnsiTheme="majorHAnsi" w:cstheme="majorHAnsi"/>
                <w:i/>
                <w:color w:val="000000" w:themeColor="text1"/>
                <w:sz w:val="24"/>
                <w:szCs w:val="24"/>
                <w:lang w:val="ro-MD"/>
              </w:rPr>
              <w:t>,</w:t>
            </w:r>
            <w:r w:rsidRPr="00FD78BA">
              <w:rPr>
                <w:rFonts w:asciiTheme="majorHAnsi" w:hAnsiTheme="majorHAnsi" w:cstheme="majorHAnsi"/>
                <w:i/>
                <w:color w:val="000000" w:themeColor="text1"/>
                <w:sz w:val="24"/>
                <w:szCs w:val="24"/>
                <w:lang w:val="ro-MD"/>
              </w:rPr>
              <w:t xml:space="preserve"> aprobate la nivel de CSP.</w:t>
            </w:r>
          </w:p>
        </w:tc>
      </w:tr>
    </w:tbl>
    <w:p w14:paraId="04D74AB6" w14:textId="77777777" w:rsidR="00B036F5" w:rsidRPr="00FD78BA" w:rsidRDefault="00B036F5" w:rsidP="00B036F5">
      <w:pPr>
        <w:rPr>
          <w:rFonts w:asciiTheme="majorHAnsi" w:hAnsiTheme="majorHAnsi" w:cstheme="majorHAnsi"/>
          <w:color w:val="000000" w:themeColor="text1"/>
          <w:lang w:val="ro-MD"/>
        </w:rPr>
      </w:pPr>
    </w:p>
    <w:p w14:paraId="1DBF45C0" w14:textId="25E216D7" w:rsidR="00D338E3" w:rsidRPr="00FD78BA" w:rsidRDefault="00022DFE" w:rsidP="00B036F5">
      <w:pPr>
        <w:pStyle w:val="3"/>
        <w:jc w:val="both"/>
        <w:rPr>
          <w:rFonts w:eastAsia="Calibri" w:cstheme="majorHAnsi"/>
          <w:color w:val="000000" w:themeColor="text1"/>
          <w:lang w:val="ro-MD"/>
        </w:rPr>
      </w:pPr>
      <w:bookmarkStart w:id="17" w:name="_Toc128989578"/>
      <w:r w:rsidRPr="00FD78BA">
        <w:rPr>
          <w:rFonts w:eastAsia="Calibri" w:cstheme="majorHAnsi"/>
          <w:color w:val="000000" w:themeColor="text1"/>
          <w:lang w:val="ro-MD"/>
        </w:rPr>
        <w:t>4</w:t>
      </w:r>
      <w:r w:rsidRPr="00FD78BA">
        <w:rPr>
          <w:rFonts w:eastAsia="Calibri" w:cstheme="majorHAnsi"/>
          <w:b w:val="0"/>
          <w:color w:val="000000" w:themeColor="text1"/>
          <w:lang w:val="ro-MD"/>
        </w:rPr>
        <w:t>.</w:t>
      </w:r>
      <w:r w:rsidRPr="00FD78BA">
        <w:rPr>
          <w:rFonts w:eastAsia="Calibri" w:cstheme="majorHAnsi"/>
          <w:color w:val="000000" w:themeColor="text1"/>
          <w:lang w:val="ro-MD"/>
        </w:rPr>
        <w:t xml:space="preserve">1.1. </w:t>
      </w:r>
      <w:r w:rsidR="008A7D5D" w:rsidRPr="00FD78BA">
        <w:rPr>
          <w:rFonts w:eastAsia="Calibri" w:cstheme="majorHAnsi"/>
          <w:color w:val="000000" w:themeColor="text1"/>
          <w:lang w:val="ro-MD"/>
        </w:rPr>
        <w:t>Estimarea neconformă a necesităților pentru întreținere determină un nivel scăzut de valorificare de către CSP a mijloacelor bugetare alocate</w:t>
      </w:r>
      <w:bookmarkEnd w:id="17"/>
    </w:p>
    <w:p w14:paraId="17F694CB" w14:textId="664E0025" w:rsidR="00111F87" w:rsidRDefault="008F74E8" w:rsidP="00692869">
      <w:pPr>
        <w:spacing w:line="276" w:lineRule="auto"/>
        <w:jc w:val="both"/>
        <w:rPr>
          <w:rFonts w:asciiTheme="majorHAnsi" w:hAnsiTheme="majorHAnsi" w:cstheme="majorHAnsi"/>
          <w:color w:val="000000" w:themeColor="text1"/>
          <w:sz w:val="24"/>
          <w:szCs w:val="24"/>
          <w:lang w:val="ro-MD"/>
        </w:rPr>
      </w:pPr>
      <w:r w:rsidRPr="00FD78BA">
        <w:rPr>
          <w:rFonts w:asciiTheme="majorHAnsi" w:hAnsiTheme="majorHAnsi" w:cstheme="majorHAnsi"/>
          <w:color w:val="000000" w:themeColor="text1"/>
          <w:sz w:val="24"/>
          <w:szCs w:val="24"/>
          <w:lang w:val="ro-MD"/>
        </w:rPr>
        <w:t xml:space="preserve">Potrivit datelor raportate, </w:t>
      </w:r>
      <w:r w:rsidR="004363BD" w:rsidRPr="00FD78BA">
        <w:rPr>
          <w:rFonts w:asciiTheme="majorHAnsi" w:hAnsiTheme="majorHAnsi" w:cstheme="majorHAnsi"/>
          <w:color w:val="000000" w:themeColor="text1"/>
          <w:sz w:val="24"/>
          <w:szCs w:val="24"/>
          <w:lang w:val="ro-MD"/>
        </w:rPr>
        <w:t xml:space="preserve">pentru perioada </w:t>
      </w:r>
      <w:r w:rsidR="0020646D" w:rsidRPr="00FD78BA">
        <w:rPr>
          <w:rFonts w:asciiTheme="majorHAnsi" w:hAnsiTheme="majorHAnsi" w:cstheme="majorHAnsi"/>
          <w:color w:val="000000" w:themeColor="text1"/>
          <w:sz w:val="24"/>
          <w:szCs w:val="24"/>
          <w:lang w:val="ro-MD"/>
        </w:rPr>
        <w:t xml:space="preserve">auditată </w:t>
      </w:r>
      <w:r w:rsidR="004363BD" w:rsidRPr="00FD78BA">
        <w:rPr>
          <w:rFonts w:asciiTheme="majorHAnsi" w:hAnsiTheme="majorHAnsi" w:cstheme="majorHAnsi"/>
          <w:color w:val="000000" w:themeColor="text1"/>
          <w:sz w:val="24"/>
          <w:szCs w:val="24"/>
          <w:lang w:val="ro-MD"/>
        </w:rPr>
        <w:t>2018-2022, prin legile bugetare anuale</w:t>
      </w:r>
      <w:r w:rsidR="004363BD" w:rsidRPr="00FD78BA">
        <w:rPr>
          <w:rFonts w:asciiTheme="majorHAnsi" w:hAnsiTheme="majorHAnsi" w:cstheme="majorHAnsi"/>
          <w:color w:val="000000" w:themeColor="text1"/>
          <w:sz w:val="24"/>
          <w:szCs w:val="24"/>
          <w:vertAlign w:val="superscript"/>
          <w:lang w:val="ro-MD"/>
        </w:rPr>
        <w:footnoteReference w:id="7"/>
      </w:r>
      <w:r w:rsidR="004363BD" w:rsidRPr="00FD78BA">
        <w:rPr>
          <w:rFonts w:asciiTheme="majorHAnsi" w:hAnsiTheme="majorHAnsi" w:cstheme="majorHAnsi"/>
          <w:color w:val="000000" w:themeColor="text1"/>
          <w:sz w:val="24"/>
          <w:szCs w:val="24"/>
          <w:lang w:val="ro-MD"/>
        </w:rPr>
        <w:t>, CSP i-au fost</w:t>
      </w:r>
      <w:r w:rsidR="00A00C67" w:rsidRPr="00FD78BA">
        <w:rPr>
          <w:rFonts w:asciiTheme="majorHAnsi" w:hAnsiTheme="majorHAnsi" w:cstheme="majorHAnsi"/>
          <w:color w:val="000000" w:themeColor="text1"/>
          <w:sz w:val="24"/>
          <w:szCs w:val="24"/>
          <w:lang w:val="ro-MD"/>
        </w:rPr>
        <w:t xml:space="preserve"> aprobate </w:t>
      </w:r>
      <w:r w:rsidR="004363BD" w:rsidRPr="00FD78BA">
        <w:rPr>
          <w:rFonts w:asciiTheme="majorHAnsi" w:hAnsiTheme="majorHAnsi" w:cstheme="majorHAnsi"/>
          <w:color w:val="000000" w:themeColor="text1"/>
          <w:sz w:val="24"/>
          <w:szCs w:val="24"/>
          <w:lang w:val="ro-MD"/>
        </w:rPr>
        <w:t xml:space="preserve">mijloace </w:t>
      </w:r>
      <w:r w:rsidR="00BD0CC6" w:rsidRPr="00FD78BA">
        <w:rPr>
          <w:rFonts w:asciiTheme="majorHAnsi" w:hAnsiTheme="majorHAnsi" w:cstheme="majorHAnsi"/>
          <w:color w:val="000000" w:themeColor="text1"/>
          <w:sz w:val="24"/>
          <w:szCs w:val="24"/>
          <w:lang w:val="ro-MD"/>
        </w:rPr>
        <w:t>financiare</w:t>
      </w:r>
      <w:r w:rsidR="004363BD" w:rsidRPr="00FD78BA">
        <w:rPr>
          <w:rFonts w:asciiTheme="majorHAnsi" w:hAnsiTheme="majorHAnsi" w:cstheme="majorHAnsi"/>
          <w:color w:val="000000" w:themeColor="text1"/>
          <w:sz w:val="24"/>
          <w:szCs w:val="24"/>
          <w:lang w:val="ro-MD"/>
        </w:rPr>
        <w:t xml:space="preserve"> în sumă totală de 62 </w:t>
      </w:r>
      <w:r w:rsidR="003F4C45" w:rsidRPr="00FD78BA">
        <w:rPr>
          <w:rFonts w:asciiTheme="majorHAnsi" w:hAnsiTheme="majorHAnsi" w:cstheme="majorHAnsi"/>
          <w:color w:val="000000" w:themeColor="text1"/>
          <w:sz w:val="24"/>
          <w:szCs w:val="24"/>
          <w:lang w:val="ro-MD"/>
        </w:rPr>
        <w:t>107,24</w:t>
      </w:r>
      <w:r w:rsidR="004363BD" w:rsidRPr="00FD78BA">
        <w:rPr>
          <w:rFonts w:asciiTheme="majorHAnsi" w:hAnsiTheme="majorHAnsi" w:cstheme="majorHAnsi"/>
          <w:color w:val="000000" w:themeColor="text1"/>
          <w:sz w:val="24"/>
          <w:szCs w:val="24"/>
          <w:lang w:val="ro-MD"/>
        </w:rPr>
        <w:t xml:space="preserve"> mii lei</w:t>
      </w:r>
      <w:r w:rsidR="003F4C45" w:rsidRPr="00FD78BA">
        <w:rPr>
          <w:rFonts w:asciiTheme="majorHAnsi" w:hAnsiTheme="majorHAnsi" w:cstheme="majorHAnsi"/>
          <w:color w:val="000000" w:themeColor="text1"/>
          <w:sz w:val="24"/>
          <w:szCs w:val="24"/>
          <w:lang w:val="ro-MD"/>
        </w:rPr>
        <w:t xml:space="preserve"> </w:t>
      </w:r>
      <w:r w:rsidR="0041590B" w:rsidRPr="00FD78BA">
        <w:rPr>
          <w:rFonts w:asciiTheme="majorHAnsi" w:hAnsiTheme="majorHAnsi" w:cstheme="majorHAnsi"/>
          <w:color w:val="000000" w:themeColor="text1"/>
          <w:sz w:val="24"/>
          <w:szCs w:val="24"/>
          <w:lang w:val="ro-MD"/>
        </w:rPr>
        <w:t xml:space="preserve">și </w:t>
      </w:r>
      <w:r w:rsidR="00173F93" w:rsidRPr="00FD78BA">
        <w:rPr>
          <w:rFonts w:asciiTheme="majorHAnsi" w:hAnsiTheme="majorHAnsi" w:cstheme="majorHAnsi"/>
          <w:color w:val="000000" w:themeColor="text1"/>
          <w:sz w:val="24"/>
          <w:szCs w:val="24"/>
          <w:lang w:val="ro-MD"/>
        </w:rPr>
        <w:t xml:space="preserve">precizate </w:t>
      </w:r>
      <w:r w:rsidR="00D23801" w:rsidRPr="00FD78BA">
        <w:rPr>
          <w:rFonts w:asciiTheme="majorHAnsi" w:hAnsiTheme="majorHAnsi" w:cstheme="majorHAnsi"/>
          <w:color w:val="000000" w:themeColor="text1"/>
          <w:sz w:val="24"/>
          <w:szCs w:val="24"/>
          <w:lang w:val="ro-MD"/>
        </w:rPr>
        <w:t xml:space="preserve">în sumă de </w:t>
      </w:r>
      <w:r w:rsidR="0077405A" w:rsidRPr="00FD78BA">
        <w:rPr>
          <w:rFonts w:asciiTheme="majorHAnsi" w:hAnsiTheme="majorHAnsi" w:cstheme="majorHAnsi"/>
          <w:color w:val="000000" w:themeColor="text1"/>
          <w:sz w:val="24"/>
          <w:szCs w:val="24"/>
          <w:lang w:val="ro-MD"/>
        </w:rPr>
        <w:t xml:space="preserve">   </w:t>
      </w:r>
      <w:r w:rsidR="00D91A0E" w:rsidRPr="00FD78BA">
        <w:rPr>
          <w:rFonts w:asciiTheme="majorHAnsi" w:hAnsiTheme="majorHAnsi" w:cstheme="majorHAnsi"/>
          <w:color w:val="000000" w:themeColor="text1"/>
          <w:sz w:val="24"/>
          <w:szCs w:val="24"/>
          <w:lang w:val="ro-MD"/>
        </w:rPr>
        <w:t>62 867</w:t>
      </w:r>
      <w:r w:rsidR="003F4C45" w:rsidRPr="00FD78BA">
        <w:rPr>
          <w:rFonts w:asciiTheme="majorHAnsi" w:hAnsiTheme="majorHAnsi" w:cstheme="majorHAnsi"/>
          <w:color w:val="000000" w:themeColor="text1"/>
          <w:sz w:val="24"/>
          <w:szCs w:val="24"/>
          <w:lang w:val="ro-MD"/>
        </w:rPr>
        <w:t xml:space="preserve">,94 </w:t>
      </w:r>
      <w:r w:rsidR="00173F93" w:rsidRPr="00FD78BA">
        <w:rPr>
          <w:rFonts w:asciiTheme="majorHAnsi" w:hAnsiTheme="majorHAnsi" w:cstheme="majorHAnsi"/>
          <w:color w:val="000000" w:themeColor="text1"/>
          <w:sz w:val="24"/>
          <w:szCs w:val="24"/>
          <w:lang w:val="ro-MD"/>
        </w:rPr>
        <w:t>mii lei, sau cu 760,7 mii lei</w:t>
      </w:r>
      <w:r w:rsidR="0041590B" w:rsidRPr="00FD78BA">
        <w:rPr>
          <w:rFonts w:asciiTheme="majorHAnsi" w:hAnsiTheme="majorHAnsi" w:cstheme="majorHAnsi"/>
          <w:color w:val="000000" w:themeColor="text1"/>
          <w:sz w:val="24"/>
          <w:szCs w:val="24"/>
          <w:lang w:val="ro-MD"/>
        </w:rPr>
        <w:t xml:space="preserve"> mai mult</w:t>
      </w:r>
      <w:r w:rsidR="00173F93" w:rsidRPr="00FD78BA">
        <w:rPr>
          <w:rFonts w:asciiTheme="majorHAnsi" w:hAnsiTheme="majorHAnsi" w:cstheme="majorHAnsi"/>
          <w:color w:val="000000" w:themeColor="text1"/>
          <w:sz w:val="24"/>
          <w:szCs w:val="24"/>
          <w:lang w:val="ro-MD"/>
        </w:rPr>
        <w:t>.</w:t>
      </w:r>
      <w:r w:rsidR="00A00C67" w:rsidRPr="00FD78BA">
        <w:rPr>
          <w:rFonts w:asciiTheme="majorHAnsi" w:hAnsiTheme="majorHAnsi" w:cstheme="majorHAnsi"/>
          <w:color w:val="000000" w:themeColor="text1"/>
          <w:sz w:val="24"/>
          <w:szCs w:val="24"/>
          <w:lang w:val="ro-MD"/>
        </w:rPr>
        <w:t xml:space="preserve"> C</w:t>
      </w:r>
      <w:r w:rsidR="004363BD" w:rsidRPr="00FD78BA">
        <w:rPr>
          <w:rFonts w:asciiTheme="majorHAnsi" w:hAnsiTheme="majorHAnsi" w:cstheme="majorHAnsi"/>
          <w:color w:val="000000" w:themeColor="text1"/>
          <w:sz w:val="24"/>
          <w:szCs w:val="24"/>
          <w:lang w:val="ro-MD"/>
        </w:rPr>
        <w:t xml:space="preserve">heltuielile de casă și cele efective </w:t>
      </w:r>
      <w:r w:rsidR="003F4C45" w:rsidRPr="00FD78BA">
        <w:rPr>
          <w:rFonts w:asciiTheme="majorHAnsi" w:hAnsiTheme="majorHAnsi" w:cstheme="majorHAnsi"/>
          <w:color w:val="000000" w:themeColor="text1"/>
          <w:sz w:val="24"/>
          <w:szCs w:val="24"/>
          <w:lang w:val="ro-MD"/>
        </w:rPr>
        <w:t xml:space="preserve">au </w:t>
      </w:r>
      <w:r w:rsidR="004363BD" w:rsidRPr="00FD78BA">
        <w:rPr>
          <w:rFonts w:asciiTheme="majorHAnsi" w:hAnsiTheme="majorHAnsi" w:cstheme="majorHAnsi"/>
          <w:color w:val="000000" w:themeColor="text1"/>
          <w:sz w:val="24"/>
          <w:szCs w:val="24"/>
          <w:lang w:val="ro-MD"/>
        </w:rPr>
        <w:t>constitui</w:t>
      </w:r>
      <w:r w:rsidR="003F4C45" w:rsidRPr="00FD78BA">
        <w:rPr>
          <w:rFonts w:asciiTheme="majorHAnsi" w:hAnsiTheme="majorHAnsi" w:cstheme="majorHAnsi"/>
          <w:color w:val="000000" w:themeColor="text1"/>
          <w:sz w:val="24"/>
          <w:szCs w:val="24"/>
          <w:lang w:val="ro-MD"/>
        </w:rPr>
        <w:t>t</w:t>
      </w:r>
      <w:r w:rsidR="004363BD" w:rsidRPr="00FD78BA">
        <w:rPr>
          <w:rFonts w:asciiTheme="majorHAnsi" w:hAnsiTheme="majorHAnsi" w:cstheme="majorHAnsi"/>
          <w:color w:val="000000" w:themeColor="text1"/>
          <w:sz w:val="24"/>
          <w:szCs w:val="24"/>
          <w:lang w:val="ro-MD"/>
        </w:rPr>
        <w:t xml:space="preserve">  </w:t>
      </w:r>
      <w:r w:rsidR="00D91A0E" w:rsidRPr="00FD78BA">
        <w:rPr>
          <w:rFonts w:asciiTheme="majorHAnsi" w:hAnsiTheme="majorHAnsi" w:cstheme="majorHAnsi"/>
          <w:color w:val="000000" w:themeColor="text1"/>
          <w:sz w:val="24"/>
          <w:szCs w:val="24"/>
          <w:lang w:val="ro-MD"/>
        </w:rPr>
        <w:t>54 084,67</w:t>
      </w:r>
      <w:r w:rsidR="004363BD" w:rsidRPr="00FD78BA">
        <w:rPr>
          <w:rFonts w:asciiTheme="majorHAnsi" w:hAnsiTheme="majorHAnsi" w:cstheme="majorHAnsi"/>
          <w:color w:val="000000" w:themeColor="text1"/>
          <w:sz w:val="24"/>
          <w:szCs w:val="24"/>
          <w:lang w:val="ro-MD"/>
        </w:rPr>
        <w:t xml:space="preserve"> mii lei, și respectiv </w:t>
      </w:r>
      <w:r w:rsidR="00D91A0E" w:rsidRPr="00FD78BA">
        <w:rPr>
          <w:rFonts w:asciiTheme="majorHAnsi" w:hAnsiTheme="majorHAnsi" w:cstheme="majorHAnsi"/>
          <w:color w:val="000000" w:themeColor="text1"/>
          <w:sz w:val="24"/>
          <w:szCs w:val="24"/>
          <w:lang w:val="ro-MD"/>
        </w:rPr>
        <w:t>5</w:t>
      </w:r>
      <w:r w:rsidR="00325843" w:rsidRPr="00FD78BA">
        <w:rPr>
          <w:rFonts w:asciiTheme="majorHAnsi" w:hAnsiTheme="majorHAnsi" w:cstheme="majorHAnsi"/>
          <w:color w:val="000000" w:themeColor="text1"/>
          <w:sz w:val="24"/>
          <w:szCs w:val="24"/>
          <w:lang w:val="ro-MD"/>
        </w:rPr>
        <w:t xml:space="preserve">1 359,79 </w:t>
      </w:r>
      <w:r w:rsidR="004363BD" w:rsidRPr="00FD78BA">
        <w:rPr>
          <w:rFonts w:asciiTheme="majorHAnsi" w:hAnsiTheme="majorHAnsi" w:cstheme="majorHAnsi"/>
          <w:color w:val="000000" w:themeColor="text1"/>
          <w:sz w:val="24"/>
          <w:szCs w:val="24"/>
          <w:lang w:val="ro-MD"/>
        </w:rPr>
        <w:t xml:space="preserve">mii lei. </w:t>
      </w:r>
      <w:r w:rsidR="00781BF2" w:rsidRPr="00FD78BA">
        <w:rPr>
          <w:rFonts w:asciiTheme="majorHAnsi" w:hAnsiTheme="majorHAnsi" w:cstheme="majorHAnsi"/>
          <w:color w:val="000000" w:themeColor="text1"/>
          <w:sz w:val="24"/>
          <w:szCs w:val="24"/>
          <w:lang w:val="ro-MD"/>
        </w:rPr>
        <w:t>Sinteza cheltuielilor totale finanțate și executate de către CSP în perioada</w:t>
      </w:r>
      <w:r w:rsidR="001A2413" w:rsidRPr="00FD78BA">
        <w:rPr>
          <w:rFonts w:asciiTheme="majorHAnsi" w:hAnsiTheme="majorHAnsi" w:cstheme="majorHAnsi"/>
          <w:color w:val="000000" w:themeColor="text1"/>
          <w:sz w:val="24"/>
          <w:szCs w:val="24"/>
          <w:lang w:val="ro-MD"/>
        </w:rPr>
        <w:t xml:space="preserve"> anilor</w:t>
      </w:r>
      <w:r w:rsidR="00781BF2" w:rsidRPr="00FD78BA">
        <w:rPr>
          <w:rFonts w:asciiTheme="majorHAnsi" w:hAnsiTheme="majorHAnsi" w:cstheme="majorHAnsi"/>
          <w:color w:val="000000" w:themeColor="text1"/>
          <w:sz w:val="24"/>
          <w:szCs w:val="24"/>
          <w:lang w:val="ro-MD"/>
        </w:rPr>
        <w:t xml:space="preserve"> 2018-2022 se prezintă în Diagrama nr.1</w:t>
      </w:r>
      <w:r w:rsidR="00FD78BA">
        <w:rPr>
          <w:rFonts w:asciiTheme="majorHAnsi" w:hAnsiTheme="majorHAnsi" w:cstheme="majorHAnsi"/>
          <w:color w:val="000000" w:themeColor="text1"/>
          <w:sz w:val="24"/>
          <w:szCs w:val="24"/>
          <w:lang w:val="ro-MD"/>
        </w:rPr>
        <w:t>.</w:t>
      </w:r>
    </w:p>
    <w:p w14:paraId="596872D7" w14:textId="454DBE0B" w:rsidR="00FD78BA" w:rsidRDefault="00FD78BA" w:rsidP="00692869">
      <w:pPr>
        <w:spacing w:line="276" w:lineRule="auto"/>
        <w:jc w:val="both"/>
        <w:rPr>
          <w:rFonts w:asciiTheme="majorHAnsi" w:hAnsiTheme="majorHAnsi" w:cstheme="majorHAnsi"/>
          <w:color w:val="000000" w:themeColor="text1"/>
          <w:sz w:val="24"/>
          <w:szCs w:val="24"/>
          <w:lang w:val="ro-MD"/>
        </w:rPr>
      </w:pPr>
    </w:p>
    <w:p w14:paraId="52808F20" w14:textId="545FF480" w:rsidR="00FD78BA" w:rsidRDefault="00FD78BA" w:rsidP="00692869">
      <w:pPr>
        <w:spacing w:line="276" w:lineRule="auto"/>
        <w:jc w:val="both"/>
        <w:rPr>
          <w:rFonts w:asciiTheme="majorHAnsi" w:hAnsiTheme="majorHAnsi" w:cstheme="majorHAnsi"/>
          <w:color w:val="000000" w:themeColor="text1"/>
          <w:sz w:val="24"/>
          <w:szCs w:val="24"/>
          <w:lang w:val="ro-MD"/>
        </w:rPr>
      </w:pPr>
    </w:p>
    <w:p w14:paraId="0033AED1" w14:textId="1082FADB" w:rsidR="00FD78BA" w:rsidRDefault="00FD78BA" w:rsidP="00692869">
      <w:pPr>
        <w:spacing w:line="276" w:lineRule="auto"/>
        <w:jc w:val="both"/>
        <w:rPr>
          <w:rFonts w:asciiTheme="majorHAnsi" w:hAnsiTheme="majorHAnsi" w:cstheme="majorHAnsi"/>
          <w:color w:val="000000" w:themeColor="text1"/>
          <w:sz w:val="24"/>
          <w:szCs w:val="24"/>
          <w:lang w:val="ro-MD"/>
        </w:rPr>
      </w:pPr>
    </w:p>
    <w:p w14:paraId="0BDE5C82" w14:textId="214054D0" w:rsidR="00FD78BA" w:rsidRDefault="00FD78BA" w:rsidP="00692869">
      <w:pPr>
        <w:spacing w:line="276" w:lineRule="auto"/>
        <w:jc w:val="both"/>
        <w:rPr>
          <w:rFonts w:asciiTheme="majorHAnsi" w:hAnsiTheme="majorHAnsi" w:cstheme="majorHAnsi"/>
          <w:color w:val="000000" w:themeColor="text1"/>
          <w:sz w:val="24"/>
          <w:szCs w:val="24"/>
          <w:lang w:val="ro-MD"/>
        </w:rPr>
      </w:pPr>
    </w:p>
    <w:p w14:paraId="3C026B6E" w14:textId="5FCC358B" w:rsidR="00FD78BA" w:rsidRDefault="00FD78BA" w:rsidP="00692869">
      <w:pPr>
        <w:spacing w:line="276" w:lineRule="auto"/>
        <w:jc w:val="both"/>
        <w:rPr>
          <w:rFonts w:asciiTheme="majorHAnsi" w:hAnsiTheme="majorHAnsi" w:cstheme="majorHAnsi"/>
          <w:color w:val="000000" w:themeColor="text1"/>
          <w:sz w:val="24"/>
          <w:szCs w:val="24"/>
          <w:lang w:val="ro-MD"/>
        </w:rPr>
      </w:pPr>
    </w:p>
    <w:p w14:paraId="382EF7F4" w14:textId="77777777" w:rsidR="00FD78BA" w:rsidRPr="00FD78BA" w:rsidRDefault="00FD78BA" w:rsidP="00692869">
      <w:pPr>
        <w:spacing w:line="276" w:lineRule="auto"/>
        <w:jc w:val="both"/>
        <w:rPr>
          <w:rFonts w:asciiTheme="majorHAnsi" w:hAnsiTheme="majorHAnsi" w:cstheme="majorHAnsi"/>
          <w:color w:val="000000" w:themeColor="text1"/>
          <w:sz w:val="24"/>
          <w:szCs w:val="24"/>
          <w:lang w:val="ro-MD"/>
        </w:rPr>
      </w:pPr>
    </w:p>
    <w:p w14:paraId="05466217" w14:textId="77777777" w:rsidR="003F4B10" w:rsidRPr="00FD78BA" w:rsidRDefault="003F4B10" w:rsidP="00692869">
      <w:pPr>
        <w:spacing w:after="0" w:line="240" w:lineRule="auto"/>
        <w:ind w:firstLine="567"/>
        <w:jc w:val="center"/>
        <w:rPr>
          <w:rFonts w:asciiTheme="majorHAnsi" w:hAnsiTheme="majorHAnsi" w:cstheme="majorHAnsi"/>
          <w:b/>
          <w:i/>
          <w:color w:val="000000" w:themeColor="text1"/>
          <w:sz w:val="24"/>
          <w:szCs w:val="24"/>
          <w:lang w:val="ro-MD"/>
        </w:rPr>
      </w:pPr>
    </w:p>
    <w:p w14:paraId="76F73541" w14:textId="14D688AF" w:rsidR="004363BD" w:rsidRPr="00FD78BA" w:rsidRDefault="004363BD" w:rsidP="00692869">
      <w:pPr>
        <w:spacing w:after="0" w:line="240" w:lineRule="auto"/>
        <w:ind w:firstLine="567"/>
        <w:jc w:val="center"/>
        <w:rPr>
          <w:rFonts w:asciiTheme="majorHAnsi" w:hAnsiTheme="majorHAnsi" w:cstheme="majorHAnsi"/>
          <w:b/>
          <w:i/>
          <w:color w:val="000000" w:themeColor="text1"/>
          <w:sz w:val="24"/>
          <w:szCs w:val="24"/>
          <w:lang w:val="ro-MD"/>
        </w:rPr>
      </w:pPr>
      <w:r w:rsidRPr="00FD78BA">
        <w:rPr>
          <w:rFonts w:asciiTheme="majorHAnsi" w:hAnsiTheme="majorHAnsi" w:cstheme="majorHAnsi"/>
          <w:b/>
          <w:i/>
          <w:color w:val="000000" w:themeColor="text1"/>
          <w:sz w:val="24"/>
          <w:szCs w:val="24"/>
          <w:lang w:val="ro-MD"/>
        </w:rPr>
        <w:t xml:space="preserve">Diagrama nr.1 „Dinamica executării cheltuielilor pentru întreținerea CSP, </w:t>
      </w:r>
    </w:p>
    <w:p w14:paraId="3BA019CF" w14:textId="66FC9137" w:rsidR="004363BD" w:rsidRPr="00FD78BA" w:rsidRDefault="00792B26" w:rsidP="00692869">
      <w:pPr>
        <w:spacing w:after="0" w:line="240" w:lineRule="auto"/>
        <w:ind w:firstLine="567"/>
        <w:jc w:val="center"/>
        <w:rPr>
          <w:rFonts w:asciiTheme="majorHAnsi" w:hAnsiTheme="majorHAnsi" w:cstheme="majorHAnsi"/>
          <w:b/>
          <w:i/>
          <w:color w:val="000000" w:themeColor="text1"/>
          <w:sz w:val="24"/>
          <w:szCs w:val="24"/>
          <w:lang w:val="ro-MD"/>
        </w:rPr>
      </w:pPr>
      <w:r w:rsidRPr="00FD78BA">
        <w:rPr>
          <w:rFonts w:asciiTheme="majorHAnsi" w:hAnsiTheme="majorHAnsi" w:cstheme="majorHAnsi"/>
          <w:b/>
          <w:i/>
          <w:color w:val="000000" w:themeColor="text1"/>
          <w:sz w:val="24"/>
          <w:szCs w:val="24"/>
          <w:lang w:val="ro-MD"/>
        </w:rPr>
        <w:t>î</w:t>
      </w:r>
      <w:r w:rsidR="00E60ADE" w:rsidRPr="00FD78BA">
        <w:rPr>
          <w:rFonts w:asciiTheme="majorHAnsi" w:hAnsiTheme="majorHAnsi" w:cstheme="majorHAnsi"/>
          <w:b/>
          <w:i/>
          <w:color w:val="000000" w:themeColor="text1"/>
          <w:sz w:val="24"/>
          <w:szCs w:val="24"/>
          <w:lang w:val="ro-MD"/>
        </w:rPr>
        <w:t xml:space="preserve">n </w:t>
      </w:r>
      <w:r w:rsidR="004363BD" w:rsidRPr="00FD78BA">
        <w:rPr>
          <w:rFonts w:asciiTheme="majorHAnsi" w:hAnsiTheme="majorHAnsi" w:cstheme="majorHAnsi"/>
          <w:b/>
          <w:i/>
          <w:color w:val="000000" w:themeColor="text1"/>
          <w:sz w:val="24"/>
          <w:szCs w:val="24"/>
          <w:lang w:val="ro-MD"/>
        </w:rPr>
        <w:t xml:space="preserve">perioada </w:t>
      </w:r>
      <w:r w:rsidR="001A2413" w:rsidRPr="00FD78BA">
        <w:rPr>
          <w:rFonts w:asciiTheme="majorHAnsi" w:hAnsiTheme="majorHAnsi" w:cstheme="majorHAnsi"/>
          <w:b/>
          <w:i/>
          <w:color w:val="000000" w:themeColor="text1"/>
          <w:sz w:val="24"/>
          <w:szCs w:val="24"/>
          <w:lang w:val="ro-MD"/>
        </w:rPr>
        <w:t xml:space="preserve">anilor </w:t>
      </w:r>
      <w:r w:rsidR="004363BD" w:rsidRPr="00FD78BA">
        <w:rPr>
          <w:rFonts w:asciiTheme="majorHAnsi" w:hAnsiTheme="majorHAnsi" w:cstheme="majorHAnsi"/>
          <w:b/>
          <w:i/>
          <w:color w:val="000000" w:themeColor="text1"/>
          <w:sz w:val="24"/>
          <w:szCs w:val="24"/>
          <w:lang w:val="ro-MD"/>
        </w:rPr>
        <w:t>2018-2022</w:t>
      </w:r>
      <w:r w:rsidR="006301D2" w:rsidRPr="00FD78BA">
        <w:rPr>
          <w:rFonts w:asciiTheme="majorHAnsi" w:hAnsiTheme="majorHAnsi" w:cstheme="majorHAnsi"/>
          <w:b/>
          <w:i/>
          <w:color w:val="000000" w:themeColor="text1"/>
          <w:sz w:val="24"/>
          <w:szCs w:val="24"/>
          <w:lang w:val="ro-MD"/>
        </w:rPr>
        <w:t>”</w:t>
      </w:r>
    </w:p>
    <w:p w14:paraId="080AE97A" w14:textId="54821D29" w:rsidR="004363BD" w:rsidRPr="00FD78BA" w:rsidRDefault="003F4C45" w:rsidP="00692869">
      <w:pPr>
        <w:spacing w:after="0" w:line="240" w:lineRule="auto"/>
        <w:ind w:firstLine="567"/>
        <w:jc w:val="right"/>
        <w:rPr>
          <w:rFonts w:asciiTheme="majorHAnsi" w:hAnsiTheme="majorHAnsi" w:cstheme="majorHAnsi"/>
          <w:i/>
          <w:color w:val="000000" w:themeColor="text1"/>
          <w:sz w:val="20"/>
          <w:szCs w:val="20"/>
          <w:lang w:val="ro-MD"/>
        </w:rPr>
      </w:pPr>
      <w:r w:rsidRPr="00FD78BA">
        <w:rPr>
          <w:rFonts w:asciiTheme="majorHAnsi" w:hAnsiTheme="majorHAnsi" w:cstheme="majorHAnsi"/>
          <w:i/>
          <w:color w:val="000000" w:themeColor="text1"/>
          <w:sz w:val="20"/>
          <w:szCs w:val="20"/>
          <w:lang w:val="ro-MD"/>
        </w:rPr>
        <w:t xml:space="preserve">mii </w:t>
      </w:r>
      <w:r w:rsidR="004363BD" w:rsidRPr="00FD78BA">
        <w:rPr>
          <w:rFonts w:asciiTheme="majorHAnsi" w:hAnsiTheme="majorHAnsi" w:cstheme="majorHAnsi"/>
          <w:i/>
          <w:color w:val="000000" w:themeColor="text1"/>
          <w:sz w:val="20"/>
          <w:szCs w:val="20"/>
          <w:lang w:val="ro-MD"/>
        </w:rPr>
        <w:t>lei</w:t>
      </w:r>
    </w:p>
    <w:p w14:paraId="25ABA78B" w14:textId="5484F2D3" w:rsidR="004363BD" w:rsidRPr="00FD78BA" w:rsidRDefault="00C91187" w:rsidP="004363BD">
      <w:pPr>
        <w:rPr>
          <w:rFonts w:asciiTheme="majorHAnsi" w:hAnsiTheme="majorHAnsi" w:cstheme="majorHAnsi"/>
          <w:color w:val="000000" w:themeColor="text1"/>
          <w:lang w:val="ro-MD"/>
        </w:rPr>
      </w:pPr>
      <w:r w:rsidRPr="00FD78BA">
        <w:rPr>
          <w:rFonts w:asciiTheme="majorHAnsi" w:hAnsiTheme="majorHAnsi" w:cstheme="majorHAnsi"/>
          <w:noProof/>
          <w:color w:val="000000" w:themeColor="text1"/>
          <w:lang w:val="ru-RU" w:eastAsia="ru-RU"/>
        </w:rPr>
        <w:drawing>
          <wp:inline distT="0" distB="0" distL="0" distR="0" wp14:anchorId="0B6463C5" wp14:editId="062873EC">
            <wp:extent cx="5935980" cy="3276600"/>
            <wp:effectExtent l="0" t="0" r="762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5473824" w14:textId="2ADD3E0E" w:rsidR="004363BD" w:rsidRPr="00FD78BA" w:rsidRDefault="004363BD" w:rsidP="004363BD">
      <w:pPr>
        <w:spacing w:after="0" w:line="276" w:lineRule="auto"/>
        <w:ind w:firstLine="567"/>
        <w:jc w:val="both"/>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 xml:space="preserve">Sursa: </w:t>
      </w:r>
      <w:r w:rsidRPr="00FD78BA">
        <w:rPr>
          <w:rFonts w:asciiTheme="majorHAnsi" w:hAnsiTheme="majorHAnsi" w:cstheme="majorHAnsi"/>
          <w:i/>
          <w:color w:val="000000" w:themeColor="text1"/>
          <w:sz w:val="18"/>
          <w:szCs w:val="18"/>
          <w:lang w:val="ro-MD"/>
        </w:rPr>
        <w:t xml:space="preserve">Date generalizate de audit conform Rapoartelor privind executarea </w:t>
      </w:r>
      <w:r w:rsidR="00E60ADE" w:rsidRPr="00FD78BA">
        <w:rPr>
          <w:rFonts w:asciiTheme="majorHAnsi" w:hAnsiTheme="majorHAnsi" w:cstheme="majorHAnsi"/>
          <w:i/>
          <w:color w:val="000000" w:themeColor="text1"/>
          <w:sz w:val="18"/>
          <w:szCs w:val="18"/>
          <w:lang w:val="ro-MD"/>
        </w:rPr>
        <w:t>bugetelor pe anii 2018-2022.</w:t>
      </w:r>
    </w:p>
    <w:p w14:paraId="5841A334" w14:textId="77777777" w:rsidR="004363BD" w:rsidRPr="00FD78BA" w:rsidRDefault="004363BD" w:rsidP="004363BD">
      <w:pPr>
        <w:rPr>
          <w:rFonts w:asciiTheme="majorHAnsi" w:hAnsiTheme="majorHAnsi" w:cstheme="majorHAnsi"/>
          <w:color w:val="000000" w:themeColor="text1"/>
          <w:lang w:val="ro-MD"/>
        </w:rPr>
      </w:pPr>
    </w:p>
    <w:p w14:paraId="269AB5D7" w14:textId="794A2375" w:rsidR="00D91A0E" w:rsidRPr="00FD78BA" w:rsidRDefault="004363BD" w:rsidP="00B036F5">
      <w:pPr>
        <w:spacing w:after="0" w:line="276" w:lineRule="auto"/>
        <w:jc w:val="both"/>
        <w:rPr>
          <w:rFonts w:asciiTheme="majorHAnsi" w:hAnsiTheme="majorHAnsi" w:cstheme="majorHAnsi"/>
          <w:color w:val="000000" w:themeColor="text1"/>
          <w:sz w:val="24"/>
          <w:szCs w:val="24"/>
          <w:lang w:val="ro-MD"/>
        </w:rPr>
      </w:pPr>
      <w:r w:rsidRPr="00FD78BA">
        <w:rPr>
          <w:rFonts w:asciiTheme="majorHAnsi" w:hAnsiTheme="majorHAnsi" w:cstheme="majorHAnsi"/>
          <w:color w:val="000000" w:themeColor="text1"/>
          <w:sz w:val="24"/>
          <w:szCs w:val="24"/>
          <w:lang w:val="ro-MD"/>
        </w:rPr>
        <w:t>Potrivit datelor prezentate în diagramă, execuția de ansamblu a cheltuielilor a fost sub nivelul alocațiilor precizate</w:t>
      </w:r>
      <w:r w:rsidR="00AB0866" w:rsidRPr="00FD78BA">
        <w:rPr>
          <w:rFonts w:asciiTheme="majorHAnsi" w:hAnsiTheme="majorHAnsi" w:cstheme="majorHAnsi"/>
          <w:color w:val="000000" w:themeColor="text1"/>
          <w:sz w:val="24"/>
          <w:szCs w:val="24"/>
          <w:lang w:val="ro-MD"/>
        </w:rPr>
        <w:t>, dar î</w:t>
      </w:r>
      <w:r w:rsidR="00014113" w:rsidRPr="00FD78BA">
        <w:rPr>
          <w:rFonts w:asciiTheme="majorHAnsi" w:hAnsiTheme="majorHAnsi" w:cstheme="majorHAnsi"/>
          <w:color w:val="000000" w:themeColor="text1"/>
          <w:sz w:val="24"/>
          <w:szCs w:val="24"/>
          <w:lang w:val="ro-MD"/>
        </w:rPr>
        <w:t>n dinamică se observă o tendință</w:t>
      </w:r>
      <w:r w:rsidR="00AB0866" w:rsidRPr="00FD78BA">
        <w:rPr>
          <w:rFonts w:asciiTheme="majorHAnsi" w:hAnsiTheme="majorHAnsi" w:cstheme="majorHAnsi"/>
          <w:color w:val="000000" w:themeColor="text1"/>
          <w:sz w:val="24"/>
          <w:szCs w:val="24"/>
          <w:lang w:val="ro-MD"/>
        </w:rPr>
        <w:t xml:space="preserve"> pozitivă </w:t>
      </w:r>
      <w:r w:rsidR="007D06C2" w:rsidRPr="00FD78BA">
        <w:rPr>
          <w:rFonts w:asciiTheme="majorHAnsi" w:hAnsiTheme="majorHAnsi" w:cstheme="majorHAnsi"/>
          <w:color w:val="000000" w:themeColor="text1"/>
          <w:sz w:val="24"/>
          <w:szCs w:val="24"/>
          <w:lang w:val="ro-MD"/>
        </w:rPr>
        <w:t xml:space="preserve">a nivelului de </w:t>
      </w:r>
      <w:r w:rsidR="00AB0866" w:rsidRPr="00FD78BA">
        <w:rPr>
          <w:rFonts w:asciiTheme="majorHAnsi" w:hAnsiTheme="majorHAnsi" w:cstheme="majorHAnsi"/>
          <w:color w:val="000000" w:themeColor="text1"/>
          <w:sz w:val="24"/>
          <w:szCs w:val="24"/>
          <w:lang w:val="ro-MD"/>
        </w:rPr>
        <w:t>executare a cheltuielilor</w:t>
      </w:r>
      <w:r w:rsidRPr="00FD78BA">
        <w:rPr>
          <w:rFonts w:asciiTheme="majorHAnsi" w:hAnsiTheme="majorHAnsi" w:cstheme="majorHAnsi"/>
          <w:color w:val="000000" w:themeColor="text1"/>
          <w:sz w:val="24"/>
          <w:szCs w:val="24"/>
          <w:lang w:val="ro-MD"/>
        </w:rPr>
        <w:t>:  în anul 2018 – 83,79%, în anul 2019 – 74,6%, în anul 2020 – 80,28%, în anul 2021 – 90,15% și în anul 2022</w:t>
      </w:r>
      <w:r w:rsidR="00781BF2" w:rsidRPr="00FD78BA">
        <w:rPr>
          <w:rFonts w:asciiTheme="majorHAnsi" w:hAnsiTheme="majorHAnsi" w:cstheme="majorHAnsi"/>
          <w:color w:val="000000" w:themeColor="text1"/>
          <w:sz w:val="24"/>
          <w:szCs w:val="24"/>
          <w:lang w:val="ro-MD"/>
        </w:rPr>
        <w:t xml:space="preserve"> </w:t>
      </w:r>
      <w:r w:rsidRPr="00FD78BA">
        <w:rPr>
          <w:rFonts w:asciiTheme="majorHAnsi" w:hAnsiTheme="majorHAnsi" w:cstheme="majorHAnsi"/>
          <w:color w:val="000000" w:themeColor="text1"/>
          <w:sz w:val="24"/>
          <w:szCs w:val="24"/>
          <w:lang w:val="ro-MD"/>
        </w:rPr>
        <w:t xml:space="preserve">– </w:t>
      </w:r>
      <w:r w:rsidR="00AB0866" w:rsidRPr="00FD78BA">
        <w:rPr>
          <w:rFonts w:asciiTheme="majorHAnsi" w:hAnsiTheme="majorHAnsi" w:cstheme="majorHAnsi"/>
          <w:color w:val="000000" w:themeColor="text1"/>
          <w:sz w:val="24"/>
          <w:szCs w:val="24"/>
          <w:lang w:val="ro-MD"/>
        </w:rPr>
        <w:t>97,76</w:t>
      </w:r>
      <w:r w:rsidRPr="00FD78BA">
        <w:rPr>
          <w:rFonts w:asciiTheme="majorHAnsi" w:hAnsiTheme="majorHAnsi" w:cstheme="majorHAnsi"/>
          <w:color w:val="000000" w:themeColor="text1"/>
          <w:sz w:val="24"/>
          <w:szCs w:val="24"/>
          <w:lang w:val="ro-MD"/>
        </w:rPr>
        <w:t xml:space="preserve">%. </w:t>
      </w:r>
    </w:p>
    <w:p w14:paraId="51835575" w14:textId="5A85531F" w:rsidR="00173F93" w:rsidRPr="00FD78BA" w:rsidRDefault="00173F93" w:rsidP="00B036F5">
      <w:pPr>
        <w:spacing w:after="0" w:line="276" w:lineRule="auto"/>
        <w:jc w:val="both"/>
        <w:rPr>
          <w:rFonts w:asciiTheme="majorHAnsi" w:hAnsiTheme="majorHAnsi" w:cstheme="majorHAnsi"/>
          <w:color w:val="000000" w:themeColor="text1"/>
          <w:sz w:val="24"/>
          <w:szCs w:val="24"/>
          <w:lang w:val="ro-MD"/>
        </w:rPr>
      </w:pPr>
      <w:r w:rsidRPr="00FD78BA">
        <w:rPr>
          <w:rFonts w:asciiTheme="majorHAnsi" w:hAnsiTheme="majorHAnsi" w:cstheme="majorHAnsi"/>
          <w:color w:val="000000" w:themeColor="text1"/>
          <w:sz w:val="24"/>
          <w:szCs w:val="24"/>
          <w:lang w:val="ro-MD"/>
        </w:rPr>
        <w:t xml:space="preserve">În acest context, verificările de audit atestă formarea soldurilor de alocații bugetare nevalorificate la finele </w:t>
      </w:r>
      <w:r w:rsidR="00FD1F87" w:rsidRPr="00FD78BA">
        <w:rPr>
          <w:rFonts w:asciiTheme="majorHAnsi" w:hAnsiTheme="majorHAnsi" w:cstheme="majorHAnsi"/>
          <w:color w:val="000000" w:themeColor="text1"/>
          <w:sz w:val="24"/>
          <w:szCs w:val="24"/>
          <w:lang w:val="ro-MD"/>
        </w:rPr>
        <w:t>perioadelor de gestiune</w:t>
      </w:r>
      <w:r w:rsidR="004024B2" w:rsidRPr="00FD78BA">
        <w:rPr>
          <w:rFonts w:asciiTheme="majorHAnsi" w:hAnsiTheme="majorHAnsi" w:cstheme="majorHAnsi"/>
          <w:color w:val="000000" w:themeColor="text1"/>
          <w:sz w:val="24"/>
          <w:szCs w:val="24"/>
          <w:lang w:val="ro-MD"/>
        </w:rPr>
        <w:t>: în anul 2018 – 1 647,73 mii</w:t>
      </w:r>
      <w:r w:rsidR="00881232" w:rsidRPr="00FD78BA">
        <w:rPr>
          <w:rFonts w:asciiTheme="majorHAnsi" w:hAnsiTheme="majorHAnsi" w:cstheme="majorHAnsi"/>
          <w:color w:val="000000" w:themeColor="text1"/>
          <w:sz w:val="24"/>
          <w:szCs w:val="24"/>
          <w:lang w:val="ro-MD"/>
        </w:rPr>
        <w:t xml:space="preserve"> lei, în anul 2019 – </w:t>
      </w:r>
      <w:r w:rsidR="004024B2" w:rsidRPr="00FD78BA">
        <w:rPr>
          <w:rFonts w:asciiTheme="majorHAnsi" w:hAnsiTheme="majorHAnsi" w:cstheme="majorHAnsi"/>
          <w:color w:val="000000" w:themeColor="text1"/>
          <w:sz w:val="24"/>
          <w:szCs w:val="24"/>
          <w:lang w:val="ro-MD"/>
        </w:rPr>
        <w:t>3 108,39 mii lei, în anul 2020 – 2 443,42 mii lei, în anul 2021 – 1 235,32 mii lei</w:t>
      </w:r>
      <w:r w:rsidR="00E60ADE" w:rsidRPr="00FD78BA">
        <w:rPr>
          <w:rFonts w:asciiTheme="majorHAnsi" w:hAnsiTheme="majorHAnsi" w:cstheme="majorHAnsi"/>
          <w:color w:val="000000" w:themeColor="text1"/>
          <w:sz w:val="24"/>
          <w:szCs w:val="24"/>
          <w:lang w:val="ro-MD"/>
        </w:rPr>
        <w:t>,</w:t>
      </w:r>
      <w:r w:rsidR="004024B2" w:rsidRPr="00FD78BA">
        <w:rPr>
          <w:rFonts w:asciiTheme="majorHAnsi" w:hAnsiTheme="majorHAnsi" w:cstheme="majorHAnsi"/>
          <w:color w:val="000000" w:themeColor="text1"/>
          <w:sz w:val="24"/>
          <w:szCs w:val="24"/>
          <w:lang w:val="ro-MD"/>
        </w:rPr>
        <w:t xml:space="preserve"> și în anul 2022 – 348,4 mii lei. Sinteza </w:t>
      </w:r>
      <w:r w:rsidR="00E31F0A" w:rsidRPr="00FD78BA">
        <w:rPr>
          <w:rFonts w:asciiTheme="majorHAnsi" w:hAnsiTheme="majorHAnsi" w:cstheme="majorHAnsi"/>
          <w:color w:val="000000" w:themeColor="text1"/>
          <w:sz w:val="24"/>
          <w:szCs w:val="24"/>
          <w:lang w:val="ro-MD"/>
        </w:rPr>
        <w:t>cheltuielilor administrate de entitate</w:t>
      </w:r>
      <w:r w:rsidR="00E60ADE" w:rsidRPr="00FD78BA">
        <w:rPr>
          <w:rFonts w:asciiTheme="majorHAnsi" w:hAnsiTheme="majorHAnsi" w:cstheme="majorHAnsi"/>
          <w:color w:val="000000" w:themeColor="text1"/>
          <w:sz w:val="24"/>
          <w:szCs w:val="24"/>
          <w:lang w:val="ro-MD"/>
        </w:rPr>
        <w:t>,</w:t>
      </w:r>
      <w:r w:rsidR="00E31F0A" w:rsidRPr="00FD78BA">
        <w:rPr>
          <w:rFonts w:asciiTheme="majorHAnsi" w:hAnsiTheme="majorHAnsi" w:cstheme="majorHAnsi"/>
          <w:color w:val="000000" w:themeColor="text1"/>
          <w:sz w:val="24"/>
          <w:szCs w:val="24"/>
          <w:lang w:val="ro-MD"/>
        </w:rPr>
        <w:t xml:space="preserve"> precum și a </w:t>
      </w:r>
      <w:r w:rsidR="004024B2" w:rsidRPr="00FD78BA">
        <w:rPr>
          <w:rFonts w:asciiTheme="majorHAnsi" w:hAnsiTheme="majorHAnsi" w:cstheme="majorHAnsi"/>
          <w:color w:val="000000" w:themeColor="text1"/>
          <w:sz w:val="24"/>
          <w:szCs w:val="24"/>
          <w:lang w:val="ro-MD"/>
        </w:rPr>
        <w:t xml:space="preserve">soldurilor neexecutate în ansamblu se prezintă în Anexa nr. </w:t>
      </w:r>
      <w:r w:rsidR="00E31F0A" w:rsidRPr="00FD78BA">
        <w:rPr>
          <w:rFonts w:asciiTheme="majorHAnsi" w:hAnsiTheme="majorHAnsi" w:cstheme="majorHAnsi"/>
          <w:color w:val="000000" w:themeColor="text1"/>
          <w:sz w:val="24"/>
          <w:szCs w:val="24"/>
          <w:lang w:val="ro-MD"/>
        </w:rPr>
        <w:t>3</w:t>
      </w:r>
      <w:r w:rsidR="004024B2" w:rsidRPr="00FD78BA">
        <w:rPr>
          <w:rFonts w:asciiTheme="majorHAnsi" w:hAnsiTheme="majorHAnsi" w:cstheme="majorHAnsi"/>
          <w:color w:val="000000" w:themeColor="text1"/>
          <w:sz w:val="24"/>
          <w:szCs w:val="24"/>
          <w:lang w:val="ro-MD"/>
        </w:rPr>
        <w:t xml:space="preserve"> la prezentul Raport de audit. </w:t>
      </w:r>
    </w:p>
    <w:p w14:paraId="63306074" w14:textId="4922A4F4" w:rsidR="004363BD" w:rsidRPr="00FD78BA" w:rsidRDefault="004363BD" w:rsidP="00B036F5">
      <w:pPr>
        <w:spacing w:after="0" w:line="276" w:lineRule="auto"/>
        <w:jc w:val="both"/>
        <w:rPr>
          <w:rFonts w:asciiTheme="majorHAnsi" w:hAnsiTheme="majorHAnsi" w:cstheme="majorHAnsi"/>
          <w:color w:val="000000" w:themeColor="text1"/>
          <w:sz w:val="24"/>
          <w:szCs w:val="24"/>
          <w:lang w:val="ro-MD"/>
        </w:rPr>
      </w:pPr>
      <w:r w:rsidRPr="00FD78BA">
        <w:rPr>
          <w:rFonts w:asciiTheme="majorHAnsi" w:hAnsiTheme="majorHAnsi" w:cstheme="majorHAnsi"/>
          <w:color w:val="000000" w:themeColor="text1"/>
          <w:sz w:val="24"/>
          <w:szCs w:val="24"/>
          <w:lang w:val="ro-MD"/>
        </w:rPr>
        <w:t xml:space="preserve">Nivelul </w:t>
      </w:r>
      <w:r w:rsidR="00EC1E63" w:rsidRPr="00FD78BA">
        <w:rPr>
          <w:rFonts w:asciiTheme="majorHAnsi" w:hAnsiTheme="majorHAnsi" w:cstheme="majorHAnsi"/>
          <w:color w:val="000000" w:themeColor="text1"/>
          <w:sz w:val="24"/>
          <w:szCs w:val="24"/>
          <w:lang w:val="ro-MD"/>
        </w:rPr>
        <w:t>scăzut</w:t>
      </w:r>
      <w:r w:rsidRPr="00FD78BA">
        <w:rPr>
          <w:rFonts w:asciiTheme="majorHAnsi" w:hAnsiTheme="majorHAnsi" w:cstheme="majorHAnsi"/>
          <w:color w:val="000000" w:themeColor="text1"/>
          <w:sz w:val="24"/>
          <w:szCs w:val="24"/>
          <w:lang w:val="ro-MD"/>
        </w:rPr>
        <w:t xml:space="preserve"> de execu</w:t>
      </w:r>
      <w:r w:rsidR="00153EC9" w:rsidRPr="00FD78BA">
        <w:rPr>
          <w:rFonts w:asciiTheme="majorHAnsi" w:hAnsiTheme="majorHAnsi" w:cstheme="majorHAnsi"/>
          <w:color w:val="000000" w:themeColor="text1"/>
          <w:sz w:val="24"/>
          <w:szCs w:val="24"/>
          <w:lang w:val="ro-MD"/>
        </w:rPr>
        <w:t>tare</w:t>
      </w:r>
      <w:r w:rsidR="007D0996" w:rsidRPr="00FD78BA">
        <w:rPr>
          <w:rFonts w:asciiTheme="majorHAnsi" w:hAnsiTheme="majorHAnsi" w:cstheme="majorHAnsi"/>
          <w:color w:val="000000" w:themeColor="text1"/>
          <w:sz w:val="24"/>
          <w:szCs w:val="24"/>
          <w:lang w:val="ro-MD"/>
        </w:rPr>
        <w:t xml:space="preserve"> a mijloacelor bugetare</w:t>
      </w:r>
      <w:r w:rsidRPr="00FD78BA">
        <w:rPr>
          <w:rFonts w:asciiTheme="majorHAnsi" w:hAnsiTheme="majorHAnsi" w:cstheme="majorHAnsi"/>
          <w:color w:val="000000" w:themeColor="text1"/>
          <w:sz w:val="24"/>
          <w:szCs w:val="24"/>
          <w:lang w:val="ro-MD"/>
        </w:rPr>
        <w:t xml:space="preserve"> a fost determinat, în principal, de</w:t>
      </w:r>
      <w:r w:rsidR="002C4E67" w:rsidRPr="00FD78BA">
        <w:rPr>
          <w:rFonts w:asciiTheme="majorHAnsi" w:hAnsiTheme="majorHAnsi" w:cstheme="majorHAnsi"/>
          <w:color w:val="000000" w:themeColor="text1"/>
          <w:sz w:val="24"/>
          <w:szCs w:val="24"/>
          <w:lang w:val="ro-MD"/>
        </w:rPr>
        <w:t xml:space="preserve"> procesul de instituire a autorității, precum și de</w:t>
      </w:r>
      <w:r w:rsidRPr="00FD78BA">
        <w:rPr>
          <w:rFonts w:asciiTheme="majorHAnsi" w:hAnsiTheme="majorHAnsi" w:cstheme="majorHAnsi"/>
          <w:color w:val="000000" w:themeColor="text1"/>
          <w:sz w:val="24"/>
          <w:szCs w:val="24"/>
          <w:lang w:val="ro-MD"/>
        </w:rPr>
        <w:t>:</w:t>
      </w:r>
    </w:p>
    <w:p w14:paraId="52F0F267" w14:textId="30B752AB" w:rsidR="00C02718" w:rsidRPr="00FD78BA" w:rsidRDefault="00C02718" w:rsidP="00044560">
      <w:pPr>
        <w:numPr>
          <w:ilvl w:val="0"/>
          <w:numId w:val="3"/>
        </w:numPr>
        <w:spacing w:after="0" w:line="276" w:lineRule="auto"/>
        <w:ind w:left="426"/>
        <w:contextualSpacing/>
        <w:jc w:val="both"/>
        <w:rPr>
          <w:rFonts w:asciiTheme="majorHAnsi" w:hAnsiTheme="majorHAnsi" w:cstheme="majorHAnsi"/>
          <w:color w:val="000000" w:themeColor="text1"/>
          <w:sz w:val="24"/>
          <w:szCs w:val="24"/>
          <w:lang w:val="ro-MD"/>
        </w:rPr>
      </w:pPr>
      <w:r w:rsidRPr="00FD78BA">
        <w:rPr>
          <w:rFonts w:asciiTheme="majorHAnsi" w:hAnsiTheme="majorHAnsi" w:cstheme="majorHAnsi"/>
          <w:color w:val="000000" w:themeColor="text1"/>
          <w:sz w:val="24"/>
          <w:szCs w:val="24"/>
          <w:lang w:val="ro-MD"/>
        </w:rPr>
        <w:t xml:space="preserve">lipsa unor estimări realiste, </w:t>
      </w:r>
      <w:r w:rsidR="00E60ADE" w:rsidRPr="00FD78BA">
        <w:rPr>
          <w:rFonts w:asciiTheme="majorHAnsi" w:hAnsiTheme="majorHAnsi" w:cstheme="majorHAnsi"/>
          <w:color w:val="000000" w:themeColor="text1"/>
          <w:sz w:val="24"/>
          <w:szCs w:val="24"/>
          <w:lang w:val="ro-MD"/>
        </w:rPr>
        <w:t>cauzată,</w:t>
      </w:r>
      <w:r w:rsidRPr="00FD78BA">
        <w:rPr>
          <w:rFonts w:asciiTheme="majorHAnsi" w:hAnsiTheme="majorHAnsi" w:cstheme="majorHAnsi"/>
          <w:color w:val="000000" w:themeColor="text1"/>
          <w:sz w:val="24"/>
          <w:szCs w:val="24"/>
          <w:lang w:val="ro-MD"/>
        </w:rPr>
        <w:t xml:space="preserve"> în special</w:t>
      </w:r>
      <w:r w:rsidR="00E60ADE" w:rsidRPr="00FD78BA">
        <w:rPr>
          <w:rFonts w:asciiTheme="majorHAnsi" w:hAnsiTheme="majorHAnsi" w:cstheme="majorHAnsi"/>
          <w:color w:val="000000" w:themeColor="text1"/>
          <w:sz w:val="24"/>
          <w:szCs w:val="24"/>
          <w:lang w:val="ro-MD"/>
        </w:rPr>
        <w:t>,</w:t>
      </w:r>
      <w:r w:rsidRPr="00FD78BA">
        <w:rPr>
          <w:rFonts w:asciiTheme="majorHAnsi" w:hAnsiTheme="majorHAnsi" w:cstheme="majorHAnsi"/>
          <w:color w:val="000000" w:themeColor="text1"/>
          <w:sz w:val="24"/>
          <w:szCs w:val="24"/>
          <w:lang w:val="ro-MD"/>
        </w:rPr>
        <w:t xml:space="preserve"> de neelaborarea necesităților d</w:t>
      </w:r>
      <w:r w:rsidR="00E60ADE" w:rsidRPr="00FD78BA">
        <w:rPr>
          <w:rFonts w:asciiTheme="majorHAnsi" w:hAnsiTheme="majorHAnsi" w:cstheme="majorHAnsi"/>
          <w:color w:val="000000" w:themeColor="text1"/>
          <w:sz w:val="24"/>
          <w:szCs w:val="24"/>
          <w:lang w:val="ro-MD"/>
        </w:rPr>
        <w:t xml:space="preserve">e către </w:t>
      </w:r>
      <w:r w:rsidRPr="00FD78BA">
        <w:rPr>
          <w:rFonts w:asciiTheme="majorHAnsi" w:hAnsiTheme="majorHAnsi" w:cstheme="majorHAnsi"/>
          <w:color w:val="000000" w:themeColor="text1"/>
          <w:sz w:val="24"/>
          <w:szCs w:val="24"/>
          <w:lang w:val="ro-MD"/>
        </w:rPr>
        <w:t>fiec</w:t>
      </w:r>
      <w:r w:rsidR="007D0996" w:rsidRPr="00FD78BA">
        <w:rPr>
          <w:rFonts w:asciiTheme="majorHAnsi" w:hAnsiTheme="majorHAnsi" w:cstheme="majorHAnsi"/>
          <w:color w:val="000000" w:themeColor="text1"/>
          <w:sz w:val="24"/>
          <w:szCs w:val="24"/>
          <w:lang w:val="ro-MD"/>
        </w:rPr>
        <w:t>are</w:t>
      </w:r>
      <w:r w:rsidRPr="00FD78BA">
        <w:rPr>
          <w:rFonts w:asciiTheme="majorHAnsi" w:hAnsiTheme="majorHAnsi" w:cstheme="majorHAnsi"/>
          <w:color w:val="000000" w:themeColor="text1"/>
          <w:sz w:val="24"/>
          <w:szCs w:val="24"/>
          <w:lang w:val="ro-MD"/>
        </w:rPr>
        <w:t xml:space="preserve"> subdiviziun</w:t>
      </w:r>
      <w:r w:rsidR="00E60ADE" w:rsidRPr="00FD78BA">
        <w:rPr>
          <w:rFonts w:asciiTheme="majorHAnsi" w:hAnsiTheme="majorHAnsi" w:cstheme="majorHAnsi"/>
          <w:color w:val="000000" w:themeColor="text1"/>
          <w:sz w:val="24"/>
          <w:szCs w:val="24"/>
          <w:lang w:val="ro-MD"/>
        </w:rPr>
        <w:t>e</w:t>
      </w:r>
      <w:r w:rsidRPr="00FD78BA">
        <w:rPr>
          <w:rFonts w:asciiTheme="majorHAnsi" w:hAnsiTheme="majorHAnsi" w:cstheme="majorHAnsi"/>
          <w:color w:val="000000" w:themeColor="text1"/>
          <w:sz w:val="24"/>
          <w:szCs w:val="24"/>
          <w:lang w:val="ro-MD"/>
        </w:rPr>
        <w:t xml:space="preserve"> din cadrul CSP pentru următorul an de gestiune;</w:t>
      </w:r>
    </w:p>
    <w:p w14:paraId="51F12771" w14:textId="24B7DF37" w:rsidR="004363BD" w:rsidRPr="00FD78BA" w:rsidRDefault="00153EC9" w:rsidP="00044560">
      <w:pPr>
        <w:numPr>
          <w:ilvl w:val="0"/>
          <w:numId w:val="3"/>
        </w:numPr>
        <w:spacing w:after="0" w:line="276" w:lineRule="auto"/>
        <w:ind w:left="426"/>
        <w:contextualSpacing/>
        <w:jc w:val="both"/>
        <w:rPr>
          <w:rFonts w:asciiTheme="majorHAnsi" w:hAnsiTheme="majorHAnsi" w:cstheme="majorHAnsi"/>
          <w:color w:val="000000" w:themeColor="text1"/>
          <w:sz w:val="24"/>
          <w:szCs w:val="24"/>
          <w:lang w:val="ro-MD"/>
        </w:rPr>
      </w:pPr>
      <w:r w:rsidRPr="00FD78BA">
        <w:rPr>
          <w:rFonts w:asciiTheme="majorHAnsi" w:hAnsiTheme="majorHAnsi" w:cstheme="majorHAnsi"/>
          <w:color w:val="000000" w:themeColor="text1"/>
          <w:sz w:val="24"/>
          <w:szCs w:val="24"/>
          <w:lang w:val="ro-MD"/>
        </w:rPr>
        <w:t xml:space="preserve">procesul de angajare a </w:t>
      </w:r>
      <w:r w:rsidR="004363BD" w:rsidRPr="00FD78BA">
        <w:rPr>
          <w:rFonts w:asciiTheme="majorHAnsi" w:hAnsiTheme="majorHAnsi" w:cstheme="majorHAnsi"/>
          <w:color w:val="000000" w:themeColor="text1"/>
          <w:sz w:val="24"/>
          <w:szCs w:val="24"/>
          <w:lang w:val="ro-MD"/>
        </w:rPr>
        <w:t>resurselor umane în conformitate cu organigrama elaborată și consolidarea capacităților ec</w:t>
      </w:r>
      <w:r w:rsidR="00E60ADE" w:rsidRPr="00FD78BA">
        <w:rPr>
          <w:rFonts w:asciiTheme="majorHAnsi" w:hAnsiTheme="majorHAnsi" w:cstheme="majorHAnsi"/>
          <w:color w:val="000000" w:themeColor="text1"/>
          <w:sz w:val="24"/>
          <w:szCs w:val="24"/>
          <w:lang w:val="ro-MD"/>
        </w:rPr>
        <w:t>hipei CSP, dat fiind faptul că C</w:t>
      </w:r>
      <w:r w:rsidR="004363BD" w:rsidRPr="00FD78BA">
        <w:rPr>
          <w:rFonts w:asciiTheme="majorHAnsi" w:hAnsiTheme="majorHAnsi" w:cstheme="majorHAnsi"/>
          <w:color w:val="000000" w:themeColor="text1"/>
          <w:sz w:val="24"/>
          <w:szCs w:val="24"/>
          <w:lang w:val="ro-MD"/>
        </w:rPr>
        <w:t>onsiliul este o instituție nou creată, care ș</w:t>
      </w:r>
      <w:r w:rsidR="00DC2384" w:rsidRPr="00FD78BA">
        <w:rPr>
          <w:rFonts w:asciiTheme="majorHAnsi" w:hAnsiTheme="majorHAnsi" w:cstheme="majorHAnsi"/>
          <w:color w:val="000000" w:themeColor="text1"/>
          <w:sz w:val="24"/>
          <w:szCs w:val="24"/>
          <w:lang w:val="ro-MD"/>
        </w:rPr>
        <w:t xml:space="preserve">i-a început activitatea din anul </w:t>
      </w:r>
      <w:r w:rsidR="004363BD" w:rsidRPr="00FD78BA">
        <w:rPr>
          <w:rFonts w:asciiTheme="majorHAnsi" w:hAnsiTheme="majorHAnsi" w:cstheme="majorHAnsi"/>
          <w:color w:val="000000" w:themeColor="text1"/>
          <w:sz w:val="24"/>
          <w:szCs w:val="24"/>
          <w:lang w:val="ro-MD"/>
        </w:rPr>
        <w:t>2018, fapt care a dus la formarea econo</w:t>
      </w:r>
      <w:r w:rsidR="00DC2384" w:rsidRPr="00FD78BA">
        <w:rPr>
          <w:rFonts w:asciiTheme="majorHAnsi" w:hAnsiTheme="majorHAnsi" w:cstheme="majorHAnsi"/>
          <w:color w:val="000000" w:themeColor="text1"/>
          <w:sz w:val="24"/>
          <w:szCs w:val="24"/>
          <w:lang w:val="ro-MD"/>
        </w:rPr>
        <w:t>miilor la executarea bugetului C</w:t>
      </w:r>
      <w:r w:rsidR="004363BD" w:rsidRPr="00FD78BA">
        <w:rPr>
          <w:rFonts w:asciiTheme="majorHAnsi" w:hAnsiTheme="majorHAnsi" w:cstheme="majorHAnsi"/>
          <w:color w:val="000000" w:themeColor="text1"/>
          <w:sz w:val="24"/>
          <w:szCs w:val="24"/>
          <w:lang w:val="ro-MD"/>
        </w:rPr>
        <w:t xml:space="preserve">onsiliului; </w:t>
      </w:r>
    </w:p>
    <w:p w14:paraId="7A780665" w14:textId="494F0E17" w:rsidR="0024271F" w:rsidRPr="00FD78BA" w:rsidRDefault="004363BD" w:rsidP="007850BC">
      <w:pPr>
        <w:numPr>
          <w:ilvl w:val="0"/>
          <w:numId w:val="3"/>
        </w:numPr>
        <w:spacing w:after="0" w:line="276" w:lineRule="auto"/>
        <w:ind w:left="426"/>
        <w:contextualSpacing/>
        <w:jc w:val="both"/>
        <w:rPr>
          <w:rFonts w:asciiTheme="majorHAnsi" w:hAnsiTheme="majorHAnsi" w:cstheme="majorHAnsi"/>
          <w:color w:val="000000" w:themeColor="text1"/>
          <w:sz w:val="24"/>
          <w:szCs w:val="24"/>
          <w:lang w:val="ro-MD"/>
        </w:rPr>
      </w:pPr>
      <w:r w:rsidRPr="00FD78BA">
        <w:rPr>
          <w:rFonts w:asciiTheme="majorHAnsi" w:hAnsiTheme="majorHAnsi" w:cstheme="majorHAnsi"/>
          <w:color w:val="000000" w:themeColor="text1"/>
          <w:sz w:val="24"/>
          <w:szCs w:val="24"/>
          <w:lang w:val="ro-MD"/>
        </w:rPr>
        <w:t>pandemia COVID-19</w:t>
      </w:r>
      <w:r w:rsidR="0086518F" w:rsidRPr="00FD78BA">
        <w:rPr>
          <w:rFonts w:asciiTheme="majorHAnsi" w:hAnsiTheme="majorHAnsi" w:cstheme="majorHAnsi"/>
          <w:color w:val="000000" w:themeColor="text1"/>
          <w:sz w:val="24"/>
          <w:szCs w:val="24"/>
          <w:lang w:val="ro-MD"/>
        </w:rPr>
        <w:t xml:space="preserve">, care a influențat </w:t>
      </w:r>
      <w:r w:rsidR="00193ECE" w:rsidRPr="00FD78BA">
        <w:rPr>
          <w:rFonts w:asciiTheme="majorHAnsi" w:hAnsiTheme="majorHAnsi" w:cstheme="majorHAnsi"/>
          <w:color w:val="000000" w:themeColor="text1"/>
          <w:sz w:val="24"/>
          <w:szCs w:val="24"/>
          <w:lang w:val="ro-MD"/>
        </w:rPr>
        <w:t xml:space="preserve">procesul </w:t>
      </w:r>
      <w:r w:rsidR="0086518F" w:rsidRPr="00FD78BA">
        <w:rPr>
          <w:rFonts w:asciiTheme="majorHAnsi" w:hAnsiTheme="majorHAnsi" w:cstheme="majorHAnsi"/>
          <w:color w:val="000000" w:themeColor="text1"/>
          <w:sz w:val="24"/>
          <w:szCs w:val="24"/>
          <w:lang w:val="ro-MD"/>
        </w:rPr>
        <w:t>achizițiilor de bunuri și servicii planificate</w:t>
      </w:r>
      <w:r w:rsidR="00952EAE" w:rsidRPr="00FD78BA">
        <w:rPr>
          <w:rFonts w:asciiTheme="majorHAnsi" w:hAnsiTheme="majorHAnsi" w:cstheme="majorHAnsi"/>
          <w:color w:val="000000" w:themeColor="text1"/>
          <w:sz w:val="24"/>
          <w:szCs w:val="24"/>
          <w:lang w:val="ro-MD"/>
        </w:rPr>
        <w:t>.</w:t>
      </w:r>
    </w:p>
    <w:p w14:paraId="2477480C" w14:textId="2E8B6E18" w:rsidR="00367BAB" w:rsidRPr="00FD78BA" w:rsidRDefault="00367BAB" w:rsidP="007850BC">
      <w:pPr>
        <w:spacing w:line="276" w:lineRule="auto"/>
        <w:contextualSpacing/>
        <w:jc w:val="both"/>
        <w:rPr>
          <w:rFonts w:asciiTheme="majorHAnsi" w:hAnsiTheme="majorHAnsi" w:cstheme="majorHAnsi"/>
          <w:color w:val="000000" w:themeColor="text1"/>
          <w:sz w:val="24"/>
          <w:szCs w:val="24"/>
          <w:lang w:val="ro-MD"/>
        </w:rPr>
      </w:pPr>
      <w:r w:rsidRPr="00FD78BA">
        <w:rPr>
          <w:rFonts w:asciiTheme="majorHAnsi" w:hAnsiTheme="majorHAnsi" w:cstheme="majorHAnsi"/>
          <w:color w:val="000000" w:themeColor="text1"/>
          <w:sz w:val="24"/>
          <w:szCs w:val="24"/>
          <w:lang w:val="ro-MD"/>
        </w:rPr>
        <w:t xml:space="preserve">La situația din 31.12.2022, au fost </w:t>
      </w:r>
      <w:r w:rsidR="00A14EC0" w:rsidRPr="00FD78BA">
        <w:rPr>
          <w:rFonts w:asciiTheme="majorHAnsi" w:hAnsiTheme="majorHAnsi" w:cstheme="majorHAnsi"/>
          <w:color w:val="000000" w:themeColor="text1"/>
          <w:sz w:val="24"/>
          <w:szCs w:val="24"/>
          <w:lang w:val="ro-MD"/>
        </w:rPr>
        <w:t>raportate</w:t>
      </w:r>
      <w:r w:rsidRPr="00FD78BA">
        <w:rPr>
          <w:rFonts w:asciiTheme="majorHAnsi" w:hAnsiTheme="majorHAnsi" w:cstheme="majorHAnsi"/>
          <w:color w:val="000000" w:themeColor="text1"/>
          <w:sz w:val="24"/>
          <w:szCs w:val="24"/>
          <w:lang w:val="ro-MD"/>
        </w:rPr>
        <w:t xml:space="preserve"> datorii în sumă totală de </w:t>
      </w:r>
      <w:r w:rsidR="004F0FE2" w:rsidRPr="00FD78BA">
        <w:rPr>
          <w:rFonts w:asciiTheme="majorHAnsi" w:hAnsiTheme="majorHAnsi" w:cstheme="majorHAnsi"/>
          <w:color w:val="000000" w:themeColor="text1"/>
          <w:sz w:val="24"/>
          <w:szCs w:val="24"/>
          <w:lang w:val="ro-MD"/>
        </w:rPr>
        <w:t>715,3</w:t>
      </w:r>
      <w:r w:rsidRPr="00FD78BA">
        <w:rPr>
          <w:rFonts w:asciiTheme="majorHAnsi" w:hAnsiTheme="majorHAnsi" w:cstheme="majorHAnsi"/>
          <w:color w:val="000000" w:themeColor="text1"/>
          <w:sz w:val="24"/>
          <w:szCs w:val="24"/>
          <w:lang w:val="ro-MD"/>
        </w:rPr>
        <w:t xml:space="preserve"> mii lei, formate în urma calculării regulamentare a unor angajamente al căror termen de achitare nu a survenit. </w:t>
      </w:r>
      <w:r w:rsidR="00E929FC" w:rsidRPr="00FD78BA">
        <w:rPr>
          <w:rFonts w:asciiTheme="majorHAnsi" w:hAnsiTheme="majorHAnsi" w:cstheme="majorHAnsi"/>
          <w:color w:val="000000" w:themeColor="text1"/>
          <w:sz w:val="24"/>
          <w:szCs w:val="24"/>
          <w:lang w:val="ro-MD"/>
        </w:rPr>
        <w:t xml:space="preserve">Se menționează că în perioada auditată 2018-2022 </w:t>
      </w:r>
      <w:r w:rsidR="007850BC" w:rsidRPr="00FD78BA">
        <w:rPr>
          <w:rFonts w:asciiTheme="majorHAnsi" w:hAnsiTheme="majorHAnsi" w:cstheme="majorHAnsi"/>
          <w:color w:val="000000" w:themeColor="text1"/>
          <w:sz w:val="24"/>
          <w:szCs w:val="24"/>
          <w:lang w:val="ro-MD"/>
        </w:rPr>
        <w:t xml:space="preserve">nu au fost înregistrate </w:t>
      </w:r>
      <w:r w:rsidR="00E929FC" w:rsidRPr="00FD78BA">
        <w:rPr>
          <w:rFonts w:asciiTheme="majorHAnsi" w:hAnsiTheme="majorHAnsi" w:cstheme="majorHAnsi"/>
          <w:color w:val="000000" w:themeColor="text1"/>
          <w:sz w:val="24"/>
          <w:szCs w:val="24"/>
          <w:lang w:val="ro-MD"/>
        </w:rPr>
        <w:t xml:space="preserve">datorii și creanțe cu termenul de achitare expirat. </w:t>
      </w:r>
    </w:p>
    <w:p w14:paraId="70C1AFF7" w14:textId="2D2033AF" w:rsidR="00C02D74" w:rsidRPr="00FD78BA" w:rsidRDefault="00C02718" w:rsidP="007850BC">
      <w:pPr>
        <w:spacing w:line="276" w:lineRule="auto"/>
        <w:contextualSpacing/>
        <w:jc w:val="both"/>
        <w:rPr>
          <w:rFonts w:asciiTheme="majorHAnsi" w:hAnsiTheme="majorHAnsi" w:cstheme="majorHAnsi"/>
          <w:color w:val="000000" w:themeColor="text1"/>
          <w:sz w:val="24"/>
          <w:szCs w:val="24"/>
          <w:lang w:val="ro-MD"/>
        </w:rPr>
      </w:pPr>
      <w:r w:rsidRPr="00FD78BA">
        <w:rPr>
          <w:rFonts w:asciiTheme="majorHAnsi" w:hAnsiTheme="majorHAnsi" w:cstheme="majorHAnsi"/>
          <w:color w:val="000000" w:themeColor="text1"/>
          <w:sz w:val="24"/>
          <w:szCs w:val="24"/>
          <w:lang w:val="ro-MD"/>
        </w:rPr>
        <w:t>În concluzie, d</w:t>
      </w:r>
      <w:r w:rsidR="00C02D74" w:rsidRPr="00FD78BA">
        <w:rPr>
          <w:rFonts w:asciiTheme="majorHAnsi" w:hAnsiTheme="majorHAnsi" w:cstheme="majorHAnsi"/>
          <w:color w:val="000000" w:themeColor="text1"/>
          <w:sz w:val="24"/>
          <w:szCs w:val="24"/>
          <w:lang w:val="ro-MD"/>
        </w:rPr>
        <w:t xml:space="preserve">eși CSP dispune de proceduri </w:t>
      </w:r>
      <w:r w:rsidR="007850BC" w:rsidRPr="00FD78BA">
        <w:rPr>
          <w:rFonts w:asciiTheme="majorHAnsi" w:hAnsiTheme="majorHAnsi" w:cstheme="majorHAnsi"/>
          <w:color w:val="000000" w:themeColor="text1"/>
          <w:sz w:val="24"/>
          <w:szCs w:val="24"/>
          <w:lang w:val="ro-MD"/>
        </w:rPr>
        <w:t xml:space="preserve">privind </w:t>
      </w:r>
      <w:r w:rsidR="00C02D74" w:rsidRPr="00FD78BA">
        <w:rPr>
          <w:rFonts w:asciiTheme="majorHAnsi" w:hAnsiTheme="majorHAnsi" w:cstheme="majorHAnsi"/>
          <w:color w:val="000000" w:themeColor="text1"/>
          <w:sz w:val="24"/>
          <w:szCs w:val="24"/>
          <w:lang w:val="ro-MD"/>
        </w:rPr>
        <w:t xml:space="preserve">organizarea procesului operațional de elaborare și planificare bugetară, </w:t>
      </w:r>
      <w:r w:rsidR="00321310" w:rsidRPr="00FD78BA">
        <w:rPr>
          <w:rFonts w:asciiTheme="majorHAnsi" w:hAnsiTheme="majorHAnsi" w:cstheme="majorHAnsi"/>
          <w:color w:val="000000" w:themeColor="text1"/>
          <w:sz w:val="24"/>
          <w:szCs w:val="24"/>
          <w:lang w:val="ro-MD"/>
        </w:rPr>
        <w:t>auditul denotă că</w:t>
      </w:r>
      <w:r w:rsidR="007850BC" w:rsidRPr="00FD78BA">
        <w:rPr>
          <w:rFonts w:asciiTheme="majorHAnsi" w:hAnsiTheme="majorHAnsi" w:cstheme="majorHAnsi"/>
          <w:color w:val="000000" w:themeColor="text1"/>
          <w:sz w:val="24"/>
          <w:szCs w:val="24"/>
          <w:lang w:val="ro-MD"/>
        </w:rPr>
        <w:t xml:space="preserve"> </w:t>
      </w:r>
      <w:r w:rsidR="00C02D74" w:rsidRPr="00FD78BA">
        <w:rPr>
          <w:rFonts w:asciiTheme="majorHAnsi" w:hAnsiTheme="majorHAnsi" w:cstheme="majorHAnsi"/>
          <w:color w:val="000000" w:themeColor="text1"/>
          <w:sz w:val="24"/>
          <w:szCs w:val="24"/>
          <w:lang w:val="ro-MD"/>
        </w:rPr>
        <w:t>este necesară fortificarea controalelor interne aferente, având în vedere identifica</w:t>
      </w:r>
      <w:r w:rsidR="007850BC" w:rsidRPr="00FD78BA">
        <w:rPr>
          <w:rFonts w:asciiTheme="majorHAnsi" w:hAnsiTheme="majorHAnsi" w:cstheme="majorHAnsi"/>
          <w:color w:val="000000" w:themeColor="text1"/>
          <w:sz w:val="24"/>
          <w:szCs w:val="24"/>
          <w:lang w:val="ro-MD"/>
        </w:rPr>
        <w:t>rea unor</w:t>
      </w:r>
      <w:r w:rsidR="00C02D74" w:rsidRPr="00FD78BA">
        <w:rPr>
          <w:rFonts w:asciiTheme="majorHAnsi" w:hAnsiTheme="majorHAnsi" w:cstheme="majorHAnsi"/>
          <w:color w:val="000000" w:themeColor="text1"/>
          <w:sz w:val="24"/>
          <w:szCs w:val="24"/>
          <w:lang w:val="ro-MD"/>
        </w:rPr>
        <w:t xml:space="preserve"> rezerve la justificarea propunerilor de buget. </w:t>
      </w:r>
    </w:p>
    <w:p w14:paraId="4705CB2A" w14:textId="3F2E1BE8" w:rsidR="00193ECE" w:rsidRPr="00FD78BA" w:rsidRDefault="005C1066" w:rsidP="00193ECE">
      <w:pPr>
        <w:spacing w:line="276" w:lineRule="auto"/>
        <w:contextualSpacing/>
        <w:jc w:val="both"/>
        <w:rPr>
          <w:rFonts w:asciiTheme="majorHAnsi" w:hAnsiTheme="majorHAnsi" w:cstheme="majorHAnsi"/>
          <w:color w:val="000000" w:themeColor="text1"/>
          <w:sz w:val="24"/>
          <w:szCs w:val="24"/>
          <w:lang w:val="ro-MD"/>
        </w:rPr>
      </w:pPr>
      <w:r w:rsidRPr="00FD78BA">
        <w:rPr>
          <w:rFonts w:asciiTheme="majorHAnsi" w:hAnsiTheme="majorHAnsi" w:cstheme="majorHAnsi"/>
          <w:color w:val="000000" w:themeColor="text1"/>
          <w:sz w:val="24"/>
          <w:szCs w:val="24"/>
          <w:lang w:val="ro-MD"/>
        </w:rPr>
        <w:t xml:space="preserve">Analiza în detaliu a execuției de ansamblu a mijloacelor bugetare alocate CSP în perioada </w:t>
      </w:r>
      <w:r w:rsidR="001A2413" w:rsidRPr="00FD78BA">
        <w:rPr>
          <w:rFonts w:asciiTheme="majorHAnsi" w:hAnsiTheme="majorHAnsi" w:cstheme="majorHAnsi"/>
          <w:color w:val="000000" w:themeColor="text1"/>
          <w:sz w:val="24"/>
          <w:szCs w:val="24"/>
          <w:lang w:val="ro-MD"/>
        </w:rPr>
        <w:t xml:space="preserve">anilor </w:t>
      </w:r>
      <w:r w:rsidRPr="00FD78BA">
        <w:rPr>
          <w:rFonts w:asciiTheme="majorHAnsi" w:hAnsiTheme="majorHAnsi" w:cstheme="majorHAnsi"/>
          <w:color w:val="000000" w:themeColor="text1"/>
          <w:sz w:val="24"/>
          <w:szCs w:val="24"/>
          <w:lang w:val="ro-MD"/>
        </w:rPr>
        <w:t>2018-2022, în aspectul clasificației economice, cu descifrarea datoriilor debitoare și creditoare, se prezintă în Anexa nr.</w:t>
      </w:r>
      <w:r w:rsidR="0015502A" w:rsidRPr="00FD78BA">
        <w:rPr>
          <w:rFonts w:asciiTheme="majorHAnsi" w:hAnsiTheme="majorHAnsi" w:cstheme="majorHAnsi"/>
          <w:color w:val="000000" w:themeColor="text1"/>
          <w:sz w:val="24"/>
          <w:szCs w:val="24"/>
          <w:lang w:val="ro-MD"/>
        </w:rPr>
        <w:t>3</w:t>
      </w:r>
      <w:r w:rsidRPr="00FD78BA">
        <w:rPr>
          <w:rFonts w:asciiTheme="majorHAnsi" w:hAnsiTheme="majorHAnsi" w:cstheme="majorHAnsi"/>
          <w:color w:val="000000" w:themeColor="text1"/>
          <w:sz w:val="24"/>
          <w:szCs w:val="24"/>
          <w:lang w:val="ro-MD"/>
        </w:rPr>
        <w:t xml:space="preserve"> la prezentul Raport de audit.</w:t>
      </w:r>
    </w:p>
    <w:p w14:paraId="5608B47B" w14:textId="77777777" w:rsidR="00193ECE" w:rsidRPr="00FD78BA" w:rsidRDefault="00193ECE" w:rsidP="00193ECE">
      <w:pPr>
        <w:spacing w:line="276" w:lineRule="auto"/>
        <w:contextualSpacing/>
        <w:jc w:val="both"/>
        <w:rPr>
          <w:rFonts w:asciiTheme="majorHAnsi" w:hAnsiTheme="majorHAnsi" w:cstheme="majorHAnsi"/>
          <w:color w:val="000000" w:themeColor="text1"/>
          <w:sz w:val="24"/>
          <w:szCs w:val="24"/>
          <w:lang w:val="ro-MD"/>
        </w:rPr>
      </w:pPr>
    </w:p>
    <w:tbl>
      <w:tblPr>
        <w:tblStyle w:val="a5"/>
        <w:tblW w:w="0" w:type="auto"/>
        <w:tblLook w:val="04A0" w:firstRow="1" w:lastRow="0" w:firstColumn="1" w:lastColumn="0" w:noHBand="0" w:noVBand="1"/>
      </w:tblPr>
      <w:tblGrid>
        <w:gridCol w:w="9345"/>
      </w:tblGrid>
      <w:tr w:rsidR="00193ECE" w:rsidRPr="00FD78BA" w14:paraId="60A85624" w14:textId="77777777" w:rsidTr="00193ECE">
        <w:tc>
          <w:tcPr>
            <w:tcW w:w="9345" w:type="dxa"/>
          </w:tcPr>
          <w:p w14:paraId="3A155D48" w14:textId="4AAB653C" w:rsidR="00193ECE" w:rsidRPr="00FD78BA" w:rsidRDefault="00193ECE" w:rsidP="00B036F5">
            <w:pPr>
              <w:spacing w:line="276" w:lineRule="auto"/>
              <w:contextualSpacing/>
              <w:jc w:val="both"/>
              <w:rPr>
                <w:rFonts w:asciiTheme="majorHAnsi" w:hAnsiTheme="majorHAnsi" w:cstheme="majorHAnsi"/>
                <w:color w:val="000000" w:themeColor="text1"/>
                <w:sz w:val="24"/>
                <w:szCs w:val="24"/>
                <w:lang w:val="ro-MD"/>
              </w:rPr>
            </w:pPr>
            <w:r w:rsidRPr="00FD78BA">
              <w:rPr>
                <w:rFonts w:asciiTheme="majorHAnsi" w:hAnsiTheme="majorHAnsi" w:cstheme="majorHAnsi"/>
                <w:b/>
                <w:i/>
                <w:color w:val="000000" w:themeColor="text1"/>
                <w:sz w:val="24"/>
                <w:szCs w:val="24"/>
                <w:lang w:val="ro-MD"/>
              </w:rPr>
              <w:t xml:space="preserve">Notă: </w:t>
            </w:r>
            <w:r w:rsidRPr="00FD78BA">
              <w:rPr>
                <w:rFonts w:asciiTheme="majorHAnsi" w:hAnsiTheme="majorHAnsi" w:cstheme="majorHAnsi"/>
                <w:color w:val="000000" w:themeColor="text1"/>
                <w:sz w:val="24"/>
                <w:szCs w:val="24"/>
                <w:lang w:val="ro-MD"/>
              </w:rPr>
              <w:t>Auditul menționează că CSP a asigurat elaborarea necesităț</w:t>
            </w:r>
            <w:r w:rsidR="00321310" w:rsidRPr="00FD78BA">
              <w:rPr>
                <w:rFonts w:asciiTheme="majorHAnsi" w:hAnsiTheme="majorHAnsi" w:cstheme="majorHAnsi"/>
                <w:color w:val="000000" w:themeColor="text1"/>
                <w:sz w:val="24"/>
                <w:szCs w:val="24"/>
                <w:lang w:val="ro-MD"/>
              </w:rPr>
              <w:t xml:space="preserve">ilor pentru anul bugetar 2023 </w:t>
            </w:r>
            <w:r w:rsidRPr="00FD78BA">
              <w:rPr>
                <w:rFonts w:asciiTheme="majorHAnsi" w:hAnsiTheme="majorHAnsi" w:cstheme="majorHAnsi"/>
                <w:color w:val="000000" w:themeColor="text1"/>
                <w:sz w:val="24"/>
                <w:szCs w:val="24"/>
                <w:lang w:val="ro-MD"/>
              </w:rPr>
              <w:t>la nivel de fiecare subdiviziune în parte.</w:t>
            </w:r>
          </w:p>
        </w:tc>
      </w:tr>
    </w:tbl>
    <w:p w14:paraId="32D05B20" w14:textId="77777777" w:rsidR="00193ECE" w:rsidRPr="00FD78BA" w:rsidRDefault="00193ECE" w:rsidP="00B036F5">
      <w:pPr>
        <w:spacing w:after="0" w:line="276" w:lineRule="auto"/>
        <w:contextualSpacing/>
        <w:jc w:val="both"/>
        <w:rPr>
          <w:rFonts w:asciiTheme="majorHAnsi" w:hAnsiTheme="majorHAnsi" w:cstheme="majorHAnsi"/>
          <w:color w:val="000000" w:themeColor="text1"/>
          <w:sz w:val="24"/>
          <w:szCs w:val="24"/>
          <w:lang w:val="ro-MD"/>
        </w:rPr>
      </w:pPr>
    </w:p>
    <w:p w14:paraId="15B166EF" w14:textId="7C59A3F9" w:rsidR="009860FA" w:rsidRPr="00FD78BA" w:rsidRDefault="00022DFE" w:rsidP="002F36C1">
      <w:pPr>
        <w:pStyle w:val="3"/>
        <w:jc w:val="both"/>
        <w:rPr>
          <w:rFonts w:eastAsia="Calibri" w:cstheme="majorHAnsi"/>
          <w:color w:val="000000" w:themeColor="text1"/>
          <w:lang w:val="ro-MD"/>
        </w:rPr>
      </w:pPr>
      <w:bookmarkStart w:id="18" w:name="_Toc128989579"/>
      <w:r w:rsidRPr="00FD78BA">
        <w:rPr>
          <w:rFonts w:eastAsia="Calibri" w:cstheme="majorHAnsi"/>
          <w:color w:val="000000" w:themeColor="text1"/>
          <w:lang w:val="ro-MD"/>
        </w:rPr>
        <w:t xml:space="preserve">4.1.2. </w:t>
      </w:r>
      <w:r w:rsidR="00FB61EF" w:rsidRPr="00FD78BA">
        <w:rPr>
          <w:rFonts w:eastAsia="Calibri" w:cstheme="majorHAnsi"/>
          <w:color w:val="000000" w:themeColor="text1"/>
          <w:lang w:val="ro-MD"/>
        </w:rPr>
        <w:t>Remunerarea muncii angajaților, în unele cazuri</w:t>
      </w:r>
      <w:r w:rsidR="00321310" w:rsidRPr="00FD78BA">
        <w:rPr>
          <w:rFonts w:eastAsia="Calibri" w:cstheme="majorHAnsi"/>
          <w:color w:val="000000" w:themeColor="text1"/>
          <w:lang w:val="ro-MD"/>
        </w:rPr>
        <w:t>,</w:t>
      </w:r>
      <w:r w:rsidR="00FB61EF" w:rsidRPr="00FD78BA">
        <w:rPr>
          <w:rFonts w:eastAsia="Calibri" w:cstheme="majorHAnsi"/>
          <w:color w:val="000000" w:themeColor="text1"/>
          <w:lang w:val="ro-MD"/>
        </w:rPr>
        <w:t xml:space="preserve"> s-a efectuat cu abateri de la cadrul legal în vigoare</w:t>
      </w:r>
      <w:bookmarkEnd w:id="18"/>
    </w:p>
    <w:p w14:paraId="03FFBFF4" w14:textId="27C3B4A3" w:rsidR="00B1308A" w:rsidRPr="00FD78BA" w:rsidRDefault="00B1308A" w:rsidP="00B41962">
      <w:pPr>
        <w:spacing w:line="276" w:lineRule="auto"/>
        <w:jc w:val="both"/>
        <w:rPr>
          <w:rFonts w:asciiTheme="majorHAnsi" w:eastAsia="Calibri" w:hAnsiTheme="majorHAnsi" w:cstheme="majorHAnsi"/>
          <w:color w:val="000000" w:themeColor="text1"/>
          <w:sz w:val="24"/>
          <w:szCs w:val="24"/>
          <w:lang w:val="ro-MD"/>
        </w:rPr>
      </w:pPr>
      <w:r w:rsidRPr="00FD78BA">
        <w:rPr>
          <w:rFonts w:asciiTheme="majorHAnsi" w:eastAsia="Calibri" w:hAnsiTheme="majorHAnsi" w:cstheme="majorHAnsi"/>
          <w:color w:val="000000" w:themeColor="text1"/>
          <w:sz w:val="24"/>
          <w:szCs w:val="24"/>
          <w:lang w:val="ro-MD"/>
        </w:rPr>
        <w:t>În conformitate cu prevederile legale</w:t>
      </w:r>
      <w:r w:rsidRPr="00FD78BA">
        <w:rPr>
          <w:rStyle w:val="ad"/>
          <w:rFonts w:asciiTheme="majorHAnsi" w:eastAsia="Calibri" w:hAnsiTheme="majorHAnsi" w:cstheme="majorHAnsi"/>
          <w:color w:val="000000" w:themeColor="text1"/>
          <w:sz w:val="24"/>
          <w:szCs w:val="24"/>
          <w:lang w:val="ro-MD"/>
        </w:rPr>
        <w:footnoteReference w:id="8"/>
      </w:r>
      <w:r w:rsidRPr="00FD78BA">
        <w:rPr>
          <w:rFonts w:asciiTheme="majorHAnsi" w:eastAsia="Calibri" w:hAnsiTheme="majorHAnsi" w:cstheme="majorHAnsi"/>
          <w:color w:val="000000" w:themeColor="text1"/>
          <w:sz w:val="24"/>
          <w:szCs w:val="24"/>
          <w:lang w:val="ro-MD"/>
        </w:rPr>
        <w:t xml:space="preserve">, </w:t>
      </w:r>
      <w:r w:rsidR="00140194" w:rsidRPr="00FD78BA">
        <w:rPr>
          <w:rFonts w:asciiTheme="majorHAnsi" w:eastAsia="Calibri" w:hAnsiTheme="majorHAnsi" w:cstheme="majorHAnsi"/>
          <w:color w:val="000000" w:themeColor="text1"/>
          <w:sz w:val="24"/>
          <w:szCs w:val="24"/>
          <w:lang w:val="ro-MD"/>
        </w:rPr>
        <w:t>s</w:t>
      </w:r>
      <w:r w:rsidR="00E41814" w:rsidRPr="00FD78BA">
        <w:rPr>
          <w:rFonts w:asciiTheme="majorHAnsi" w:eastAsia="Calibri" w:hAnsiTheme="majorHAnsi" w:cstheme="majorHAnsi"/>
          <w:color w:val="000000" w:themeColor="text1"/>
          <w:sz w:val="24"/>
          <w:szCs w:val="24"/>
          <w:lang w:val="ro-MD"/>
        </w:rPr>
        <w:t>tructura și</w:t>
      </w:r>
      <w:r w:rsidR="00140194" w:rsidRPr="00FD78BA">
        <w:rPr>
          <w:rFonts w:asciiTheme="majorHAnsi" w:eastAsia="Calibri" w:hAnsiTheme="majorHAnsi" w:cstheme="majorHAnsi"/>
          <w:color w:val="000000" w:themeColor="text1"/>
          <w:sz w:val="24"/>
          <w:szCs w:val="24"/>
          <w:lang w:val="ro-MD"/>
        </w:rPr>
        <w:t xml:space="preserve"> statul de personal al</w:t>
      </w:r>
      <w:r w:rsidR="00321310" w:rsidRPr="00FD78BA">
        <w:rPr>
          <w:rFonts w:asciiTheme="majorHAnsi" w:eastAsia="Calibri" w:hAnsiTheme="majorHAnsi" w:cstheme="majorHAnsi"/>
          <w:color w:val="000000" w:themeColor="text1"/>
          <w:sz w:val="24"/>
          <w:szCs w:val="24"/>
          <w:lang w:val="ro-MD"/>
        </w:rPr>
        <w:t>e Aparatului CSP su</w:t>
      </w:r>
      <w:r w:rsidR="00140194" w:rsidRPr="00FD78BA">
        <w:rPr>
          <w:rFonts w:asciiTheme="majorHAnsi" w:eastAsia="Calibri" w:hAnsiTheme="majorHAnsi" w:cstheme="majorHAnsi"/>
          <w:color w:val="000000" w:themeColor="text1"/>
          <w:sz w:val="24"/>
          <w:szCs w:val="24"/>
          <w:lang w:val="ro-MD"/>
        </w:rPr>
        <w:t>nt reglementate printr-u</w:t>
      </w:r>
      <w:r w:rsidR="00E013BB" w:rsidRPr="00FD78BA">
        <w:rPr>
          <w:rFonts w:asciiTheme="majorHAnsi" w:eastAsia="Calibri" w:hAnsiTheme="majorHAnsi" w:cstheme="majorHAnsi"/>
          <w:color w:val="000000" w:themeColor="text1"/>
          <w:sz w:val="24"/>
          <w:szCs w:val="24"/>
          <w:lang w:val="ro-MD"/>
        </w:rPr>
        <w:t>n regulament</w:t>
      </w:r>
      <w:r w:rsidR="00A46568" w:rsidRPr="00FD78BA">
        <w:rPr>
          <w:rFonts w:asciiTheme="majorHAnsi" w:eastAsia="Calibri" w:hAnsiTheme="majorHAnsi" w:cstheme="majorHAnsi"/>
          <w:color w:val="000000" w:themeColor="text1"/>
          <w:sz w:val="24"/>
          <w:szCs w:val="24"/>
          <w:lang w:val="ro-MD"/>
        </w:rPr>
        <w:t xml:space="preserve">, </w:t>
      </w:r>
      <w:r w:rsidR="00E013BB" w:rsidRPr="00FD78BA">
        <w:rPr>
          <w:rFonts w:asciiTheme="majorHAnsi" w:eastAsia="Calibri" w:hAnsiTheme="majorHAnsi" w:cstheme="majorHAnsi"/>
          <w:color w:val="000000" w:themeColor="text1"/>
          <w:sz w:val="24"/>
          <w:szCs w:val="24"/>
          <w:lang w:val="ro-MD"/>
        </w:rPr>
        <w:t>aprobat de CSP. P</w:t>
      </w:r>
      <w:r w:rsidR="00C75457" w:rsidRPr="00FD78BA">
        <w:rPr>
          <w:rFonts w:asciiTheme="majorHAnsi" w:eastAsia="Calibri" w:hAnsiTheme="majorHAnsi" w:cstheme="majorHAnsi"/>
          <w:color w:val="000000" w:themeColor="text1"/>
          <w:sz w:val="24"/>
          <w:szCs w:val="24"/>
          <w:lang w:val="ro-MD"/>
        </w:rPr>
        <w:t>e</w:t>
      </w:r>
      <w:r w:rsidR="00FB61EF" w:rsidRPr="00FD78BA">
        <w:rPr>
          <w:rFonts w:asciiTheme="majorHAnsi" w:eastAsia="Calibri" w:hAnsiTheme="majorHAnsi" w:cstheme="majorHAnsi"/>
          <w:color w:val="000000" w:themeColor="text1"/>
          <w:sz w:val="24"/>
          <w:szCs w:val="24"/>
          <w:lang w:val="ro-MD"/>
        </w:rPr>
        <w:t>ntru perioada auditată 2018-2022</w:t>
      </w:r>
      <w:r w:rsidR="00321310" w:rsidRPr="00FD78BA">
        <w:rPr>
          <w:rFonts w:asciiTheme="majorHAnsi" w:eastAsia="Calibri" w:hAnsiTheme="majorHAnsi" w:cstheme="majorHAnsi"/>
          <w:color w:val="000000" w:themeColor="text1"/>
          <w:sz w:val="24"/>
          <w:szCs w:val="24"/>
          <w:lang w:val="ro-MD"/>
        </w:rPr>
        <w:t>, efectivul-</w:t>
      </w:r>
      <w:r w:rsidR="00C75457" w:rsidRPr="00FD78BA">
        <w:rPr>
          <w:rFonts w:asciiTheme="majorHAnsi" w:eastAsia="Calibri" w:hAnsiTheme="majorHAnsi" w:cstheme="majorHAnsi"/>
          <w:color w:val="000000" w:themeColor="text1"/>
          <w:sz w:val="24"/>
          <w:szCs w:val="24"/>
          <w:lang w:val="ro-MD"/>
        </w:rPr>
        <w:t xml:space="preserve">limită de personal al </w:t>
      </w:r>
      <w:r w:rsidR="00FB61EF" w:rsidRPr="00FD78BA">
        <w:rPr>
          <w:rFonts w:asciiTheme="majorHAnsi" w:eastAsia="Calibri" w:hAnsiTheme="majorHAnsi" w:cstheme="majorHAnsi"/>
          <w:color w:val="000000" w:themeColor="text1"/>
          <w:sz w:val="24"/>
          <w:szCs w:val="24"/>
          <w:lang w:val="ro-MD"/>
        </w:rPr>
        <w:t>CSP</w:t>
      </w:r>
      <w:r w:rsidR="00C75457" w:rsidRPr="00FD78BA">
        <w:rPr>
          <w:rFonts w:asciiTheme="majorHAnsi" w:eastAsia="Calibri" w:hAnsiTheme="majorHAnsi" w:cstheme="majorHAnsi"/>
          <w:color w:val="000000" w:themeColor="text1"/>
          <w:sz w:val="24"/>
          <w:szCs w:val="24"/>
          <w:lang w:val="ro-MD"/>
        </w:rPr>
        <w:t xml:space="preserve"> </w:t>
      </w:r>
      <w:r w:rsidR="00E013BB" w:rsidRPr="00FD78BA">
        <w:rPr>
          <w:rFonts w:asciiTheme="majorHAnsi" w:eastAsia="Calibri" w:hAnsiTheme="majorHAnsi" w:cstheme="majorHAnsi"/>
          <w:color w:val="000000" w:themeColor="text1"/>
          <w:sz w:val="24"/>
          <w:szCs w:val="24"/>
          <w:lang w:val="ro-MD"/>
        </w:rPr>
        <w:t>a fost</w:t>
      </w:r>
      <w:r w:rsidR="00C75457" w:rsidRPr="00FD78BA">
        <w:rPr>
          <w:rFonts w:asciiTheme="majorHAnsi" w:eastAsia="Calibri" w:hAnsiTheme="majorHAnsi" w:cstheme="majorHAnsi"/>
          <w:color w:val="000000" w:themeColor="text1"/>
          <w:sz w:val="24"/>
          <w:szCs w:val="24"/>
          <w:lang w:val="ro-MD"/>
        </w:rPr>
        <w:t xml:space="preserve"> aprobat</w:t>
      </w:r>
      <w:r w:rsidR="004F0FE2" w:rsidRPr="00FD78BA">
        <w:rPr>
          <w:rStyle w:val="ad"/>
          <w:rFonts w:asciiTheme="majorHAnsi" w:eastAsia="Calibri" w:hAnsiTheme="majorHAnsi" w:cstheme="majorHAnsi"/>
          <w:color w:val="000000" w:themeColor="text1"/>
          <w:sz w:val="24"/>
          <w:szCs w:val="24"/>
          <w:lang w:val="ro-MD"/>
        </w:rPr>
        <w:footnoteReference w:id="9"/>
      </w:r>
      <w:r w:rsidR="00C75457" w:rsidRPr="00FD78BA">
        <w:rPr>
          <w:rFonts w:asciiTheme="majorHAnsi" w:eastAsia="Calibri" w:hAnsiTheme="majorHAnsi" w:cstheme="majorHAnsi"/>
          <w:color w:val="000000" w:themeColor="text1"/>
          <w:sz w:val="24"/>
          <w:szCs w:val="24"/>
          <w:lang w:val="ro-MD"/>
        </w:rPr>
        <w:t xml:space="preserve"> în număr de</w:t>
      </w:r>
      <w:r w:rsidR="00FB61EF" w:rsidRPr="00FD78BA">
        <w:rPr>
          <w:rFonts w:asciiTheme="majorHAnsi" w:eastAsia="Calibri" w:hAnsiTheme="majorHAnsi" w:cstheme="majorHAnsi"/>
          <w:color w:val="000000" w:themeColor="text1"/>
          <w:sz w:val="24"/>
          <w:szCs w:val="24"/>
          <w:lang w:val="ro-MD"/>
        </w:rPr>
        <w:t xml:space="preserve"> 43</w:t>
      </w:r>
      <w:r w:rsidR="00C75457" w:rsidRPr="00FD78BA">
        <w:rPr>
          <w:rFonts w:asciiTheme="majorHAnsi" w:eastAsia="Calibri" w:hAnsiTheme="majorHAnsi" w:cstheme="majorHAnsi"/>
          <w:color w:val="000000" w:themeColor="text1"/>
          <w:sz w:val="24"/>
          <w:szCs w:val="24"/>
          <w:lang w:val="ro-MD"/>
        </w:rPr>
        <w:t xml:space="preserve"> unități</w:t>
      </w:r>
      <w:r w:rsidR="007838CB" w:rsidRPr="00FD78BA">
        <w:rPr>
          <w:rFonts w:asciiTheme="majorHAnsi" w:eastAsia="Calibri" w:hAnsiTheme="majorHAnsi" w:cstheme="majorHAnsi"/>
          <w:color w:val="000000" w:themeColor="text1"/>
          <w:sz w:val="24"/>
          <w:szCs w:val="24"/>
          <w:lang w:val="ro-MD"/>
        </w:rPr>
        <w:t>, fiind remunerate din bugetul de stat.</w:t>
      </w:r>
      <w:r w:rsidR="00C75457" w:rsidRPr="00FD78BA">
        <w:rPr>
          <w:rFonts w:asciiTheme="majorHAnsi" w:eastAsia="Calibri" w:hAnsiTheme="majorHAnsi" w:cstheme="majorHAnsi"/>
          <w:color w:val="000000" w:themeColor="text1"/>
          <w:sz w:val="24"/>
          <w:szCs w:val="24"/>
          <w:lang w:val="ro-MD"/>
        </w:rPr>
        <w:t xml:space="preserve"> </w:t>
      </w:r>
      <w:r w:rsidR="00140194" w:rsidRPr="00FD78BA">
        <w:rPr>
          <w:rFonts w:asciiTheme="majorHAnsi" w:eastAsia="Calibri" w:hAnsiTheme="majorHAnsi" w:cstheme="majorHAnsi"/>
          <w:color w:val="000000" w:themeColor="text1"/>
          <w:sz w:val="24"/>
          <w:szCs w:val="24"/>
          <w:lang w:val="ro-MD"/>
        </w:rPr>
        <w:t>Analiza în dinamică a gradului de ocupare a</w:t>
      </w:r>
      <w:r w:rsidR="00C75457" w:rsidRPr="00FD78BA">
        <w:rPr>
          <w:rFonts w:asciiTheme="majorHAnsi" w:eastAsia="Calibri" w:hAnsiTheme="majorHAnsi" w:cstheme="majorHAnsi"/>
          <w:color w:val="000000" w:themeColor="text1"/>
          <w:sz w:val="24"/>
          <w:szCs w:val="24"/>
          <w:lang w:val="ro-MD"/>
        </w:rPr>
        <w:t xml:space="preserve"> statel</w:t>
      </w:r>
      <w:r w:rsidR="00140194" w:rsidRPr="00FD78BA">
        <w:rPr>
          <w:rFonts w:asciiTheme="majorHAnsi" w:eastAsia="Calibri" w:hAnsiTheme="majorHAnsi" w:cstheme="majorHAnsi"/>
          <w:color w:val="000000" w:themeColor="text1"/>
          <w:sz w:val="24"/>
          <w:szCs w:val="24"/>
          <w:lang w:val="ro-MD"/>
        </w:rPr>
        <w:t>or</w:t>
      </w:r>
      <w:r w:rsidR="00C75457" w:rsidRPr="00FD78BA">
        <w:rPr>
          <w:rFonts w:asciiTheme="majorHAnsi" w:eastAsia="Calibri" w:hAnsiTheme="majorHAnsi" w:cstheme="majorHAnsi"/>
          <w:color w:val="000000" w:themeColor="text1"/>
          <w:sz w:val="24"/>
          <w:szCs w:val="24"/>
          <w:lang w:val="ro-MD"/>
        </w:rPr>
        <w:t xml:space="preserve"> de personal</w:t>
      </w:r>
      <w:r w:rsidR="00140194" w:rsidRPr="00FD78BA">
        <w:rPr>
          <w:rFonts w:asciiTheme="majorHAnsi" w:eastAsia="Calibri" w:hAnsiTheme="majorHAnsi" w:cstheme="majorHAnsi"/>
          <w:color w:val="000000" w:themeColor="text1"/>
          <w:sz w:val="24"/>
          <w:szCs w:val="24"/>
          <w:lang w:val="ro-MD"/>
        </w:rPr>
        <w:t xml:space="preserve"> pe parcursul perioadei auditate, </w:t>
      </w:r>
      <w:r w:rsidR="00D7554D" w:rsidRPr="00FD78BA">
        <w:rPr>
          <w:rFonts w:asciiTheme="majorHAnsi" w:eastAsia="Calibri" w:hAnsiTheme="majorHAnsi" w:cstheme="majorHAnsi"/>
          <w:color w:val="000000" w:themeColor="text1"/>
          <w:sz w:val="24"/>
          <w:szCs w:val="24"/>
          <w:lang w:val="ro-MD"/>
        </w:rPr>
        <w:t>atestă un nivel scăzut de ocupare</w:t>
      </w:r>
      <w:r w:rsidR="00140194" w:rsidRPr="00FD78BA">
        <w:rPr>
          <w:rFonts w:asciiTheme="majorHAnsi" w:eastAsia="Calibri" w:hAnsiTheme="majorHAnsi" w:cstheme="majorHAnsi"/>
          <w:color w:val="000000" w:themeColor="text1"/>
          <w:sz w:val="24"/>
          <w:szCs w:val="24"/>
          <w:lang w:val="ro-MD"/>
        </w:rPr>
        <w:t xml:space="preserve">, </w:t>
      </w:r>
      <w:r w:rsidR="00E013BB" w:rsidRPr="00FD78BA">
        <w:rPr>
          <w:rFonts w:asciiTheme="majorHAnsi" w:eastAsia="Calibri" w:hAnsiTheme="majorHAnsi" w:cstheme="majorHAnsi"/>
          <w:color w:val="000000" w:themeColor="text1"/>
          <w:sz w:val="24"/>
          <w:szCs w:val="24"/>
          <w:lang w:val="ro-MD"/>
        </w:rPr>
        <w:t>cuprins între</w:t>
      </w:r>
      <w:r w:rsidR="00D7554D" w:rsidRPr="00FD78BA">
        <w:rPr>
          <w:rFonts w:asciiTheme="majorHAnsi" w:eastAsia="Calibri" w:hAnsiTheme="majorHAnsi" w:cstheme="majorHAnsi"/>
          <w:color w:val="000000" w:themeColor="text1"/>
          <w:sz w:val="24"/>
          <w:szCs w:val="24"/>
          <w:lang w:val="ro-MD"/>
        </w:rPr>
        <w:t xml:space="preserve"> </w:t>
      </w:r>
      <w:r w:rsidR="00364192" w:rsidRPr="00FD78BA">
        <w:rPr>
          <w:rFonts w:asciiTheme="majorHAnsi" w:eastAsia="Calibri" w:hAnsiTheme="majorHAnsi" w:cstheme="majorHAnsi"/>
          <w:color w:val="000000" w:themeColor="text1"/>
          <w:sz w:val="24"/>
          <w:szCs w:val="24"/>
          <w:lang w:val="ro-MD"/>
        </w:rPr>
        <w:t>44,2</w:t>
      </w:r>
      <w:r w:rsidR="00D7554D" w:rsidRPr="00FD78BA">
        <w:rPr>
          <w:rFonts w:asciiTheme="majorHAnsi" w:eastAsia="Calibri" w:hAnsiTheme="majorHAnsi" w:cstheme="majorHAnsi"/>
          <w:color w:val="000000" w:themeColor="text1"/>
          <w:sz w:val="24"/>
          <w:szCs w:val="24"/>
          <w:lang w:val="ro-MD"/>
        </w:rPr>
        <w:t>% (</w:t>
      </w:r>
      <w:r w:rsidR="00364192" w:rsidRPr="00FD78BA">
        <w:rPr>
          <w:rFonts w:asciiTheme="majorHAnsi" w:eastAsia="Calibri" w:hAnsiTheme="majorHAnsi" w:cstheme="majorHAnsi"/>
          <w:color w:val="000000" w:themeColor="text1"/>
          <w:sz w:val="24"/>
          <w:szCs w:val="24"/>
          <w:lang w:val="ro-MD"/>
        </w:rPr>
        <w:t>19</w:t>
      </w:r>
      <w:r w:rsidR="00D7554D" w:rsidRPr="00FD78BA">
        <w:rPr>
          <w:rFonts w:asciiTheme="majorHAnsi" w:eastAsia="Calibri" w:hAnsiTheme="majorHAnsi" w:cstheme="majorHAnsi"/>
          <w:color w:val="000000" w:themeColor="text1"/>
          <w:sz w:val="24"/>
          <w:szCs w:val="24"/>
          <w:lang w:val="ro-MD"/>
        </w:rPr>
        <w:t xml:space="preserve"> unități</w:t>
      </w:r>
      <w:r w:rsidR="00E41814" w:rsidRPr="00FD78BA">
        <w:rPr>
          <w:rFonts w:asciiTheme="majorHAnsi" w:eastAsia="Calibri" w:hAnsiTheme="majorHAnsi" w:cstheme="majorHAnsi"/>
          <w:color w:val="000000" w:themeColor="text1"/>
          <w:sz w:val="24"/>
          <w:szCs w:val="24"/>
          <w:lang w:val="ro-MD"/>
        </w:rPr>
        <w:t xml:space="preserve">) </w:t>
      </w:r>
      <w:r w:rsidR="001A226E" w:rsidRPr="00FD78BA">
        <w:rPr>
          <w:rFonts w:asciiTheme="majorHAnsi" w:eastAsia="Calibri" w:hAnsiTheme="majorHAnsi" w:cstheme="majorHAnsi"/>
          <w:color w:val="000000" w:themeColor="text1"/>
          <w:sz w:val="24"/>
          <w:szCs w:val="24"/>
          <w:lang w:val="ro-MD"/>
        </w:rPr>
        <w:t>în anul</w:t>
      </w:r>
      <w:r w:rsidR="00C75457" w:rsidRPr="00FD78BA">
        <w:rPr>
          <w:rFonts w:asciiTheme="majorHAnsi" w:eastAsia="Calibri" w:hAnsiTheme="majorHAnsi" w:cstheme="majorHAnsi"/>
          <w:color w:val="000000" w:themeColor="text1"/>
          <w:sz w:val="24"/>
          <w:szCs w:val="24"/>
          <w:lang w:val="ro-MD"/>
        </w:rPr>
        <w:t xml:space="preserve"> 2018</w:t>
      </w:r>
      <w:r w:rsidR="00364192" w:rsidRPr="00FD78BA">
        <w:rPr>
          <w:rFonts w:asciiTheme="majorHAnsi" w:eastAsia="Calibri" w:hAnsiTheme="majorHAnsi" w:cstheme="majorHAnsi"/>
          <w:color w:val="000000" w:themeColor="text1"/>
          <w:sz w:val="24"/>
          <w:szCs w:val="24"/>
          <w:lang w:val="ro-MD"/>
        </w:rPr>
        <w:t xml:space="preserve">, </w:t>
      </w:r>
      <w:r w:rsidR="00321310" w:rsidRPr="00FD78BA">
        <w:rPr>
          <w:rFonts w:asciiTheme="majorHAnsi" w:eastAsia="Calibri" w:hAnsiTheme="majorHAnsi" w:cstheme="majorHAnsi"/>
          <w:color w:val="000000" w:themeColor="text1"/>
          <w:sz w:val="24"/>
          <w:szCs w:val="24"/>
          <w:lang w:val="ro-MD"/>
        </w:rPr>
        <w:t>53,49% (23 unități)</w:t>
      </w:r>
      <w:r w:rsidR="00364192" w:rsidRPr="00FD78BA">
        <w:rPr>
          <w:rFonts w:asciiTheme="majorHAnsi" w:eastAsia="Calibri" w:hAnsiTheme="majorHAnsi" w:cstheme="majorHAnsi"/>
          <w:color w:val="000000" w:themeColor="text1"/>
          <w:sz w:val="24"/>
          <w:szCs w:val="24"/>
          <w:lang w:val="ro-MD"/>
        </w:rPr>
        <w:t xml:space="preserve"> </w:t>
      </w:r>
      <w:r w:rsidR="00321310" w:rsidRPr="00FD78BA">
        <w:rPr>
          <w:rFonts w:asciiTheme="majorHAnsi" w:eastAsia="Calibri" w:hAnsiTheme="majorHAnsi" w:cstheme="majorHAnsi"/>
          <w:color w:val="000000" w:themeColor="text1"/>
          <w:sz w:val="24"/>
          <w:szCs w:val="24"/>
          <w:lang w:val="ro-MD"/>
        </w:rPr>
        <w:t xml:space="preserve">în anul 2019, </w:t>
      </w:r>
      <w:r w:rsidR="00364192" w:rsidRPr="00FD78BA">
        <w:rPr>
          <w:rFonts w:asciiTheme="majorHAnsi" w:eastAsia="Calibri" w:hAnsiTheme="majorHAnsi" w:cstheme="majorHAnsi"/>
          <w:color w:val="000000" w:themeColor="text1"/>
          <w:sz w:val="24"/>
          <w:szCs w:val="24"/>
          <w:lang w:val="ro-MD"/>
        </w:rPr>
        <w:t>constant în an</w:t>
      </w:r>
      <w:r w:rsidR="00321310" w:rsidRPr="00FD78BA">
        <w:rPr>
          <w:rFonts w:asciiTheme="majorHAnsi" w:eastAsia="Calibri" w:hAnsiTheme="majorHAnsi" w:cstheme="majorHAnsi"/>
          <w:color w:val="000000" w:themeColor="text1"/>
          <w:sz w:val="24"/>
          <w:szCs w:val="24"/>
          <w:lang w:val="ro-MD"/>
        </w:rPr>
        <w:t>ii</w:t>
      </w:r>
      <w:r w:rsidR="00364192" w:rsidRPr="00FD78BA">
        <w:rPr>
          <w:rFonts w:asciiTheme="majorHAnsi" w:eastAsia="Calibri" w:hAnsiTheme="majorHAnsi" w:cstheme="majorHAnsi"/>
          <w:color w:val="000000" w:themeColor="text1"/>
          <w:sz w:val="24"/>
          <w:szCs w:val="24"/>
          <w:lang w:val="ro-MD"/>
        </w:rPr>
        <w:t xml:space="preserve"> 2020 și 2021</w:t>
      </w:r>
      <w:r w:rsidR="00321310" w:rsidRPr="00FD78BA">
        <w:rPr>
          <w:rFonts w:asciiTheme="majorHAnsi" w:eastAsia="Calibri" w:hAnsiTheme="majorHAnsi" w:cstheme="majorHAnsi"/>
          <w:color w:val="000000" w:themeColor="text1"/>
          <w:sz w:val="24"/>
          <w:szCs w:val="24"/>
          <w:lang w:val="ro-MD"/>
        </w:rPr>
        <w:t xml:space="preserve"> -</w:t>
      </w:r>
      <w:r w:rsidR="00364192" w:rsidRPr="00FD78BA">
        <w:rPr>
          <w:rFonts w:asciiTheme="majorHAnsi" w:eastAsia="Calibri" w:hAnsiTheme="majorHAnsi" w:cstheme="majorHAnsi"/>
          <w:color w:val="000000" w:themeColor="text1"/>
          <w:sz w:val="24"/>
          <w:szCs w:val="24"/>
          <w:lang w:val="ro-MD"/>
        </w:rPr>
        <w:t xml:space="preserve"> de 60,47% (26 unități)</w:t>
      </w:r>
      <w:r w:rsidR="00321310" w:rsidRPr="00FD78BA">
        <w:rPr>
          <w:rFonts w:asciiTheme="majorHAnsi" w:eastAsia="Calibri" w:hAnsiTheme="majorHAnsi" w:cstheme="majorHAnsi"/>
          <w:color w:val="000000" w:themeColor="text1"/>
          <w:sz w:val="24"/>
          <w:szCs w:val="24"/>
          <w:lang w:val="ro-MD"/>
        </w:rPr>
        <w:t>,</w:t>
      </w:r>
      <w:r w:rsidR="00364192" w:rsidRPr="00FD78BA">
        <w:rPr>
          <w:rFonts w:asciiTheme="majorHAnsi" w:eastAsia="Calibri" w:hAnsiTheme="majorHAnsi" w:cstheme="majorHAnsi"/>
          <w:color w:val="000000" w:themeColor="text1"/>
          <w:sz w:val="24"/>
          <w:szCs w:val="24"/>
          <w:lang w:val="ro-MD"/>
        </w:rPr>
        <w:t xml:space="preserve"> și în anul 2022 – 67,44% (29 unități)</w:t>
      </w:r>
      <w:r w:rsidR="00D7554D" w:rsidRPr="00FD78BA">
        <w:rPr>
          <w:rFonts w:asciiTheme="majorHAnsi" w:eastAsia="Calibri" w:hAnsiTheme="majorHAnsi" w:cstheme="majorHAnsi"/>
          <w:color w:val="000000" w:themeColor="text1"/>
          <w:sz w:val="24"/>
          <w:szCs w:val="24"/>
          <w:lang w:val="ro-MD"/>
        </w:rPr>
        <w:t>. Nivelul scăzut al gradului de ocupare a</w:t>
      </w:r>
      <w:r w:rsidR="00E013BB" w:rsidRPr="00FD78BA">
        <w:rPr>
          <w:rFonts w:asciiTheme="majorHAnsi" w:eastAsia="Calibri" w:hAnsiTheme="majorHAnsi" w:cstheme="majorHAnsi"/>
          <w:color w:val="000000" w:themeColor="text1"/>
          <w:sz w:val="24"/>
          <w:szCs w:val="24"/>
          <w:lang w:val="ro-MD"/>
        </w:rPr>
        <w:t>l</w:t>
      </w:r>
      <w:r w:rsidR="00D7554D" w:rsidRPr="00FD78BA">
        <w:rPr>
          <w:rFonts w:asciiTheme="majorHAnsi" w:eastAsia="Calibri" w:hAnsiTheme="majorHAnsi" w:cstheme="majorHAnsi"/>
          <w:color w:val="000000" w:themeColor="text1"/>
          <w:sz w:val="24"/>
          <w:szCs w:val="24"/>
          <w:lang w:val="ro-MD"/>
        </w:rPr>
        <w:t xml:space="preserve"> statelor de personal, </w:t>
      </w:r>
      <w:r w:rsidR="00E013BB" w:rsidRPr="00FD78BA">
        <w:rPr>
          <w:rFonts w:asciiTheme="majorHAnsi" w:eastAsia="Calibri" w:hAnsiTheme="majorHAnsi" w:cstheme="majorHAnsi"/>
          <w:color w:val="000000" w:themeColor="text1"/>
          <w:sz w:val="24"/>
          <w:szCs w:val="24"/>
          <w:lang w:val="ro-MD"/>
        </w:rPr>
        <w:t>este explicat de</w:t>
      </w:r>
      <w:r w:rsidR="00321310" w:rsidRPr="00FD78BA">
        <w:rPr>
          <w:rFonts w:asciiTheme="majorHAnsi" w:eastAsia="Calibri" w:hAnsiTheme="majorHAnsi" w:cstheme="majorHAnsi"/>
          <w:color w:val="000000" w:themeColor="text1"/>
          <w:sz w:val="24"/>
          <w:szCs w:val="24"/>
          <w:lang w:val="ro-MD"/>
        </w:rPr>
        <w:t xml:space="preserve"> către</w:t>
      </w:r>
      <w:r w:rsidR="00E013BB" w:rsidRPr="00FD78BA">
        <w:rPr>
          <w:rFonts w:asciiTheme="majorHAnsi" w:eastAsia="Calibri" w:hAnsiTheme="majorHAnsi" w:cstheme="majorHAnsi"/>
          <w:color w:val="000000" w:themeColor="text1"/>
          <w:sz w:val="24"/>
          <w:szCs w:val="24"/>
          <w:lang w:val="ro-MD"/>
        </w:rPr>
        <w:t xml:space="preserve"> factorii responsabili din cadrul CSP </w:t>
      </w:r>
      <w:r w:rsidR="00967005" w:rsidRPr="00FD78BA">
        <w:rPr>
          <w:rFonts w:asciiTheme="majorHAnsi" w:eastAsia="Calibri" w:hAnsiTheme="majorHAnsi" w:cstheme="majorHAnsi"/>
          <w:i/>
          <w:color w:val="000000" w:themeColor="text1"/>
          <w:sz w:val="24"/>
          <w:szCs w:val="24"/>
          <w:lang w:val="ro-MD"/>
        </w:rPr>
        <w:t>„</w:t>
      </w:r>
      <w:r w:rsidR="00E013BB" w:rsidRPr="00FD78BA">
        <w:rPr>
          <w:rFonts w:asciiTheme="majorHAnsi" w:eastAsia="Calibri" w:hAnsiTheme="majorHAnsi" w:cstheme="majorHAnsi"/>
          <w:i/>
          <w:color w:val="000000" w:themeColor="text1"/>
          <w:sz w:val="24"/>
          <w:szCs w:val="24"/>
          <w:lang w:val="ro-MD"/>
        </w:rPr>
        <w:t xml:space="preserve">prin </w:t>
      </w:r>
      <w:r w:rsidR="007838CB" w:rsidRPr="00FD78BA">
        <w:rPr>
          <w:rFonts w:asciiTheme="majorHAnsi" w:eastAsia="Calibri" w:hAnsiTheme="majorHAnsi" w:cstheme="majorHAnsi"/>
          <w:i/>
          <w:color w:val="000000" w:themeColor="text1"/>
          <w:sz w:val="24"/>
          <w:szCs w:val="24"/>
          <w:lang w:val="ro-MD"/>
        </w:rPr>
        <w:t>insuficienț</w:t>
      </w:r>
      <w:r w:rsidR="00E013BB" w:rsidRPr="00FD78BA">
        <w:rPr>
          <w:rFonts w:asciiTheme="majorHAnsi" w:eastAsia="Calibri" w:hAnsiTheme="majorHAnsi" w:cstheme="majorHAnsi"/>
          <w:i/>
          <w:color w:val="000000" w:themeColor="text1"/>
          <w:sz w:val="24"/>
          <w:szCs w:val="24"/>
          <w:lang w:val="ro-MD"/>
        </w:rPr>
        <w:t xml:space="preserve">a </w:t>
      </w:r>
      <w:r w:rsidR="007838CB" w:rsidRPr="00FD78BA">
        <w:rPr>
          <w:rFonts w:asciiTheme="majorHAnsi" w:eastAsia="Calibri" w:hAnsiTheme="majorHAnsi" w:cstheme="majorHAnsi"/>
          <w:i/>
          <w:color w:val="000000" w:themeColor="text1"/>
          <w:sz w:val="24"/>
          <w:szCs w:val="24"/>
          <w:lang w:val="ro-MD"/>
        </w:rPr>
        <w:t>spațiului lucrativ disponibil pentru noii angajați, c</w:t>
      </w:r>
      <w:r w:rsidR="00321310" w:rsidRPr="00FD78BA">
        <w:rPr>
          <w:rFonts w:asciiTheme="majorHAnsi" w:eastAsia="Calibri" w:hAnsiTheme="majorHAnsi" w:cstheme="majorHAnsi"/>
          <w:i/>
          <w:color w:val="000000" w:themeColor="text1"/>
          <w:sz w:val="24"/>
          <w:szCs w:val="24"/>
          <w:lang w:val="ro-MD"/>
        </w:rPr>
        <w:t>eea ce</w:t>
      </w:r>
      <w:r w:rsidR="007838CB" w:rsidRPr="00FD78BA">
        <w:rPr>
          <w:rFonts w:asciiTheme="majorHAnsi" w:eastAsia="Calibri" w:hAnsiTheme="majorHAnsi" w:cstheme="majorHAnsi"/>
          <w:i/>
          <w:color w:val="000000" w:themeColor="text1"/>
          <w:sz w:val="24"/>
          <w:szCs w:val="24"/>
          <w:lang w:val="ro-MD"/>
        </w:rPr>
        <w:t xml:space="preserve"> a condiționat amânarea procedurilor de concurs în vederea satisfacerii necesităților instituționale</w:t>
      </w:r>
      <w:r w:rsidR="00967005" w:rsidRPr="00FD78BA">
        <w:rPr>
          <w:rFonts w:asciiTheme="majorHAnsi" w:eastAsia="Calibri" w:hAnsiTheme="majorHAnsi" w:cstheme="majorHAnsi"/>
          <w:i/>
          <w:color w:val="000000" w:themeColor="text1"/>
          <w:sz w:val="24"/>
          <w:szCs w:val="24"/>
          <w:lang w:val="ro-MD"/>
        </w:rPr>
        <w:t>”</w:t>
      </w:r>
      <w:r w:rsidR="007838CB" w:rsidRPr="00FD78BA">
        <w:rPr>
          <w:rFonts w:asciiTheme="majorHAnsi" w:eastAsia="Calibri" w:hAnsiTheme="majorHAnsi" w:cstheme="majorHAnsi"/>
          <w:i/>
          <w:color w:val="000000" w:themeColor="text1"/>
          <w:sz w:val="24"/>
          <w:szCs w:val="24"/>
          <w:lang w:val="ro-MD"/>
        </w:rPr>
        <w:t>.</w:t>
      </w:r>
      <w:r w:rsidR="00131327" w:rsidRPr="00FD78BA">
        <w:rPr>
          <w:rFonts w:asciiTheme="majorHAnsi" w:eastAsia="Calibri" w:hAnsiTheme="majorHAnsi" w:cstheme="majorHAnsi"/>
          <w:color w:val="000000" w:themeColor="text1"/>
          <w:sz w:val="24"/>
          <w:szCs w:val="24"/>
          <w:lang w:val="ro-MD"/>
        </w:rPr>
        <w:t xml:space="preserve"> </w:t>
      </w:r>
    </w:p>
    <w:p w14:paraId="05726226" w14:textId="23687DE5" w:rsidR="00B43735" w:rsidRPr="00FD78BA" w:rsidRDefault="00131327" w:rsidP="00B41962">
      <w:pPr>
        <w:spacing w:line="276" w:lineRule="auto"/>
        <w:jc w:val="both"/>
        <w:rPr>
          <w:rFonts w:asciiTheme="majorHAnsi" w:eastAsia="Calibri" w:hAnsiTheme="majorHAnsi" w:cstheme="majorHAnsi"/>
          <w:color w:val="000000" w:themeColor="text1"/>
          <w:sz w:val="24"/>
          <w:szCs w:val="24"/>
          <w:lang w:val="ro-MD"/>
        </w:rPr>
      </w:pPr>
      <w:r w:rsidRPr="00FD78BA">
        <w:rPr>
          <w:rFonts w:asciiTheme="majorHAnsi" w:eastAsia="Calibri" w:hAnsiTheme="majorHAnsi" w:cstheme="majorHAnsi"/>
          <w:color w:val="000000" w:themeColor="text1"/>
          <w:sz w:val="24"/>
          <w:szCs w:val="24"/>
          <w:lang w:val="ro-MD"/>
        </w:rPr>
        <w:t xml:space="preserve">Totodată, pe parcursul </w:t>
      </w:r>
      <w:r w:rsidR="00A46568" w:rsidRPr="00FD78BA">
        <w:rPr>
          <w:rFonts w:asciiTheme="majorHAnsi" w:eastAsia="Calibri" w:hAnsiTheme="majorHAnsi" w:cstheme="majorHAnsi"/>
          <w:color w:val="000000" w:themeColor="text1"/>
          <w:sz w:val="24"/>
          <w:szCs w:val="24"/>
          <w:lang w:val="ro-MD"/>
        </w:rPr>
        <w:t xml:space="preserve">anilor </w:t>
      </w:r>
      <w:r w:rsidRPr="00FD78BA">
        <w:rPr>
          <w:rFonts w:asciiTheme="majorHAnsi" w:eastAsia="Calibri" w:hAnsiTheme="majorHAnsi" w:cstheme="majorHAnsi"/>
          <w:color w:val="000000" w:themeColor="text1"/>
          <w:sz w:val="24"/>
          <w:szCs w:val="24"/>
          <w:lang w:val="ro-MD"/>
        </w:rPr>
        <w:t xml:space="preserve">2018-2022, </w:t>
      </w:r>
      <w:r w:rsidR="00BB7DBA" w:rsidRPr="00FD78BA">
        <w:rPr>
          <w:rFonts w:asciiTheme="majorHAnsi" w:eastAsia="Calibri" w:hAnsiTheme="majorHAnsi" w:cstheme="majorHAnsi"/>
          <w:color w:val="000000" w:themeColor="text1"/>
          <w:sz w:val="24"/>
          <w:szCs w:val="24"/>
          <w:lang w:val="ro-MD"/>
        </w:rPr>
        <w:t>unele funcții</w:t>
      </w:r>
      <w:r w:rsidRPr="00FD78BA">
        <w:rPr>
          <w:rFonts w:asciiTheme="majorHAnsi" w:eastAsia="Calibri" w:hAnsiTheme="majorHAnsi" w:cstheme="majorHAnsi"/>
          <w:color w:val="000000" w:themeColor="text1"/>
          <w:sz w:val="24"/>
          <w:szCs w:val="24"/>
          <w:lang w:val="ro-MD"/>
        </w:rPr>
        <w:t xml:space="preserve"> vacante au fost ocupate prin cumulare de atribuții de către</w:t>
      </w:r>
      <w:r w:rsidR="00BB7DBA" w:rsidRPr="00FD78BA">
        <w:rPr>
          <w:rFonts w:asciiTheme="majorHAnsi" w:eastAsia="Calibri" w:hAnsiTheme="majorHAnsi" w:cstheme="majorHAnsi"/>
          <w:color w:val="000000" w:themeColor="text1"/>
          <w:sz w:val="24"/>
          <w:szCs w:val="24"/>
          <w:lang w:val="ro-MD"/>
        </w:rPr>
        <w:t xml:space="preserve"> personalul disponibil, </w:t>
      </w:r>
      <w:r w:rsidR="0099758E" w:rsidRPr="00FD78BA">
        <w:rPr>
          <w:rFonts w:asciiTheme="majorHAnsi" w:eastAsia="Calibri" w:hAnsiTheme="majorHAnsi" w:cstheme="majorHAnsi"/>
          <w:color w:val="000000" w:themeColor="text1"/>
          <w:sz w:val="24"/>
          <w:szCs w:val="24"/>
          <w:lang w:val="ro-MD"/>
        </w:rPr>
        <w:t xml:space="preserve">potrivit explicațiilor entității, </w:t>
      </w:r>
      <w:r w:rsidR="0099758E" w:rsidRPr="00FD78BA">
        <w:rPr>
          <w:rFonts w:asciiTheme="majorHAnsi" w:eastAsia="Calibri" w:hAnsiTheme="majorHAnsi" w:cstheme="majorHAnsi"/>
          <w:i/>
          <w:color w:val="000000" w:themeColor="text1"/>
          <w:sz w:val="24"/>
          <w:szCs w:val="24"/>
          <w:lang w:val="ro-MD"/>
        </w:rPr>
        <w:t>„</w:t>
      </w:r>
      <w:r w:rsidR="00BB7DBA" w:rsidRPr="00FD78BA">
        <w:rPr>
          <w:rFonts w:asciiTheme="majorHAnsi" w:eastAsia="Calibri" w:hAnsiTheme="majorHAnsi" w:cstheme="majorHAnsi"/>
          <w:i/>
          <w:color w:val="000000" w:themeColor="text1"/>
          <w:sz w:val="24"/>
          <w:szCs w:val="24"/>
          <w:lang w:val="ro-MD"/>
        </w:rPr>
        <w:t xml:space="preserve">pentru a putea face față la realizarea obiectivelor </w:t>
      </w:r>
      <w:r w:rsidR="00E41814" w:rsidRPr="00FD78BA">
        <w:rPr>
          <w:rFonts w:asciiTheme="majorHAnsi" w:eastAsia="Calibri" w:hAnsiTheme="majorHAnsi" w:cstheme="majorHAnsi"/>
          <w:i/>
          <w:color w:val="000000" w:themeColor="text1"/>
          <w:sz w:val="24"/>
          <w:szCs w:val="24"/>
          <w:lang w:val="ro-MD"/>
        </w:rPr>
        <w:t>entității</w:t>
      </w:r>
      <w:r w:rsidR="0099758E" w:rsidRPr="00FD78BA">
        <w:rPr>
          <w:rFonts w:asciiTheme="majorHAnsi" w:eastAsia="Calibri" w:hAnsiTheme="majorHAnsi" w:cstheme="majorHAnsi"/>
          <w:i/>
          <w:color w:val="000000" w:themeColor="text1"/>
          <w:sz w:val="24"/>
          <w:szCs w:val="24"/>
          <w:lang w:val="ro-MD"/>
        </w:rPr>
        <w:t>”</w:t>
      </w:r>
      <w:r w:rsidR="00BB7DBA" w:rsidRPr="00FD78BA">
        <w:rPr>
          <w:rFonts w:asciiTheme="majorHAnsi" w:eastAsia="Calibri" w:hAnsiTheme="majorHAnsi" w:cstheme="majorHAnsi"/>
          <w:i/>
          <w:color w:val="000000" w:themeColor="text1"/>
          <w:sz w:val="24"/>
          <w:szCs w:val="24"/>
          <w:lang w:val="ro-MD"/>
        </w:rPr>
        <w:t xml:space="preserve">. </w:t>
      </w:r>
      <w:r w:rsidR="00E013BB" w:rsidRPr="00FD78BA">
        <w:rPr>
          <w:rFonts w:asciiTheme="majorHAnsi" w:eastAsia="Calibri" w:hAnsiTheme="majorHAnsi" w:cstheme="majorHAnsi"/>
          <w:color w:val="000000" w:themeColor="text1"/>
          <w:sz w:val="24"/>
          <w:szCs w:val="24"/>
          <w:lang w:val="ro-MD"/>
        </w:rPr>
        <w:t xml:space="preserve">Astfel, la situația din 31.12.2022, din totalul </w:t>
      </w:r>
      <w:r w:rsidR="00321310" w:rsidRPr="00FD78BA">
        <w:rPr>
          <w:rFonts w:asciiTheme="majorHAnsi" w:eastAsia="Calibri" w:hAnsiTheme="majorHAnsi" w:cstheme="majorHAnsi"/>
          <w:color w:val="000000" w:themeColor="text1"/>
          <w:sz w:val="24"/>
          <w:szCs w:val="24"/>
          <w:lang w:val="ro-MD"/>
        </w:rPr>
        <w:t xml:space="preserve">de 17 </w:t>
      </w:r>
      <w:r w:rsidR="00E013BB" w:rsidRPr="00FD78BA">
        <w:rPr>
          <w:rFonts w:asciiTheme="majorHAnsi" w:eastAsia="Calibri" w:hAnsiTheme="majorHAnsi" w:cstheme="majorHAnsi"/>
          <w:color w:val="000000" w:themeColor="text1"/>
          <w:sz w:val="24"/>
          <w:szCs w:val="24"/>
          <w:lang w:val="ro-MD"/>
        </w:rPr>
        <w:t>funcții vacante, 9,5 funcții sunt ocupate prin cumulare de atribuții de către 17 persoane</w:t>
      </w:r>
      <w:r w:rsidR="003F4B10" w:rsidRPr="00FD78BA">
        <w:rPr>
          <w:rFonts w:asciiTheme="majorHAnsi" w:eastAsia="Calibri" w:hAnsiTheme="majorHAnsi" w:cstheme="majorHAnsi"/>
          <w:color w:val="000000" w:themeColor="text1"/>
          <w:sz w:val="24"/>
          <w:szCs w:val="24"/>
          <w:lang w:val="ro-MD"/>
        </w:rPr>
        <w:t xml:space="preserve">. </w:t>
      </w:r>
      <w:r w:rsidR="007850BC" w:rsidRPr="00FD78BA">
        <w:rPr>
          <w:rFonts w:asciiTheme="majorHAnsi" w:eastAsia="Calibri" w:hAnsiTheme="majorHAnsi" w:cstheme="majorHAnsi"/>
          <w:color w:val="000000" w:themeColor="text1"/>
          <w:sz w:val="24"/>
          <w:szCs w:val="24"/>
          <w:lang w:val="ro-MD"/>
        </w:rPr>
        <w:t xml:space="preserve">Gradul de ocupare al statelor de personal, în dinamică, </w:t>
      </w:r>
      <w:r w:rsidR="00F6296A" w:rsidRPr="00FD78BA">
        <w:rPr>
          <w:rFonts w:asciiTheme="majorHAnsi" w:eastAsia="Calibri" w:hAnsiTheme="majorHAnsi" w:cstheme="majorHAnsi"/>
          <w:color w:val="000000" w:themeColor="text1"/>
          <w:sz w:val="24"/>
          <w:szCs w:val="24"/>
          <w:lang w:val="ro-MD"/>
        </w:rPr>
        <w:t>pe parcursul anilor</w:t>
      </w:r>
      <w:r w:rsidR="007850BC" w:rsidRPr="00FD78BA">
        <w:rPr>
          <w:rFonts w:asciiTheme="majorHAnsi" w:eastAsia="Calibri" w:hAnsiTheme="majorHAnsi" w:cstheme="majorHAnsi"/>
          <w:color w:val="000000" w:themeColor="text1"/>
          <w:sz w:val="24"/>
          <w:szCs w:val="24"/>
          <w:lang w:val="ro-MD"/>
        </w:rPr>
        <w:t xml:space="preserve"> 2018-2022 se prezintă în Anexa nr.</w:t>
      </w:r>
      <w:r w:rsidR="00E41814" w:rsidRPr="00FD78BA">
        <w:rPr>
          <w:rFonts w:asciiTheme="majorHAnsi" w:eastAsia="Calibri" w:hAnsiTheme="majorHAnsi" w:cstheme="majorHAnsi"/>
          <w:color w:val="000000" w:themeColor="text1"/>
          <w:sz w:val="24"/>
          <w:szCs w:val="24"/>
          <w:lang w:val="ro-MD"/>
        </w:rPr>
        <w:t xml:space="preserve">4 </w:t>
      </w:r>
      <w:r w:rsidR="007850BC" w:rsidRPr="00FD78BA">
        <w:rPr>
          <w:rFonts w:asciiTheme="majorHAnsi" w:eastAsia="Calibri" w:hAnsiTheme="majorHAnsi" w:cstheme="majorHAnsi"/>
          <w:color w:val="000000" w:themeColor="text1"/>
          <w:sz w:val="24"/>
          <w:szCs w:val="24"/>
          <w:lang w:val="ro-MD"/>
        </w:rPr>
        <w:t>la prezentul Raport de audit</w:t>
      </w:r>
      <w:r w:rsidR="00B43735" w:rsidRPr="00FD78BA">
        <w:rPr>
          <w:rFonts w:asciiTheme="majorHAnsi" w:eastAsia="Calibri" w:hAnsiTheme="majorHAnsi" w:cstheme="majorHAnsi"/>
          <w:color w:val="000000" w:themeColor="text1"/>
          <w:sz w:val="24"/>
          <w:szCs w:val="24"/>
          <w:lang w:val="ro-MD"/>
        </w:rPr>
        <w:t>.</w:t>
      </w:r>
    </w:p>
    <w:p w14:paraId="30304922" w14:textId="464CE669" w:rsidR="003F4B10" w:rsidRDefault="00C75457" w:rsidP="003F4B10">
      <w:pPr>
        <w:spacing w:after="0" w:line="276" w:lineRule="auto"/>
        <w:jc w:val="both"/>
        <w:rPr>
          <w:rFonts w:asciiTheme="majorHAnsi" w:eastAsia="Calibri" w:hAnsiTheme="majorHAnsi" w:cstheme="majorHAnsi"/>
          <w:b/>
          <w:i/>
          <w:color w:val="000000" w:themeColor="text1"/>
          <w:sz w:val="24"/>
          <w:szCs w:val="24"/>
          <w:lang w:val="ro-MD"/>
        </w:rPr>
      </w:pPr>
      <w:r w:rsidRPr="00FD78BA">
        <w:rPr>
          <w:rFonts w:asciiTheme="majorHAnsi" w:eastAsia="Calibri" w:hAnsiTheme="majorHAnsi" w:cstheme="majorHAnsi"/>
          <w:color w:val="000000" w:themeColor="text1"/>
          <w:sz w:val="24"/>
          <w:szCs w:val="24"/>
          <w:lang w:val="ro-MD"/>
        </w:rPr>
        <w:t xml:space="preserve">Potrivit </w:t>
      </w:r>
      <w:r w:rsidR="006A1249" w:rsidRPr="00FD78BA">
        <w:rPr>
          <w:rFonts w:asciiTheme="majorHAnsi" w:eastAsia="Calibri" w:hAnsiTheme="majorHAnsi" w:cstheme="majorHAnsi"/>
          <w:color w:val="000000" w:themeColor="text1"/>
          <w:sz w:val="24"/>
          <w:szCs w:val="24"/>
          <w:lang w:val="ro-MD"/>
        </w:rPr>
        <w:t>datelor raportate de CSP în</w:t>
      </w:r>
      <w:r w:rsidR="00FB61EF" w:rsidRPr="00FD78BA">
        <w:rPr>
          <w:rFonts w:asciiTheme="majorHAnsi" w:eastAsia="Calibri" w:hAnsiTheme="majorHAnsi" w:cstheme="majorHAnsi"/>
          <w:color w:val="000000" w:themeColor="text1"/>
          <w:sz w:val="24"/>
          <w:szCs w:val="24"/>
          <w:lang w:val="ro-MD"/>
        </w:rPr>
        <w:t xml:space="preserve"> </w:t>
      </w:r>
      <w:r w:rsidR="00F6296A" w:rsidRPr="00FD78BA">
        <w:rPr>
          <w:rFonts w:asciiTheme="majorHAnsi" w:eastAsia="Calibri" w:hAnsiTheme="majorHAnsi" w:cstheme="majorHAnsi"/>
          <w:color w:val="000000" w:themeColor="text1"/>
          <w:sz w:val="24"/>
          <w:szCs w:val="24"/>
          <w:lang w:val="ro-MD"/>
        </w:rPr>
        <w:t>anii</w:t>
      </w:r>
      <w:r w:rsidR="00FB61EF" w:rsidRPr="00FD78BA">
        <w:rPr>
          <w:rFonts w:asciiTheme="majorHAnsi" w:eastAsia="Calibri" w:hAnsiTheme="majorHAnsi" w:cstheme="majorHAnsi"/>
          <w:color w:val="000000" w:themeColor="text1"/>
          <w:sz w:val="24"/>
          <w:szCs w:val="24"/>
          <w:lang w:val="ro-MD"/>
        </w:rPr>
        <w:t xml:space="preserve"> 2018-2022</w:t>
      </w:r>
      <w:r w:rsidRPr="00FD78BA">
        <w:rPr>
          <w:rFonts w:asciiTheme="majorHAnsi" w:eastAsia="Calibri" w:hAnsiTheme="majorHAnsi" w:cstheme="majorHAnsi"/>
          <w:color w:val="000000" w:themeColor="text1"/>
          <w:sz w:val="24"/>
          <w:szCs w:val="24"/>
          <w:lang w:val="ro-MD"/>
        </w:rPr>
        <w:t xml:space="preserve">, pentru </w:t>
      </w:r>
      <w:r w:rsidR="00831F85" w:rsidRPr="00FD78BA">
        <w:rPr>
          <w:rFonts w:asciiTheme="majorHAnsi" w:eastAsia="Calibri" w:hAnsiTheme="majorHAnsi" w:cstheme="majorHAnsi"/>
          <w:color w:val="000000" w:themeColor="text1"/>
          <w:sz w:val="24"/>
          <w:szCs w:val="24"/>
          <w:lang w:val="ro-MD"/>
        </w:rPr>
        <w:t>cheltuieli de personal</w:t>
      </w:r>
      <w:r w:rsidRPr="00FD78BA">
        <w:rPr>
          <w:rFonts w:asciiTheme="majorHAnsi" w:eastAsia="Calibri" w:hAnsiTheme="majorHAnsi" w:cstheme="majorHAnsi"/>
          <w:color w:val="000000" w:themeColor="text1"/>
          <w:sz w:val="24"/>
          <w:szCs w:val="24"/>
          <w:lang w:val="ro-MD"/>
        </w:rPr>
        <w:t xml:space="preserve"> au fost </w:t>
      </w:r>
      <w:r w:rsidR="0041590B" w:rsidRPr="00FD78BA">
        <w:rPr>
          <w:rFonts w:asciiTheme="majorHAnsi" w:eastAsia="Calibri" w:hAnsiTheme="majorHAnsi" w:cstheme="majorHAnsi"/>
          <w:color w:val="000000" w:themeColor="text1"/>
          <w:sz w:val="24"/>
          <w:szCs w:val="24"/>
          <w:lang w:val="ro-MD"/>
        </w:rPr>
        <w:t xml:space="preserve">aprobate </w:t>
      </w:r>
      <w:r w:rsidRPr="00FD78BA">
        <w:rPr>
          <w:rFonts w:asciiTheme="majorHAnsi" w:eastAsia="Calibri" w:hAnsiTheme="majorHAnsi" w:cstheme="majorHAnsi"/>
          <w:color w:val="000000" w:themeColor="text1"/>
          <w:sz w:val="24"/>
          <w:szCs w:val="24"/>
          <w:lang w:val="ro-MD"/>
        </w:rPr>
        <w:t xml:space="preserve">mijloace bugetare în sumă totală de </w:t>
      </w:r>
      <w:r w:rsidR="0041590B" w:rsidRPr="00FD78BA">
        <w:rPr>
          <w:rFonts w:asciiTheme="majorHAnsi" w:eastAsia="Calibri" w:hAnsiTheme="majorHAnsi" w:cstheme="majorHAnsi"/>
          <w:color w:val="000000" w:themeColor="text1"/>
          <w:sz w:val="24"/>
          <w:szCs w:val="24"/>
          <w:lang w:val="ro-MD"/>
        </w:rPr>
        <w:t>31 329,04</w:t>
      </w:r>
      <w:r w:rsidRPr="00FD78BA">
        <w:rPr>
          <w:rFonts w:asciiTheme="majorHAnsi" w:eastAsia="Calibri" w:hAnsiTheme="majorHAnsi" w:cstheme="majorHAnsi"/>
          <w:color w:val="000000" w:themeColor="text1"/>
          <w:sz w:val="24"/>
          <w:szCs w:val="24"/>
          <w:lang w:val="ro-MD"/>
        </w:rPr>
        <w:t xml:space="preserve"> mii lei</w:t>
      </w:r>
      <w:r w:rsidR="0041590B" w:rsidRPr="00FD78BA">
        <w:rPr>
          <w:rFonts w:asciiTheme="majorHAnsi" w:eastAsia="Calibri" w:hAnsiTheme="majorHAnsi" w:cstheme="majorHAnsi"/>
          <w:color w:val="000000" w:themeColor="text1"/>
          <w:sz w:val="24"/>
          <w:szCs w:val="24"/>
          <w:lang w:val="ro-MD"/>
        </w:rPr>
        <w:t xml:space="preserve"> și precizate</w:t>
      </w:r>
      <w:r w:rsidR="00985CAB" w:rsidRPr="00FD78BA">
        <w:rPr>
          <w:rFonts w:asciiTheme="majorHAnsi" w:eastAsia="Calibri" w:hAnsiTheme="majorHAnsi" w:cstheme="majorHAnsi"/>
          <w:color w:val="000000" w:themeColor="text1"/>
          <w:sz w:val="24"/>
          <w:szCs w:val="24"/>
          <w:lang w:val="ro-MD"/>
        </w:rPr>
        <w:t xml:space="preserve"> </w:t>
      </w:r>
      <w:r w:rsidR="00321310" w:rsidRPr="00FD78BA">
        <w:rPr>
          <w:rFonts w:asciiTheme="majorHAnsi" w:eastAsia="Calibri" w:hAnsiTheme="majorHAnsi" w:cstheme="majorHAnsi"/>
          <w:color w:val="000000" w:themeColor="text1"/>
          <w:sz w:val="24"/>
          <w:szCs w:val="24"/>
          <w:lang w:val="ro-MD"/>
        </w:rPr>
        <w:t xml:space="preserve">- </w:t>
      </w:r>
      <w:r w:rsidR="00985CAB" w:rsidRPr="00FD78BA">
        <w:rPr>
          <w:rFonts w:asciiTheme="majorHAnsi" w:eastAsia="Calibri" w:hAnsiTheme="majorHAnsi" w:cstheme="majorHAnsi"/>
          <w:color w:val="000000" w:themeColor="text1"/>
          <w:sz w:val="24"/>
          <w:szCs w:val="24"/>
          <w:lang w:val="ro-MD"/>
        </w:rPr>
        <w:t>în sumă de 31 866</w:t>
      </w:r>
      <w:r w:rsidR="0041590B" w:rsidRPr="00FD78BA">
        <w:rPr>
          <w:rFonts w:asciiTheme="majorHAnsi" w:eastAsia="Calibri" w:hAnsiTheme="majorHAnsi" w:cstheme="majorHAnsi"/>
          <w:color w:val="000000" w:themeColor="text1"/>
          <w:sz w:val="24"/>
          <w:szCs w:val="24"/>
          <w:lang w:val="ro-MD"/>
        </w:rPr>
        <w:t>,2</w:t>
      </w:r>
      <w:r w:rsidR="00985CAB" w:rsidRPr="00FD78BA">
        <w:rPr>
          <w:rFonts w:asciiTheme="majorHAnsi" w:eastAsia="Calibri" w:hAnsiTheme="majorHAnsi" w:cstheme="majorHAnsi"/>
          <w:color w:val="000000" w:themeColor="text1"/>
          <w:sz w:val="24"/>
          <w:szCs w:val="24"/>
          <w:lang w:val="ro-MD"/>
        </w:rPr>
        <w:t>4</w:t>
      </w:r>
      <w:r w:rsidR="0041590B" w:rsidRPr="00FD78BA">
        <w:rPr>
          <w:rFonts w:asciiTheme="majorHAnsi" w:eastAsia="Calibri" w:hAnsiTheme="majorHAnsi" w:cstheme="majorHAnsi"/>
          <w:color w:val="000000" w:themeColor="text1"/>
          <w:sz w:val="24"/>
          <w:szCs w:val="24"/>
          <w:lang w:val="ro-MD"/>
        </w:rPr>
        <w:t xml:space="preserve"> mii lei</w:t>
      </w:r>
      <w:r w:rsidRPr="00FD78BA">
        <w:rPr>
          <w:rFonts w:asciiTheme="majorHAnsi" w:eastAsia="Calibri" w:hAnsiTheme="majorHAnsi" w:cstheme="majorHAnsi"/>
          <w:color w:val="000000" w:themeColor="text1"/>
          <w:sz w:val="24"/>
          <w:szCs w:val="24"/>
          <w:lang w:val="ro-MD"/>
        </w:rPr>
        <w:t xml:space="preserve">, cheltuielile de casă constituind </w:t>
      </w:r>
      <w:r w:rsidR="0041590B" w:rsidRPr="00FD78BA">
        <w:rPr>
          <w:rFonts w:asciiTheme="majorHAnsi" w:eastAsia="Calibri" w:hAnsiTheme="majorHAnsi" w:cstheme="majorHAnsi"/>
          <w:color w:val="000000" w:themeColor="text1"/>
          <w:sz w:val="24"/>
          <w:szCs w:val="24"/>
          <w:lang w:val="ro-MD"/>
        </w:rPr>
        <w:t>29 739,91</w:t>
      </w:r>
      <w:r w:rsidRPr="00FD78BA">
        <w:rPr>
          <w:rFonts w:asciiTheme="majorHAnsi" w:eastAsia="Calibri" w:hAnsiTheme="majorHAnsi" w:cstheme="majorHAnsi"/>
          <w:color w:val="000000" w:themeColor="text1"/>
          <w:sz w:val="24"/>
          <w:szCs w:val="24"/>
          <w:lang w:val="ro-MD"/>
        </w:rPr>
        <w:t xml:space="preserve"> mii lei (</w:t>
      </w:r>
      <w:r w:rsidR="00C929F1" w:rsidRPr="00FD78BA">
        <w:rPr>
          <w:rFonts w:asciiTheme="majorHAnsi" w:eastAsia="Calibri" w:hAnsiTheme="majorHAnsi" w:cstheme="majorHAnsi"/>
          <w:color w:val="000000" w:themeColor="text1"/>
          <w:sz w:val="24"/>
          <w:szCs w:val="24"/>
          <w:lang w:val="ro-MD"/>
        </w:rPr>
        <w:t>executate 93,</w:t>
      </w:r>
      <w:r w:rsidR="00985CAB" w:rsidRPr="00FD78BA">
        <w:rPr>
          <w:rFonts w:asciiTheme="majorHAnsi" w:eastAsia="Calibri" w:hAnsiTheme="majorHAnsi" w:cstheme="majorHAnsi"/>
          <w:color w:val="000000" w:themeColor="text1"/>
          <w:sz w:val="24"/>
          <w:szCs w:val="24"/>
          <w:lang w:val="ro-MD"/>
        </w:rPr>
        <w:t>33</w:t>
      </w:r>
      <w:r w:rsidRPr="00FD78BA">
        <w:rPr>
          <w:rFonts w:asciiTheme="majorHAnsi" w:eastAsia="Calibri" w:hAnsiTheme="majorHAnsi" w:cstheme="majorHAnsi"/>
          <w:color w:val="000000" w:themeColor="text1"/>
          <w:sz w:val="24"/>
          <w:szCs w:val="24"/>
          <w:lang w:val="ro-MD"/>
        </w:rPr>
        <w:t xml:space="preserve">% </w:t>
      </w:r>
      <w:r w:rsidR="00C929F1" w:rsidRPr="00FD78BA">
        <w:rPr>
          <w:rFonts w:asciiTheme="majorHAnsi" w:eastAsia="Calibri" w:hAnsiTheme="majorHAnsi" w:cstheme="majorHAnsi"/>
          <w:color w:val="000000" w:themeColor="text1"/>
          <w:sz w:val="24"/>
          <w:szCs w:val="24"/>
          <w:lang w:val="ro-MD"/>
        </w:rPr>
        <w:t>în comparație cu</w:t>
      </w:r>
      <w:r w:rsidRPr="00FD78BA">
        <w:rPr>
          <w:rFonts w:asciiTheme="majorHAnsi" w:eastAsia="Calibri" w:hAnsiTheme="majorHAnsi" w:cstheme="majorHAnsi"/>
          <w:color w:val="000000" w:themeColor="text1"/>
          <w:sz w:val="24"/>
          <w:szCs w:val="24"/>
          <w:lang w:val="ro-MD"/>
        </w:rPr>
        <w:t xml:space="preserve"> limita precizată) și cele efective – </w:t>
      </w:r>
      <w:r w:rsidR="00C929F1" w:rsidRPr="00FD78BA">
        <w:rPr>
          <w:rFonts w:asciiTheme="majorHAnsi" w:eastAsia="Calibri" w:hAnsiTheme="majorHAnsi" w:cstheme="majorHAnsi"/>
          <w:color w:val="000000" w:themeColor="text1"/>
          <w:sz w:val="24"/>
          <w:szCs w:val="24"/>
          <w:lang w:val="ro-MD"/>
        </w:rPr>
        <w:t>30 275,24</w:t>
      </w:r>
      <w:r w:rsidRPr="00FD78BA">
        <w:rPr>
          <w:rFonts w:asciiTheme="majorHAnsi" w:eastAsia="Calibri" w:hAnsiTheme="majorHAnsi" w:cstheme="majorHAnsi"/>
          <w:color w:val="000000" w:themeColor="text1"/>
          <w:sz w:val="24"/>
          <w:szCs w:val="24"/>
          <w:lang w:val="ro-MD"/>
        </w:rPr>
        <w:t xml:space="preserve"> mii lei</w:t>
      </w:r>
      <w:r w:rsidR="00985CAB" w:rsidRPr="00FD78BA">
        <w:rPr>
          <w:rFonts w:asciiTheme="majorHAnsi" w:eastAsia="Calibri" w:hAnsiTheme="majorHAnsi" w:cstheme="majorHAnsi"/>
          <w:color w:val="000000" w:themeColor="text1"/>
          <w:sz w:val="24"/>
          <w:szCs w:val="24"/>
          <w:lang w:val="ro-MD"/>
        </w:rPr>
        <w:t xml:space="preserve"> (95,0</w:t>
      </w:r>
      <w:r w:rsidRPr="00FD78BA">
        <w:rPr>
          <w:rFonts w:asciiTheme="majorHAnsi" w:eastAsia="Calibri" w:hAnsiTheme="majorHAnsi" w:cstheme="majorHAnsi"/>
          <w:color w:val="000000" w:themeColor="text1"/>
          <w:sz w:val="24"/>
          <w:szCs w:val="24"/>
          <w:lang w:val="ro-MD"/>
        </w:rPr>
        <w:t>%</w:t>
      </w:r>
      <w:r w:rsidR="00C929F1" w:rsidRPr="00FD78BA">
        <w:rPr>
          <w:rFonts w:asciiTheme="majorHAnsi" w:eastAsia="Calibri" w:hAnsiTheme="majorHAnsi" w:cstheme="majorHAnsi"/>
          <w:color w:val="000000" w:themeColor="text1"/>
          <w:sz w:val="24"/>
          <w:szCs w:val="24"/>
          <w:lang w:val="ro-MD"/>
        </w:rPr>
        <w:t xml:space="preserve"> în</w:t>
      </w:r>
      <w:r w:rsidR="00661CC0" w:rsidRPr="00FD78BA">
        <w:rPr>
          <w:rFonts w:asciiTheme="majorHAnsi" w:eastAsia="Calibri" w:hAnsiTheme="majorHAnsi" w:cstheme="majorHAnsi"/>
          <w:color w:val="000000" w:themeColor="text1"/>
          <w:sz w:val="24"/>
          <w:szCs w:val="24"/>
          <w:lang w:val="ro-MD"/>
        </w:rPr>
        <w:t xml:space="preserve"> comparație cu limita precizată</w:t>
      </w:r>
      <w:r w:rsidR="00C929F1" w:rsidRPr="00FD78BA">
        <w:rPr>
          <w:rFonts w:asciiTheme="majorHAnsi" w:eastAsia="Calibri" w:hAnsiTheme="majorHAnsi" w:cstheme="majorHAnsi"/>
          <w:color w:val="000000" w:themeColor="text1"/>
          <w:sz w:val="24"/>
          <w:szCs w:val="24"/>
          <w:lang w:val="ro-MD"/>
        </w:rPr>
        <w:t>)</w:t>
      </w:r>
      <w:r w:rsidRPr="00FD78BA">
        <w:rPr>
          <w:rFonts w:asciiTheme="majorHAnsi" w:eastAsia="Calibri" w:hAnsiTheme="majorHAnsi" w:cstheme="majorHAnsi"/>
          <w:color w:val="000000" w:themeColor="text1"/>
          <w:sz w:val="24"/>
          <w:szCs w:val="24"/>
          <w:lang w:val="ro-MD"/>
        </w:rPr>
        <w:t xml:space="preserve">. Sinteza executării cheltuielilor </w:t>
      </w:r>
      <w:r w:rsidR="00831F85" w:rsidRPr="00FD78BA">
        <w:rPr>
          <w:rFonts w:asciiTheme="majorHAnsi" w:eastAsia="Calibri" w:hAnsiTheme="majorHAnsi" w:cstheme="majorHAnsi"/>
          <w:color w:val="000000" w:themeColor="text1"/>
          <w:sz w:val="24"/>
          <w:szCs w:val="24"/>
          <w:lang w:val="ro-MD"/>
        </w:rPr>
        <w:t>de personal</w:t>
      </w:r>
      <w:r w:rsidR="00FB61EF" w:rsidRPr="00FD78BA">
        <w:rPr>
          <w:rFonts w:asciiTheme="majorHAnsi" w:eastAsia="Calibri" w:hAnsiTheme="majorHAnsi" w:cstheme="majorHAnsi"/>
          <w:color w:val="000000" w:themeColor="text1"/>
          <w:sz w:val="24"/>
          <w:szCs w:val="24"/>
          <w:lang w:val="ro-MD"/>
        </w:rPr>
        <w:t xml:space="preserve"> în perioada </w:t>
      </w:r>
      <w:r w:rsidR="00262A5C" w:rsidRPr="00FD78BA">
        <w:rPr>
          <w:rFonts w:asciiTheme="majorHAnsi" w:eastAsia="Calibri" w:hAnsiTheme="majorHAnsi" w:cstheme="majorHAnsi"/>
          <w:color w:val="000000" w:themeColor="text1"/>
          <w:sz w:val="24"/>
          <w:szCs w:val="24"/>
          <w:lang w:val="ro-MD"/>
        </w:rPr>
        <w:t xml:space="preserve">anilor </w:t>
      </w:r>
      <w:r w:rsidR="00FB61EF" w:rsidRPr="00FD78BA">
        <w:rPr>
          <w:rFonts w:asciiTheme="majorHAnsi" w:eastAsia="Calibri" w:hAnsiTheme="majorHAnsi" w:cstheme="majorHAnsi"/>
          <w:color w:val="000000" w:themeColor="text1"/>
          <w:sz w:val="24"/>
          <w:szCs w:val="24"/>
          <w:lang w:val="ro-MD"/>
        </w:rPr>
        <w:t>2018-2022</w:t>
      </w:r>
      <w:r w:rsidR="00473F21" w:rsidRPr="00FD78BA">
        <w:rPr>
          <w:rFonts w:asciiTheme="majorHAnsi" w:eastAsia="Calibri" w:hAnsiTheme="majorHAnsi" w:cstheme="majorHAnsi"/>
          <w:color w:val="000000" w:themeColor="text1"/>
          <w:sz w:val="24"/>
          <w:szCs w:val="24"/>
          <w:lang w:val="ro-MD"/>
        </w:rPr>
        <w:t xml:space="preserve"> se prezintă în Tabelul nr.2</w:t>
      </w:r>
      <w:r w:rsidRPr="00FD78BA">
        <w:rPr>
          <w:rFonts w:asciiTheme="majorHAnsi" w:eastAsia="Calibri" w:hAnsiTheme="majorHAnsi" w:cstheme="majorHAnsi"/>
          <w:color w:val="000000" w:themeColor="text1"/>
          <w:sz w:val="24"/>
          <w:szCs w:val="24"/>
          <w:lang w:val="ro-MD"/>
        </w:rPr>
        <w:t>.</w:t>
      </w:r>
    </w:p>
    <w:p w14:paraId="0F30202A" w14:textId="59DE7200" w:rsidR="00FD78BA" w:rsidRDefault="00FD78BA" w:rsidP="003F4B10">
      <w:pPr>
        <w:spacing w:after="0" w:line="276" w:lineRule="auto"/>
        <w:jc w:val="both"/>
        <w:rPr>
          <w:rFonts w:asciiTheme="majorHAnsi" w:eastAsia="Calibri" w:hAnsiTheme="majorHAnsi" w:cstheme="majorHAnsi"/>
          <w:b/>
          <w:i/>
          <w:color w:val="000000" w:themeColor="text1"/>
          <w:sz w:val="24"/>
          <w:szCs w:val="24"/>
          <w:lang w:val="ro-MD"/>
        </w:rPr>
      </w:pPr>
    </w:p>
    <w:p w14:paraId="45C83E38" w14:textId="0B5048F2" w:rsidR="00FD78BA" w:rsidRDefault="00FD78BA" w:rsidP="003F4B10">
      <w:pPr>
        <w:spacing w:after="0" w:line="276" w:lineRule="auto"/>
        <w:jc w:val="both"/>
        <w:rPr>
          <w:rFonts w:asciiTheme="majorHAnsi" w:eastAsia="Calibri" w:hAnsiTheme="majorHAnsi" w:cstheme="majorHAnsi"/>
          <w:b/>
          <w:i/>
          <w:color w:val="000000" w:themeColor="text1"/>
          <w:sz w:val="24"/>
          <w:szCs w:val="24"/>
          <w:lang w:val="ro-MD"/>
        </w:rPr>
      </w:pPr>
    </w:p>
    <w:p w14:paraId="220B313A" w14:textId="1746B944" w:rsidR="00FD78BA" w:rsidRDefault="00FD78BA" w:rsidP="003F4B10">
      <w:pPr>
        <w:spacing w:after="0" w:line="276" w:lineRule="auto"/>
        <w:jc w:val="both"/>
        <w:rPr>
          <w:rFonts w:asciiTheme="majorHAnsi" w:eastAsia="Calibri" w:hAnsiTheme="majorHAnsi" w:cstheme="majorHAnsi"/>
          <w:b/>
          <w:i/>
          <w:color w:val="000000" w:themeColor="text1"/>
          <w:sz w:val="24"/>
          <w:szCs w:val="24"/>
          <w:lang w:val="ro-MD"/>
        </w:rPr>
      </w:pPr>
    </w:p>
    <w:p w14:paraId="0F3E2253" w14:textId="7E45D8CB" w:rsidR="00FD78BA" w:rsidRDefault="00FD78BA" w:rsidP="003F4B10">
      <w:pPr>
        <w:spacing w:after="0" w:line="276" w:lineRule="auto"/>
        <w:jc w:val="both"/>
        <w:rPr>
          <w:rFonts w:asciiTheme="majorHAnsi" w:eastAsia="Calibri" w:hAnsiTheme="majorHAnsi" w:cstheme="majorHAnsi"/>
          <w:b/>
          <w:i/>
          <w:color w:val="000000" w:themeColor="text1"/>
          <w:sz w:val="24"/>
          <w:szCs w:val="24"/>
          <w:lang w:val="ro-MD"/>
        </w:rPr>
      </w:pPr>
    </w:p>
    <w:p w14:paraId="589AEDB1" w14:textId="42A83BE5" w:rsidR="00FD78BA" w:rsidRDefault="00FD78BA" w:rsidP="003F4B10">
      <w:pPr>
        <w:spacing w:after="0" w:line="276" w:lineRule="auto"/>
        <w:jc w:val="both"/>
        <w:rPr>
          <w:rFonts w:asciiTheme="majorHAnsi" w:eastAsia="Calibri" w:hAnsiTheme="majorHAnsi" w:cstheme="majorHAnsi"/>
          <w:b/>
          <w:i/>
          <w:color w:val="000000" w:themeColor="text1"/>
          <w:sz w:val="24"/>
          <w:szCs w:val="24"/>
          <w:lang w:val="ro-MD"/>
        </w:rPr>
      </w:pPr>
    </w:p>
    <w:p w14:paraId="4B0E9D7A" w14:textId="5CEEA7D7" w:rsidR="00FD78BA" w:rsidRDefault="00FD78BA" w:rsidP="003F4B10">
      <w:pPr>
        <w:spacing w:after="0" w:line="276" w:lineRule="auto"/>
        <w:jc w:val="both"/>
        <w:rPr>
          <w:rFonts w:asciiTheme="majorHAnsi" w:eastAsia="Calibri" w:hAnsiTheme="majorHAnsi" w:cstheme="majorHAnsi"/>
          <w:b/>
          <w:i/>
          <w:color w:val="000000" w:themeColor="text1"/>
          <w:sz w:val="24"/>
          <w:szCs w:val="24"/>
          <w:lang w:val="ro-MD"/>
        </w:rPr>
      </w:pPr>
    </w:p>
    <w:p w14:paraId="4AA9C57C" w14:textId="77777777" w:rsidR="00FD78BA" w:rsidRPr="00FD78BA" w:rsidRDefault="00FD78BA" w:rsidP="003F4B10">
      <w:pPr>
        <w:spacing w:after="0" w:line="276" w:lineRule="auto"/>
        <w:jc w:val="both"/>
        <w:rPr>
          <w:rFonts w:asciiTheme="majorHAnsi" w:eastAsia="Calibri" w:hAnsiTheme="majorHAnsi" w:cstheme="majorHAnsi"/>
          <w:b/>
          <w:i/>
          <w:color w:val="000000" w:themeColor="text1"/>
          <w:sz w:val="24"/>
          <w:szCs w:val="24"/>
          <w:lang w:val="ro-MD"/>
        </w:rPr>
      </w:pPr>
    </w:p>
    <w:p w14:paraId="2E6FC05E" w14:textId="6EC71AD9" w:rsidR="00C75457" w:rsidRPr="00FD78BA" w:rsidRDefault="0042263F" w:rsidP="00B768C2">
      <w:pPr>
        <w:spacing w:after="0" w:line="276" w:lineRule="auto"/>
        <w:jc w:val="right"/>
        <w:rPr>
          <w:rFonts w:asciiTheme="majorHAnsi" w:eastAsia="Calibri" w:hAnsiTheme="majorHAnsi" w:cstheme="majorHAnsi"/>
          <w:b/>
          <w:i/>
          <w:color w:val="000000" w:themeColor="text1"/>
          <w:sz w:val="24"/>
          <w:szCs w:val="24"/>
          <w:lang w:val="ro-MD"/>
        </w:rPr>
      </w:pPr>
      <w:r w:rsidRPr="00FD78BA">
        <w:rPr>
          <w:rFonts w:asciiTheme="majorHAnsi" w:eastAsia="Calibri" w:hAnsiTheme="majorHAnsi" w:cstheme="majorHAnsi"/>
          <w:b/>
          <w:i/>
          <w:color w:val="000000" w:themeColor="text1"/>
          <w:sz w:val="24"/>
          <w:szCs w:val="24"/>
          <w:lang w:val="ro-MD"/>
        </w:rPr>
        <w:t>Tabelul nr.</w:t>
      </w:r>
      <w:r w:rsidR="00473F21" w:rsidRPr="00FD78BA">
        <w:rPr>
          <w:rFonts w:asciiTheme="majorHAnsi" w:eastAsia="Calibri" w:hAnsiTheme="majorHAnsi" w:cstheme="majorHAnsi"/>
          <w:b/>
          <w:i/>
          <w:color w:val="000000" w:themeColor="text1"/>
          <w:sz w:val="24"/>
          <w:szCs w:val="24"/>
          <w:lang w:val="ro-MD"/>
        </w:rPr>
        <w:t>2</w:t>
      </w:r>
    </w:p>
    <w:p w14:paraId="5B06BB71" w14:textId="180164ED" w:rsidR="0041590B" w:rsidRPr="00FD78BA" w:rsidRDefault="0041590B" w:rsidP="00B768C2">
      <w:pPr>
        <w:spacing w:after="0" w:line="256" w:lineRule="auto"/>
        <w:ind w:firstLine="567"/>
        <w:jc w:val="center"/>
        <w:rPr>
          <w:rFonts w:asciiTheme="majorHAnsi" w:hAnsiTheme="majorHAnsi" w:cstheme="majorHAnsi"/>
          <w:b/>
          <w:color w:val="000000" w:themeColor="text1"/>
          <w:sz w:val="24"/>
          <w:szCs w:val="24"/>
          <w:lang w:val="ro-MD"/>
        </w:rPr>
      </w:pPr>
      <w:r w:rsidRPr="00FD78BA">
        <w:rPr>
          <w:rFonts w:asciiTheme="majorHAnsi" w:hAnsiTheme="majorHAnsi" w:cstheme="majorHAnsi"/>
          <w:b/>
          <w:color w:val="000000" w:themeColor="text1"/>
          <w:sz w:val="24"/>
          <w:szCs w:val="24"/>
          <w:lang w:val="ro-MD"/>
        </w:rPr>
        <w:t xml:space="preserve">Sinteza executării cheltuielilor </w:t>
      </w:r>
      <w:r w:rsidR="00831F85" w:rsidRPr="00FD78BA">
        <w:rPr>
          <w:rFonts w:asciiTheme="majorHAnsi" w:hAnsiTheme="majorHAnsi" w:cstheme="majorHAnsi"/>
          <w:b/>
          <w:color w:val="000000" w:themeColor="text1"/>
          <w:sz w:val="24"/>
          <w:szCs w:val="24"/>
          <w:lang w:val="ro-MD"/>
        </w:rPr>
        <w:t>de personal</w:t>
      </w:r>
      <w:r w:rsidRPr="00FD78BA">
        <w:rPr>
          <w:rFonts w:asciiTheme="majorHAnsi" w:hAnsiTheme="majorHAnsi" w:cstheme="majorHAnsi"/>
          <w:b/>
          <w:color w:val="000000" w:themeColor="text1"/>
          <w:sz w:val="24"/>
          <w:szCs w:val="24"/>
          <w:lang w:val="ro-MD"/>
        </w:rPr>
        <w:t xml:space="preserve"> în perioada </w:t>
      </w:r>
      <w:r w:rsidR="00F6296A" w:rsidRPr="00FD78BA">
        <w:rPr>
          <w:rFonts w:asciiTheme="majorHAnsi" w:hAnsiTheme="majorHAnsi" w:cstheme="majorHAnsi"/>
          <w:b/>
          <w:color w:val="000000" w:themeColor="text1"/>
          <w:sz w:val="24"/>
          <w:szCs w:val="24"/>
          <w:lang w:val="ro-MD"/>
        </w:rPr>
        <w:t xml:space="preserve">anilor </w:t>
      </w:r>
      <w:r w:rsidRPr="00FD78BA">
        <w:rPr>
          <w:rFonts w:asciiTheme="majorHAnsi" w:hAnsiTheme="majorHAnsi" w:cstheme="majorHAnsi"/>
          <w:b/>
          <w:color w:val="000000" w:themeColor="text1"/>
          <w:sz w:val="24"/>
          <w:szCs w:val="24"/>
          <w:lang w:val="ro-MD"/>
        </w:rPr>
        <w:t>2018-2022</w:t>
      </w:r>
    </w:p>
    <w:p w14:paraId="2DEA2E69" w14:textId="76D0B75E" w:rsidR="0041590B" w:rsidRPr="00FD78BA" w:rsidRDefault="0041590B" w:rsidP="00B768C2">
      <w:pPr>
        <w:spacing w:after="0" w:line="276" w:lineRule="auto"/>
        <w:jc w:val="right"/>
        <w:rPr>
          <w:rFonts w:asciiTheme="majorHAnsi" w:eastAsia="Calibri" w:hAnsiTheme="majorHAnsi" w:cstheme="majorHAnsi"/>
          <w:b/>
          <w:i/>
          <w:color w:val="000000" w:themeColor="text1"/>
          <w:sz w:val="16"/>
          <w:szCs w:val="16"/>
          <w:lang w:val="ro-MD"/>
        </w:rPr>
      </w:pPr>
      <w:r w:rsidRPr="00FD78BA">
        <w:rPr>
          <w:rFonts w:asciiTheme="majorHAnsi" w:hAnsiTheme="majorHAnsi" w:cstheme="majorHAnsi"/>
          <w:i/>
          <w:color w:val="000000" w:themeColor="text1"/>
          <w:sz w:val="16"/>
          <w:szCs w:val="16"/>
          <w:lang w:val="ro-MD"/>
        </w:rPr>
        <w:t>(mii lei</w:t>
      </w:r>
      <w:r w:rsidR="00A91472" w:rsidRPr="00FD78BA">
        <w:rPr>
          <w:rFonts w:asciiTheme="majorHAnsi" w:eastAsia="Calibri" w:hAnsiTheme="majorHAnsi" w:cstheme="majorHAnsi"/>
          <w:i/>
          <w:color w:val="000000" w:themeColor="text1"/>
          <w:sz w:val="16"/>
          <w:szCs w:val="16"/>
          <w:lang w:val="ro-MD"/>
        </w:rPr>
        <w:t>)</w:t>
      </w:r>
    </w:p>
    <w:tbl>
      <w:tblPr>
        <w:tblW w:w="9336" w:type="dxa"/>
        <w:tblLook w:val="04A0" w:firstRow="1" w:lastRow="0" w:firstColumn="1" w:lastColumn="0" w:noHBand="0" w:noVBand="1"/>
      </w:tblPr>
      <w:tblGrid>
        <w:gridCol w:w="3534"/>
        <w:gridCol w:w="851"/>
        <w:gridCol w:w="1025"/>
        <w:gridCol w:w="1025"/>
        <w:gridCol w:w="1025"/>
        <w:gridCol w:w="1025"/>
        <w:gridCol w:w="851"/>
      </w:tblGrid>
      <w:tr w:rsidR="00A91472" w:rsidRPr="00FD78BA" w14:paraId="683F5B81" w14:textId="77777777" w:rsidTr="00A91472">
        <w:trPr>
          <w:trHeight w:val="244"/>
        </w:trPr>
        <w:tc>
          <w:tcPr>
            <w:tcW w:w="35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FB84C47" w14:textId="77777777" w:rsidR="00A91472" w:rsidRPr="00FD78BA" w:rsidRDefault="00A91472" w:rsidP="00B768C2">
            <w:pPr>
              <w:spacing w:after="0" w:line="240" w:lineRule="auto"/>
              <w:jc w:val="center"/>
              <w:rPr>
                <w:rFonts w:asciiTheme="majorHAnsi" w:eastAsia="Times New Roman" w:hAnsiTheme="majorHAnsi" w:cstheme="majorHAnsi"/>
                <w:b/>
                <w:bCs/>
                <w:color w:val="000000" w:themeColor="text1"/>
                <w:sz w:val="20"/>
                <w:szCs w:val="20"/>
                <w:lang w:val="ro-MD"/>
              </w:rPr>
            </w:pPr>
            <w:r w:rsidRPr="00FD78BA">
              <w:rPr>
                <w:rFonts w:asciiTheme="majorHAnsi" w:eastAsia="Times New Roman" w:hAnsiTheme="majorHAnsi" w:cstheme="majorHAnsi"/>
                <w:b/>
                <w:bCs/>
                <w:color w:val="000000" w:themeColor="text1"/>
                <w:sz w:val="20"/>
                <w:szCs w:val="20"/>
                <w:lang w:val="ro-MD"/>
              </w:rPr>
              <w:t>Denumirea indicatorului</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C5341A4" w14:textId="77777777" w:rsidR="00A91472" w:rsidRPr="00FD78BA" w:rsidRDefault="00A91472" w:rsidP="00B768C2">
            <w:pPr>
              <w:spacing w:after="0" w:line="240" w:lineRule="auto"/>
              <w:jc w:val="center"/>
              <w:rPr>
                <w:rFonts w:asciiTheme="majorHAnsi" w:eastAsia="Times New Roman" w:hAnsiTheme="majorHAnsi" w:cstheme="majorHAnsi"/>
                <w:b/>
                <w:bCs/>
                <w:color w:val="000000" w:themeColor="text1"/>
                <w:sz w:val="20"/>
                <w:szCs w:val="20"/>
                <w:lang w:val="ro-MD"/>
              </w:rPr>
            </w:pPr>
            <w:r w:rsidRPr="00FD78BA">
              <w:rPr>
                <w:rFonts w:asciiTheme="majorHAnsi" w:eastAsia="Times New Roman" w:hAnsiTheme="majorHAnsi" w:cstheme="majorHAnsi"/>
                <w:b/>
                <w:bCs/>
                <w:color w:val="000000" w:themeColor="text1"/>
                <w:sz w:val="20"/>
                <w:szCs w:val="20"/>
                <w:lang w:val="ro-MD"/>
              </w:rPr>
              <w:t>ECO k1-k6</w:t>
            </w:r>
          </w:p>
        </w:tc>
        <w:tc>
          <w:tcPr>
            <w:tcW w:w="102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10A288B" w14:textId="77777777" w:rsidR="00A91472" w:rsidRPr="00FD78BA" w:rsidRDefault="00A91472" w:rsidP="00B768C2">
            <w:pPr>
              <w:spacing w:after="0" w:line="240" w:lineRule="auto"/>
              <w:jc w:val="center"/>
              <w:rPr>
                <w:rFonts w:asciiTheme="majorHAnsi" w:eastAsia="Times New Roman" w:hAnsiTheme="majorHAnsi" w:cstheme="majorHAnsi"/>
                <w:b/>
                <w:bCs/>
                <w:color w:val="000000" w:themeColor="text1"/>
                <w:sz w:val="20"/>
                <w:szCs w:val="20"/>
                <w:lang w:val="ro-MD"/>
              </w:rPr>
            </w:pPr>
            <w:r w:rsidRPr="00FD78BA">
              <w:rPr>
                <w:rFonts w:asciiTheme="majorHAnsi" w:eastAsia="Times New Roman" w:hAnsiTheme="majorHAnsi" w:cstheme="majorHAnsi"/>
                <w:b/>
                <w:bCs/>
                <w:color w:val="000000" w:themeColor="text1"/>
                <w:sz w:val="20"/>
                <w:szCs w:val="20"/>
                <w:lang w:val="ro-MD"/>
              </w:rPr>
              <w:t xml:space="preserve">Aprobat </w:t>
            </w:r>
          </w:p>
        </w:tc>
        <w:tc>
          <w:tcPr>
            <w:tcW w:w="102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DC2088D" w14:textId="77777777" w:rsidR="00A91472" w:rsidRPr="00FD78BA" w:rsidRDefault="00A91472" w:rsidP="00B768C2">
            <w:pPr>
              <w:spacing w:after="0" w:line="240" w:lineRule="auto"/>
              <w:jc w:val="center"/>
              <w:rPr>
                <w:rFonts w:asciiTheme="majorHAnsi" w:eastAsia="Times New Roman" w:hAnsiTheme="majorHAnsi" w:cstheme="majorHAnsi"/>
                <w:b/>
                <w:bCs/>
                <w:color w:val="000000" w:themeColor="text1"/>
                <w:sz w:val="20"/>
                <w:szCs w:val="20"/>
                <w:lang w:val="ro-MD"/>
              </w:rPr>
            </w:pPr>
            <w:r w:rsidRPr="00FD78BA">
              <w:rPr>
                <w:rFonts w:asciiTheme="majorHAnsi" w:eastAsia="Times New Roman" w:hAnsiTheme="majorHAnsi" w:cstheme="majorHAnsi"/>
                <w:b/>
                <w:bCs/>
                <w:color w:val="000000" w:themeColor="text1"/>
                <w:sz w:val="20"/>
                <w:szCs w:val="20"/>
                <w:lang w:val="ro-MD"/>
              </w:rPr>
              <w:t>Precizat</w:t>
            </w:r>
          </w:p>
        </w:tc>
        <w:tc>
          <w:tcPr>
            <w:tcW w:w="102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7CF01F0" w14:textId="402DE7E8" w:rsidR="00A91472" w:rsidRPr="00FD78BA" w:rsidRDefault="00A91472" w:rsidP="00B768C2">
            <w:pPr>
              <w:spacing w:after="0" w:line="240" w:lineRule="auto"/>
              <w:jc w:val="center"/>
              <w:rPr>
                <w:rFonts w:asciiTheme="majorHAnsi" w:eastAsia="Times New Roman" w:hAnsiTheme="majorHAnsi" w:cstheme="majorHAnsi"/>
                <w:b/>
                <w:bCs/>
                <w:color w:val="000000" w:themeColor="text1"/>
                <w:sz w:val="20"/>
                <w:szCs w:val="20"/>
                <w:lang w:val="ro-MD"/>
              </w:rPr>
            </w:pPr>
            <w:r w:rsidRPr="00FD78BA">
              <w:rPr>
                <w:rFonts w:asciiTheme="majorHAnsi" w:eastAsia="Times New Roman" w:hAnsiTheme="majorHAnsi" w:cstheme="majorHAnsi"/>
                <w:b/>
                <w:bCs/>
                <w:color w:val="000000" w:themeColor="text1"/>
                <w:sz w:val="20"/>
                <w:szCs w:val="20"/>
                <w:lang w:val="ro-MD"/>
              </w:rPr>
              <w:t xml:space="preserve">Executat </w:t>
            </w:r>
            <w:r w:rsidR="00985CAB" w:rsidRPr="00FD78BA">
              <w:rPr>
                <w:rFonts w:asciiTheme="majorHAnsi" w:eastAsia="Times New Roman" w:hAnsiTheme="majorHAnsi" w:cstheme="majorHAnsi"/>
                <w:b/>
                <w:bCs/>
                <w:color w:val="000000" w:themeColor="text1"/>
                <w:sz w:val="20"/>
                <w:szCs w:val="20"/>
                <w:lang w:val="ro-MD"/>
              </w:rPr>
              <w:t>în perioada de gestiune</w:t>
            </w:r>
          </w:p>
        </w:tc>
        <w:tc>
          <w:tcPr>
            <w:tcW w:w="102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B8A04D0" w14:textId="4D2215C4" w:rsidR="00A91472" w:rsidRPr="00FD78BA" w:rsidRDefault="00985CAB" w:rsidP="00B768C2">
            <w:pPr>
              <w:spacing w:after="0" w:line="240" w:lineRule="auto"/>
              <w:jc w:val="center"/>
              <w:rPr>
                <w:rFonts w:asciiTheme="majorHAnsi" w:eastAsia="Times New Roman" w:hAnsiTheme="majorHAnsi" w:cstheme="majorHAnsi"/>
                <w:b/>
                <w:bCs/>
                <w:color w:val="000000" w:themeColor="text1"/>
                <w:sz w:val="20"/>
                <w:szCs w:val="20"/>
                <w:lang w:val="ro-MD"/>
              </w:rPr>
            </w:pPr>
            <w:r w:rsidRPr="00FD78BA">
              <w:rPr>
                <w:rFonts w:asciiTheme="majorHAnsi" w:eastAsia="Times New Roman" w:hAnsiTheme="majorHAnsi" w:cstheme="majorHAnsi"/>
                <w:b/>
                <w:bCs/>
                <w:color w:val="000000" w:themeColor="text1"/>
                <w:sz w:val="20"/>
                <w:szCs w:val="20"/>
                <w:lang w:val="ro-MD"/>
              </w:rPr>
              <w:t>Cheltuieli</w:t>
            </w:r>
            <w:r w:rsidR="00A91472" w:rsidRPr="00FD78BA">
              <w:rPr>
                <w:rFonts w:asciiTheme="majorHAnsi" w:eastAsia="Times New Roman" w:hAnsiTheme="majorHAnsi" w:cstheme="majorHAnsi"/>
                <w:b/>
                <w:bCs/>
                <w:color w:val="000000" w:themeColor="text1"/>
                <w:sz w:val="20"/>
                <w:szCs w:val="20"/>
                <w:lang w:val="ro-MD"/>
              </w:rPr>
              <w:t xml:space="preserve"> efectiv</w:t>
            </w:r>
            <w:r w:rsidRPr="00FD78BA">
              <w:rPr>
                <w:rFonts w:asciiTheme="majorHAnsi" w:eastAsia="Times New Roman" w:hAnsiTheme="majorHAnsi" w:cstheme="majorHAnsi"/>
                <w:b/>
                <w:bCs/>
                <w:color w:val="000000" w:themeColor="text1"/>
                <w:sz w:val="20"/>
                <w:szCs w:val="20"/>
                <w:lang w:val="ro-MD"/>
              </w:rPr>
              <w:t>e</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8E79B57" w14:textId="77777777" w:rsidR="00A91472" w:rsidRPr="00FD78BA" w:rsidRDefault="00A91472" w:rsidP="00B768C2">
            <w:pPr>
              <w:spacing w:after="0" w:line="240" w:lineRule="auto"/>
              <w:jc w:val="center"/>
              <w:rPr>
                <w:rFonts w:asciiTheme="majorHAnsi" w:eastAsia="Times New Roman" w:hAnsiTheme="majorHAnsi" w:cstheme="majorHAnsi"/>
                <w:b/>
                <w:bCs/>
                <w:color w:val="000000" w:themeColor="text1"/>
                <w:sz w:val="20"/>
                <w:szCs w:val="20"/>
                <w:lang w:val="ro-MD"/>
              </w:rPr>
            </w:pPr>
            <w:r w:rsidRPr="00FD78BA">
              <w:rPr>
                <w:rFonts w:asciiTheme="majorHAnsi" w:eastAsia="Times New Roman" w:hAnsiTheme="majorHAnsi" w:cstheme="majorHAnsi"/>
                <w:b/>
                <w:bCs/>
                <w:color w:val="000000" w:themeColor="text1"/>
                <w:sz w:val="20"/>
                <w:szCs w:val="20"/>
                <w:lang w:val="ro-MD"/>
              </w:rPr>
              <w:t>Datorii</w:t>
            </w:r>
          </w:p>
        </w:tc>
      </w:tr>
      <w:tr w:rsidR="00A91472" w:rsidRPr="00FD78BA" w14:paraId="19E74442" w14:textId="77777777" w:rsidTr="00A91472">
        <w:trPr>
          <w:trHeight w:val="450"/>
        </w:trPr>
        <w:tc>
          <w:tcPr>
            <w:tcW w:w="3534" w:type="dxa"/>
            <w:vMerge/>
            <w:tcBorders>
              <w:top w:val="single" w:sz="8" w:space="0" w:color="000000"/>
              <w:left w:val="single" w:sz="8" w:space="0" w:color="000000"/>
              <w:bottom w:val="single" w:sz="8" w:space="0" w:color="000000"/>
              <w:right w:val="single" w:sz="8" w:space="0" w:color="000000"/>
            </w:tcBorders>
            <w:vAlign w:val="center"/>
            <w:hideMark/>
          </w:tcPr>
          <w:p w14:paraId="61A64A4A" w14:textId="77777777" w:rsidR="00A91472" w:rsidRPr="00FD78BA" w:rsidRDefault="00A91472" w:rsidP="00A91472">
            <w:pPr>
              <w:spacing w:after="0" w:line="240" w:lineRule="auto"/>
              <w:rPr>
                <w:rFonts w:asciiTheme="majorHAnsi" w:eastAsia="Times New Roman" w:hAnsiTheme="majorHAnsi" w:cstheme="majorHAnsi"/>
                <w:b/>
                <w:bCs/>
                <w:color w:val="000000" w:themeColor="text1"/>
                <w:sz w:val="20"/>
                <w:szCs w:val="20"/>
                <w:lang w:val="ro-MD"/>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14:paraId="437CDE56" w14:textId="77777777" w:rsidR="00A91472" w:rsidRPr="00FD78BA" w:rsidRDefault="00A91472" w:rsidP="00A91472">
            <w:pPr>
              <w:spacing w:after="0" w:line="240" w:lineRule="auto"/>
              <w:rPr>
                <w:rFonts w:asciiTheme="majorHAnsi" w:eastAsia="Times New Roman" w:hAnsiTheme="majorHAnsi" w:cstheme="majorHAnsi"/>
                <w:b/>
                <w:bCs/>
                <w:color w:val="000000" w:themeColor="text1"/>
                <w:sz w:val="20"/>
                <w:szCs w:val="20"/>
                <w:lang w:val="ro-MD"/>
              </w:rPr>
            </w:pPr>
          </w:p>
        </w:tc>
        <w:tc>
          <w:tcPr>
            <w:tcW w:w="1025" w:type="dxa"/>
            <w:vMerge/>
            <w:tcBorders>
              <w:top w:val="single" w:sz="8" w:space="0" w:color="000000"/>
              <w:left w:val="single" w:sz="8" w:space="0" w:color="000000"/>
              <w:bottom w:val="single" w:sz="8" w:space="0" w:color="000000"/>
              <w:right w:val="single" w:sz="8" w:space="0" w:color="000000"/>
            </w:tcBorders>
            <w:vAlign w:val="center"/>
            <w:hideMark/>
          </w:tcPr>
          <w:p w14:paraId="286A60D6" w14:textId="77777777" w:rsidR="00A91472" w:rsidRPr="00FD78BA" w:rsidRDefault="00A91472" w:rsidP="00A91472">
            <w:pPr>
              <w:spacing w:after="0" w:line="240" w:lineRule="auto"/>
              <w:rPr>
                <w:rFonts w:asciiTheme="majorHAnsi" w:eastAsia="Times New Roman" w:hAnsiTheme="majorHAnsi" w:cstheme="majorHAnsi"/>
                <w:b/>
                <w:bCs/>
                <w:color w:val="000000" w:themeColor="text1"/>
                <w:sz w:val="20"/>
                <w:szCs w:val="20"/>
                <w:lang w:val="ro-MD"/>
              </w:rPr>
            </w:pPr>
          </w:p>
        </w:tc>
        <w:tc>
          <w:tcPr>
            <w:tcW w:w="1025" w:type="dxa"/>
            <w:vMerge/>
            <w:tcBorders>
              <w:top w:val="single" w:sz="8" w:space="0" w:color="000000"/>
              <w:left w:val="single" w:sz="8" w:space="0" w:color="000000"/>
              <w:bottom w:val="single" w:sz="8" w:space="0" w:color="000000"/>
              <w:right w:val="single" w:sz="8" w:space="0" w:color="000000"/>
            </w:tcBorders>
            <w:vAlign w:val="center"/>
            <w:hideMark/>
          </w:tcPr>
          <w:p w14:paraId="1411B22F" w14:textId="77777777" w:rsidR="00A91472" w:rsidRPr="00FD78BA" w:rsidRDefault="00A91472" w:rsidP="00A91472">
            <w:pPr>
              <w:spacing w:after="0" w:line="240" w:lineRule="auto"/>
              <w:rPr>
                <w:rFonts w:asciiTheme="majorHAnsi" w:eastAsia="Times New Roman" w:hAnsiTheme="majorHAnsi" w:cstheme="majorHAnsi"/>
                <w:b/>
                <w:bCs/>
                <w:color w:val="000000" w:themeColor="text1"/>
                <w:sz w:val="20"/>
                <w:szCs w:val="20"/>
                <w:lang w:val="ro-MD"/>
              </w:rPr>
            </w:pPr>
          </w:p>
        </w:tc>
        <w:tc>
          <w:tcPr>
            <w:tcW w:w="1025" w:type="dxa"/>
            <w:vMerge/>
            <w:tcBorders>
              <w:top w:val="single" w:sz="8" w:space="0" w:color="000000"/>
              <w:left w:val="single" w:sz="8" w:space="0" w:color="000000"/>
              <w:bottom w:val="single" w:sz="8" w:space="0" w:color="000000"/>
              <w:right w:val="single" w:sz="8" w:space="0" w:color="000000"/>
            </w:tcBorders>
            <w:vAlign w:val="center"/>
            <w:hideMark/>
          </w:tcPr>
          <w:p w14:paraId="05ED70A5" w14:textId="77777777" w:rsidR="00A91472" w:rsidRPr="00FD78BA" w:rsidRDefault="00A91472" w:rsidP="00A91472">
            <w:pPr>
              <w:spacing w:after="0" w:line="240" w:lineRule="auto"/>
              <w:rPr>
                <w:rFonts w:asciiTheme="majorHAnsi" w:eastAsia="Times New Roman" w:hAnsiTheme="majorHAnsi" w:cstheme="majorHAnsi"/>
                <w:b/>
                <w:bCs/>
                <w:color w:val="000000" w:themeColor="text1"/>
                <w:sz w:val="20"/>
                <w:szCs w:val="20"/>
                <w:lang w:val="ro-MD"/>
              </w:rPr>
            </w:pPr>
          </w:p>
        </w:tc>
        <w:tc>
          <w:tcPr>
            <w:tcW w:w="1025" w:type="dxa"/>
            <w:vMerge/>
            <w:tcBorders>
              <w:top w:val="single" w:sz="8" w:space="0" w:color="000000"/>
              <w:left w:val="single" w:sz="8" w:space="0" w:color="000000"/>
              <w:bottom w:val="single" w:sz="8" w:space="0" w:color="000000"/>
              <w:right w:val="single" w:sz="8" w:space="0" w:color="000000"/>
            </w:tcBorders>
            <w:vAlign w:val="center"/>
            <w:hideMark/>
          </w:tcPr>
          <w:p w14:paraId="01072CEE" w14:textId="77777777" w:rsidR="00A91472" w:rsidRPr="00FD78BA" w:rsidRDefault="00A91472" w:rsidP="00A91472">
            <w:pPr>
              <w:spacing w:after="0" w:line="240" w:lineRule="auto"/>
              <w:rPr>
                <w:rFonts w:asciiTheme="majorHAnsi" w:eastAsia="Times New Roman" w:hAnsiTheme="majorHAnsi" w:cstheme="majorHAnsi"/>
                <w:b/>
                <w:bCs/>
                <w:color w:val="000000" w:themeColor="text1"/>
                <w:sz w:val="20"/>
                <w:szCs w:val="20"/>
                <w:lang w:val="ro-MD"/>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14:paraId="0B5368C7" w14:textId="77777777" w:rsidR="00A91472" w:rsidRPr="00FD78BA" w:rsidRDefault="00A91472" w:rsidP="00A91472">
            <w:pPr>
              <w:spacing w:after="0" w:line="240" w:lineRule="auto"/>
              <w:rPr>
                <w:rFonts w:asciiTheme="majorHAnsi" w:eastAsia="Times New Roman" w:hAnsiTheme="majorHAnsi" w:cstheme="majorHAnsi"/>
                <w:b/>
                <w:bCs/>
                <w:color w:val="000000" w:themeColor="text1"/>
                <w:sz w:val="20"/>
                <w:szCs w:val="20"/>
                <w:lang w:val="ro-MD"/>
              </w:rPr>
            </w:pPr>
          </w:p>
        </w:tc>
      </w:tr>
      <w:tr w:rsidR="00A91472" w:rsidRPr="00FD78BA" w14:paraId="4E3DD31C" w14:textId="77777777" w:rsidTr="00B609BA">
        <w:trPr>
          <w:trHeight w:val="252"/>
        </w:trPr>
        <w:tc>
          <w:tcPr>
            <w:tcW w:w="3534" w:type="dxa"/>
            <w:tcBorders>
              <w:top w:val="nil"/>
              <w:left w:val="single" w:sz="8" w:space="0" w:color="000000"/>
              <w:bottom w:val="single" w:sz="8" w:space="0" w:color="000000"/>
              <w:right w:val="single" w:sz="8" w:space="0" w:color="000000"/>
            </w:tcBorders>
            <w:shd w:val="clear" w:color="auto" w:fill="auto"/>
            <w:hideMark/>
          </w:tcPr>
          <w:p w14:paraId="58324C2A" w14:textId="1D40C097" w:rsidR="00A91472" w:rsidRPr="00FD78BA" w:rsidRDefault="00A91472" w:rsidP="00B609BA">
            <w:pPr>
              <w:spacing w:after="0" w:line="240" w:lineRule="auto"/>
              <w:rPr>
                <w:rFonts w:asciiTheme="majorHAnsi" w:eastAsia="Times New Roman" w:hAnsiTheme="majorHAnsi" w:cstheme="majorHAnsi"/>
                <w:b/>
                <w:bCs/>
                <w:i/>
                <w:iCs/>
                <w:color w:val="000000" w:themeColor="text1"/>
                <w:sz w:val="20"/>
                <w:szCs w:val="20"/>
                <w:lang w:val="ro-MD"/>
              </w:rPr>
            </w:pPr>
            <w:r w:rsidRPr="00FD78BA">
              <w:rPr>
                <w:rFonts w:asciiTheme="majorHAnsi" w:eastAsia="Times New Roman" w:hAnsiTheme="majorHAnsi" w:cstheme="majorHAnsi"/>
                <w:b/>
                <w:bCs/>
                <w:i/>
                <w:iCs/>
                <w:color w:val="000000" w:themeColor="text1"/>
                <w:sz w:val="20"/>
                <w:szCs w:val="20"/>
                <w:lang w:val="ro-MD"/>
              </w:rPr>
              <w:t>Cheltuieli privind remunerarea muncii, inclusiv:</w:t>
            </w:r>
          </w:p>
        </w:tc>
        <w:tc>
          <w:tcPr>
            <w:tcW w:w="851" w:type="dxa"/>
            <w:tcBorders>
              <w:top w:val="nil"/>
              <w:left w:val="nil"/>
              <w:bottom w:val="single" w:sz="8" w:space="0" w:color="000000"/>
              <w:right w:val="single" w:sz="8" w:space="0" w:color="000000"/>
            </w:tcBorders>
            <w:shd w:val="clear" w:color="auto" w:fill="auto"/>
            <w:hideMark/>
          </w:tcPr>
          <w:p w14:paraId="1CA0C196" w14:textId="77777777" w:rsidR="00A91472" w:rsidRPr="00FD78BA" w:rsidRDefault="00A91472" w:rsidP="00B609BA">
            <w:pPr>
              <w:spacing w:after="0" w:line="240" w:lineRule="auto"/>
              <w:jc w:val="center"/>
              <w:rPr>
                <w:rFonts w:asciiTheme="majorHAnsi" w:eastAsia="Times New Roman" w:hAnsiTheme="majorHAnsi" w:cstheme="majorHAnsi"/>
                <w:b/>
                <w:bCs/>
                <w:i/>
                <w:iCs/>
                <w:color w:val="000000" w:themeColor="text1"/>
                <w:sz w:val="20"/>
                <w:szCs w:val="20"/>
                <w:lang w:val="ro-MD"/>
              </w:rPr>
            </w:pPr>
            <w:r w:rsidRPr="00FD78BA">
              <w:rPr>
                <w:rFonts w:asciiTheme="majorHAnsi" w:eastAsia="Times New Roman" w:hAnsiTheme="majorHAnsi" w:cstheme="majorHAnsi"/>
                <w:b/>
                <w:bCs/>
                <w:i/>
                <w:iCs/>
                <w:color w:val="000000" w:themeColor="text1"/>
                <w:sz w:val="20"/>
                <w:szCs w:val="20"/>
                <w:lang w:val="ro-MD"/>
              </w:rPr>
              <w:t>211</w:t>
            </w:r>
          </w:p>
        </w:tc>
        <w:tc>
          <w:tcPr>
            <w:tcW w:w="1025" w:type="dxa"/>
            <w:tcBorders>
              <w:top w:val="nil"/>
              <w:left w:val="nil"/>
              <w:bottom w:val="single" w:sz="8" w:space="0" w:color="000000"/>
              <w:right w:val="single" w:sz="8" w:space="0" w:color="000000"/>
            </w:tcBorders>
            <w:shd w:val="clear" w:color="auto" w:fill="auto"/>
            <w:noWrap/>
            <w:hideMark/>
          </w:tcPr>
          <w:p w14:paraId="5E2F5CE0" w14:textId="77777777" w:rsidR="00A91472" w:rsidRPr="00FD78BA" w:rsidRDefault="00A91472" w:rsidP="00B609BA">
            <w:pPr>
              <w:spacing w:after="0" w:line="240" w:lineRule="auto"/>
              <w:jc w:val="center"/>
              <w:rPr>
                <w:rFonts w:asciiTheme="majorHAnsi" w:eastAsia="Times New Roman" w:hAnsiTheme="majorHAnsi" w:cstheme="majorHAnsi"/>
                <w:b/>
                <w:bCs/>
                <w:i/>
                <w:iCs/>
                <w:color w:val="000000" w:themeColor="text1"/>
                <w:sz w:val="20"/>
                <w:szCs w:val="20"/>
                <w:lang w:val="ro-MD"/>
              </w:rPr>
            </w:pPr>
            <w:r w:rsidRPr="00FD78BA">
              <w:rPr>
                <w:rFonts w:asciiTheme="majorHAnsi" w:eastAsia="Times New Roman" w:hAnsiTheme="majorHAnsi" w:cstheme="majorHAnsi"/>
                <w:b/>
                <w:bCs/>
                <w:i/>
                <w:iCs/>
                <w:color w:val="000000" w:themeColor="text1"/>
                <w:sz w:val="20"/>
                <w:szCs w:val="20"/>
                <w:lang w:val="ro-MD"/>
              </w:rPr>
              <w:t>24.402,60</w:t>
            </w:r>
          </w:p>
        </w:tc>
        <w:tc>
          <w:tcPr>
            <w:tcW w:w="1025" w:type="dxa"/>
            <w:tcBorders>
              <w:top w:val="nil"/>
              <w:left w:val="nil"/>
              <w:bottom w:val="single" w:sz="8" w:space="0" w:color="000000"/>
              <w:right w:val="single" w:sz="8" w:space="0" w:color="000000"/>
            </w:tcBorders>
            <w:shd w:val="clear" w:color="auto" w:fill="auto"/>
            <w:noWrap/>
            <w:hideMark/>
          </w:tcPr>
          <w:p w14:paraId="5A0ADEDB" w14:textId="77777777" w:rsidR="00A91472" w:rsidRPr="00FD78BA" w:rsidRDefault="00A91472" w:rsidP="00B609BA">
            <w:pPr>
              <w:spacing w:after="0" w:line="240" w:lineRule="auto"/>
              <w:jc w:val="center"/>
              <w:rPr>
                <w:rFonts w:asciiTheme="majorHAnsi" w:eastAsia="Times New Roman" w:hAnsiTheme="majorHAnsi" w:cstheme="majorHAnsi"/>
                <w:b/>
                <w:bCs/>
                <w:i/>
                <w:iCs/>
                <w:color w:val="000000" w:themeColor="text1"/>
                <w:sz w:val="20"/>
                <w:szCs w:val="20"/>
                <w:lang w:val="ro-MD"/>
              </w:rPr>
            </w:pPr>
            <w:r w:rsidRPr="00FD78BA">
              <w:rPr>
                <w:rFonts w:asciiTheme="majorHAnsi" w:eastAsia="Times New Roman" w:hAnsiTheme="majorHAnsi" w:cstheme="majorHAnsi"/>
                <w:b/>
                <w:bCs/>
                <w:i/>
                <w:iCs/>
                <w:color w:val="000000" w:themeColor="text1"/>
                <w:sz w:val="20"/>
                <w:szCs w:val="20"/>
                <w:lang w:val="ro-MD"/>
              </w:rPr>
              <w:t>24.367,10</w:t>
            </w:r>
          </w:p>
        </w:tc>
        <w:tc>
          <w:tcPr>
            <w:tcW w:w="1025" w:type="dxa"/>
            <w:tcBorders>
              <w:top w:val="nil"/>
              <w:left w:val="nil"/>
              <w:bottom w:val="single" w:sz="8" w:space="0" w:color="000000"/>
              <w:right w:val="single" w:sz="8" w:space="0" w:color="000000"/>
            </w:tcBorders>
            <w:shd w:val="clear" w:color="auto" w:fill="auto"/>
            <w:noWrap/>
            <w:hideMark/>
          </w:tcPr>
          <w:p w14:paraId="6E145D75" w14:textId="77777777" w:rsidR="00A91472" w:rsidRPr="00FD78BA" w:rsidRDefault="00A91472" w:rsidP="00B609BA">
            <w:pPr>
              <w:spacing w:after="0" w:line="240" w:lineRule="auto"/>
              <w:jc w:val="center"/>
              <w:rPr>
                <w:rFonts w:asciiTheme="majorHAnsi" w:eastAsia="Times New Roman" w:hAnsiTheme="majorHAnsi" w:cstheme="majorHAnsi"/>
                <w:b/>
                <w:bCs/>
                <w:i/>
                <w:iCs/>
                <w:color w:val="000000" w:themeColor="text1"/>
                <w:sz w:val="20"/>
                <w:szCs w:val="20"/>
                <w:lang w:val="ro-MD"/>
              </w:rPr>
            </w:pPr>
            <w:r w:rsidRPr="00FD78BA">
              <w:rPr>
                <w:rFonts w:asciiTheme="majorHAnsi" w:eastAsia="Times New Roman" w:hAnsiTheme="majorHAnsi" w:cstheme="majorHAnsi"/>
                <w:b/>
                <w:bCs/>
                <w:i/>
                <w:iCs/>
                <w:color w:val="000000" w:themeColor="text1"/>
                <w:sz w:val="20"/>
                <w:szCs w:val="20"/>
                <w:lang w:val="ro-MD"/>
              </w:rPr>
              <w:t>23.208,04</w:t>
            </w:r>
          </w:p>
        </w:tc>
        <w:tc>
          <w:tcPr>
            <w:tcW w:w="1025" w:type="dxa"/>
            <w:tcBorders>
              <w:top w:val="nil"/>
              <w:left w:val="nil"/>
              <w:bottom w:val="single" w:sz="8" w:space="0" w:color="000000"/>
              <w:right w:val="single" w:sz="8" w:space="0" w:color="000000"/>
            </w:tcBorders>
            <w:shd w:val="clear" w:color="auto" w:fill="auto"/>
            <w:noWrap/>
            <w:hideMark/>
          </w:tcPr>
          <w:p w14:paraId="1E5252E8" w14:textId="77777777" w:rsidR="00A91472" w:rsidRPr="00FD78BA" w:rsidRDefault="00A91472" w:rsidP="00B609BA">
            <w:pPr>
              <w:spacing w:after="0" w:line="240" w:lineRule="auto"/>
              <w:jc w:val="center"/>
              <w:rPr>
                <w:rFonts w:asciiTheme="majorHAnsi" w:eastAsia="Times New Roman" w:hAnsiTheme="majorHAnsi" w:cstheme="majorHAnsi"/>
                <w:b/>
                <w:bCs/>
                <w:i/>
                <w:iCs/>
                <w:color w:val="000000" w:themeColor="text1"/>
                <w:sz w:val="20"/>
                <w:szCs w:val="20"/>
                <w:lang w:val="ro-MD"/>
              </w:rPr>
            </w:pPr>
            <w:r w:rsidRPr="00FD78BA">
              <w:rPr>
                <w:rFonts w:asciiTheme="majorHAnsi" w:eastAsia="Times New Roman" w:hAnsiTheme="majorHAnsi" w:cstheme="majorHAnsi"/>
                <w:b/>
                <w:bCs/>
                <w:i/>
                <w:iCs/>
                <w:color w:val="000000" w:themeColor="text1"/>
                <w:sz w:val="20"/>
                <w:szCs w:val="20"/>
                <w:lang w:val="ro-MD"/>
              </w:rPr>
              <w:t>26.623,02</w:t>
            </w:r>
          </w:p>
        </w:tc>
        <w:tc>
          <w:tcPr>
            <w:tcW w:w="851" w:type="dxa"/>
            <w:tcBorders>
              <w:top w:val="nil"/>
              <w:left w:val="nil"/>
              <w:bottom w:val="single" w:sz="8" w:space="0" w:color="000000"/>
              <w:right w:val="single" w:sz="8" w:space="0" w:color="000000"/>
            </w:tcBorders>
            <w:shd w:val="clear" w:color="auto" w:fill="auto"/>
            <w:noWrap/>
            <w:hideMark/>
          </w:tcPr>
          <w:p w14:paraId="57435C6E" w14:textId="77777777" w:rsidR="00A91472" w:rsidRPr="00FD78BA" w:rsidRDefault="00A91472" w:rsidP="00B609BA">
            <w:pPr>
              <w:spacing w:after="0" w:line="240" w:lineRule="auto"/>
              <w:jc w:val="center"/>
              <w:rPr>
                <w:rFonts w:asciiTheme="majorHAnsi" w:eastAsia="Times New Roman" w:hAnsiTheme="majorHAnsi" w:cstheme="majorHAnsi"/>
                <w:b/>
                <w:bCs/>
                <w:i/>
                <w:iCs/>
                <w:color w:val="000000" w:themeColor="text1"/>
                <w:sz w:val="20"/>
                <w:szCs w:val="20"/>
                <w:lang w:val="ro-MD"/>
              </w:rPr>
            </w:pPr>
            <w:r w:rsidRPr="00FD78BA">
              <w:rPr>
                <w:rFonts w:asciiTheme="majorHAnsi" w:eastAsia="Times New Roman" w:hAnsiTheme="majorHAnsi" w:cstheme="majorHAnsi"/>
                <w:b/>
                <w:bCs/>
                <w:i/>
                <w:iCs/>
                <w:color w:val="000000" w:themeColor="text1"/>
                <w:sz w:val="20"/>
                <w:szCs w:val="20"/>
                <w:lang w:val="ro-MD"/>
              </w:rPr>
              <w:t>414,97</w:t>
            </w:r>
          </w:p>
        </w:tc>
      </w:tr>
      <w:tr w:rsidR="00A91472" w:rsidRPr="00FD78BA" w14:paraId="776C2138" w14:textId="77777777" w:rsidTr="00A91472">
        <w:trPr>
          <w:trHeight w:val="240"/>
        </w:trPr>
        <w:tc>
          <w:tcPr>
            <w:tcW w:w="3534" w:type="dxa"/>
            <w:tcBorders>
              <w:top w:val="nil"/>
              <w:left w:val="single" w:sz="8" w:space="0" w:color="000000"/>
              <w:bottom w:val="single" w:sz="8" w:space="0" w:color="000000"/>
              <w:right w:val="single" w:sz="8" w:space="0" w:color="000000"/>
            </w:tcBorders>
            <w:shd w:val="clear" w:color="auto" w:fill="auto"/>
            <w:hideMark/>
          </w:tcPr>
          <w:p w14:paraId="34D8A945" w14:textId="77777777" w:rsidR="00A91472" w:rsidRPr="00FD78BA" w:rsidRDefault="00A91472" w:rsidP="00A91472">
            <w:pPr>
              <w:spacing w:after="0" w:line="240" w:lineRule="auto"/>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Salariul de bază</w:t>
            </w:r>
          </w:p>
        </w:tc>
        <w:tc>
          <w:tcPr>
            <w:tcW w:w="851" w:type="dxa"/>
            <w:tcBorders>
              <w:top w:val="nil"/>
              <w:left w:val="nil"/>
              <w:bottom w:val="single" w:sz="8" w:space="0" w:color="000000"/>
              <w:right w:val="single" w:sz="8" w:space="0" w:color="000000"/>
            </w:tcBorders>
            <w:shd w:val="clear" w:color="auto" w:fill="auto"/>
            <w:vAlign w:val="bottom"/>
            <w:hideMark/>
          </w:tcPr>
          <w:p w14:paraId="76E29C92" w14:textId="77777777" w:rsidR="00A91472" w:rsidRPr="00FD78BA" w:rsidRDefault="00A91472" w:rsidP="00A91472">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211110</w:t>
            </w:r>
          </w:p>
        </w:tc>
        <w:tc>
          <w:tcPr>
            <w:tcW w:w="1025" w:type="dxa"/>
            <w:tcBorders>
              <w:top w:val="nil"/>
              <w:left w:val="nil"/>
              <w:bottom w:val="single" w:sz="8" w:space="0" w:color="000000"/>
              <w:right w:val="single" w:sz="8" w:space="0" w:color="000000"/>
            </w:tcBorders>
            <w:shd w:val="clear" w:color="auto" w:fill="auto"/>
            <w:vAlign w:val="bottom"/>
            <w:hideMark/>
          </w:tcPr>
          <w:p w14:paraId="6E9D8B71" w14:textId="77777777" w:rsidR="00A91472" w:rsidRPr="00FD78BA" w:rsidRDefault="00A91472" w:rsidP="00A91472">
            <w:pPr>
              <w:spacing w:after="0" w:line="240" w:lineRule="auto"/>
              <w:jc w:val="right"/>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 </w:t>
            </w:r>
          </w:p>
        </w:tc>
        <w:tc>
          <w:tcPr>
            <w:tcW w:w="1025" w:type="dxa"/>
            <w:tcBorders>
              <w:top w:val="nil"/>
              <w:left w:val="nil"/>
              <w:bottom w:val="single" w:sz="8" w:space="0" w:color="000000"/>
              <w:right w:val="single" w:sz="8" w:space="0" w:color="000000"/>
            </w:tcBorders>
            <w:shd w:val="clear" w:color="auto" w:fill="auto"/>
            <w:vAlign w:val="bottom"/>
            <w:hideMark/>
          </w:tcPr>
          <w:p w14:paraId="2CFB5860" w14:textId="77777777" w:rsidR="00A91472" w:rsidRPr="00FD78BA" w:rsidRDefault="00A91472" w:rsidP="00A91472">
            <w:pPr>
              <w:spacing w:after="0" w:line="240" w:lineRule="auto"/>
              <w:jc w:val="right"/>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 </w:t>
            </w:r>
          </w:p>
        </w:tc>
        <w:tc>
          <w:tcPr>
            <w:tcW w:w="1025" w:type="dxa"/>
            <w:tcBorders>
              <w:top w:val="nil"/>
              <w:left w:val="nil"/>
              <w:bottom w:val="single" w:sz="8" w:space="0" w:color="000000"/>
              <w:right w:val="single" w:sz="8" w:space="0" w:color="000000"/>
            </w:tcBorders>
            <w:shd w:val="clear" w:color="auto" w:fill="auto"/>
            <w:vAlign w:val="bottom"/>
            <w:hideMark/>
          </w:tcPr>
          <w:p w14:paraId="417A2B20" w14:textId="77777777" w:rsidR="00A91472" w:rsidRPr="00FD78BA" w:rsidRDefault="00A91472" w:rsidP="00A91472">
            <w:pPr>
              <w:spacing w:after="0" w:line="240" w:lineRule="auto"/>
              <w:jc w:val="right"/>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 </w:t>
            </w:r>
          </w:p>
        </w:tc>
        <w:tc>
          <w:tcPr>
            <w:tcW w:w="1025" w:type="dxa"/>
            <w:tcBorders>
              <w:top w:val="nil"/>
              <w:left w:val="nil"/>
              <w:bottom w:val="single" w:sz="8" w:space="0" w:color="000000"/>
              <w:right w:val="single" w:sz="8" w:space="0" w:color="000000"/>
            </w:tcBorders>
            <w:shd w:val="clear" w:color="auto" w:fill="auto"/>
            <w:noWrap/>
            <w:vAlign w:val="bottom"/>
            <w:hideMark/>
          </w:tcPr>
          <w:p w14:paraId="06D532B6" w14:textId="77777777" w:rsidR="00A91472" w:rsidRPr="00FD78BA" w:rsidRDefault="00A91472" w:rsidP="00A91472">
            <w:pPr>
              <w:spacing w:after="0" w:line="240" w:lineRule="auto"/>
              <w:jc w:val="right"/>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18.511,40</w:t>
            </w:r>
          </w:p>
        </w:tc>
        <w:tc>
          <w:tcPr>
            <w:tcW w:w="851" w:type="dxa"/>
            <w:tcBorders>
              <w:top w:val="nil"/>
              <w:left w:val="nil"/>
              <w:bottom w:val="single" w:sz="8" w:space="0" w:color="000000"/>
              <w:right w:val="single" w:sz="8" w:space="0" w:color="000000"/>
            </w:tcBorders>
            <w:shd w:val="clear" w:color="auto" w:fill="auto"/>
            <w:vAlign w:val="bottom"/>
            <w:hideMark/>
          </w:tcPr>
          <w:p w14:paraId="3C07198E" w14:textId="77777777" w:rsidR="00A91472" w:rsidRPr="00FD78BA" w:rsidRDefault="00A91472" w:rsidP="00A91472">
            <w:pPr>
              <w:spacing w:after="0" w:line="240" w:lineRule="auto"/>
              <w:jc w:val="right"/>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 </w:t>
            </w:r>
          </w:p>
        </w:tc>
      </w:tr>
      <w:tr w:rsidR="00A91472" w:rsidRPr="00FD78BA" w14:paraId="04743981" w14:textId="77777777" w:rsidTr="00A91472">
        <w:trPr>
          <w:trHeight w:val="252"/>
        </w:trPr>
        <w:tc>
          <w:tcPr>
            <w:tcW w:w="3534" w:type="dxa"/>
            <w:tcBorders>
              <w:top w:val="nil"/>
              <w:left w:val="single" w:sz="8" w:space="0" w:color="000000"/>
              <w:bottom w:val="single" w:sz="8" w:space="0" w:color="000000"/>
              <w:right w:val="single" w:sz="8" w:space="0" w:color="000000"/>
            </w:tcBorders>
            <w:shd w:val="clear" w:color="auto" w:fill="auto"/>
            <w:hideMark/>
          </w:tcPr>
          <w:p w14:paraId="0A4349DF" w14:textId="189931BF" w:rsidR="00A91472" w:rsidRPr="00FD78BA" w:rsidRDefault="00A91472" w:rsidP="00A91472">
            <w:pPr>
              <w:spacing w:after="0" w:line="240" w:lineRule="auto"/>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Sporuri și suplimente la salariul de bază</w:t>
            </w:r>
          </w:p>
        </w:tc>
        <w:tc>
          <w:tcPr>
            <w:tcW w:w="851" w:type="dxa"/>
            <w:tcBorders>
              <w:top w:val="nil"/>
              <w:left w:val="nil"/>
              <w:bottom w:val="single" w:sz="8" w:space="0" w:color="000000"/>
              <w:right w:val="single" w:sz="8" w:space="0" w:color="000000"/>
            </w:tcBorders>
            <w:shd w:val="clear" w:color="auto" w:fill="auto"/>
            <w:vAlign w:val="bottom"/>
            <w:hideMark/>
          </w:tcPr>
          <w:p w14:paraId="5275B279" w14:textId="77777777" w:rsidR="00A91472" w:rsidRPr="00FD78BA" w:rsidRDefault="00A91472" w:rsidP="00A91472">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211120</w:t>
            </w:r>
          </w:p>
        </w:tc>
        <w:tc>
          <w:tcPr>
            <w:tcW w:w="1025" w:type="dxa"/>
            <w:tcBorders>
              <w:top w:val="nil"/>
              <w:left w:val="nil"/>
              <w:bottom w:val="single" w:sz="8" w:space="0" w:color="000000"/>
              <w:right w:val="single" w:sz="8" w:space="0" w:color="000000"/>
            </w:tcBorders>
            <w:shd w:val="clear" w:color="auto" w:fill="auto"/>
            <w:vAlign w:val="bottom"/>
            <w:hideMark/>
          </w:tcPr>
          <w:p w14:paraId="084CAA38" w14:textId="77777777" w:rsidR="00A91472" w:rsidRPr="00FD78BA" w:rsidRDefault="00A91472" w:rsidP="00A91472">
            <w:pPr>
              <w:spacing w:after="0" w:line="240" w:lineRule="auto"/>
              <w:jc w:val="right"/>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 </w:t>
            </w:r>
          </w:p>
        </w:tc>
        <w:tc>
          <w:tcPr>
            <w:tcW w:w="1025" w:type="dxa"/>
            <w:tcBorders>
              <w:top w:val="nil"/>
              <w:left w:val="nil"/>
              <w:bottom w:val="single" w:sz="8" w:space="0" w:color="000000"/>
              <w:right w:val="single" w:sz="8" w:space="0" w:color="000000"/>
            </w:tcBorders>
            <w:shd w:val="clear" w:color="auto" w:fill="auto"/>
            <w:vAlign w:val="bottom"/>
            <w:hideMark/>
          </w:tcPr>
          <w:p w14:paraId="002AED28" w14:textId="77777777" w:rsidR="00A91472" w:rsidRPr="00FD78BA" w:rsidRDefault="00A91472" w:rsidP="00A91472">
            <w:pPr>
              <w:spacing w:after="0" w:line="240" w:lineRule="auto"/>
              <w:jc w:val="right"/>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 </w:t>
            </w:r>
          </w:p>
        </w:tc>
        <w:tc>
          <w:tcPr>
            <w:tcW w:w="1025" w:type="dxa"/>
            <w:tcBorders>
              <w:top w:val="nil"/>
              <w:left w:val="nil"/>
              <w:bottom w:val="single" w:sz="8" w:space="0" w:color="000000"/>
              <w:right w:val="single" w:sz="8" w:space="0" w:color="000000"/>
            </w:tcBorders>
            <w:shd w:val="clear" w:color="auto" w:fill="auto"/>
            <w:vAlign w:val="bottom"/>
            <w:hideMark/>
          </w:tcPr>
          <w:p w14:paraId="09D8BD99" w14:textId="77777777" w:rsidR="00A91472" w:rsidRPr="00FD78BA" w:rsidRDefault="00A91472" w:rsidP="00A91472">
            <w:pPr>
              <w:spacing w:after="0" w:line="240" w:lineRule="auto"/>
              <w:jc w:val="right"/>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 </w:t>
            </w:r>
          </w:p>
        </w:tc>
        <w:tc>
          <w:tcPr>
            <w:tcW w:w="1025" w:type="dxa"/>
            <w:tcBorders>
              <w:top w:val="nil"/>
              <w:left w:val="nil"/>
              <w:bottom w:val="single" w:sz="8" w:space="0" w:color="000000"/>
              <w:right w:val="single" w:sz="8" w:space="0" w:color="000000"/>
            </w:tcBorders>
            <w:shd w:val="clear" w:color="auto" w:fill="auto"/>
            <w:noWrap/>
            <w:vAlign w:val="bottom"/>
            <w:hideMark/>
          </w:tcPr>
          <w:p w14:paraId="5AEE548C" w14:textId="77777777" w:rsidR="00A91472" w:rsidRPr="00FD78BA" w:rsidRDefault="00A91472" w:rsidP="00A91472">
            <w:pPr>
              <w:spacing w:after="0" w:line="240" w:lineRule="auto"/>
              <w:jc w:val="right"/>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2.248,90</w:t>
            </w:r>
          </w:p>
        </w:tc>
        <w:tc>
          <w:tcPr>
            <w:tcW w:w="851" w:type="dxa"/>
            <w:tcBorders>
              <w:top w:val="nil"/>
              <w:left w:val="nil"/>
              <w:bottom w:val="single" w:sz="8" w:space="0" w:color="000000"/>
              <w:right w:val="single" w:sz="8" w:space="0" w:color="000000"/>
            </w:tcBorders>
            <w:shd w:val="clear" w:color="auto" w:fill="auto"/>
            <w:vAlign w:val="bottom"/>
            <w:hideMark/>
          </w:tcPr>
          <w:p w14:paraId="042E6F65" w14:textId="77777777" w:rsidR="00A91472" w:rsidRPr="00FD78BA" w:rsidRDefault="00A91472" w:rsidP="00A91472">
            <w:pPr>
              <w:spacing w:after="0" w:line="240" w:lineRule="auto"/>
              <w:jc w:val="right"/>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 </w:t>
            </w:r>
          </w:p>
        </w:tc>
      </w:tr>
      <w:tr w:rsidR="00A91472" w:rsidRPr="00FD78BA" w14:paraId="50E283C8" w14:textId="77777777" w:rsidTr="00A91472">
        <w:trPr>
          <w:trHeight w:val="252"/>
        </w:trPr>
        <w:tc>
          <w:tcPr>
            <w:tcW w:w="3534" w:type="dxa"/>
            <w:tcBorders>
              <w:top w:val="nil"/>
              <w:left w:val="single" w:sz="8" w:space="0" w:color="000000"/>
              <w:bottom w:val="single" w:sz="8" w:space="0" w:color="000000"/>
              <w:right w:val="single" w:sz="8" w:space="0" w:color="000000"/>
            </w:tcBorders>
            <w:shd w:val="clear" w:color="auto" w:fill="auto"/>
            <w:hideMark/>
          </w:tcPr>
          <w:p w14:paraId="79CECC19" w14:textId="77777777" w:rsidR="00A91472" w:rsidRPr="00FD78BA" w:rsidRDefault="00A91472" w:rsidP="00A91472">
            <w:pPr>
              <w:spacing w:after="0" w:line="240" w:lineRule="auto"/>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Ajutor material</w:t>
            </w:r>
          </w:p>
        </w:tc>
        <w:tc>
          <w:tcPr>
            <w:tcW w:w="851" w:type="dxa"/>
            <w:tcBorders>
              <w:top w:val="nil"/>
              <w:left w:val="nil"/>
              <w:bottom w:val="single" w:sz="8" w:space="0" w:color="000000"/>
              <w:right w:val="single" w:sz="8" w:space="0" w:color="000000"/>
            </w:tcBorders>
            <w:shd w:val="clear" w:color="auto" w:fill="auto"/>
            <w:vAlign w:val="bottom"/>
            <w:hideMark/>
          </w:tcPr>
          <w:p w14:paraId="0D78CACE" w14:textId="77777777" w:rsidR="00A91472" w:rsidRPr="00FD78BA" w:rsidRDefault="00A91472" w:rsidP="00A91472">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211130</w:t>
            </w:r>
          </w:p>
        </w:tc>
        <w:tc>
          <w:tcPr>
            <w:tcW w:w="1025" w:type="dxa"/>
            <w:tcBorders>
              <w:top w:val="nil"/>
              <w:left w:val="nil"/>
              <w:bottom w:val="single" w:sz="8" w:space="0" w:color="000000"/>
              <w:right w:val="single" w:sz="8" w:space="0" w:color="000000"/>
            </w:tcBorders>
            <w:shd w:val="clear" w:color="auto" w:fill="auto"/>
            <w:vAlign w:val="bottom"/>
            <w:hideMark/>
          </w:tcPr>
          <w:p w14:paraId="6E08EDB7" w14:textId="77777777" w:rsidR="00A91472" w:rsidRPr="00FD78BA" w:rsidRDefault="00A91472" w:rsidP="00A91472">
            <w:pPr>
              <w:spacing w:after="0" w:line="240" w:lineRule="auto"/>
              <w:jc w:val="right"/>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 </w:t>
            </w:r>
          </w:p>
        </w:tc>
        <w:tc>
          <w:tcPr>
            <w:tcW w:w="1025" w:type="dxa"/>
            <w:tcBorders>
              <w:top w:val="nil"/>
              <w:left w:val="nil"/>
              <w:bottom w:val="single" w:sz="8" w:space="0" w:color="000000"/>
              <w:right w:val="single" w:sz="8" w:space="0" w:color="000000"/>
            </w:tcBorders>
            <w:shd w:val="clear" w:color="auto" w:fill="auto"/>
            <w:vAlign w:val="bottom"/>
            <w:hideMark/>
          </w:tcPr>
          <w:p w14:paraId="67947E1D" w14:textId="77777777" w:rsidR="00A91472" w:rsidRPr="00FD78BA" w:rsidRDefault="00A91472" w:rsidP="00A91472">
            <w:pPr>
              <w:spacing w:after="0" w:line="240" w:lineRule="auto"/>
              <w:jc w:val="right"/>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 </w:t>
            </w:r>
          </w:p>
        </w:tc>
        <w:tc>
          <w:tcPr>
            <w:tcW w:w="1025" w:type="dxa"/>
            <w:tcBorders>
              <w:top w:val="nil"/>
              <w:left w:val="nil"/>
              <w:bottom w:val="single" w:sz="8" w:space="0" w:color="000000"/>
              <w:right w:val="single" w:sz="8" w:space="0" w:color="000000"/>
            </w:tcBorders>
            <w:shd w:val="clear" w:color="auto" w:fill="auto"/>
            <w:vAlign w:val="bottom"/>
            <w:hideMark/>
          </w:tcPr>
          <w:p w14:paraId="46B70975" w14:textId="77777777" w:rsidR="00A91472" w:rsidRPr="00FD78BA" w:rsidRDefault="00A91472" w:rsidP="00A91472">
            <w:pPr>
              <w:spacing w:after="0" w:line="240" w:lineRule="auto"/>
              <w:jc w:val="right"/>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 </w:t>
            </w:r>
          </w:p>
        </w:tc>
        <w:tc>
          <w:tcPr>
            <w:tcW w:w="1025" w:type="dxa"/>
            <w:tcBorders>
              <w:top w:val="nil"/>
              <w:left w:val="nil"/>
              <w:bottom w:val="single" w:sz="8" w:space="0" w:color="000000"/>
              <w:right w:val="single" w:sz="8" w:space="0" w:color="000000"/>
            </w:tcBorders>
            <w:shd w:val="clear" w:color="auto" w:fill="auto"/>
            <w:noWrap/>
            <w:vAlign w:val="bottom"/>
            <w:hideMark/>
          </w:tcPr>
          <w:p w14:paraId="76F2AF0F" w14:textId="77777777" w:rsidR="00A91472" w:rsidRPr="00FD78BA" w:rsidRDefault="00A91472" w:rsidP="00A91472">
            <w:pPr>
              <w:spacing w:after="0" w:line="240" w:lineRule="auto"/>
              <w:jc w:val="right"/>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180,50</w:t>
            </w:r>
          </w:p>
        </w:tc>
        <w:tc>
          <w:tcPr>
            <w:tcW w:w="851" w:type="dxa"/>
            <w:tcBorders>
              <w:top w:val="nil"/>
              <w:left w:val="nil"/>
              <w:bottom w:val="single" w:sz="8" w:space="0" w:color="000000"/>
              <w:right w:val="single" w:sz="8" w:space="0" w:color="000000"/>
            </w:tcBorders>
            <w:shd w:val="clear" w:color="auto" w:fill="auto"/>
            <w:vAlign w:val="bottom"/>
            <w:hideMark/>
          </w:tcPr>
          <w:p w14:paraId="5732BF52" w14:textId="77777777" w:rsidR="00A91472" w:rsidRPr="00FD78BA" w:rsidRDefault="00A91472" w:rsidP="00A91472">
            <w:pPr>
              <w:spacing w:after="0" w:line="240" w:lineRule="auto"/>
              <w:jc w:val="right"/>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 </w:t>
            </w:r>
          </w:p>
        </w:tc>
      </w:tr>
      <w:tr w:rsidR="00A91472" w:rsidRPr="00FD78BA" w14:paraId="1D482B5D" w14:textId="77777777" w:rsidTr="00A91472">
        <w:trPr>
          <w:trHeight w:val="252"/>
        </w:trPr>
        <w:tc>
          <w:tcPr>
            <w:tcW w:w="3534" w:type="dxa"/>
            <w:tcBorders>
              <w:top w:val="nil"/>
              <w:left w:val="single" w:sz="8" w:space="0" w:color="000000"/>
              <w:bottom w:val="single" w:sz="8" w:space="0" w:color="000000"/>
              <w:right w:val="single" w:sz="8" w:space="0" w:color="000000"/>
            </w:tcBorders>
            <w:shd w:val="clear" w:color="auto" w:fill="auto"/>
            <w:hideMark/>
          </w:tcPr>
          <w:p w14:paraId="1CE66514" w14:textId="77777777" w:rsidR="00A91472" w:rsidRPr="00FD78BA" w:rsidRDefault="00A91472" w:rsidP="00A91472">
            <w:pPr>
              <w:spacing w:after="0" w:line="240" w:lineRule="auto"/>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Premieri</w:t>
            </w:r>
          </w:p>
        </w:tc>
        <w:tc>
          <w:tcPr>
            <w:tcW w:w="851" w:type="dxa"/>
            <w:tcBorders>
              <w:top w:val="nil"/>
              <w:left w:val="nil"/>
              <w:bottom w:val="single" w:sz="8" w:space="0" w:color="000000"/>
              <w:right w:val="single" w:sz="8" w:space="0" w:color="000000"/>
            </w:tcBorders>
            <w:shd w:val="clear" w:color="auto" w:fill="auto"/>
            <w:vAlign w:val="bottom"/>
            <w:hideMark/>
          </w:tcPr>
          <w:p w14:paraId="4DC06670" w14:textId="77777777" w:rsidR="00A91472" w:rsidRPr="00FD78BA" w:rsidRDefault="00A91472" w:rsidP="00A91472">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211140</w:t>
            </w:r>
          </w:p>
        </w:tc>
        <w:tc>
          <w:tcPr>
            <w:tcW w:w="1025" w:type="dxa"/>
            <w:tcBorders>
              <w:top w:val="nil"/>
              <w:left w:val="nil"/>
              <w:bottom w:val="single" w:sz="8" w:space="0" w:color="000000"/>
              <w:right w:val="single" w:sz="8" w:space="0" w:color="000000"/>
            </w:tcBorders>
            <w:shd w:val="clear" w:color="auto" w:fill="auto"/>
            <w:vAlign w:val="bottom"/>
            <w:hideMark/>
          </w:tcPr>
          <w:p w14:paraId="6926BD0A" w14:textId="77777777" w:rsidR="00A91472" w:rsidRPr="00FD78BA" w:rsidRDefault="00A91472" w:rsidP="00A91472">
            <w:pPr>
              <w:spacing w:after="0" w:line="240" w:lineRule="auto"/>
              <w:jc w:val="right"/>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 </w:t>
            </w:r>
          </w:p>
        </w:tc>
        <w:tc>
          <w:tcPr>
            <w:tcW w:w="1025" w:type="dxa"/>
            <w:tcBorders>
              <w:top w:val="nil"/>
              <w:left w:val="nil"/>
              <w:bottom w:val="single" w:sz="8" w:space="0" w:color="000000"/>
              <w:right w:val="single" w:sz="8" w:space="0" w:color="000000"/>
            </w:tcBorders>
            <w:shd w:val="clear" w:color="auto" w:fill="auto"/>
            <w:vAlign w:val="bottom"/>
            <w:hideMark/>
          </w:tcPr>
          <w:p w14:paraId="0E2F071F" w14:textId="77777777" w:rsidR="00A91472" w:rsidRPr="00FD78BA" w:rsidRDefault="00A91472" w:rsidP="00A91472">
            <w:pPr>
              <w:spacing w:after="0" w:line="240" w:lineRule="auto"/>
              <w:jc w:val="right"/>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 </w:t>
            </w:r>
          </w:p>
        </w:tc>
        <w:tc>
          <w:tcPr>
            <w:tcW w:w="1025" w:type="dxa"/>
            <w:tcBorders>
              <w:top w:val="nil"/>
              <w:left w:val="nil"/>
              <w:bottom w:val="single" w:sz="8" w:space="0" w:color="000000"/>
              <w:right w:val="single" w:sz="8" w:space="0" w:color="000000"/>
            </w:tcBorders>
            <w:shd w:val="clear" w:color="auto" w:fill="auto"/>
            <w:vAlign w:val="bottom"/>
            <w:hideMark/>
          </w:tcPr>
          <w:p w14:paraId="3D30E59C" w14:textId="77777777" w:rsidR="00A91472" w:rsidRPr="00FD78BA" w:rsidRDefault="00A91472" w:rsidP="00A91472">
            <w:pPr>
              <w:spacing w:after="0" w:line="240" w:lineRule="auto"/>
              <w:jc w:val="right"/>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 </w:t>
            </w:r>
          </w:p>
        </w:tc>
        <w:tc>
          <w:tcPr>
            <w:tcW w:w="1025" w:type="dxa"/>
            <w:tcBorders>
              <w:top w:val="nil"/>
              <w:left w:val="nil"/>
              <w:bottom w:val="single" w:sz="8" w:space="0" w:color="000000"/>
              <w:right w:val="single" w:sz="8" w:space="0" w:color="000000"/>
            </w:tcBorders>
            <w:shd w:val="clear" w:color="auto" w:fill="auto"/>
            <w:noWrap/>
            <w:vAlign w:val="bottom"/>
            <w:hideMark/>
          </w:tcPr>
          <w:p w14:paraId="17E5781A" w14:textId="77777777" w:rsidR="00A91472" w:rsidRPr="00FD78BA" w:rsidRDefault="00A91472" w:rsidP="00A91472">
            <w:pPr>
              <w:spacing w:after="0" w:line="240" w:lineRule="auto"/>
              <w:jc w:val="right"/>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2.682,20</w:t>
            </w:r>
          </w:p>
        </w:tc>
        <w:tc>
          <w:tcPr>
            <w:tcW w:w="851" w:type="dxa"/>
            <w:tcBorders>
              <w:top w:val="nil"/>
              <w:left w:val="nil"/>
              <w:bottom w:val="single" w:sz="8" w:space="0" w:color="000000"/>
              <w:right w:val="single" w:sz="8" w:space="0" w:color="000000"/>
            </w:tcBorders>
            <w:shd w:val="clear" w:color="auto" w:fill="auto"/>
            <w:vAlign w:val="bottom"/>
            <w:hideMark/>
          </w:tcPr>
          <w:p w14:paraId="593D3C89" w14:textId="77777777" w:rsidR="00A91472" w:rsidRPr="00FD78BA" w:rsidRDefault="00A91472" w:rsidP="00A91472">
            <w:pPr>
              <w:spacing w:after="0" w:line="240" w:lineRule="auto"/>
              <w:jc w:val="right"/>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 </w:t>
            </w:r>
          </w:p>
        </w:tc>
      </w:tr>
      <w:tr w:rsidR="00A91472" w:rsidRPr="00FD78BA" w14:paraId="59F0D265" w14:textId="77777777" w:rsidTr="0013311C">
        <w:trPr>
          <w:trHeight w:val="252"/>
        </w:trPr>
        <w:tc>
          <w:tcPr>
            <w:tcW w:w="3534" w:type="dxa"/>
            <w:tcBorders>
              <w:top w:val="nil"/>
              <w:left w:val="single" w:sz="8" w:space="0" w:color="000000"/>
              <w:bottom w:val="single" w:sz="8" w:space="0" w:color="000000"/>
              <w:right w:val="single" w:sz="8" w:space="0" w:color="000000"/>
            </w:tcBorders>
            <w:shd w:val="clear" w:color="auto" w:fill="auto"/>
            <w:hideMark/>
          </w:tcPr>
          <w:p w14:paraId="74B44F38" w14:textId="34FB22F3" w:rsidR="00A91472" w:rsidRPr="00FD78BA" w:rsidRDefault="00A91472" w:rsidP="00A91472">
            <w:pPr>
              <w:spacing w:after="0" w:line="240" w:lineRule="auto"/>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Remunerarea muncii angajaților conform statelor</w:t>
            </w:r>
          </w:p>
        </w:tc>
        <w:tc>
          <w:tcPr>
            <w:tcW w:w="851" w:type="dxa"/>
            <w:tcBorders>
              <w:top w:val="nil"/>
              <w:left w:val="nil"/>
              <w:bottom w:val="single" w:sz="8" w:space="0" w:color="000000"/>
              <w:right w:val="single" w:sz="8" w:space="0" w:color="000000"/>
            </w:tcBorders>
            <w:shd w:val="clear" w:color="auto" w:fill="auto"/>
            <w:hideMark/>
          </w:tcPr>
          <w:p w14:paraId="44501FA3" w14:textId="77777777" w:rsidR="00A91472" w:rsidRPr="00FD78BA" w:rsidRDefault="00A91472" w:rsidP="00A91472">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211180</w:t>
            </w:r>
          </w:p>
        </w:tc>
        <w:tc>
          <w:tcPr>
            <w:tcW w:w="1025" w:type="dxa"/>
            <w:tcBorders>
              <w:top w:val="nil"/>
              <w:left w:val="nil"/>
              <w:bottom w:val="single" w:sz="8" w:space="0" w:color="000000"/>
              <w:right w:val="single" w:sz="8" w:space="0" w:color="000000"/>
            </w:tcBorders>
            <w:shd w:val="clear" w:color="auto" w:fill="auto"/>
            <w:noWrap/>
            <w:hideMark/>
          </w:tcPr>
          <w:p w14:paraId="50DA99A3" w14:textId="77777777" w:rsidR="00A91472" w:rsidRPr="00FD78BA" w:rsidRDefault="00A91472" w:rsidP="00A91472">
            <w:pPr>
              <w:spacing w:after="0" w:line="240" w:lineRule="auto"/>
              <w:jc w:val="right"/>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24.402,60</w:t>
            </w:r>
          </w:p>
        </w:tc>
        <w:tc>
          <w:tcPr>
            <w:tcW w:w="1025" w:type="dxa"/>
            <w:tcBorders>
              <w:top w:val="nil"/>
              <w:left w:val="nil"/>
              <w:bottom w:val="single" w:sz="8" w:space="0" w:color="000000"/>
              <w:right w:val="single" w:sz="8" w:space="0" w:color="000000"/>
            </w:tcBorders>
            <w:shd w:val="clear" w:color="auto" w:fill="auto"/>
            <w:noWrap/>
            <w:hideMark/>
          </w:tcPr>
          <w:p w14:paraId="6D44F1DB" w14:textId="77777777" w:rsidR="00A91472" w:rsidRPr="00FD78BA" w:rsidRDefault="00A91472" w:rsidP="00A91472">
            <w:pPr>
              <w:spacing w:after="0" w:line="240" w:lineRule="auto"/>
              <w:jc w:val="right"/>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24.367,06</w:t>
            </w:r>
          </w:p>
        </w:tc>
        <w:tc>
          <w:tcPr>
            <w:tcW w:w="1025" w:type="dxa"/>
            <w:tcBorders>
              <w:top w:val="nil"/>
              <w:left w:val="nil"/>
              <w:bottom w:val="single" w:sz="8" w:space="0" w:color="000000"/>
              <w:right w:val="single" w:sz="8" w:space="0" w:color="000000"/>
            </w:tcBorders>
            <w:shd w:val="clear" w:color="auto" w:fill="auto"/>
            <w:noWrap/>
            <w:hideMark/>
          </w:tcPr>
          <w:p w14:paraId="08FF5121" w14:textId="77777777" w:rsidR="00A91472" w:rsidRPr="00FD78BA" w:rsidRDefault="00A91472" w:rsidP="00A91472">
            <w:pPr>
              <w:spacing w:after="0" w:line="240" w:lineRule="auto"/>
              <w:jc w:val="right"/>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23.208,04</w:t>
            </w:r>
          </w:p>
        </w:tc>
        <w:tc>
          <w:tcPr>
            <w:tcW w:w="1025" w:type="dxa"/>
            <w:tcBorders>
              <w:top w:val="nil"/>
              <w:left w:val="nil"/>
              <w:bottom w:val="single" w:sz="8" w:space="0" w:color="000000"/>
              <w:right w:val="single" w:sz="8" w:space="0" w:color="000000"/>
            </w:tcBorders>
            <w:shd w:val="clear" w:color="auto" w:fill="auto"/>
            <w:noWrap/>
            <w:hideMark/>
          </w:tcPr>
          <w:p w14:paraId="45D80820" w14:textId="77777777" w:rsidR="00A91472" w:rsidRPr="00FD78BA" w:rsidRDefault="00A91472" w:rsidP="00A91472">
            <w:pPr>
              <w:spacing w:after="0" w:line="240" w:lineRule="auto"/>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 </w:t>
            </w:r>
          </w:p>
        </w:tc>
        <w:tc>
          <w:tcPr>
            <w:tcW w:w="851" w:type="dxa"/>
            <w:tcBorders>
              <w:top w:val="nil"/>
              <w:left w:val="nil"/>
              <w:bottom w:val="single" w:sz="8" w:space="0" w:color="000000"/>
              <w:right w:val="single" w:sz="8" w:space="0" w:color="000000"/>
            </w:tcBorders>
            <w:shd w:val="clear" w:color="auto" w:fill="auto"/>
            <w:noWrap/>
            <w:hideMark/>
          </w:tcPr>
          <w:p w14:paraId="0BBC82C1" w14:textId="77777777" w:rsidR="00A91472" w:rsidRPr="00FD78BA" w:rsidRDefault="00A91472" w:rsidP="00A91472">
            <w:pPr>
              <w:spacing w:after="0" w:line="240" w:lineRule="auto"/>
              <w:jc w:val="right"/>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414,97</w:t>
            </w:r>
          </w:p>
        </w:tc>
      </w:tr>
      <w:tr w:rsidR="00A91472" w:rsidRPr="00FD78BA" w14:paraId="05102801" w14:textId="77777777" w:rsidTr="00B609BA">
        <w:trPr>
          <w:trHeight w:val="492"/>
        </w:trPr>
        <w:tc>
          <w:tcPr>
            <w:tcW w:w="3534" w:type="dxa"/>
            <w:tcBorders>
              <w:top w:val="nil"/>
              <w:left w:val="single" w:sz="8" w:space="0" w:color="000000"/>
              <w:bottom w:val="single" w:sz="8" w:space="0" w:color="000000"/>
              <w:right w:val="single" w:sz="8" w:space="0" w:color="000000"/>
            </w:tcBorders>
            <w:shd w:val="clear" w:color="auto" w:fill="auto"/>
            <w:hideMark/>
          </w:tcPr>
          <w:p w14:paraId="06C453F2" w14:textId="0741C660" w:rsidR="00A91472" w:rsidRPr="00FD78BA" w:rsidRDefault="00A91472" w:rsidP="00A91472">
            <w:pPr>
              <w:spacing w:after="0" w:line="240" w:lineRule="auto"/>
              <w:rPr>
                <w:rFonts w:asciiTheme="majorHAnsi" w:eastAsia="Times New Roman" w:hAnsiTheme="majorHAnsi" w:cstheme="majorHAnsi"/>
                <w:b/>
                <w:bCs/>
                <w:i/>
                <w:iCs/>
                <w:color w:val="000000" w:themeColor="text1"/>
                <w:sz w:val="20"/>
                <w:szCs w:val="20"/>
                <w:lang w:val="ro-MD"/>
              </w:rPr>
            </w:pPr>
            <w:r w:rsidRPr="00FD78BA">
              <w:rPr>
                <w:rFonts w:asciiTheme="majorHAnsi" w:eastAsia="Times New Roman" w:hAnsiTheme="majorHAnsi" w:cstheme="majorHAnsi"/>
                <w:b/>
                <w:bCs/>
                <w:i/>
                <w:iCs/>
                <w:color w:val="000000" w:themeColor="text1"/>
                <w:sz w:val="20"/>
                <w:szCs w:val="20"/>
                <w:lang w:val="ro-MD"/>
              </w:rPr>
              <w:t>Contribuții și prime de asigurări obligatorii, inclusiv:</w:t>
            </w:r>
          </w:p>
        </w:tc>
        <w:tc>
          <w:tcPr>
            <w:tcW w:w="851" w:type="dxa"/>
            <w:tcBorders>
              <w:top w:val="nil"/>
              <w:left w:val="nil"/>
              <w:bottom w:val="single" w:sz="8" w:space="0" w:color="000000"/>
              <w:right w:val="single" w:sz="8" w:space="0" w:color="000000"/>
            </w:tcBorders>
            <w:shd w:val="clear" w:color="auto" w:fill="auto"/>
            <w:hideMark/>
          </w:tcPr>
          <w:p w14:paraId="34D529EE" w14:textId="77777777" w:rsidR="00A91472" w:rsidRPr="00FD78BA" w:rsidRDefault="00A91472" w:rsidP="00A91472">
            <w:pPr>
              <w:spacing w:after="0" w:line="240" w:lineRule="auto"/>
              <w:jc w:val="center"/>
              <w:rPr>
                <w:rFonts w:asciiTheme="majorHAnsi" w:eastAsia="Times New Roman" w:hAnsiTheme="majorHAnsi" w:cstheme="majorHAnsi"/>
                <w:b/>
                <w:bCs/>
                <w:i/>
                <w:iCs/>
                <w:color w:val="000000" w:themeColor="text1"/>
                <w:sz w:val="20"/>
                <w:szCs w:val="20"/>
                <w:lang w:val="ro-MD"/>
              </w:rPr>
            </w:pPr>
            <w:r w:rsidRPr="00FD78BA">
              <w:rPr>
                <w:rFonts w:asciiTheme="majorHAnsi" w:eastAsia="Times New Roman" w:hAnsiTheme="majorHAnsi" w:cstheme="majorHAnsi"/>
                <w:b/>
                <w:bCs/>
                <w:i/>
                <w:iCs/>
                <w:color w:val="000000" w:themeColor="text1"/>
                <w:sz w:val="20"/>
                <w:szCs w:val="20"/>
                <w:lang w:val="ro-MD"/>
              </w:rPr>
              <w:t>212</w:t>
            </w:r>
          </w:p>
        </w:tc>
        <w:tc>
          <w:tcPr>
            <w:tcW w:w="1025" w:type="dxa"/>
            <w:tcBorders>
              <w:top w:val="nil"/>
              <w:left w:val="nil"/>
              <w:bottom w:val="single" w:sz="8" w:space="0" w:color="000000"/>
              <w:right w:val="single" w:sz="8" w:space="0" w:color="000000"/>
            </w:tcBorders>
            <w:shd w:val="clear" w:color="auto" w:fill="auto"/>
            <w:noWrap/>
            <w:hideMark/>
          </w:tcPr>
          <w:p w14:paraId="70B66015" w14:textId="77777777" w:rsidR="00A91472" w:rsidRPr="00FD78BA" w:rsidRDefault="00A91472" w:rsidP="00A91472">
            <w:pPr>
              <w:spacing w:after="0" w:line="240" w:lineRule="auto"/>
              <w:jc w:val="right"/>
              <w:rPr>
                <w:rFonts w:asciiTheme="majorHAnsi" w:eastAsia="Times New Roman" w:hAnsiTheme="majorHAnsi" w:cstheme="majorHAnsi"/>
                <w:b/>
                <w:bCs/>
                <w:i/>
                <w:iCs/>
                <w:color w:val="000000" w:themeColor="text1"/>
                <w:sz w:val="20"/>
                <w:szCs w:val="20"/>
                <w:lang w:val="ro-MD"/>
              </w:rPr>
            </w:pPr>
            <w:r w:rsidRPr="00FD78BA">
              <w:rPr>
                <w:rFonts w:asciiTheme="majorHAnsi" w:eastAsia="Times New Roman" w:hAnsiTheme="majorHAnsi" w:cstheme="majorHAnsi"/>
                <w:b/>
                <w:bCs/>
                <w:i/>
                <w:iCs/>
                <w:color w:val="000000" w:themeColor="text1"/>
                <w:sz w:val="20"/>
                <w:szCs w:val="20"/>
                <w:lang w:val="ro-MD"/>
              </w:rPr>
              <w:t>6.926,44</w:t>
            </w:r>
          </w:p>
        </w:tc>
        <w:tc>
          <w:tcPr>
            <w:tcW w:w="1025" w:type="dxa"/>
            <w:tcBorders>
              <w:top w:val="nil"/>
              <w:left w:val="nil"/>
              <w:bottom w:val="single" w:sz="8" w:space="0" w:color="000000"/>
              <w:right w:val="single" w:sz="8" w:space="0" w:color="000000"/>
            </w:tcBorders>
            <w:shd w:val="clear" w:color="auto" w:fill="auto"/>
            <w:noWrap/>
            <w:hideMark/>
          </w:tcPr>
          <w:p w14:paraId="1F90F08E" w14:textId="77777777" w:rsidR="00A91472" w:rsidRPr="00FD78BA" w:rsidRDefault="00A91472" w:rsidP="00A91472">
            <w:pPr>
              <w:spacing w:after="0" w:line="240" w:lineRule="auto"/>
              <w:jc w:val="right"/>
              <w:rPr>
                <w:rFonts w:asciiTheme="majorHAnsi" w:eastAsia="Times New Roman" w:hAnsiTheme="majorHAnsi" w:cstheme="majorHAnsi"/>
                <w:b/>
                <w:bCs/>
                <w:i/>
                <w:iCs/>
                <w:color w:val="000000" w:themeColor="text1"/>
                <w:sz w:val="20"/>
                <w:szCs w:val="20"/>
                <w:lang w:val="ro-MD"/>
              </w:rPr>
            </w:pPr>
            <w:r w:rsidRPr="00FD78BA">
              <w:rPr>
                <w:rFonts w:asciiTheme="majorHAnsi" w:eastAsia="Times New Roman" w:hAnsiTheme="majorHAnsi" w:cstheme="majorHAnsi"/>
                <w:b/>
                <w:bCs/>
                <w:i/>
                <w:iCs/>
                <w:color w:val="000000" w:themeColor="text1"/>
                <w:sz w:val="20"/>
                <w:szCs w:val="20"/>
                <w:lang w:val="ro-MD"/>
              </w:rPr>
              <w:t>7.499,14</w:t>
            </w:r>
          </w:p>
        </w:tc>
        <w:tc>
          <w:tcPr>
            <w:tcW w:w="1025" w:type="dxa"/>
            <w:tcBorders>
              <w:top w:val="nil"/>
              <w:left w:val="nil"/>
              <w:bottom w:val="single" w:sz="8" w:space="0" w:color="000000"/>
              <w:right w:val="single" w:sz="8" w:space="0" w:color="000000"/>
            </w:tcBorders>
            <w:shd w:val="clear" w:color="auto" w:fill="auto"/>
            <w:noWrap/>
            <w:hideMark/>
          </w:tcPr>
          <w:p w14:paraId="166932DB" w14:textId="77777777" w:rsidR="00A91472" w:rsidRPr="00FD78BA" w:rsidRDefault="00A91472" w:rsidP="00A91472">
            <w:pPr>
              <w:spacing w:after="0" w:line="240" w:lineRule="auto"/>
              <w:jc w:val="right"/>
              <w:rPr>
                <w:rFonts w:asciiTheme="majorHAnsi" w:eastAsia="Times New Roman" w:hAnsiTheme="majorHAnsi" w:cstheme="majorHAnsi"/>
                <w:b/>
                <w:bCs/>
                <w:i/>
                <w:iCs/>
                <w:color w:val="000000" w:themeColor="text1"/>
                <w:sz w:val="20"/>
                <w:szCs w:val="20"/>
                <w:lang w:val="ro-MD"/>
              </w:rPr>
            </w:pPr>
            <w:r w:rsidRPr="00FD78BA">
              <w:rPr>
                <w:rFonts w:asciiTheme="majorHAnsi" w:eastAsia="Times New Roman" w:hAnsiTheme="majorHAnsi" w:cstheme="majorHAnsi"/>
                <w:b/>
                <w:bCs/>
                <w:i/>
                <w:iCs/>
                <w:color w:val="000000" w:themeColor="text1"/>
                <w:sz w:val="20"/>
                <w:szCs w:val="20"/>
                <w:lang w:val="ro-MD"/>
              </w:rPr>
              <w:t>6.531,87</w:t>
            </w:r>
          </w:p>
        </w:tc>
        <w:tc>
          <w:tcPr>
            <w:tcW w:w="1025" w:type="dxa"/>
            <w:tcBorders>
              <w:top w:val="nil"/>
              <w:left w:val="nil"/>
              <w:bottom w:val="single" w:sz="8" w:space="0" w:color="000000"/>
              <w:right w:val="single" w:sz="8" w:space="0" w:color="000000"/>
            </w:tcBorders>
            <w:shd w:val="clear" w:color="auto" w:fill="auto"/>
            <w:noWrap/>
            <w:hideMark/>
          </w:tcPr>
          <w:p w14:paraId="5CD0C908" w14:textId="77777777" w:rsidR="00A91472" w:rsidRPr="00FD78BA" w:rsidRDefault="00A91472" w:rsidP="00A91472">
            <w:pPr>
              <w:spacing w:after="0" w:line="240" w:lineRule="auto"/>
              <w:jc w:val="right"/>
              <w:rPr>
                <w:rFonts w:asciiTheme="majorHAnsi" w:eastAsia="Times New Roman" w:hAnsiTheme="majorHAnsi" w:cstheme="majorHAnsi"/>
                <w:b/>
                <w:bCs/>
                <w:i/>
                <w:iCs/>
                <w:color w:val="000000" w:themeColor="text1"/>
                <w:sz w:val="20"/>
                <w:szCs w:val="20"/>
                <w:lang w:val="ro-MD"/>
              </w:rPr>
            </w:pPr>
            <w:r w:rsidRPr="00FD78BA">
              <w:rPr>
                <w:rFonts w:asciiTheme="majorHAnsi" w:eastAsia="Times New Roman" w:hAnsiTheme="majorHAnsi" w:cstheme="majorHAnsi"/>
                <w:b/>
                <w:bCs/>
                <w:i/>
                <w:iCs/>
                <w:color w:val="000000" w:themeColor="text1"/>
                <w:sz w:val="20"/>
                <w:szCs w:val="20"/>
                <w:lang w:val="ro-MD"/>
              </w:rPr>
              <w:t>6.652,21</w:t>
            </w:r>
          </w:p>
        </w:tc>
        <w:tc>
          <w:tcPr>
            <w:tcW w:w="851" w:type="dxa"/>
            <w:tcBorders>
              <w:top w:val="nil"/>
              <w:left w:val="nil"/>
              <w:bottom w:val="single" w:sz="8" w:space="0" w:color="000000"/>
              <w:right w:val="single" w:sz="8" w:space="0" w:color="000000"/>
            </w:tcBorders>
            <w:shd w:val="clear" w:color="auto" w:fill="auto"/>
            <w:noWrap/>
            <w:hideMark/>
          </w:tcPr>
          <w:p w14:paraId="50BD3111" w14:textId="77777777" w:rsidR="00A91472" w:rsidRPr="00FD78BA" w:rsidRDefault="00A91472" w:rsidP="00A91472">
            <w:pPr>
              <w:spacing w:after="0" w:line="240" w:lineRule="auto"/>
              <w:jc w:val="right"/>
              <w:rPr>
                <w:rFonts w:asciiTheme="majorHAnsi" w:eastAsia="Times New Roman" w:hAnsiTheme="majorHAnsi" w:cstheme="majorHAnsi"/>
                <w:b/>
                <w:bCs/>
                <w:i/>
                <w:iCs/>
                <w:color w:val="000000" w:themeColor="text1"/>
                <w:sz w:val="20"/>
                <w:szCs w:val="20"/>
                <w:lang w:val="ro-MD"/>
              </w:rPr>
            </w:pPr>
            <w:r w:rsidRPr="00FD78BA">
              <w:rPr>
                <w:rFonts w:asciiTheme="majorHAnsi" w:eastAsia="Times New Roman" w:hAnsiTheme="majorHAnsi" w:cstheme="majorHAnsi"/>
                <w:b/>
                <w:bCs/>
                <w:i/>
                <w:iCs/>
                <w:color w:val="000000" w:themeColor="text1"/>
                <w:sz w:val="20"/>
                <w:szCs w:val="20"/>
                <w:lang w:val="ro-MD"/>
              </w:rPr>
              <w:t>120,34</w:t>
            </w:r>
          </w:p>
        </w:tc>
      </w:tr>
      <w:tr w:rsidR="00A91472" w:rsidRPr="00FD78BA" w14:paraId="035245AA" w14:textId="77777777" w:rsidTr="00B609BA">
        <w:trPr>
          <w:trHeight w:val="252"/>
        </w:trPr>
        <w:tc>
          <w:tcPr>
            <w:tcW w:w="3534" w:type="dxa"/>
            <w:tcBorders>
              <w:top w:val="nil"/>
              <w:left w:val="single" w:sz="8" w:space="0" w:color="000000"/>
              <w:bottom w:val="single" w:sz="8" w:space="0" w:color="000000"/>
              <w:right w:val="single" w:sz="8" w:space="0" w:color="000000"/>
            </w:tcBorders>
            <w:shd w:val="clear" w:color="auto" w:fill="auto"/>
            <w:hideMark/>
          </w:tcPr>
          <w:p w14:paraId="57DB6522" w14:textId="0CB3D988" w:rsidR="00A91472" w:rsidRPr="00FD78BA" w:rsidRDefault="00A91472" w:rsidP="00A91472">
            <w:pPr>
              <w:spacing w:after="0" w:line="240" w:lineRule="auto"/>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Contribuții de asigurări sociale de stat obligatorii</w:t>
            </w:r>
          </w:p>
        </w:tc>
        <w:tc>
          <w:tcPr>
            <w:tcW w:w="851" w:type="dxa"/>
            <w:tcBorders>
              <w:top w:val="nil"/>
              <w:left w:val="nil"/>
              <w:bottom w:val="single" w:sz="8" w:space="0" w:color="000000"/>
              <w:right w:val="single" w:sz="8" w:space="0" w:color="000000"/>
            </w:tcBorders>
            <w:shd w:val="clear" w:color="auto" w:fill="auto"/>
            <w:hideMark/>
          </w:tcPr>
          <w:p w14:paraId="16C3C117" w14:textId="77777777" w:rsidR="00A91472" w:rsidRPr="00FD78BA" w:rsidRDefault="00A91472" w:rsidP="00A91472">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212100</w:t>
            </w:r>
          </w:p>
        </w:tc>
        <w:tc>
          <w:tcPr>
            <w:tcW w:w="1025" w:type="dxa"/>
            <w:tcBorders>
              <w:top w:val="nil"/>
              <w:left w:val="nil"/>
              <w:bottom w:val="single" w:sz="8" w:space="0" w:color="000000"/>
              <w:right w:val="single" w:sz="8" w:space="0" w:color="000000"/>
            </w:tcBorders>
            <w:shd w:val="clear" w:color="auto" w:fill="auto"/>
            <w:noWrap/>
            <w:hideMark/>
          </w:tcPr>
          <w:p w14:paraId="6ED34CDE" w14:textId="77777777" w:rsidR="00A91472" w:rsidRPr="00FD78BA" w:rsidRDefault="00A91472" w:rsidP="00A91472">
            <w:pPr>
              <w:spacing w:after="0" w:line="240" w:lineRule="auto"/>
              <w:jc w:val="right"/>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6.310,00</w:t>
            </w:r>
          </w:p>
        </w:tc>
        <w:tc>
          <w:tcPr>
            <w:tcW w:w="1025" w:type="dxa"/>
            <w:tcBorders>
              <w:top w:val="nil"/>
              <w:left w:val="nil"/>
              <w:bottom w:val="single" w:sz="8" w:space="0" w:color="000000"/>
              <w:right w:val="single" w:sz="8" w:space="0" w:color="000000"/>
            </w:tcBorders>
            <w:shd w:val="clear" w:color="auto" w:fill="auto"/>
            <w:noWrap/>
            <w:hideMark/>
          </w:tcPr>
          <w:p w14:paraId="3B38E5B9" w14:textId="77777777" w:rsidR="00A91472" w:rsidRPr="00FD78BA" w:rsidRDefault="00A91472" w:rsidP="00A91472">
            <w:pPr>
              <w:spacing w:after="0" w:line="240" w:lineRule="auto"/>
              <w:jc w:val="right"/>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6.813,67</w:t>
            </w:r>
          </w:p>
        </w:tc>
        <w:tc>
          <w:tcPr>
            <w:tcW w:w="1025" w:type="dxa"/>
            <w:tcBorders>
              <w:top w:val="nil"/>
              <w:left w:val="nil"/>
              <w:bottom w:val="single" w:sz="8" w:space="0" w:color="000000"/>
              <w:right w:val="single" w:sz="8" w:space="0" w:color="000000"/>
            </w:tcBorders>
            <w:shd w:val="clear" w:color="auto" w:fill="auto"/>
            <w:noWrap/>
            <w:hideMark/>
          </w:tcPr>
          <w:p w14:paraId="10D1B477" w14:textId="77777777" w:rsidR="00A91472" w:rsidRPr="00FD78BA" w:rsidRDefault="00A91472" w:rsidP="00A91472">
            <w:pPr>
              <w:spacing w:after="0" w:line="240" w:lineRule="auto"/>
              <w:jc w:val="right"/>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5.986,40</w:t>
            </w:r>
          </w:p>
        </w:tc>
        <w:tc>
          <w:tcPr>
            <w:tcW w:w="1025" w:type="dxa"/>
            <w:tcBorders>
              <w:top w:val="nil"/>
              <w:left w:val="nil"/>
              <w:bottom w:val="single" w:sz="8" w:space="0" w:color="000000"/>
              <w:right w:val="single" w:sz="8" w:space="0" w:color="000000"/>
            </w:tcBorders>
            <w:shd w:val="clear" w:color="auto" w:fill="auto"/>
            <w:noWrap/>
            <w:hideMark/>
          </w:tcPr>
          <w:p w14:paraId="5804ECEE" w14:textId="77777777" w:rsidR="00A91472" w:rsidRPr="00FD78BA" w:rsidRDefault="00A91472" w:rsidP="00A91472">
            <w:pPr>
              <w:spacing w:after="0" w:line="240" w:lineRule="auto"/>
              <w:jc w:val="right"/>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6.106,73</w:t>
            </w:r>
          </w:p>
        </w:tc>
        <w:tc>
          <w:tcPr>
            <w:tcW w:w="851" w:type="dxa"/>
            <w:tcBorders>
              <w:top w:val="nil"/>
              <w:left w:val="nil"/>
              <w:bottom w:val="single" w:sz="8" w:space="0" w:color="000000"/>
              <w:right w:val="single" w:sz="8" w:space="0" w:color="000000"/>
            </w:tcBorders>
            <w:shd w:val="clear" w:color="auto" w:fill="auto"/>
            <w:noWrap/>
            <w:hideMark/>
          </w:tcPr>
          <w:p w14:paraId="50024D0A" w14:textId="77777777" w:rsidR="00A91472" w:rsidRPr="00FD78BA" w:rsidRDefault="00A91472" w:rsidP="00A91472">
            <w:pPr>
              <w:spacing w:after="0" w:line="240" w:lineRule="auto"/>
              <w:jc w:val="right"/>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120,34</w:t>
            </w:r>
          </w:p>
        </w:tc>
      </w:tr>
      <w:tr w:rsidR="00A91472" w:rsidRPr="00FD78BA" w14:paraId="1BC51873" w14:textId="77777777" w:rsidTr="00B609BA">
        <w:trPr>
          <w:trHeight w:val="492"/>
        </w:trPr>
        <w:tc>
          <w:tcPr>
            <w:tcW w:w="3534" w:type="dxa"/>
            <w:tcBorders>
              <w:top w:val="nil"/>
              <w:left w:val="single" w:sz="8" w:space="0" w:color="000000"/>
              <w:bottom w:val="single" w:sz="8" w:space="0" w:color="000000"/>
              <w:right w:val="single" w:sz="8" w:space="0" w:color="000000"/>
            </w:tcBorders>
            <w:shd w:val="clear" w:color="auto" w:fill="auto"/>
            <w:hideMark/>
          </w:tcPr>
          <w:p w14:paraId="064733BF" w14:textId="0A07A655" w:rsidR="00A91472" w:rsidRPr="00FD78BA" w:rsidRDefault="00A91472" w:rsidP="00A91472">
            <w:pPr>
              <w:spacing w:after="0" w:line="240" w:lineRule="auto"/>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 xml:space="preserve">Prime de asigurare obligatorie de asistență medicală </w:t>
            </w:r>
          </w:p>
        </w:tc>
        <w:tc>
          <w:tcPr>
            <w:tcW w:w="851" w:type="dxa"/>
            <w:tcBorders>
              <w:top w:val="nil"/>
              <w:left w:val="nil"/>
              <w:bottom w:val="single" w:sz="8" w:space="0" w:color="000000"/>
              <w:right w:val="single" w:sz="8" w:space="0" w:color="000000"/>
            </w:tcBorders>
            <w:shd w:val="clear" w:color="auto" w:fill="auto"/>
            <w:hideMark/>
          </w:tcPr>
          <w:p w14:paraId="7498E793" w14:textId="77777777" w:rsidR="00A91472" w:rsidRPr="00FD78BA" w:rsidRDefault="00A91472" w:rsidP="00A91472">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212210</w:t>
            </w:r>
          </w:p>
        </w:tc>
        <w:tc>
          <w:tcPr>
            <w:tcW w:w="1025" w:type="dxa"/>
            <w:tcBorders>
              <w:top w:val="nil"/>
              <w:left w:val="nil"/>
              <w:bottom w:val="single" w:sz="8" w:space="0" w:color="000000"/>
              <w:right w:val="single" w:sz="8" w:space="0" w:color="000000"/>
            </w:tcBorders>
            <w:shd w:val="clear" w:color="auto" w:fill="auto"/>
            <w:noWrap/>
            <w:hideMark/>
          </w:tcPr>
          <w:p w14:paraId="28F8E449" w14:textId="77777777" w:rsidR="00A91472" w:rsidRPr="00FD78BA" w:rsidRDefault="00A91472" w:rsidP="00A91472">
            <w:pPr>
              <w:spacing w:after="0" w:line="240" w:lineRule="auto"/>
              <w:jc w:val="right"/>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616,43</w:t>
            </w:r>
          </w:p>
        </w:tc>
        <w:tc>
          <w:tcPr>
            <w:tcW w:w="1025" w:type="dxa"/>
            <w:tcBorders>
              <w:top w:val="nil"/>
              <w:left w:val="nil"/>
              <w:bottom w:val="single" w:sz="8" w:space="0" w:color="000000"/>
              <w:right w:val="single" w:sz="8" w:space="0" w:color="000000"/>
            </w:tcBorders>
            <w:shd w:val="clear" w:color="auto" w:fill="auto"/>
            <w:noWrap/>
            <w:hideMark/>
          </w:tcPr>
          <w:p w14:paraId="6F5A92D1" w14:textId="77777777" w:rsidR="00A91472" w:rsidRPr="00FD78BA" w:rsidRDefault="00A91472" w:rsidP="00A91472">
            <w:pPr>
              <w:spacing w:after="0" w:line="240" w:lineRule="auto"/>
              <w:jc w:val="right"/>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685,50</w:t>
            </w:r>
          </w:p>
        </w:tc>
        <w:tc>
          <w:tcPr>
            <w:tcW w:w="1025" w:type="dxa"/>
            <w:tcBorders>
              <w:top w:val="nil"/>
              <w:left w:val="nil"/>
              <w:bottom w:val="single" w:sz="8" w:space="0" w:color="000000"/>
              <w:right w:val="single" w:sz="8" w:space="0" w:color="000000"/>
            </w:tcBorders>
            <w:shd w:val="clear" w:color="auto" w:fill="auto"/>
            <w:noWrap/>
            <w:hideMark/>
          </w:tcPr>
          <w:p w14:paraId="00BF5504" w14:textId="77777777" w:rsidR="00A91472" w:rsidRPr="00FD78BA" w:rsidRDefault="00A91472" w:rsidP="00A91472">
            <w:pPr>
              <w:spacing w:after="0" w:line="240" w:lineRule="auto"/>
              <w:jc w:val="right"/>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545,48</w:t>
            </w:r>
          </w:p>
        </w:tc>
        <w:tc>
          <w:tcPr>
            <w:tcW w:w="1025" w:type="dxa"/>
            <w:tcBorders>
              <w:top w:val="nil"/>
              <w:left w:val="nil"/>
              <w:bottom w:val="single" w:sz="8" w:space="0" w:color="000000"/>
              <w:right w:val="single" w:sz="8" w:space="0" w:color="000000"/>
            </w:tcBorders>
            <w:shd w:val="clear" w:color="auto" w:fill="auto"/>
            <w:noWrap/>
            <w:hideMark/>
          </w:tcPr>
          <w:p w14:paraId="472D1BF2" w14:textId="77777777" w:rsidR="00A91472" w:rsidRPr="00FD78BA" w:rsidRDefault="00A91472" w:rsidP="00A91472">
            <w:pPr>
              <w:spacing w:after="0" w:line="240" w:lineRule="auto"/>
              <w:jc w:val="right"/>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545,48</w:t>
            </w:r>
          </w:p>
        </w:tc>
        <w:tc>
          <w:tcPr>
            <w:tcW w:w="851" w:type="dxa"/>
            <w:tcBorders>
              <w:top w:val="nil"/>
              <w:left w:val="nil"/>
              <w:bottom w:val="single" w:sz="8" w:space="0" w:color="000000"/>
              <w:right w:val="single" w:sz="8" w:space="0" w:color="000000"/>
            </w:tcBorders>
            <w:shd w:val="clear" w:color="auto" w:fill="auto"/>
            <w:noWrap/>
            <w:hideMark/>
          </w:tcPr>
          <w:p w14:paraId="2895F42D" w14:textId="77777777" w:rsidR="00A91472" w:rsidRPr="00FD78BA" w:rsidRDefault="00A91472" w:rsidP="00A91472">
            <w:pPr>
              <w:spacing w:after="0" w:line="240" w:lineRule="auto"/>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 </w:t>
            </w:r>
          </w:p>
        </w:tc>
      </w:tr>
      <w:tr w:rsidR="00A91472" w:rsidRPr="00FD78BA" w14:paraId="15BC5AF1" w14:textId="77777777" w:rsidTr="00A91472">
        <w:trPr>
          <w:trHeight w:val="288"/>
        </w:trPr>
        <w:tc>
          <w:tcPr>
            <w:tcW w:w="3534" w:type="dxa"/>
            <w:tcBorders>
              <w:top w:val="nil"/>
              <w:left w:val="single" w:sz="8" w:space="0" w:color="000000"/>
              <w:bottom w:val="single" w:sz="8" w:space="0" w:color="000000"/>
              <w:right w:val="single" w:sz="8" w:space="0" w:color="000000"/>
            </w:tcBorders>
            <w:shd w:val="clear" w:color="auto" w:fill="auto"/>
            <w:hideMark/>
          </w:tcPr>
          <w:p w14:paraId="7347ACCC" w14:textId="77777777" w:rsidR="00A91472" w:rsidRPr="00FD78BA" w:rsidRDefault="00A91472" w:rsidP="00A91472">
            <w:pPr>
              <w:spacing w:after="0" w:line="240" w:lineRule="auto"/>
              <w:rPr>
                <w:rFonts w:asciiTheme="majorHAnsi" w:eastAsia="Times New Roman" w:hAnsiTheme="majorHAnsi" w:cstheme="majorHAnsi"/>
                <w:b/>
                <w:bCs/>
                <w:color w:val="000000" w:themeColor="text1"/>
                <w:sz w:val="20"/>
                <w:szCs w:val="20"/>
                <w:lang w:val="ro-MD"/>
              </w:rPr>
            </w:pPr>
            <w:r w:rsidRPr="00FD78BA">
              <w:rPr>
                <w:rFonts w:asciiTheme="majorHAnsi" w:eastAsia="Times New Roman" w:hAnsiTheme="majorHAnsi" w:cstheme="majorHAnsi"/>
                <w:b/>
                <w:bCs/>
                <w:color w:val="000000" w:themeColor="text1"/>
                <w:sz w:val="20"/>
                <w:szCs w:val="20"/>
                <w:lang w:val="ro-MD"/>
              </w:rPr>
              <w:t>CHELTUIELI DE PERSONAL, TOTAL</w:t>
            </w:r>
          </w:p>
        </w:tc>
        <w:tc>
          <w:tcPr>
            <w:tcW w:w="851" w:type="dxa"/>
            <w:tcBorders>
              <w:top w:val="nil"/>
              <w:left w:val="nil"/>
              <w:bottom w:val="single" w:sz="8" w:space="0" w:color="000000"/>
              <w:right w:val="single" w:sz="8" w:space="0" w:color="000000"/>
            </w:tcBorders>
            <w:shd w:val="clear" w:color="auto" w:fill="auto"/>
            <w:noWrap/>
            <w:vAlign w:val="bottom"/>
            <w:hideMark/>
          </w:tcPr>
          <w:p w14:paraId="1FBCF0B8" w14:textId="77777777" w:rsidR="00A91472" w:rsidRPr="00FD78BA" w:rsidRDefault="00A91472" w:rsidP="00A91472">
            <w:pPr>
              <w:spacing w:after="0" w:line="240" w:lineRule="auto"/>
              <w:jc w:val="center"/>
              <w:rPr>
                <w:rFonts w:asciiTheme="majorHAnsi" w:eastAsia="Times New Roman" w:hAnsiTheme="majorHAnsi" w:cstheme="majorHAnsi"/>
                <w:b/>
                <w:bCs/>
                <w:color w:val="000000" w:themeColor="text1"/>
                <w:sz w:val="20"/>
                <w:szCs w:val="20"/>
                <w:lang w:val="ro-MD"/>
              </w:rPr>
            </w:pPr>
            <w:r w:rsidRPr="00FD78BA">
              <w:rPr>
                <w:rFonts w:asciiTheme="majorHAnsi" w:eastAsia="Times New Roman" w:hAnsiTheme="majorHAnsi" w:cstheme="majorHAnsi"/>
                <w:b/>
                <w:bCs/>
                <w:color w:val="000000" w:themeColor="text1"/>
                <w:sz w:val="20"/>
                <w:szCs w:val="20"/>
                <w:lang w:val="ro-MD"/>
              </w:rPr>
              <w:t>21</w:t>
            </w:r>
          </w:p>
        </w:tc>
        <w:tc>
          <w:tcPr>
            <w:tcW w:w="1025" w:type="dxa"/>
            <w:tcBorders>
              <w:top w:val="nil"/>
              <w:left w:val="nil"/>
              <w:bottom w:val="single" w:sz="8" w:space="0" w:color="000000"/>
              <w:right w:val="single" w:sz="8" w:space="0" w:color="000000"/>
            </w:tcBorders>
            <w:shd w:val="clear" w:color="auto" w:fill="auto"/>
            <w:noWrap/>
            <w:vAlign w:val="bottom"/>
            <w:hideMark/>
          </w:tcPr>
          <w:p w14:paraId="2E6B77D2" w14:textId="77777777" w:rsidR="00A91472" w:rsidRPr="00FD78BA" w:rsidRDefault="00A91472" w:rsidP="00A91472">
            <w:pPr>
              <w:spacing w:after="0" w:line="240" w:lineRule="auto"/>
              <w:jc w:val="right"/>
              <w:rPr>
                <w:rFonts w:asciiTheme="majorHAnsi" w:eastAsia="Times New Roman" w:hAnsiTheme="majorHAnsi" w:cstheme="majorHAnsi"/>
                <w:b/>
                <w:bCs/>
                <w:color w:val="000000" w:themeColor="text1"/>
                <w:sz w:val="20"/>
                <w:szCs w:val="20"/>
                <w:lang w:val="ro-MD"/>
              </w:rPr>
            </w:pPr>
            <w:r w:rsidRPr="00FD78BA">
              <w:rPr>
                <w:rFonts w:asciiTheme="majorHAnsi" w:eastAsia="Times New Roman" w:hAnsiTheme="majorHAnsi" w:cstheme="majorHAnsi"/>
                <w:b/>
                <w:bCs/>
                <w:color w:val="000000" w:themeColor="text1"/>
                <w:sz w:val="20"/>
                <w:szCs w:val="20"/>
                <w:lang w:val="ro-MD"/>
              </w:rPr>
              <w:t>31.329,04</w:t>
            </w:r>
          </w:p>
        </w:tc>
        <w:tc>
          <w:tcPr>
            <w:tcW w:w="1025" w:type="dxa"/>
            <w:tcBorders>
              <w:top w:val="nil"/>
              <w:left w:val="nil"/>
              <w:bottom w:val="single" w:sz="8" w:space="0" w:color="000000"/>
              <w:right w:val="single" w:sz="8" w:space="0" w:color="000000"/>
            </w:tcBorders>
            <w:shd w:val="clear" w:color="auto" w:fill="auto"/>
            <w:noWrap/>
            <w:vAlign w:val="bottom"/>
            <w:hideMark/>
          </w:tcPr>
          <w:p w14:paraId="6BE076DF" w14:textId="77777777" w:rsidR="00A91472" w:rsidRPr="00FD78BA" w:rsidRDefault="00A91472" w:rsidP="00A91472">
            <w:pPr>
              <w:spacing w:after="0" w:line="240" w:lineRule="auto"/>
              <w:jc w:val="right"/>
              <w:rPr>
                <w:rFonts w:asciiTheme="majorHAnsi" w:eastAsia="Times New Roman" w:hAnsiTheme="majorHAnsi" w:cstheme="majorHAnsi"/>
                <w:b/>
                <w:bCs/>
                <w:color w:val="000000" w:themeColor="text1"/>
                <w:sz w:val="20"/>
                <w:szCs w:val="20"/>
                <w:lang w:val="ro-MD"/>
              </w:rPr>
            </w:pPr>
            <w:r w:rsidRPr="00FD78BA">
              <w:rPr>
                <w:rFonts w:asciiTheme="majorHAnsi" w:eastAsia="Times New Roman" w:hAnsiTheme="majorHAnsi" w:cstheme="majorHAnsi"/>
                <w:b/>
                <w:bCs/>
                <w:color w:val="000000" w:themeColor="text1"/>
                <w:sz w:val="20"/>
                <w:szCs w:val="20"/>
                <w:lang w:val="ro-MD"/>
              </w:rPr>
              <w:t>31.866,24</w:t>
            </w:r>
          </w:p>
        </w:tc>
        <w:tc>
          <w:tcPr>
            <w:tcW w:w="1025" w:type="dxa"/>
            <w:tcBorders>
              <w:top w:val="nil"/>
              <w:left w:val="nil"/>
              <w:bottom w:val="single" w:sz="8" w:space="0" w:color="000000"/>
              <w:right w:val="single" w:sz="8" w:space="0" w:color="000000"/>
            </w:tcBorders>
            <w:shd w:val="clear" w:color="auto" w:fill="auto"/>
            <w:noWrap/>
            <w:vAlign w:val="bottom"/>
            <w:hideMark/>
          </w:tcPr>
          <w:p w14:paraId="1D3D4313" w14:textId="77777777" w:rsidR="00A91472" w:rsidRPr="00FD78BA" w:rsidRDefault="00A91472" w:rsidP="00A91472">
            <w:pPr>
              <w:spacing w:after="0" w:line="240" w:lineRule="auto"/>
              <w:jc w:val="right"/>
              <w:rPr>
                <w:rFonts w:asciiTheme="majorHAnsi" w:eastAsia="Times New Roman" w:hAnsiTheme="majorHAnsi" w:cstheme="majorHAnsi"/>
                <w:b/>
                <w:bCs/>
                <w:color w:val="000000" w:themeColor="text1"/>
                <w:sz w:val="20"/>
                <w:szCs w:val="20"/>
                <w:lang w:val="ro-MD"/>
              </w:rPr>
            </w:pPr>
            <w:r w:rsidRPr="00FD78BA">
              <w:rPr>
                <w:rFonts w:asciiTheme="majorHAnsi" w:eastAsia="Times New Roman" w:hAnsiTheme="majorHAnsi" w:cstheme="majorHAnsi"/>
                <w:b/>
                <w:bCs/>
                <w:color w:val="000000" w:themeColor="text1"/>
                <w:sz w:val="20"/>
                <w:szCs w:val="20"/>
                <w:lang w:val="ro-MD"/>
              </w:rPr>
              <w:t>29.739,91</w:t>
            </w:r>
          </w:p>
        </w:tc>
        <w:tc>
          <w:tcPr>
            <w:tcW w:w="1025" w:type="dxa"/>
            <w:tcBorders>
              <w:top w:val="nil"/>
              <w:left w:val="nil"/>
              <w:bottom w:val="single" w:sz="8" w:space="0" w:color="000000"/>
              <w:right w:val="single" w:sz="8" w:space="0" w:color="000000"/>
            </w:tcBorders>
            <w:shd w:val="clear" w:color="auto" w:fill="auto"/>
            <w:noWrap/>
            <w:vAlign w:val="bottom"/>
            <w:hideMark/>
          </w:tcPr>
          <w:p w14:paraId="5242DF55" w14:textId="77777777" w:rsidR="00A91472" w:rsidRPr="00FD78BA" w:rsidRDefault="00A91472" w:rsidP="00A91472">
            <w:pPr>
              <w:spacing w:after="0" w:line="240" w:lineRule="auto"/>
              <w:jc w:val="right"/>
              <w:rPr>
                <w:rFonts w:asciiTheme="majorHAnsi" w:eastAsia="Times New Roman" w:hAnsiTheme="majorHAnsi" w:cstheme="majorHAnsi"/>
                <w:b/>
                <w:bCs/>
                <w:color w:val="000000" w:themeColor="text1"/>
                <w:sz w:val="20"/>
                <w:szCs w:val="20"/>
                <w:lang w:val="ro-MD"/>
              </w:rPr>
            </w:pPr>
            <w:r w:rsidRPr="00FD78BA">
              <w:rPr>
                <w:rFonts w:asciiTheme="majorHAnsi" w:eastAsia="Times New Roman" w:hAnsiTheme="majorHAnsi" w:cstheme="majorHAnsi"/>
                <w:b/>
                <w:bCs/>
                <w:color w:val="000000" w:themeColor="text1"/>
                <w:sz w:val="20"/>
                <w:szCs w:val="20"/>
                <w:lang w:val="ro-MD"/>
              </w:rPr>
              <w:t>33.275,23</w:t>
            </w:r>
          </w:p>
        </w:tc>
        <w:tc>
          <w:tcPr>
            <w:tcW w:w="851" w:type="dxa"/>
            <w:tcBorders>
              <w:top w:val="nil"/>
              <w:left w:val="nil"/>
              <w:bottom w:val="single" w:sz="8" w:space="0" w:color="000000"/>
              <w:right w:val="single" w:sz="8" w:space="0" w:color="000000"/>
            </w:tcBorders>
            <w:shd w:val="clear" w:color="auto" w:fill="auto"/>
            <w:noWrap/>
            <w:vAlign w:val="bottom"/>
            <w:hideMark/>
          </w:tcPr>
          <w:p w14:paraId="6A7E98E4" w14:textId="77777777" w:rsidR="00A91472" w:rsidRPr="00FD78BA" w:rsidRDefault="00A91472" w:rsidP="00A91472">
            <w:pPr>
              <w:spacing w:after="0" w:line="240" w:lineRule="auto"/>
              <w:jc w:val="right"/>
              <w:rPr>
                <w:rFonts w:asciiTheme="majorHAnsi" w:eastAsia="Times New Roman" w:hAnsiTheme="majorHAnsi" w:cstheme="majorHAnsi"/>
                <w:b/>
                <w:bCs/>
                <w:color w:val="000000" w:themeColor="text1"/>
                <w:sz w:val="20"/>
                <w:szCs w:val="20"/>
                <w:lang w:val="ro-MD"/>
              </w:rPr>
            </w:pPr>
            <w:r w:rsidRPr="00FD78BA">
              <w:rPr>
                <w:rFonts w:asciiTheme="majorHAnsi" w:eastAsia="Times New Roman" w:hAnsiTheme="majorHAnsi" w:cstheme="majorHAnsi"/>
                <w:b/>
                <w:bCs/>
                <w:color w:val="000000" w:themeColor="text1"/>
                <w:sz w:val="20"/>
                <w:szCs w:val="20"/>
                <w:lang w:val="ro-MD"/>
              </w:rPr>
              <w:t>535,31</w:t>
            </w:r>
          </w:p>
        </w:tc>
      </w:tr>
    </w:tbl>
    <w:p w14:paraId="17818C50" w14:textId="3507C9B1" w:rsidR="0042263F" w:rsidRPr="00FD78BA" w:rsidRDefault="00512E0B" w:rsidP="00512E0B">
      <w:pPr>
        <w:spacing w:after="0" w:line="276" w:lineRule="auto"/>
        <w:ind w:firstLine="567"/>
        <w:jc w:val="both"/>
        <w:rPr>
          <w:rFonts w:asciiTheme="majorHAnsi" w:eastAsia="Calibri" w:hAnsiTheme="majorHAnsi" w:cstheme="majorHAnsi"/>
          <w:i/>
          <w:color w:val="000000" w:themeColor="text1"/>
          <w:sz w:val="20"/>
          <w:szCs w:val="20"/>
          <w:lang w:val="ro-MD"/>
        </w:rPr>
      </w:pPr>
      <w:r w:rsidRPr="00FD78BA">
        <w:rPr>
          <w:rFonts w:asciiTheme="majorHAnsi" w:eastAsia="Calibri" w:hAnsiTheme="majorHAnsi" w:cstheme="majorHAnsi"/>
          <w:b/>
          <w:i/>
          <w:color w:val="000000" w:themeColor="text1"/>
          <w:sz w:val="20"/>
          <w:szCs w:val="20"/>
          <w:lang w:val="ro-MD"/>
        </w:rPr>
        <w:t>Sursa:</w:t>
      </w:r>
      <w:r w:rsidRPr="00FD78BA">
        <w:rPr>
          <w:rFonts w:asciiTheme="majorHAnsi" w:eastAsia="Calibri" w:hAnsiTheme="majorHAnsi" w:cstheme="majorHAnsi"/>
          <w:i/>
          <w:color w:val="000000" w:themeColor="text1"/>
          <w:sz w:val="20"/>
          <w:szCs w:val="20"/>
          <w:lang w:val="ro-MD"/>
        </w:rPr>
        <w:t xml:space="preserve"> Date generalizate de audit din Rapoartele privind executarea bugetului CSP, </w:t>
      </w:r>
      <w:r w:rsidR="00262A5C" w:rsidRPr="00FD78BA">
        <w:rPr>
          <w:rFonts w:asciiTheme="majorHAnsi" w:eastAsia="Calibri" w:hAnsiTheme="majorHAnsi" w:cstheme="majorHAnsi"/>
          <w:i/>
          <w:color w:val="000000" w:themeColor="text1"/>
          <w:sz w:val="20"/>
          <w:szCs w:val="20"/>
          <w:lang w:val="ro-MD"/>
        </w:rPr>
        <w:t xml:space="preserve">anii </w:t>
      </w:r>
      <w:r w:rsidRPr="00FD78BA">
        <w:rPr>
          <w:rFonts w:asciiTheme="majorHAnsi" w:eastAsia="Calibri" w:hAnsiTheme="majorHAnsi" w:cstheme="majorHAnsi"/>
          <w:i/>
          <w:color w:val="000000" w:themeColor="text1"/>
          <w:sz w:val="20"/>
          <w:szCs w:val="20"/>
          <w:lang w:val="ro-MD"/>
        </w:rPr>
        <w:t>2018-2022</w:t>
      </w:r>
    </w:p>
    <w:p w14:paraId="2F4CBF30" w14:textId="77777777" w:rsidR="004C732C" w:rsidRPr="00FD78BA" w:rsidRDefault="004C732C" w:rsidP="004C732C">
      <w:pPr>
        <w:spacing w:after="0" w:line="276" w:lineRule="auto"/>
        <w:ind w:firstLine="709"/>
        <w:jc w:val="both"/>
        <w:rPr>
          <w:rFonts w:asciiTheme="majorHAnsi" w:eastAsia="Calibri" w:hAnsiTheme="majorHAnsi" w:cstheme="majorHAnsi"/>
          <w:color w:val="000000" w:themeColor="text1"/>
          <w:sz w:val="24"/>
          <w:szCs w:val="24"/>
          <w:lang w:val="ro-MD"/>
        </w:rPr>
      </w:pPr>
    </w:p>
    <w:p w14:paraId="494036AB" w14:textId="2E16CC10" w:rsidR="00901415" w:rsidRPr="00FD78BA" w:rsidRDefault="00661CC0" w:rsidP="00B036F5">
      <w:pPr>
        <w:spacing w:line="276" w:lineRule="auto"/>
        <w:jc w:val="both"/>
        <w:rPr>
          <w:rFonts w:asciiTheme="majorHAnsi" w:eastAsia="Calibri" w:hAnsiTheme="majorHAnsi" w:cstheme="majorHAnsi"/>
          <w:color w:val="000000" w:themeColor="text1"/>
          <w:sz w:val="24"/>
          <w:szCs w:val="24"/>
          <w:lang w:val="ro-MD"/>
        </w:rPr>
      </w:pPr>
      <w:r w:rsidRPr="00FD78BA">
        <w:rPr>
          <w:rFonts w:asciiTheme="majorHAnsi" w:eastAsia="Calibri" w:hAnsiTheme="majorHAnsi" w:cstheme="majorHAnsi"/>
          <w:color w:val="000000" w:themeColor="text1"/>
          <w:sz w:val="24"/>
          <w:szCs w:val="24"/>
          <w:lang w:val="ro-MD"/>
        </w:rPr>
        <w:t xml:space="preserve">Datele raportate de CSP pe parcursul perioadei 2018-2022, relevă o tendință de majorare a cheltuielilor de personal, de la 3 760,31 mii lei în anul 2018 </w:t>
      </w:r>
      <w:r w:rsidR="00321310" w:rsidRPr="00FD78BA">
        <w:rPr>
          <w:rFonts w:asciiTheme="majorHAnsi" w:eastAsia="Calibri" w:hAnsiTheme="majorHAnsi" w:cstheme="majorHAnsi"/>
          <w:color w:val="000000" w:themeColor="text1"/>
          <w:sz w:val="24"/>
          <w:szCs w:val="24"/>
          <w:lang w:val="ro-MD"/>
        </w:rPr>
        <w:t xml:space="preserve">până </w:t>
      </w:r>
      <w:r w:rsidRPr="00FD78BA">
        <w:rPr>
          <w:rFonts w:asciiTheme="majorHAnsi" w:eastAsia="Calibri" w:hAnsiTheme="majorHAnsi" w:cstheme="majorHAnsi"/>
          <w:color w:val="000000" w:themeColor="text1"/>
          <w:sz w:val="24"/>
          <w:szCs w:val="24"/>
          <w:lang w:val="ro-MD"/>
        </w:rPr>
        <w:t>l</w:t>
      </w:r>
      <w:r w:rsidR="006E33D6" w:rsidRPr="00FD78BA">
        <w:rPr>
          <w:rFonts w:asciiTheme="majorHAnsi" w:eastAsia="Calibri" w:hAnsiTheme="majorHAnsi" w:cstheme="majorHAnsi"/>
          <w:color w:val="000000" w:themeColor="text1"/>
          <w:sz w:val="24"/>
          <w:szCs w:val="24"/>
          <w:lang w:val="ro-MD"/>
        </w:rPr>
        <w:t xml:space="preserve">a 7 826,03 mii lei în anul 2022, </w:t>
      </w:r>
      <w:r w:rsidR="00676932" w:rsidRPr="00FD78BA">
        <w:rPr>
          <w:rFonts w:asciiTheme="majorHAnsi" w:eastAsia="Calibri" w:hAnsiTheme="majorHAnsi" w:cstheme="majorHAnsi"/>
          <w:color w:val="000000" w:themeColor="text1"/>
          <w:sz w:val="24"/>
          <w:szCs w:val="24"/>
          <w:lang w:val="ro-MD"/>
        </w:rPr>
        <w:t xml:space="preserve">drept urmare </w:t>
      </w:r>
      <w:r w:rsidR="00321310" w:rsidRPr="00FD78BA">
        <w:rPr>
          <w:rFonts w:asciiTheme="majorHAnsi" w:eastAsia="Calibri" w:hAnsiTheme="majorHAnsi" w:cstheme="majorHAnsi"/>
          <w:color w:val="000000" w:themeColor="text1"/>
          <w:sz w:val="24"/>
          <w:szCs w:val="24"/>
          <w:lang w:val="ro-MD"/>
        </w:rPr>
        <w:t xml:space="preserve">a </w:t>
      </w:r>
      <w:r w:rsidR="00676932" w:rsidRPr="00FD78BA">
        <w:rPr>
          <w:rFonts w:asciiTheme="majorHAnsi" w:eastAsia="Calibri" w:hAnsiTheme="majorHAnsi" w:cstheme="majorHAnsi"/>
          <w:color w:val="000000" w:themeColor="text1"/>
          <w:sz w:val="24"/>
          <w:szCs w:val="24"/>
          <w:lang w:val="ro-MD"/>
        </w:rPr>
        <w:t>majoră</w:t>
      </w:r>
      <w:r w:rsidR="006E33D6" w:rsidRPr="00FD78BA">
        <w:rPr>
          <w:rFonts w:asciiTheme="majorHAnsi" w:eastAsia="Calibri" w:hAnsiTheme="majorHAnsi" w:cstheme="majorHAnsi"/>
          <w:color w:val="000000" w:themeColor="text1"/>
          <w:sz w:val="24"/>
          <w:szCs w:val="24"/>
          <w:lang w:val="ro-MD"/>
        </w:rPr>
        <w:t>r</w:t>
      </w:r>
      <w:r w:rsidR="00676932" w:rsidRPr="00FD78BA">
        <w:rPr>
          <w:rFonts w:asciiTheme="majorHAnsi" w:eastAsia="Calibri" w:hAnsiTheme="majorHAnsi" w:cstheme="majorHAnsi"/>
          <w:color w:val="000000" w:themeColor="text1"/>
          <w:sz w:val="24"/>
          <w:szCs w:val="24"/>
          <w:lang w:val="ro-MD"/>
        </w:rPr>
        <w:t>ii</w:t>
      </w:r>
      <w:r w:rsidRPr="00FD78BA">
        <w:rPr>
          <w:rFonts w:asciiTheme="majorHAnsi" w:eastAsia="Calibri" w:hAnsiTheme="majorHAnsi" w:cstheme="majorHAnsi"/>
          <w:color w:val="000000" w:themeColor="text1"/>
          <w:sz w:val="24"/>
          <w:szCs w:val="24"/>
          <w:lang w:val="ro-MD"/>
        </w:rPr>
        <w:t xml:space="preserve"> valorii de referință</w:t>
      </w:r>
      <w:r w:rsidR="006E33D6" w:rsidRPr="00FD78BA">
        <w:rPr>
          <w:rFonts w:asciiTheme="majorHAnsi" w:eastAsia="Calibri" w:hAnsiTheme="majorHAnsi" w:cstheme="majorHAnsi"/>
          <w:color w:val="000000" w:themeColor="text1"/>
          <w:sz w:val="24"/>
          <w:szCs w:val="24"/>
          <w:lang w:val="ro-MD"/>
        </w:rPr>
        <w:t xml:space="preserve"> a claselor de salarizare</w:t>
      </w:r>
      <w:r w:rsidR="00686FAB" w:rsidRPr="00FD78BA">
        <w:rPr>
          <w:rStyle w:val="ad"/>
          <w:rFonts w:asciiTheme="majorHAnsi" w:eastAsia="Calibri" w:hAnsiTheme="majorHAnsi" w:cstheme="majorHAnsi"/>
          <w:color w:val="000000" w:themeColor="text1"/>
          <w:sz w:val="24"/>
          <w:szCs w:val="24"/>
          <w:lang w:val="ro-MD"/>
        </w:rPr>
        <w:footnoteReference w:id="10"/>
      </w:r>
      <w:r w:rsidR="00E0151B" w:rsidRPr="00FD78BA">
        <w:rPr>
          <w:rFonts w:asciiTheme="majorHAnsi" w:eastAsia="Calibri" w:hAnsiTheme="majorHAnsi" w:cstheme="majorHAnsi"/>
          <w:color w:val="000000" w:themeColor="text1"/>
          <w:sz w:val="24"/>
          <w:szCs w:val="24"/>
          <w:lang w:val="ro-MD"/>
        </w:rPr>
        <w:t xml:space="preserve"> și angaj</w:t>
      </w:r>
      <w:r w:rsidR="00321310" w:rsidRPr="00FD78BA">
        <w:rPr>
          <w:rFonts w:asciiTheme="majorHAnsi" w:eastAsia="Calibri" w:hAnsiTheme="majorHAnsi" w:cstheme="majorHAnsi"/>
          <w:color w:val="000000" w:themeColor="text1"/>
          <w:sz w:val="24"/>
          <w:szCs w:val="24"/>
          <w:lang w:val="ro-MD"/>
        </w:rPr>
        <w:t xml:space="preserve">ării </w:t>
      </w:r>
      <w:r w:rsidR="00E0151B" w:rsidRPr="00FD78BA">
        <w:rPr>
          <w:rFonts w:asciiTheme="majorHAnsi" w:eastAsia="Calibri" w:hAnsiTheme="majorHAnsi" w:cstheme="majorHAnsi"/>
          <w:color w:val="000000" w:themeColor="text1"/>
          <w:sz w:val="24"/>
          <w:szCs w:val="24"/>
          <w:lang w:val="ro-MD"/>
        </w:rPr>
        <w:t xml:space="preserve">personalului conform statelor de </w:t>
      </w:r>
      <w:r w:rsidR="0052009C" w:rsidRPr="00FD78BA">
        <w:rPr>
          <w:rFonts w:asciiTheme="majorHAnsi" w:eastAsia="Calibri" w:hAnsiTheme="majorHAnsi" w:cstheme="majorHAnsi"/>
          <w:color w:val="000000" w:themeColor="text1"/>
          <w:sz w:val="24"/>
          <w:szCs w:val="24"/>
          <w:lang w:val="ro-MD"/>
        </w:rPr>
        <w:t xml:space="preserve">personal și schemei de încadrare. </w:t>
      </w:r>
      <w:r w:rsidR="00E0151B" w:rsidRPr="00FD78BA">
        <w:rPr>
          <w:rFonts w:asciiTheme="majorHAnsi" w:eastAsia="Calibri" w:hAnsiTheme="majorHAnsi" w:cstheme="majorHAnsi"/>
          <w:color w:val="000000" w:themeColor="text1"/>
          <w:sz w:val="24"/>
          <w:szCs w:val="24"/>
          <w:lang w:val="ro-MD"/>
        </w:rPr>
        <w:t>La situația din 31.12.2022, auditul atestă înregistrarea datoriilor în sumă totală de 535,31 mii lei, care au fost formate regulamentar din contul salariilor calculate și neachitate pentru luna decembrie 2022</w:t>
      </w:r>
      <w:r w:rsidR="00901415" w:rsidRPr="00FD78BA">
        <w:rPr>
          <w:rFonts w:asciiTheme="majorHAnsi" w:eastAsia="Calibri" w:hAnsiTheme="majorHAnsi" w:cstheme="majorHAnsi"/>
          <w:color w:val="000000" w:themeColor="text1"/>
          <w:sz w:val="24"/>
          <w:szCs w:val="24"/>
          <w:lang w:val="ro-MD"/>
        </w:rPr>
        <w:t>.</w:t>
      </w:r>
    </w:p>
    <w:p w14:paraId="06919C80" w14:textId="3E62491A" w:rsidR="008F323F" w:rsidRPr="00FD78BA" w:rsidRDefault="008F323F" w:rsidP="00B036F5">
      <w:pPr>
        <w:spacing w:line="276" w:lineRule="auto"/>
        <w:jc w:val="both"/>
        <w:rPr>
          <w:rFonts w:asciiTheme="majorHAnsi" w:eastAsia="Calibri" w:hAnsiTheme="majorHAnsi" w:cstheme="majorHAnsi"/>
          <w:color w:val="000000" w:themeColor="text1"/>
          <w:sz w:val="24"/>
          <w:szCs w:val="24"/>
          <w:lang w:val="ro-MD"/>
        </w:rPr>
      </w:pPr>
      <w:r w:rsidRPr="00FD78BA">
        <w:rPr>
          <w:rFonts w:asciiTheme="majorHAnsi" w:hAnsiTheme="majorHAnsi" w:cstheme="majorHAnsi"/>
          <w:color w:val="000000" w:themeColor="text1"/>
          <w:sz w:val="24"/>
          <w:szCs w:val="24"/>
          <w:lang w:val="ro-MD"/>
        </w:rPr>
        <w:t xml:space="preserve">Verificările de audit </w:t>
      </w:r>
      <w:r w:rsidR="00901415" w:rsidRPr="00FD78BA">
        <w:rPr>
          <w:rFonts w:asciiTheme="majorHAnsi" w:hAnsiTheme="majorHAnsi" w:cstheme="majorHAnsi"/>
          <w:color w:val="000000" w:themeColor="text1"/>
          <w:sz w:val="24"/>
          <w:szCs w:val="24"/>
          <w:lang w:val="ro-MD"/>
        </w:rPr>
        <w:t>și probele de audit acumulate, relevă că CSP a asigurat conformitatea stabilirii cuantumului plăților salariale</w:t>
      </w:r>
      <w:r w:rsidR="005D651C" w:rsidRPr="00FD78BA">
        <w:rPr>
          <w:rFonts w:asciiTheme="majorHAnsi" w:hAnsiTheme="majorHAnsi" w:cstheme="majorHAnsi"/>
          <w:color w:val="000000" w:themeColor="text1"/>
          <w:sz w:val="24"/>
          <w:szCs w:val="24"/>
          <w:lang w:val="ro-MD"/>
        </w:rPr>
        <w:t xml:space="preserve"> (salariul de bază)</w:t>
      </w:r>
      <w:r w:rsidR="00BA14FA" w:rsidRPr="00FD78BA">
        <w:rPr>
          <w:rFonts w:asciiTheme="majorHAnsi" w:hAnsiTheme="majorHAnsi" w:cstheme="majorHAnsi"/>
          <w:color w:val="000000" w:themeColor="text1"/>
          <w:sz w:val="24"/>
          <w:szCs w:val="24"/>
          <w:lang w:val="ro-MD"/>
        </w:rPr>
        <w:t>,</w:t>
      </w:r>
      <w:r w:rsidR="00901415" w:rsidRPr="00FD78BA">
        <w:rPr>
          <w:rFonts w:asciiTheme="majorHAnsi" w:hAnsiTheme="majorHAnsi" w:cstheme="majorHAnsi"/>
          <w:color w:val="000000" w:themeColor="text1"/>
          <w:sz w:val="24"/>
          <w:szCs w:val="24"/>
          <w:lang w:val="ro-MD"/>
        </w:rPr>
        <w:t xml:space="preserve"> totodată fiind </w:t>
      </w:r>
      <w:r w:rsidRPr="00FD78BA">
        <w:rPr>
          <w:rFonts w:asciiTheme="majorHAnsi" w:hAnsiTheme="majorHAnsi" w:cstheme="majorHAnsi"/>
          <w:color w:val="000000" w:themeColor="text1"/>
          <w:sz w:val="24"/>
          <w:szCs w:val="24"/>
          <w:lang w:val="ro-MD"/>
        </w:rPr>
        <w:t>identificat</w:t>
      </w:r>
      <w:r w:rsidR="00901415" w:rsidRPr="00FD78BA">
        <w:rPr>
          <w:rFonts w:asciiTheme="majorHAnsi" w:hAnsiTheme="majorHAnsi" w:cstheme="majorHAnsi"/>
          <w:color w:val="000000" w:themeColor="text1"/>
          <w:sz w:val="24"/>
          <w:szCs w:val="24"/>
          <w:lang w:val="ro-MD"/>
        </w:rPr>
        <w:t xml:space="preserve">e </w:t>
      </w:r>
      <w:r w:rsidRPr="00FD78BA">
        <w:rPr>
          <w:rFonts w:asciiTheme="majorHAnsi" w:hAnsiTheme="majorHAnsi" w:cstheme="majorHAnsi"/>
          <w:color w:val="000000" w:themeColor="text1"/>
          <w:sz w:val="24"/>
          <w:szCs w:val="24"/>
          <w:lang w:val="ro-MD"/>
        </w:rPr>
        <w:t>unele neconformități</w:t>
      </w:r>
      <w:r w:rsidR="00AE784D" w:rsidRPr="00FD78BA">
        <w:rPr>
          <w:rFonts w:asciiTheme="majorHAnsi" w:hAnsiTheme="majorHAnsi" w:cstheme="majorHAnsi"/>
          <w:color w:val="000000" w:themeColor="text1"/>
          <w:sz w:val="24"/>
          <w:szCs w:val="24"/>
          <w:lang w:val="ro-MD"/>
        </w:rPr>
        <w:t xml:space="preserve"> </w:t>
      </w:r>
      <w:r w:rsidR="00A04E72" w:rsidRPr="00FD78BA">
        <w:rPr>
          <w:rFonts w:asciiTheme="majorHAnsi" w:hAnsiTheme="majorHAnsi" w:cstheme="majorHAnsi"/>
          <w:color w:val="000000" w:themeColor="text1"/>
          <w:sz w:val="24"/>
          <w:szCs w:val="24"/>
          <w:lang w:val="ro-MD"/>
        </w:rPr>
        <w:t xml:space="preserve">la achitarea </w:t>
      </w:r>
      <w:r w:rsidR="00B40590" w:rsidRPr="00FD78BA">
        <w:rPr>
          <w:rFonts w:asciiTheme="majorHAnsi" w:hAnsiTheme="majorHAnsi" w:cstheme="majorHAnsi"/>
          <w:color w:val="000000" w:themeColor="text1"/>
          <w:sz w:val="24"/>
          <w:szCs w:val="24"/>
          <w:lang w:val="ro-MD"/>
        </w:rPr>
        <w:t>s</w:t>
      </w:r>
      <w:r w:rsidR="00A04E72" w:rsidRPr="00FD78BA">
        <w:rPr>
          <w:rFonts w:asciiTheme="majorHAnsi" w:hAnsiTheme="majorHAnsi" w:cstheme="majorHAnsi"/>
          <w:color w:val="000000" w:themeColor="text1"/>
          <w:sz w:val="24"/>
          <w:szCs w:val="24"/>
          <w:lang w:val="ro-MD"/>
        </w:rPr>
        <w:t>poru</w:t>
      </w:r>
      <w:r w:rsidR="0050118B" w:rsidRPr="00FD78BA">
        <w:rPr>
          <w:rFonts w:asciiTheme="majorHAnsi" w:hAnsiTheme="majorHAnsi" w:cstheme="majorHAnsi"/>
          <w:color w:val="000000" w:themeColor="text1"/>
          <w:sz w:val="24"/>
          <w:szCs w:val="24"/>
          <w:lang w:val="ro-MD"/>
        </w:rPr>
        <w:t xml:space="preserve">lui </w:t>
      </w:r>
      <w:r w:rsidR="008E58CD" w:rsidRPr="00FD78BA">
        <w:rPr>
          <w:rFonts w:asciiTheme="majorHAnsi" w:hAnsiTheme="majorHAnsi" w:cstheme="majorHAnsi"/>
          <w:color w:val="000000" w:themeColor="text1"/>
          <w:sz w:val="24"/>
          <w:szCs w:val="24"/>
          <w:lang w:val="ro-MD"/>
        </w:rPr>
        <w:t>pentru</w:t>
      </w:r>
      <w:r w:rsidR="0050118B" w:rsidRPr="00FD78BA">
        <w:rPr>
          <w:rFonts w:asciiTheme="majorHAnsi" w:hAnsiTheme="majorHAnsi" w:cstheme="majorHAnsi"/>
          <w:color w:val="000000" w:themeColor="text1"/>
          <w:sz w:val="24"/>
          <w:szCs w:val="24"/>
          <w:lang w:val="ro-MD"/>
        </w:rPr>
        <w:t xml:space="preserve"> performanță</w:t>
      </w:r>
      <w:r w:rsidR="00A04E72" w:rsidRPr="00FD78BA">
        <w:rPr>
          <w:rFonts w:asciiTheme="majorHAnsi" w:hAnsiTheme="majorHAnsi" w:cstheme="majorHAnsi"/>
          <w:color w:val="000000" w:themeColor="text1"/>
          <w:sz w:val="24"/>
          <w:szCs w:val="24"/>
          <w:lang w:val="ro-MD"/>
        </w:rPr>
        <w:t xml:space="preserve">, </w:t>
      </w:r>
      <w:r w:rsidR="008E58CD" w:rsidRPr="00FD78BA">
        <w:rPr>
          <w:rFonts w:asciiTheme="majorHAnsi" w:hAnsiTheme="majorHAnsi" w:cstheme="majorHAnsi"/>
          <w:color w:val="000000" w:themeColor="text1"/>
          <w:sz w:val="24"/>
          <w:szCs w:val="24"/>
          <w:lang w:val="ro-MD"/>
        </w:rPr>
        <w:t xml:space="preserve">a </w:t>
      </w:r>
      <w:r w:rsidR="00A04E72" w:rsidRPr="00FD78BA">
        <w:rPr>
          <w:rFonts w:asciiTheme="majorHAnsi" w:hAnsiTheme="majorHAnsi" w:cstheme="majorHAnsi"/>
          <w:color w:val="000000" w:themeColor="text1"/>
          <w:sz w:val="24"/>
          <w:szCs w:val="24"/>
          <w:lang w:val="ro-MD"/>
        </w:rPr>
        <w:t>premiilor</w:t>
      </w:r>
      <w:r w:rsidR="008E58CD" w:rsidRPr="00FD78BA">
        <w:rPr>
          <w:rFonts w:asciiTheme="majorHAnsi" w:hAnsiTheme="majorHAnsi" w:cstheme="majorHAnsi"/>
          <w:color w:val="000000" w:themeColor="text1"/>
          <w:sz w:val="24"/>
          <w:szCs w:val="24"/>
          <w:lang w:val="ro-MD"/>
        </w:rPr>
        <w:t>,</w:t>
      </w:r>
      <w:r w:rsidR="00A04E72" w:rsidRPr="00FD78BA">
        <w:rPr>
          <w:rFonts w:asciiTheme="majorHAnsi" w:hAnsiTheme="majorHAnsi" w:cstheme="majorHAnsi"/>
          <w:color w:val="000000" w:themeColor="text1"/>
          <w:sz w:val="24"/>
          <w:szCs w:val="24"/>
          <w:lang w:val="ro-MD"/>
        </w:rPr>
        <w:t xml:space="preserve"> precum </w:t>
      </w:r>
      <w:r w:rsidR="008E58CD" w:rsidRPr="00FD78BA">
        <w:rPr>
          <w:rFonts w:asciiTheme="majorHAnsi" w:hAnsiTheme="majorHAnsi" w:cstheme="majorHAnsi"/>
          <w:color w:val="000000" w:themeColor="text1"/>
          <w:sz w:val="24"/>
          <w:szCs w:val="24"/>
          <w:lang w:val="ro-MD"/>
        </w:rPr>
        <w:t xml:space="preserve">și a </w:t>
      </w:r>
      <w:r w:rsidR="00A04E72" w:rsidRPr="00FD78BA">
        <w:rPr>
          <w:rFonts w:asciiTheme="majorHAnsi" w:hAnsiTheme="majorHAnsi" w:cstheme="majorHAnsi"/>
          <w:color w:val="000000" w:themeColor="text1"/>
          <w:sz w:val="24"/>
          <w:szCs w:val="24"/>
          <w:lang w:val="ro-MD"/>
        </w:rPr>
        <w:t>indemnizați</w:t>
      </w:r>
      <w:r w:rsidR="00E303E1" w:rsidRPr="00FD78BA">
        <w:rPr>
          <w:rFonts w:asciiTheme="majorHAnsi" w:hAnsiTheme="majorHAnsi" w:cstheme="majorHAnsi"/>
          <w:color w:val="000000" w:themeColor="text1"/>
          <w:sz w:val="24"/>
          <w:szCs w:val="24"/>
          <w:lang w:val="ro-MD"/>
        </w:rPr>
        <w:t>ei</w:t>
      </w:r>
      <w:r w:rsidR="00A04E72" w:rsidRPr="00FD78BA">
        <w:rPr>
          <w:rFonts w:asciiTheme="majorHAnsi" w:hAnsiTheme="majorHAnsi" w:cstheme="majorHAnsi"/>
          <w:color w:val="000000" w:themeColor="text1"/>
          <w:sz w:val="24"/>
          <w:szCs w:val="24"/>
          <w:lang w:val="ro-MD"/>
        </w:rPr>
        <w:t xml:space="preserve"> </w:t>
      </w:r>
      <w:r w:rsidR="00E303E1" w:rsidRPr="00FD78BA">
        <w:rPr>
          <w:rFonts w:asciiTheme="majorHAnsi" w:hAnsiTheme="majorHAnsi" w:cstheme="majorHAnsi"/>
          <w:color w:val="000000" w:themeColor="text1"/>
          <w:sz w:val="24"/>
          <w:szCs w:val="24"/>
          <w:lang w:val="ro-MD"/>
        </w:rPr>
        <w:t>de concediu</w:t>
      </w:r>
      <w:r w:rsidR="008E58CD" w:rsidRPr="00FD78BA">
        <w:rPr>
          <w:rFonts w:asciiTheme="majorHAnsi" w:hAnsiTheme="majorHAnsi" w:cstheme="majorHAnsi"/>
          <w:color w:val="000000" w:themeColor="text1"/>
          <w:sz w:val="24"/>
          <w:szCs w:val="24"/>
          <w:lang w:val="ro-MD"/>
        </w:rPr>
        <w:t xml:space="preserve"> anual</w:t>
      </w:r>
      <w:r w:rsidR="00A04E72" w:rsidRPr="00FD78BA">
        <w:rPr>
          <w:rFonts w:asciiTheme="majorHAnsi" w:hAnsiTheme="majorHAnsi" w:cstheme="majorHAnsi"/>
          <w:color w:val="000000" w:themeColor="text1"/>
          <w:sz w:val="24"/>
          <w:szCs w:val="24"/>
          <w:lang w:val="ro-MD"/>
        </w:rPr>
        <w:t xml:space="preserve">, </w:t>
      </w:r>
      <w:r w:rsidR="00901415" w:rsidRPr="00FD78BA">
        <w:rPr>
          <w:rFonts w:asciiTheme="majorHAnsi" w:hAnsiTheme="majorHAnsi" w:cstheme="majorHAnsi"/>
          <w:color w:val="000000" w:themeColor="text1"/>
          <w:sz w:val="24"/>
          <w:szCs w:val="24"/>
          <w:lang w:val="ro-MD"/>
        </w:rPr>
        <w:t xml:space="preserve">care, fiind sistemice, </w:t>
      </w:r>
      <w:r w:rsidRPr="00FD78BA">
        <w:rPr>
          <w:rFonts w:asciiTheme="majorHAnsi" w:hAnsiTheme="majorHAnsi" w:cstheme="majorHAnsi"/>
          <w:color w:val="000000" w:themeColor="text1"/>
          <w:sz w:val="24"/>
          <w:szCs w:val="24"/>
          <w:lang w:val="ro-MD"/>
        </w:rPr>
        <w:t>au afectat regularitatea acest</w:t>
      </w:r>
      <w:r w:rsidR="00A04E72" w:rsidRPr="00FD78BA">
        <w:rPr>
          <w:rFonts w:asciiTheme="majorHAnsi" w:hAnsiTheme="majorHAnsi" w:cstheme="majorHAnsi"/>
          <w:color w:val="000000" w:themeColor="text1"/>
          <w:sz w:val="24"/>
          <w:szCs w:val="24"/>
          <w:lang w:val="ro-MD"/>
        </w:rPr>
        <w:t>ui</w:t>
      </w:r>
      <w:r w:rsidRPr="00FD78BA">
        <w:rPr>
          <w:rFonts w:asciiTheme="majorHAnsi" w:hAnsiTheme="majorHAnsi" w:cstheme="majorHAnsi"/>
          <w:color w:val="000000" w:themeColor="text1"/>
          <w:sz w:val="24"/>
          <w:szCs w:val="24"/>
          <w:lang w:val="ro-MD"/>
        </w:rPr>
        <w:t xml:space="preserve"> proces</w:t>
      </w:r>
      <w:r w:rsidR="008E58CD" w:rsidRPr="00FD78BA">
        <w:rPr>
          <w:rFonts w:asciiTheme="majorHAnsi" w:hAnsiTheme="majorHAnsi" w:cstheme="majorHAnsi"/>
          <w:color w:val="000000" w:themeColor="text1"/>
          <w:sz w:val="24"/>
          <w:szCs w:val="24"/>
          <w:lang w:val="ro-MD"/>
        </w:rPr>
        <w:t>. Astfel,</w:t>
      </w:r>
    </w:p>
    <w:p w14:paraId="4A110EE8" w14:textId="53E50E85" w:rsidR="00A04E72" w:rsidRPr="00FD78BA" w:rsidRDefault="00684C7C" w:rsidP="00B43735">
      <w:pPr>
        <w:pStyle w:val="a3"/>
        <w:numPr>
          <w:ilvl w:val="0"/>
          <w:numId w:val="29"/>
        </w:numPr>
        <w:tabs>
          <w:tab w:val="left" w:pos="426"/>
        </w:tabs>
        <w:spacing w:before="240" w:after="0" w:line="276" w:lineRule="auto"/>
        <w:ind w:left="0" w:firstLine="0"/>
        <w:rPr>
          <w:rFonts w:asciiTheme="majorHAnsi" w:eastAsia="Calibri" w:hAnsiTheme="majorHAnsi" w:cstheme="majorHAnsi"/>
          <w:b/>
          <w:i/>
          <w:color w:val="000000" w:themeColor="text1"/>
          <w:sz w:val="24"/>
          <w:szCs w:val="24"/>
          <w:lang w:val="ro-MD"/>
        </w:rPr>
      </w:pPr>
      <w:r w:rsidRPr="00FD78BA">
        <w:rPr>
          <w:rFonts w:asciiTheme="majorHAnsi" w:eastAsia="Calibri" w:hAnsiTheme="majorHAnsi" w:cstheme="majorHAnsi"/>
          <w:b/>
          <w:i/>
          <w:color w:val="000000" w:themeColor="text1"/>
          <w:sz w:val="24"/>
          <w:szCs w:val="24"/>
          <w:lang w:val="ro-MD"/>
        </w:rPr>
        <w:t xml:space="preserve">Sporul </w:t>
      </w:r>
      <w:r w:rsidR="008E58CD" w:rsidRPr="00FD78BA">
        <w:rPr>
          <w:rFonts w:asciiTheme="majorHAnsi" w:eastAsia="Calibri" w:hAnsiTheme="majorHAnsi" w:cstheme="majorHAnsi"/>
          <w:b/>
          <w:i/>
          <w:color w:val="000000" w:themeColor="text1"/>
          <w:sz w:val="24"/>
          <w:szCs w:val="24"/>
          <w:lang w:val="ro-MD"/>
        </w:rPr>
        <w:t>pent</w:t>
      </w:r>
      <w:r w:rsidR="00D001BE" w:rsidRPr="00FD78BA">
        <w:rPr>
          <w:rFonts w:asciiTheme="majorHAnsi" w:eastAsia="Calibri" w:hAnsiTheme="majorHAnsi" w:cstheme="majorHAnsi"/>
          <w:b/>
          <w:i/>
          <w:color w:val="000000" w:themeColor="text1"/>
          <w:sz w:val="24"/>
          <w:szCs w:val="24"/>
          <w:lang w:val="ro-MD"/>
        </w:rPr>
        <w:t>r</w:t>
      </w:r>
      <w:r w:rsidR="008E58CD" w:rsidRPr="00FD78BA">
        <w:rPr>
          <w:rFonts w:asciiTheme="majorHAnsi" w:eastAsia="Calibri" w:hAnsiTheme="majorHAnsi" w:cstheme="majorHAnsi"/>
          <w:b/>
          <w:i/>
          <w:color w:val="000000" w:themeColor="text1"/>
          <w:sz w:val="24"/>
          <w:szCs w:val="24"/>
          <w:lang w:val="ro-MD"/>
        </w:rPr>
        <w:t>u</w:t>
      </w:r>
      <w:r w:rsidRPr="00FD78BA">
        <w:rPr>
          <w:rFonts w:asciiTheme="majorHAnsi" w:eastAsia="Calibri" w:hAnsiTheme="majorHAnsi" w:cstheme="majorHAnsi"/>
          <w:b/>
          <w:i/>
          <w:color w:val="000000" w:themeColor="text1"/>
          <w:sz w:val="24"/>
          <w:szCs w:val="24"/>
          <w:lang w:val="ro-MD"/>
        </w:rPr>
        <w:t xml:space="preserve"> performanță a fost acordat cu nerespectarea cadrului legal</w:t>
      </w:r>
    </w:p>
    <w:p w14:paraId="32229F99" w14:textId="5ABC8D37" w:rsidR="0050118B" w:rsidRPr="00FD78BA" w:rsidRDefault="00B40590" w:rsidP="00B43735">
      <w:pPr>
        <w:pStyle w:val="a3"/>
        <w:spacing w:before="240" w:line="276" w:lineRule="auto"/>
        <w:ind w:left="0"/>
        <w:jc w:val="both"/>
        <w:rPr>
          <w:rFonts w:asciiTheme="majorHAnsi" w:eastAsia="Calibri" w:hAnsiTheme="majorHAnsi" w:cstheme="majorHAnsi"/>
          <w:color w:val="000000" w:themeColor="text1"/>
          <w:sz w:val="24"/>
          <w:szCs w:val="24"/>
          <w:lang w:val="ro-MD"/>
        </w:rPr>
      </w:pPr>
      <w:r w:rsidRPr="00FD78BA">
        <w:rPr>
          <w:rFonts w:asciiTheme="majorHAnsi" w:eastAsia="Calibri" w:hAnsiTheme="majorHAnsi" w:cstheme="majorHAnsi"/>
          <w:color w:val="000000" w:themeColor="text1"/>
          <w:sz w:val="24"/>
          <w:szCs w:val="24"/>
          <w:lang w:val="ro-MD"/>
        </w:rPr>
        <w:t xml:space="preserve">Potrivit </w:t>
      </w:r>
      <w:r w:rsidR="0050118B" w:rsidRPr="00FD78BA">
        <w:rPr>
          <w:rFonts w:asciiTheme="majorHAnsi" w:eastAsia="Calibri" w:hAnsiTheme="majorHAnsi" w:cstheme="majorHAnsi"/>
          <w:color w:val="000000" w:themeColor="text1"/>
          <w:sz w:val="24"/>
          <w:szCs w:val="24"/>
          <w:lang w:val="ro-MD"/>
        </w:rPr>
        <w:t xml:space="preserve">cadrului legal, mijloacele necesare pentru planificarea/acordarea sporului </w:t>
      </w:r>
      <w:r w:rsidR="008E58CD" w:rsidRPr="00FD78BA">
        <w:rPr>
          <w:rFonts w:asciiTheme="majorHAnsi" w:eastAsia="Calibri" w:hAnsiTheme="majorHAnsi" w:cstheme="majorHAnsi"/>
          <w:color w:val="000000" w:themeColor="text1"/>
          <w:sz w:val="24"/>
          <w:szCs w:val="24"/>
          <w:lang w:val="ro-MD"/>
        </w:rPr>
        <w:t>pentru</w:t>
      </w:r>
      <w:r w:rsidR="0050118B" w:rsidRPr="00FD78BA">
        <w:rPr>
          <w:rFonts w:asciiTheme="majorHAnsi" w:eastAsia="Calibri" w:hAnsiTheme="majorHAnsi" w:cstheme="majorHAnsi"/>
          <w:color w:val="000000" w:themeColor="text1"/>
          <w:sz w:val="24"/>
          <w:szCs w:val="24"/>
          <w:lang w:val="ro-MD"/>
        </w:rPr>
        <w:t xml:space="preserve"> performanță se alocă anual în limita a 10% din suma anuală a salariilor de bază pentru personalul cu drept de a beneficia de spor </w:t>
      </w:r>
      <w:r w:rsidR="008E58CD" w:rsidRPr="00FD78BA">
        <w:rPr>
          <w:rFonts w:asciiTheme="majorHAnsi" w:eastAsia="Calibri" w:hAnsiTheme="majorHAnsi" w:cstheme="majorHAnsi"/>
          <w:color w:val="000000" w:themeColor="text1"/>
          <w:sz w:val="24"/>
          <w:szCs w:val="24"/>
          <w:lang w:val="ro-MD"/>
        </w:rPr>
        <w:t xml:space="preserve">pentru </w:t>
      </w:r>
      <w:r w:rsidR="0050118B" w:rsidRPr="00FD78BA">
        <w:rPr>
          <w:rFonts w:asciiTheme="majorHAnsi" w:eastAsia="Calibri" w:hAnsiTheme="majorHAnsi" w:cstheme="majorHAnsi"/>
          <w:color w:val="000000" w:themeColor="text1"/>
          <w:sz w:val="24"/>
          <w:szCs w:val="24"/>
          <w:lang w:val="ro-MD"/>
        </w:rPr>
        <w:t>performanță</w:t>
      </w:r>
      <w:r w:rsidR="0050118B" w:rsidRPr="00FD78BA">
        <w:rPr>
          <w:rStyle w:val="ad"/>
          <w:rFonts w:asciiTheme="majorHAnsi" w:eastAsia="Calibri" w:hAnsiTheme="majorHAnsi" w:cstheme="majorHAnsi"/>
          <w:color w:val="000000" w:themeColor="text1"/>
          <w:sz w:val="24"/>
          <w:szCs w:val="24"/>
          <w:lang w:val="ro-MD"/>
        </w:rPr>
        <w:footnoteReference w:id="11"/>
      </w:r>
      <w:r w:rsidR="0050118B" w:rsidRPr="00FD78BA">
        <w:rPr>
          <w:rFonts w:asciiTheme="majorHAnsi" w:eastAsia="Calibri" w:hAnsiTheme="majorHAnsi" w:cstheme="majorHAnsi"/>
          <w:color w:val="000000" w:themeColor="text1"/>
          <w:sz w:val="24"/>
          <w:szCs w:val="24"/>
          <w:lang w:val="ro-MD"/>
        </w:rPr>
        <w:t>. Astfel, conform datelor raportate, angajații din cadrul Aparatului CSP, în perioada auditată 201</w:t>
      </w:r>
      <w:r w:rsidR="008E58CD" w:rsidRPr="00FD78BA">
        <w:rPr>
          <w:rFonts w:asciiTheme="majorHAnsi" w:eastAsia="Calibri" w:hAnsiTheme="majorHAnsi" w:cstheme="majorHAnsi"/>
          <w:color w:val="000000" w:themeColor="text1"/>
          <w:sz w:val="24"/>
          <w:szCs w:val="24"/>
          <w:lang w:val="ro-MD"/>
        </w:rPr>
        <w:t>8-2022, au beneficiat de spor pentru</w:t>
      </w:r>
      <w:r w:rsidR="0050118B" w:rsidRPr="00FD78BA">
        <w:rPr>
          <w:rFonts w:asciiTheme="majorHAnsi" w:eastAsia="Calibri" w:hAnsiTheme="majorHAnsi" w:cstheme="majorHAnsi"/>
          <w:color w:val="000000" w:themeColor="text1"/>
          <w:sz w:val="24"/>
          <w:szCs w:val="24"/>
          <w:lang w:val="ro-MD"/>
        </w:rPr>
        <w:t xml:space="preserve"> performanță în sumă totală de </w:t>
      </w:r>
      <w:r w:rsidR="00F8103F" w:rsidRPr="00FD78BA">
        <w:rPr>
          <w:rFonts w:asciiTheme="majorHAnsi" w:eastAsia="Calibri" w:hAnsiTheme="majorHAnsi" w:cstheme="majorHAnsi"/>
          <w:color w:val="000000" w:themeColor="text1"/>
          <w:sz w:val="24"/>
          <w:szCs w:val="24"/>
          <w:lang w:val="ro-MD"/>
        </w:rPr>
        <w:t>circa 1 6</w:t>
      </w:r>
      <w:r w:rsidR="00F01A8B" w:rsidRPr="00FD78BA">
        <w:rPr>
          <w:rFonts w:asciiTheme="majorHAnsi" w:eastAsia="Calibri" w:hAnsiTheme="majorHAnsi" w:cstheme="majorHAnsi"/>
          <w:color w:val="000000" w:themeColor="text1"/>
          <w:sz w:val="24"/>
          <w:szCs w:val="24"/>
          <w:lang w:val="ro-MD"/>
        </w:rPr>
        <w:t>50</w:t>
      </w:r>
      <w:r w:rsidR="00F8103F" w:rsidRPr="00FD78BA">
        <w:rPr>
          <w:rFonts w:asciiTheme="majorHAnsi" w:eastAsia="Calibri" w:hAnsiTheme="majorHAnsi" w:cstheme="majorHAnsi"/>
          <w:color w:val="000000" w:themeColor="text1"/>
          <w:sz w:val="24"/>
          <w:szCs w:val="24"/>
          <w:lang w:val="ro-MD"/>
        </w:rPr>
        <w:t>,</w:t>
      </w:r>
      <w:r w:rsidR="00F01A8B" w:rsidRPr="00FD78BA">
        <w:rPr>
          <w:rFonts w:asciiTheme="majorHAnsi" w:eastAsia="Calibri" w:hAnsiTheme="majorHAnsi" w:cstheme="majorHAnsi"/>
          <w:color w:val="000000" w:themeColor="text1"/>
          <w:sz w:val="24"/>
          <w:szCs w:val="24"/>
          <w:lang w:val="ro-MD"/>
        </w:rPr>
        <w:t>58</w:t>
      </w:r>
      <w:r w:rsidR="00F8103F" w:rsidRPr="00FD78BA">
        <w:rPr>
          <w:rFonts w:asciiTheme="majorHAnsi" w:eastAsia="Calibri" w:hAnsiTheme="majorHAnsi" w:cstheme="majorHAnsi"/>
          <w:color w:val="000000" w:themeColor="text1"/>
          <w:sz w:val="24"/>
          <w:szCs w:val="24"/>
          <w:lang w:val="ro-MD"/>
        </w:rPr>
        <w:t xml:space="preserve"> mii lei, din care: </w:t>
      </w:r>
      <w:r w:rsidR="00BC4C73" w:rsidRPr="00FD78BA">
        <w:rPr>
          <w:rFonts w:asciiTheme="majorHAnsi" w:eastAsia="Calibri" w:hAnsiTheme="majorHAnsi" w:cstheme="majorHAnsi"/>
          <w:color w:val="000000" w:themeColor="text1"/>
          <w:sz w:val="24"/>
          <w:szCs w:val="24"/>
          <w:lang w:val="ro-MD"/>
        </w:rPr>
        <w:t>în anul 2019 – 439,97 mii lei</w:t>
      </w:r>
      <w:r w:rsidR="008E58CD" w:rsidRPr="00FD78BA">
        <w:rPr>
          <w:rFonts w:asciiTheme="majorHAnsi" w:eastAsia="Calibri" w:hAnsiTheme="majorHAnsi" w:cstheme="majorHAnsi"/>
          <w:color w:val="000000" w:themeColor="text1"/>
          <w:sz w:val="24"/>
          <w:szCs w:val="24"/>
          <w:lang w:val="ro-MD"/>
        </w:rPr>
        <w:t>; în anul 2020 – 422,07 mii lei;</w:t>
      </w:r>
      <w:r w:rsidR="00BC4C73" w:rsidRPr="00FD78BA">
        <w:rPr>
          <w:rFonts w:asciiTheme="majorHAnsi" w:eastAsia="Calibri" w:hAnsiTheme="majorHAnsi" w:cstheme="majorHAnsi"/>
          <w:color w:val="000000" w:themeColor="text1"/>
          <w:sz w:val="24"/>
          <w:szCs w:val="24"/>
          <w:lang w:val="ro-MD"/>
        </w:rPr>
        <w:t xml:space="preserve"> în anul 2021 – 382,77 mii lei</w:t>
      </w:r>
      <w:r w:rsidR="008E58CD" w:rsidRPr="00FD78BA">
        <w:rPr>
          <w:rFonts w:asciiTheme="majorHAnsi" w:eastAsia="Calibri" w:hAnsiTheme="majorHAnsi" w:cstheme="majorHAnsi"/>
          <w:color w:val="000000" w:themeColor="text1"/>
          <w:sz w:val="24"/>
          <w:szCs w:val="24"/>
          <w:lang w:val="ro-MD"/>
        </w:rPr>
        <w:t>,</w:t>
      </w:r>
      <w:r w:rsidR="00BC4C73" w:rsidRPr="00FD78BA">
        <w:rPr>
          <w:rFonts w:asciiTheme="majorHAnsi" w:eastAsia="Calibri" w:hAnsiTheme="majorHAnsi" w:cstheme="majorHAnsi"/>
          <w:color w:val="000000" w:themeColor="text1"/>
          <w:sz w:val="24"/>
          <w:szCs w:val="24"/>
          <w:lang w:val="ro-MD"/>
        </w:rPr>
        <w:t xml:space="preserve"> și în anul 2022 – 405,74 mii lei. </w:t>
      </w:r>
    </w:p>
    <w:p w14:paraId="700B9BE9" w14:textId="47F42681" w:rsidR="00181EDB" w:rsidRPr="00FD78BA" w:rsidRDefault="00BC4C73" w:rsidP="002034F8">
      <w:pPr>
        <w:pStyle w:val="a3"/>
        <w:spacing w:before="240" w:line="276" w:lineRule="auto"/>
        <w:ind w:left="0"/>
        <w:jc w:val="both"/>
        <w:rPr>
          <w:rFonts w:asciiTheme="majorHAnsi" w:eastAsia="Calibri" w:hAnsiTheme="majorHAnsi" w:cstheme="majorHAnsi"/>
          <w:color w:val="000000" w:themeColor="text1"/>
          <w:sz w:val="24"/>
          <w:szCs w:val="24"/>
          <w:lang w:val="ro-MD"/>
        </w:rPr>
      </w:pPr>
      <w:r w:rsidRPr="00FD78BA">
        <w:rPr>
          <w:rFonts w:asciiTheme="majorHAnsi" w:eastAsia="Calibri" w:hAnsiTheme="majorHAnsi" w:cstheme="majorHAnsi"/>
          <w:color w:val="000000" w:themeColor="text1"/>
          <w:sz w:val="24"/>
          <w:szCs w:val="24"/>
          <w:lang w:val="ro-MD"/>
        </w:rPr>
        <w:t xml:space="preserve">Verificările de audit asupra conformității acordării sporului </w:t>
      </w:r>
      <w:r w:rsidR="008E58CD" w:rsidRPr="00FD78BA">
        <w:rPr>
          <w:rFonts w:asciiTheme="majorHAnsi" w:eastAsia="Calibri" w:hAnsiTheme="majorHAnsi" w:cstheme="majorHAnsi"/>
          <w:color w:val="000000" w:themeColor="text1"/>
          <w:sz w:val="24"/>
          <w:szCs w:val="24"/>
          <w:lang w:val="ro-MD"/>
        </w:rPr>
        <w:t>pentru</w:t>
      </w:r>
      <w:r w:rsidRPr="00FD78BA">
        <w:rPr>
          <w:rFonts w:asciiTheme="majorHAnsi" w:eastAsia="Calibri" w:hAnsiTheme="majorHAnsi" w:cstheme="majorHAnsi"/>
          <w:color w:val="000000" w:themeColor="text1"/>
          <w:sz w:val="24"/>
          <w:szCs w:val="24"/>
          <w:lang w:val="ro-MD"/>
        </w:rPr>
        <w:t xml:space="preserve"> pe</w:t>
      </w:r>
      <w:r w:rsidR="00B43735" w:rsidRPr="00FD78BA">
        <w:rPr>
          <w:rFonts w:asciiTheme="majorHAnsi" w:eastAsia="Calibri" w:hAnsiTheme="majorHAnsi" w:cstheme="majorHAnsi"/>
          <w:color w:val="000000" w:themeColor="text1"/>
          <w:sz w:val="24"/>
          <w:szCs w:val="24"/>
          <w:lang w:val="ro-MD"/>
        </w:rPr>
        <w:t xml:space="preserve">rformanță au stabilit </w:t>
      </w:r>
      <w:r w:rsidRPr="00FD78BA">
        <w:rPr>
          <w:rFonts w:asciiTheme="majorHAnsi" w:eastAsia="Calibri" w:hAnsiTheme="majorHAnsi" w:cstheme="majorHAnsi"/>
          <w:color w:val="000000" w:themeColor="text1"/>
          <w:sz w:val="24"/>
          <w:szCs w:val="24"/>
          <w:lang w:val="ro-MD"/>
        </w:rPr>
        <w:t>depășirea limitei de 10%</w:t>
      </w:r>
      <w:r w:rsidR="008E58CD" w:rsidRPr="00FD78BA">
        <w:rPr>
          <w:rFonts w:asciiTheme="majorHAnsi" w:eastAsia="Calibri" w:hAnsiTheme="majorHAnsi" w:cstheme="majorHAnsi"/>
          <w:color w:val="000000" w:themeColor="text1"/>
          <w:sz w:val="24"/>
          <w:szCs w:val="24"/>
          <w:lang w:val="ro-MD"/>
        </w:rPr>
        <w:t>,</w:t>
      </w:r>
      <w:r w:rsidRPr="00FD78BA">
        <w:rPr>
          <w:rFonts w:asciiTheme="majorHAnsi" w:eastAsia="Calibri" w:hAnsiTheme="majorHAnsi" w:cstheme="majorHAnsi"/>
          <w:color w:val="000000" w:themeColor="text1"/>
          <w:sz w:val="24"/>
          <w:szCs w:val="24"/>
          <w:lang w:val="ro-MD"/>
        </w:rPr>
        <w:t xml:space="preserve"> stabilit</w:t>
      </w:r>
      <w:r w:rsidR="008E58CD" w:rsidRPr="00FD78BA">
        <w:rPr>
          <w:rFonts w:asciiTheme="majorHAnsi" w:eastAsia="Calibri" w:hAnsiTheme="majorHAnsi" w:cstheme="majorHAnsi"/>
          <w:color w:val="000000" w:themeColor="text1"/>
          <w:sz w:val="24"/>
          <w:szCs w:val="24"/>
          <w:lang w:val="ro-MD"/>
        </w:rPr>
        <w:t>ă</w:t>
      </w:r>
      <w:r w:rsidRPr="00FD78BA">
        <w:rPr>
          <w:rFonts w:asciiTheme="majorHAnsi" w:eastAsia="Calibri" w:hAnsiTheme="majorHAnsi" w:cstheme="majorHAnsi"/>
          <w:color w:val="000000" w:themeColor="text1"/>
          <w:sz w:val="24"/>
          <w:szCs w:val="24"/>
          <w:lang w:val="ro-MD"/>
        </w:rPr>
        <w:t xml:space="preserve"> de cadrul legal, </w:t>
      </w:r>
      <w:r w:rsidR="00B43735" w:rsidRPr="00FD78BA">
        <w:rPr>
          <w:rFonts w:asciiTheme="majorHAnsi" w:eastAsia="Calibri" w:hAnsiTheme="majorHAnsi" w:cstheme="majorHAnsi"/>
          <w:color w:val="000000" w:themeColor="text1"/>
          <w:sz w:val="24"/>
          <w:szCs w:val="24"/>
          <w:lang w:val="ro-MD"/>
        </w:rPr>
        <w:t>cu</w:t>
      </w:r>
      <w:r w:rsidRPr="00FD78BA">
        <w:rPr>
          <w:rFonts w:asciiTheme="majorHAnsi" w:eastAsia="Calibri" w:hAnsiTheme="majorHAnsi" w:cstheme="majorHAnsi"/>
          <w:color w:val="000000" w:themeColor="text1"/>
          <w:sz w:val="24"/>
          <w:szCs w:val="24"/>
          <w:lang w:val="ro-MD"/>
        </w:rPr>
        <w:t xml:space="preserve"> </w:t>
      </w:r>
      <w:r w:rsidR="00DB11C4" w:rsidRPr="00FD78BA">
        <w:rPr>
          <w:rFonts w:asciiTheme="majorHAnsi" w:eastAsia="Calibri" w:hAnsiTheme="majorHAnsi" w:cstheme="majorHAnsi"/>
          <w:color w:val="000000" w:themeColor="text1"/>
          <w:sz w:val="24"/>
          <w:szCs w:val="24"/>
          <w:lang w:val="ro-MD"/>
        </w:rPr>
        <w:t>circa 13</w:t>
      </w:r>
      <w:r w:rsidR="001412CB" w:rsidRPr="00FD78BA">
        <w:rPr>
          <w:rFonts w:asciiTheme="majorHAnsi" w:eastAsia="Calibri" w:hAnsiTheme="majorHAnsi" w:cstheme="majorHAnsi"/>
          <w:color w:val="000000" w:themeColor="text1"/>
          <w:sz w:val="24"/>
          <w:szCs w:val="24"/>
          <w:lang w:val="ro-MD"/>
        </w:rPr>
        <w:t>1,0</w:t>
      </w:r>
      <w:r w:rsidR="00DB11C4" w:rsidRPr="00FD78BA">
        <w:rPr>
          <w:rFonts w:asciiTheme="majorHAnsi" w:eastAsia="Calibri" w:hAnsiTheme="majorHAnsi" w:cstheme="majorHAnsi"/>
          <w:color w:val="000000" w:themeColor="text1"/>
          <w:sz w:val="24"/>
          <w:szCs w:val="24"/>
          <w:lang w:val="ro-MD"/>
        </w:rPr>
        <w:t xml:space="preserve"> mii lei</w:t>
      </w:r>
      <w:r w:rsidR="001412CB" w:rsidRPr="00FD78BA">
        <w:rPr>
          <w:rStyle w:val="ad"/>
          <w:rFonts w:asciiTheme="majorHAnsi" w:eastAsia="Calibri" w:hAnsiTheme="majorHAnsi" w:cstheme="majorHAnsi"/>
          <w:color w:val="000000" w:themeColor="text1"/>
          <w:sz w:val="24"/>
          <w:szCs w:val="24"/>
          <w:lang w:val="ro-MD"/>
        </w:rPr>
        <w:t xml:space="preserve"> </w:t>
      </w:r>
      <w:r w:rsidR="001412CB" w:rsidRPr="00FD78BA">
        <w:rPr>
          <w:rStyle w:val="ad"/>
          <w:rFonts w:asciiTheme="majorHAnsi" w:eastAsia="Calibri" w:hAnsiTheme="majorHAnsi" w:cstheme="majorHAnsi"/>
          <w:color w:val="000000" w:themeColor="text1"/>
          <w:sz w:val="24"/>
          <w:szCs w:val="24"/>
          <w:lang w:val="ro-MD"/>
        </w:rPr>
        <w:footnoteReference w:id="12"/>
      </w:r>
      <w:r w:rsidR="00B43735" w:rsidRPr="00FD78BA">
        <w:rPr>
          <w:rFonts w:asciiTheme="majorHAnsi" w:eastAsia="Calibri" w:hAnsiTheme="majorHAnsi" w:cstheme="majorHAnsi"/>
          <w:color w:val="000000" w:themeColor="text1"/>
          <w:sz w:val="24"/>
          <w:szCs w:val="24"/>
          <w:lang w:val="ro-MD"/>
        </w:rPr>
        <w:t>, cauzată de erori</w:t>
      </w:r>
      <w:r w:rsidR="007A4AD0" w:rsidRPr="00FD78BA">
        <w:rPr>
          <w:rFonts w:asciiTheme="majorHAnsi" w:eastAsia="Calibri" w:hAnsiTheme="majorHAnsi" w:cstheme="majorHAnsi"/>
          <w:color w:val="000000" w:themeColor="text1"/>
          <w:sz w:val="24"/>
          <w:szCs w:val="24"/>
          <w:lang w:val="ro-MD"/>
        </w:rPr>
        <w:t xml:space="preserve"> de calcul</w:t>
      </w:r>
      <w:r w:rsidR="00B43735" w:rsidRPr="00FD78BA">
        <w:rPr>
          <w:rFonts w:asciiTheme="majorHAnsi" w:eastAsia="Calibri" w:hAnsiTheme="majorHAnsi" w:cstheme="majorHAnsi"/>
          <w:color w:val="000000" w:themeColor="text1"/>
          <w:sz w:val="24"/>
          <w:szCs w:val="24"/>
          <w:lang w:val="ro-MD"/>
        </w:rPr>
        <w:t>.</w:t>
      </w:r>
      <w:r w:rsidR="002034F8" w:rsidRPr="00FD78BA">
        <w:rPr>
          <w:rFonts w:asciiTheme="majorHAnsi" w:eastAsia="Calibri" w:hAnsiTheme="majorHAnsi" w:cstheme="majorHAnsi"/>
          <w:color w:val="000000" w:themeColor="text1"/>
          <w:sz w:val="24"/>
          <w:szCs w:val="24"/>
          <w:lang w:val="ro-MD"/>
        </w:rPr>
        <w:t xml:space="preserve"> </w:t>
      </w:r>
      <w:r w:rsidR="00DB11C4" w:rsidRPr="00FD78BA">
        <w:rPr>
          <w:rFonts w:asciiTheme="majorHAnsi" w:eastAsia="Calibri" w:hAnsiTheme="majorHAnsi" w:cstheme="majorHAnsi"/>
          <w:color w:val="000000" w:themeColor="text1"/>
          <w:sz w:val="24"/>
          <w:szCs w:val="24"/>
          <w:lang w:val="ro-MD"/>
        </w:rPr>
        <w:t xml:space="preserve">Totodată, auditul evidențiază că, </w:t>
      </w:r>
      <w:r w:rsidR="00527BA8" w:rsidRPr="00FD78BA">
        <w:rPr>
          <w:rFonts w:asciiTheme="majorHAnsi" w:eastAsia="Calibri" w:hAnsiTheme="majorHAnsi" w:cstheme="majorHAnsi"/>
          <w:color w:val="000000" w:themeColor="text1"/>
          <w:sz w:val="24"/>
          <w:szCs w:val="24"/>
          <w:lang w:val="ro-MD"/>
        </w:rPr>
        <w:t xml:space="preserve">în perioada </w:t>
      </w:r>
      <w:r w:rsidR="00D30D41" w:rsidRPr="00FD78BA">
        <w:rPr>
          <w:rFonts w:asciiTheme="majorHAnsi" w:eastAsia="Calibri" w:hAnsiTheme="majorHAnsi" w:cstheme="majorHAnsi"/>
          <w:color w:val="000000" w:themeColor="text1"/>
          <w:sz w:val="24"/>
          <w:szCs w:val="24"/>
          <w:lang w:val="ro-MD"/>
        </w:rPr>
        <w:t xml:space="preserve">anilor </w:t>
      </w:r>
      <w:r w:rsidR="00527BA8" w:rsidRPr="00FD78BA">
        <w:rPr>
          <w:rFonts w:asciiTheme="majorHAnsi" w:eastAsia="Calibri" w:hAnsiTheme="majorHAnsi" w:cstheme="majorHAnsi"/>
          <w:color w:val="000000" w:themeColor="text1"/>
          <w:sz w:val="24"/>
          <w:szCs w:val="24"/>
          <w:lang w:val="ro-MD"/>
        </w:rPr>
        <w:t>2018-2022,</w:t>
      </w:r>
      <w:r w:rsidR="00890F75" w:rsidRPr="00FD78BA">
        <w:rPr>
          <w:rFonts w:asciiTheme="majorHAnsi" w:eastAsia="Calibri" w:hAnsiTheme="majorHAnsi" w:cstheme="majorHAnsi"/>
          <w:color w:val="000000" w:themeColor="text1"/>
          <w:sz w:val="24"/>
          <w:szCs w:val="24"/>
          <w:lang w:val="ro-MD"/>
        </w:rPr>
        <w:t xml:space="preserve"> </w:t>
      </w:r>
      <w:r w:rsidR="00527BA8" w:rsidRPr="00FD78BA">
        <w:rPr>
          <w:rFonts w:asciiTheme="majorHAnsi" w:eastAsia="Calibri" w:hAnsiTheme="majorHAnsi" w:cstheme="majorHAnsi"/>
          <w:color w:val="000000" w:themeColor="text1"/>
          <w:sz w:val="24"/>
          <w:szCs w:val="24"/>
          <w:lang w:val="ro-MD"/>
        </w:rPr>
        <w:t xml:space="preserve">angajații CSP au beneficiat de spor </w:t>
      </w:r>
      <w:r w:rsidR="008E58CD" w:rsidRPr="00FD78BA">
        <w:rPr>
          <w:rFonts w:asciiTheme="majorHAnsi" w:eastAsia="Calibri" w:hAnsiTheme="majorHAnsi" w:cstheme="majorHAnsi"/>
          <w:color w:val="000000" w:themeColor="text1"/>
          <w:sz w:val="24"/>
          <w:szCs w:val="24"/>
          <w:lang w:val="ro-MD"/>
        </w:rPr>
        <w:t xml:space="preserve">pentru </w:t>
      </w:r>
      <w:r w:rsidR="00527BA8" w:rsidRPr="00FD78BA">
        <w:rPr>
          <w:rFonts w:asciiTheme="majorHAnsi" w:eastAsia="Calibri" w:hAnsiTheme="majorHAnsi" w:cstheme="majorHAnsi"/>
          <w:color w:val="000000" w:themeColor="text1"/>
          <w:sz w:val="24"/>
          <w:szCs w:val="24"/>
          <w:lang w:val="ro-MD"/>
        </w:rPr>
        <w:t>performanță din prima lună de activitate,</w:t>
      </w:r>
      <w:r w:rsidR="00B43735" w:rsidRPr="00FD78BA">
        <w:rPr>
          <w:rFonts w:asciiTheme="majorHAnsi" w:eastAsia="Calibri" w:hAnsiTheme="majorHAnsi" w:cstheme="majorHAnsi"/>
          <w:color w:val="000000" w:themeColor="text1"/>
          <w:sz w:val="24"/>
          <w:szCs w:val="24"/>
          <w:lang w:val="ro-MD"/>
        </w:rPr>
        <w:t xml:space="preserve"> </w:t>
      </w:r>
      <w:r w:rsidR="00B43735" w:rsidRPr="00FD78BA">
        <w:rPr>
          <w:rFonts w:asciiTheme="majorHAnsi" w:eastAsia="Calibri" w:hAnsiTheme="majorHAnsi" w:cstheme="majorHAnsi"/>
          <w:color w:val="000000" w:themeColor="text1"/>
          <w:sz w:val="24"/>
          <w:szCs w:val="24"/>
          <w:lang w:val="ro-MD"/>
        </w:rPr>
        <w:softHyphen/>
      </w:r>
      <w:r w:rsidR="00B43735" w:rsidRPr="00FD78BA">
        <w:rPr>
          <w:rFonts w:asciiTheme="majorHAnsi" w:eastAsia="Calibri" w:hAnsiTheme="majorHAnsi" w:cstheme="majorHAnsi"/>
          <w:color w:val="000000" w:themeColor="text1"/>
          <w:sz w:val="24"/>
          <w:szCs w:val="24"/>
          <w:lang w:val="ro-MD"/>
        </w:rPr>
        <w:softHyphen/>
      </w:r>
      <w:r w:rsidR="00B43735" w:rsidRPr="00FD78BA">
        <w:rPr>
          <w:rFonts w:asciiTheme="majorHAnsi" w:eastAsia="Calibri" w:hAnsiTheme="majorHAnsi" w:cstheme="majorHAnsi"/>
          <w:color w:val="000000" w:themeColor="text1"/>
          <w:sz w:val="24"/>
          <w:szCs w:val="24"/>
          <w:lang w:val="ro-MD"/>
        </w:rPr>
        <w:softHyphen/>
      </w:r>
      <w:r w:rsidR="002034F8" w:rsidRPr="00FD78BA">
        <w:rPr>
          <w:rFonts w:asciiTheme="majorHAnsi" w:eastAsia="Calibri" w:hAnsiTheme="majorHAnsi" w:cstheme="majorHAnsi"/>
          <w:color w:val="000000" w:themeColor="text1"/>
          <w:sz w:val="24"/>
          <w:szCs w:val="24"/>
          <w:lang w:val="ro-MD"/>
        </w:rPr>
        <w:t xml:space="preserve">în sumă de circa </w:t>
      </w:r>
      <w:r w:rsidR="00B43735" w:rsidRPr="00FD78BA">
        <w:rPr>
          <w:rFonts w:asciiTheme="majorHAnsi" w:eastAsia="Calibri" w:hAnsiTheme="majorHAnsi" w:cstheme="majorHAnsi"/>
          <w:color w:val="000000" w:themeColor="text1"/>
          <w:sz w:val="24"/>
          <w:szCs w:val="24"/>
          <w:lang w:val="ro-MD"/>
        </w:rPr>
        <w:t xml:space="preserve">184,05 </w:t>
      </w:r>
      <w:r w:rsidR="002034F8" w:rsidRPr="00FD78BA">
        <w:rPr>
          <w:rFonts w:asciiTheme="majorHAnsi" w:eastAsia="Calibri" w:hAnsiTheme="majorHAnsi" w:cstheme="majorHAnsi"/>
          <w:color w:val="000000" w:themeColor="text1"/>
          <w:sz w:val="24"/>
          <w:szCs w:val="24"/>
          <w:lang w:val="ro-MD"/>
        </w:rPr>
        <w:t xml:space="preserve">mii lei, </w:t>
      </w:r>
      <w:r w:rsidR="00527BA8" w:rsidRPr="00FD78BA">
        <w:rPr>
          <w:rFonts w:asciiTheme="majorHAnsi" w:eastAsia="Calibri" w:hAnsiTheme="majorHAnsi" w:cstheme="majorHAnsi"/>
          <w:color w:val="000000" w:themeColor="text1"/>
          <w:sz w:val="24"/>
          <w:szCs w:val="24"/>
          <w:lang w:val="ro-MD"/>
        </w:rPr>
        <w:t>deși cadrul legal prevede că „sporul pentru performanță se acordă lunar, conform performanței individuale obținute, concomitent cu salariul și se aplică pe parcursul trimestrului curent, pentru rezultatele activității desfășurate în trimestrul precedent</w:t>
      </w:r>
      <w:r w:rsidR="00B00097" w:rsidRPr="00FD78BA">
        <w:rPr>
          <w:rFonts w:asciiTheme="majorHAnsi" w:eastAsia="Calibri" w:hAnsiTheme="majorHAnsi" w:cstheme="majorHAnsi"/>
          <w:color w:val="000000" w:themeColor="text1"/>
          <w:sz w:val="24"/>
          <w:szCs w:val="24"/>
          <w:lang w:val="ro-MD"/>
        </w:rPr>
        <w:t>”</w:t>
      </w:r>
      <w:r w:rsidR="00B00097" w:rsidRPr="00FD78BA">
        <w:rPr>
          <w:rStyle w:val="ad"/>
          <w:rFonts w:asciiTheme="majorHAnsi" w:eastAsia="Calibri" w:hAnsiTheme="majorHAnsi" w:cstheme="majorHAnsi"/>
          <w:color w:val="000000" w:themeColor="text1"/>
          <w:sz w:val="24"/>
          <w:szCs w:val="24"/>
          <w:lang w:val="ro-MD"/>
        </w:rPr>
        <w:footnoteReference w:id="13"/>
      </w:r>
      <w:r w:rsidR="00527BA8" w:rsidRPr="00FD78BA">
        <w:rPr>
          <w:rFonts w:asciiTheme="majorHAnsi" w:eastAsia="Calibri" w:hAnsiTheme="majorHAnsi" w:cstheme="majorHAnsi"/>
          <w:color w:val="000000" w:themeColor="text1"/>
          <w:sz w:val="24"/>
          <w:szCs w:val="24"/>
          <w:lang w:val="ro-MD"/>
        </w:rPr>
        <w:t xml:space="preserve">. </w:t>
      </w:r>
    </w:p>
    <w:p w14:paraId="4A2733BA" w14:textId="5A3EC00E" w:rsidR="00890F75" w:rsidRPr="00FD78BA" w:rsidRDefault="002034F8" w:rsidP="000D2201">
      <w:pPr>
        <w:pStyle w:val="a3"/>
        <w:spacing w:before="240" w:after="0" w:line="276" w:lineRule="auto"/>
        <w:ind w:left="0"/>
        <w:jc w:val="both"/>
        <w:rPr>
          <w:rFonts w:asciiTheme="majorHAnsi" w:eastAsia="Calibri" w:hAnsiTheme="majorHAnsi" w:cstheme="majorHAnsi"/>
          <w:color w:val="000000" w:themeColor="text1"/>
          <w:sz w:val="24"/>
          <w:szCs w:val="24"/>
          <w:lang w:val="ro-MD"/>
        </w:rPr>
      </w:pPr>
      <w:r w:rsidRPr="00FD78BA">
        <w:rPr>
          <w:rFonts w:asciiTheme="majorHAnsi" w:eastAsia="Calibri" w:hAnsiTheme="majorHAnsi" w:cstheme="majorHAnsi"/>
          <w:color w:val="000000" w:themeColor="text1"/>
          <w:sz w:val="24"/>
          <w:szCs w:val="24"/>
          <w:lang w:val="ro-MD"/>
        </w:rPr>
        <w:t>Cu referire la situațiile respective,</w:t>
      </w:r>
      <w:r w:rsidR="00F95D01" w:rsidRPr="00FD78BA">
        <w:rPr>
          <w:rFonts w:asciiTheme="majorHAnsi" w:eastAsia="Calibri" w:hAnsiTheme="majorHAnsi" w:cstheme="majorHAnsi"/>
          <w:color w:val="000000" w:themeColor="text1"/>
          <w:sz w:val="24"/>
          <w:szCs w:val="24"/>
          <w:lang w:val="ro-MD"/>
        </w:rPr>
        <w:t xml:space="preserve"> auditul menționează că </w:t>
      </w:r>
      <w:r w:rsidR="00A91592" w:rsidRPr="00FD78BA">
        <w:rPr>
          <w:rFonts w:asciiTheme="majorHAnsi" w:eastAsia="Calibri" w:hAnsiTheme="majorHAnsi" w:cstheme="majorHAnsi"/>
          <w:color w:val="000000" w:themeColor="text1"/>
          <w:sz w:val="24"/>
          <w:szCs w:val="24"/>
          <w:lang w:val="ro-MD"/>
        </w:rPr>
        <w:t xml:space="preserve">entitatea a </w:t>
      </w:r>
      <w:r w:rsidRPr="00FD78BA">
        <w:rPr>
          <w:rFonts w:asciiTheme="majorHAnsi" w:eastAsia="Calibri" w:hAnsiTheme="majorHAnsi" w:cstheme="majorHAnsi"/>
          <w:color w:val="000000" w:themeColor="text1"/>
          <w:sz w:val="24"/>
          <w:szCs w:val="24"/>
          <w:lang w:val="ro-MD"/>
        </w:rPr>
        <w:t xml:space="preserve">invocat prevederile </w:t>
      </w:r>
      <w:r w:rsidR="00F95D01" w:rsidRPr="00FD78BA">
        <w:rPr>
          <w:rFonts w:asciiTheme="majorHAnsi" w:eastAsia="Calibri" w:hAnsiTheme="majorHAnsi" w:cstheme="majorHAnsi"/>
          <w:color w:val="000000" w:themeColor="text1"/>
          <w:sz w:val="24"/>
          <w:szCs w:val="24"/>
          <w:lang w:val="ro-MD"/>
        </w:rPr>
        <w:t>Regulamentul</w:t>
      </w:r>
      <w:r w:rsidRPr="00FD78BA">
        <w:rPr>
          <w:rFonts w:asciiTheme="majorHAnsi" w:eastAsia="Calibri" w:hAnsiTheme="majorHAnsi" w:cstheme="majorHAnsi"/>
          <w:color w:val="000000" w:themeColor="text1"/>
          <w:sz w:val="24"/>
          <w:szCs w:val="24"/>
          <w:lang w:val="ro-MD"/>
        </w:rPr>
        <w:t>ui</w:t>
      </w:r>
      <w:r w:rsidR="00F95D01" w:rsidRPr="00FD78BA">
        <w:rPr>
          <w:rFonts w:asciiTheme="majorHAnsi" w:eastAsia="Calibri" w:hAnsiTheme="majorHAnsi" w:cstheme="majorHAnsi"/>
          <w:color w:val="000000" w:themeColor="text1"/>
          <w:sz w:val="24"/>
          <w:szCs w:val="24"/>
          <w:lang w:val="ro-MD"/>
        </w:rPr>
        <w:t xml:space="preserve"> intern privind modul de stabilire a sporului pentru performanță personalului din cadrul CSP</w:t>
      </w:r>
      <w:r w:rsidR="00FC0FF4" w:rsidRPr="00FD78BA">
        <w:rPr>
          <w:rStyle w:val="ad"/>
          <w:rFonts w:asciiTheme="majorHAnsi" w:eastAsia="Calibri" w:hAnsiTheme="majorHAnsi" w:cstheme="majorHAnsi"/>
          <w:color w:val="000000" w:themeColor="text1"/>
          <w:sz w:val="24"/>
          <w:szCs w:val="24"/>
          <w:lang w:val="ro-MD"/>
        </w:rPr>
        <w:footnoteReference w:id="14"/>
      </w:r>
      <w:r w:rsidR="00A91592" w:rsidRPr="00FD78BA">
        <w:rPr>
          <w:rFonts w:asciiTheme="majorHAnsi" w:eastAsia="Calibri" w:hAnsiTheme="majorHAnsi" w:cstheme="majorHAnsi"/>
          <w:color w:val="000000" w:themeColor="text1"/>
          <w:sz w:val="24"/>
          <w:szCs w:val="24"/>
          <w:lang w:val="ro-MD"/>
        </w:rPr>
        <w:t xml:space="preserve"> </w:t>
      </w:r>
      <w:r w:rsidRPr="00FD78BA">
        <w:rPr>
          <w:rFonts w:asciiTheme="majorHAnsi" w:eastAsia="Calibri" w:hAnsiTheme="majorHAnsi" w:cstheme="majorHAnsi"/>
          <w:color w:val="000000" w:themeColor="text1"/>
          <w:sz w:val="24"/>
          <w:szCs w:val="24"/>
          <w:lang w:val="ro-MD"/>
        </w:rPr>
        <w:t xml:space="preserve">care stipulează </w:t>
      </w:r>
      <w:r w:rsidR="00EF7976" w:rsidRPr="00FD78BA">
        <w:rPr>
          <w:rFonts w:asciiTheme="majorHAnsi" w:eastAsia="Calibri" w:hAnsiTheme="majorHAnsi" w:cstheme="majorHAnsi"/>
          <w:color w:val="000000" w:themeColor="text1"/>
          <w:sz w:val="24"/>
          <w:szCs w:val="24"/>
          <w:lang w:val="ro-MD"/>
        </w:rPr>
        <w:t>că</w:t>
      </w:r>
      <w:r w:rsidR="00A91592" w:rsidRPr="00FD78BA">
        <w:rPr>
          <w:rFonts w:asciiTheme="majorHAnsi" w:eastAsia="Calibri" w:hAnsiTheme="majorHAnsi" w:cstheme="majorHAnsi"/>
          <w:color w:val="000000" w:themeColor="text1"/>
          <w:sz w:val="24"/>
          <w:szCs w:val="24"/>
          <w:lang w:val="ro-MD"/>
        </w:rPr>
        <w:t xml:space="preserve"> „</w:t>
      </w:r>
      <w:r w:rsidR="00FC0FF4" w:rsidRPr="00FD78BA">
        <w:rPr>
          <w:rFonts w:asciiTheme="majorHAnsi" w:eastAsia="Calibri" w:hAnsiTheme="majorHAnsi" w:cstheme="majorHAnsi"/>
          <w:color w:val="000000" w:themeColor="text1"/>
          <w:sz w:val="24"/>
          <w:szCs w:val="24"/>
          <w:lang w:val="ro-MD"/>
        </w:rPr>
        <w:t xml:space="preserve">sporul </w:t>
      </w:r>
      <w:r w:rsidR="00EF7976" w:rsidRPr="00FD78BA">
        <w:rPr>
          <w:rFonts w:asciiTheme="majorHAnsi" w:eastAsia="Calibri" w:hAnsiTheme="majorHAnsi" w:cstheme="majorHAnsi"/>
          <w:color w:val="000000" w:themeColor="text1"/>
          <w:sz w:val="24"/>
          <w:szCs w:val="24"/>
          <w:lang w:val="ro-MD"/>
        </w:rPr>
        <w:t>pentru</w:t>
      </w:r>
      <w:r w:rsidR="00FC0FF4" w:rsidRPr="00FD78BA">
        <w:rPr>
          <w:rFonts w:asciiTheme="majorHAnsi" w:eastAsia="Calibri" w:hAnsiTheme="majorHAnsi" w:cstheme="majorHAnsi"/>
          <w:color w:val="000000" w:themeColor="text1"/>
          <w:sz w:val="24"/>
          <w:szCs w:val="24"/>
          <w:lang w:val="ro-MD"/>
        </w:rPr>
        <w:t xml:space="preserve"> performanță la nivel de angajat poate fi acordat și în prima lună de activitate, în baza criteriilor generale de evaluare, în cazul salariaților angajați în cursul perioadei de evaluare, în baza Ordinului Președintelui CSP, proporțional timpului efectiv lucrat, ținându-se cont de aportul angajatului la obținerea rezulta</w:t>
      </w:r>
      <w:r w:rsidRPr="00FD78BA">
        <w:rPr>
          <w:rFonts w:asciiTheme="majorHAnsi" w:eastAsia="Calibri" w:hAnsiTheme="majorHAnsi" w:cstheme="majorHAnsi"/>
          <w:color w:val="000000" w:themeColor="text1"/>
          <w:sz w:val="24"/>
          <w:szCs w:val="24"/>
          <w:lang w:val="ro-MD"/>
        </w:rPr>
        <w:t>telor activității desfășurate”. Î</w:t>
      </w:r>
      <w:r w:rsidR="00FC0FF4" w:rsidRPr="00FD78BA">
        <w:rPr>
          <w:rFonts w:asciiTheme="majorHAnsi" w:eastAsia="Calibri" w:hAnsiTheme="majorHAnsi" w:cstheme="majorHAnsi"/>
          <w:color w:val="000000" w:themeColor="text1"/>
          <w:sz w:val="24"/>
          <w:szCs w:val="24"/>
          <w:lang w:val="ro-MD"/>
        </w:rPr>
        <w:t>n opinia echipei de audit</w:t>
      </w:r>
      <w:r w:rsidR="00EF7976" w:rsidRPr="00FD78BA">
        <w:rPr>
          <w:rFonts w:asciiTheme="majorHAnsi" w:eastAsia="Calibri" w:hAnsiTheme="majorHAnsi" w:cstheme="majorHAnsi"/>
          <w:color w:val="000000" w:themeColor="text1"/>
          <w:sz w:val="24"/>
          <w:szCs w:val="24"/>
          <w:lang w:val="ro-MD"/>
        </w:rPr>
        <w:t>,</w:t>
      </w:r>
      <w:r w:rsidRPr="00FD78BA">
        <w:rPr>
          <w:rFonts w:asciiTheme="majorHAnsi" w:eastAsia="Calibri" w:hAnsiTheme="majorHAnsi" w:cstheme="majorHAnsi"/>
          <w:color w:val="000000" w:themeColor="text1"/>
          <w:sz w:val="24"/>
          <w:szCs w:val="24"/>
          <w:lang w:val="ro-MD"/>
        </w:rPr>
        <w:t xml:space="preserve"> prevederile date </w:t>
      </w:r>
      <w:r w:rsidR="00FC0FF4" w:rsidRPr="00FD78BA">
        <w:rPr>
          <w:rFonts w:asciiTheme="majorHAnsi" w:eastAsia="Calibri" w:hAnsiTheme="majorHAnsi" w:cstheme="majorHAnsi"/>
          <w:color w:val="000000" w:themeColor="text1"/>
          <w:sz w:val="24"/>
          <w:szCs w:val="24"/>
          <w:lang w:val="ro-MD"/>
        </w:rPr>
        <w:t>nu</w:t>
      </w:r>
      <w:r w:rsidR="00F846AC" w:rsidRPr="00FD78BA">
        <w:rPr>
          <w:rFonts w:asciiTheme="majorHAnsi" w:eastAsia="Calibri" w:hAnsiTheme="majorHAnsi" w:cstheme="majorHAnsi"/>
          <w:color w:val="000000" w:themeColor="text1"/>
          <w:sz w:val="24"/>
          <w:szCs w:val="24"/>
          <w:lang w:val="ro-MD"/>
        </w:rPr>
        <w:t xml:space="preserve"> </w:t>
      </w:r>
      <w:r w:rsidR="004140D0" w:rsidRPr="00FD78BA">
        <w:rPr>
          <w:rFonts w:asciiTheme="majorHAnsi" w:eastAsia="Calibri" w:hAnsiTheme="majorHAnsi" w:cstheme="majorHAnsi"/>
          <w:color w:val="000000" w:themeColor="text1"/>
          <w:sz w:val="24"/>
          <w:szCs w:val="24"/>
          <w:lang w:val="ro-MD"/>
        </w:rPr>
        <w:t>corespund</w:t>
      </w:r>
      <w:r w:rsidR="008E58CD" w:rsidRPr="00FD78BA">
        <w:rPr>
          <w:rFonts w:asciiTheme="majorHAnsi" w:eastAsia="Calibri" w:hAnsiTheme="majorHAnsi" w:cstheme="majorHAnsi"/>
          <w:color w:val="000000" w:themeColor="text1"/>
          <w:sz w:val="24"/>
          <w:szCs w:val="24"/>
          <w:lang w:val="ro-MD"/>
        </w:rPr>
        <w:t xml:space="preserve"> </w:t>
      </w:r>
      <w:r w:rsidR="004140D0" w:rsidRPr="00FD78BA">
        <w:rPr>
          <w:rFonts w:asciiTheme="majorHAnsi" w:eastAsia="Calibri" w:hAnsiTheme="majorHAnsi" w:cstheme="majorHAnsi"/>
          <w:color w:val="000000" w:themeColor="text1"/>
          <w:sz w:val="24"/>
          <w:szCs w:val="24"/>
          <w:lang w:val="ro-MD"/>
        </w:rPr>
        <w:t>cu cadrul regulator menționat</w:t>
      </w:r>
      <w:r w:rsidR="00F846AC" w:rsidRPr="00FD78BA">
        <w:rPr>
          <w:rFonts w:asciiTheme="majorHAnsi" w:eastAsia="Calibri" w:hAnsiTheme="majorHAnsi" w:cstheme="majorHAnsi"/>
          <w:color w:val="000000" w:themeColor="text1"/>
          <w:sz w:val="24"/>
          <w:szCs w:val="24"/>
          <w:lang w:val="ro-MD"/>
        </w:rPr>
        <w:t xml:space="preserve"> mai sus.</w:t>
      </w:r>
    </w:p>
    <w:p w14:paraId="1CA2BB37" w14:textId="38393B43" w:rsidR="00DB11C4" w:rsidRPr="00FD78BA" w:rsidRDefault="00B00097" w:rsidP="000D2201">
      <w:pPr>
        <w:pStyle w:val="a3"/>
        <w:spacing w:before="240" w:after="0" w:line="276" w:lineRule="auto"/>
        <w:ind w:left="0"/>
        <w:jc w:val="both"/>
        <w:rPr>
          <w:rFonts w:asciiTheme="majorHAnsi" w:eastAsia="Calibri" w:hAnsiTheme="majorHAnsi" w:cstheme="majorHAnsi"/>
          <w:color w:val="000000" w:themeColor="text1"/>
          <w:sz w:val="24"/>
          <w:szCs w:val="24"/>
          <w:lang w:val="ro-MD"/>
        </w:rPr>
      </w:pPr>
      <w:r w:rsidRPr="00FD78BA">
        <w:rPr>
          <w:rFonts w:asciiTheme="majorHAnsi" w:eastAsia="Calibri" w:hAnsiTheme="majorHAnsi" w:cstheme="majorHAnsi"/>
          <w:color w:val="000000" w:themeColor="text1"/>
          <w:sz w:val="24"/>
          <w:szCs w:val="24"/>
          <w:lang w:val="ro-MD"/>
        </w:rPr>
        <w:t>În concluzie</w:t>
      </w:r>
      <w:r w:rsidR="002034F8" w:rsidRPr="00FD78BA">
        <w:rPr>
          <w:rFonts w:asciiTheme="majorHAnsi" w:eastAsia="Calibri" w:hAnsiTheme="majorHAnsi" w:cstheme="majorHAnsi"/>
          <w:color w:val="000000" w:themeColor="text1"/>
          <w:sz w:val="24"/>
          <w:szCs w:val="24"/>
          <w:lang w:val="ro-MD"/>
        </w:rPr>
        <w:t>,</w:t>
      </w:r>
      <w:r w:rsidRPr="00FD78BA">
        <w:rPr>
          <w:rFonts w:asciiTheme="majorHAnsi" w:eastAsia="Calibri" w:hAnsiTheme="majorHAnsi" w:cstheme="majorHAnsi"/>
          <w:color w:val="000000" w:themeColor="text1"/>
          <w:sz w:val="24"/>
          <w:szCs w:val="24"/>
          <w:lang w:val="ro-MD"/>
        </w:rPr>
        <w:t xml:space="preserve"> </w:t>
      </w:r>
      <w:r w:rsidR="002034F8" w:rsidRPr="00FD78BA">
        <w:rPr>
          <w:rFonts w:asciiTheme="majorHAnsi" w:eastAsia="Calibri" w:hAnsiTheme="majorHAnsi" w:cstheme="majorHAnsi"/>
          <w:color w:val="000000" w:themeColor="text1"/>
          <w:sz w:val="24"/>
          <w:szCs w:val="24"/>
          <w:lang w:val="ro-MD"/>
        </w:rPr>
        <w:t>auditul</w:t>
      </w:r>
      <w:r w:rsidRPr="00FD78BA">
        <w:rPr>
          <w:rFonts w:asciiTheme="majorHAnsi" w:eastAsia="Calibri" w:hAnsiTheme="majorHAnsi" w:cstheme="majorHAnsi"/>
          <w:color w:val="000000" w:themeColor="text1"/>
          <w:sz w:val="24"/>
          <w:szCs w:val="24"/>
          <w:lang w:val="ro-MD"/>
        </w:rPr>
        <w:t xml:space="preserve"> </w:t>
      </w:r>
      <w:r w:rsidR="008E58CD" w:rsidRPr="00FD78BA">
        <w:rPr>
          <w:rFonts w:asciiTheme="majorHAnsi" w:eastAsia="Calibri" w:hAnsiTheme="majorHAnsi" w:cstheme="majorHAnsi"/>
          <w:color w:val="000000" w:themeColor="text1"/>
          <w:sz w:val="24"/>
          <w:szCs w:val="24"/>
          <w:lang w:val="ro-MD"/>
        </w:rPr>
        <w:t xml:space="preserve">atenționează asupra </w:t>
      </w:r>
      <w:r w:rsidRPr="00FD78BA">
        <w:rPr>
          <w:rFonts w:asciiTheme="majorHAnsi" w:eastAsia="Calibri" w:hAnsiTheme="majorHAnsi" w:cstheme="majorHAnsi"/>
          <w:color w:val="000000" w:themeColor="text1"/>
          <w:sz w:val="24"/>
          <w:szCs w:val="24"/>
          <w:lang w:val="ro-MD"/>
        </w:rPr>
        <w:t>necesit</w:t>
      </w:r>
      <w:r w:rsidR="008E58CD" w:rsidRPr="00FD78BA">
        <w:rPr>
          <w:rFonts w:asciiTheme="majorHAnsi" w:eastAsia="Calibri" w:hAnsiTheme="majorHAnsi" w:cstheme="majorHAnsi"/>
          <w:color w:val="000000" w:themeColor="text1"/>
          <w:sz w:val="24"/>
          <w:szCs w:val="24"/>
          <w:lang w:val="ro-MD"/>
        </w:rPr>
        <w:t>ății</w:t>
      </w:r>
      <w:r w:rsidRPr="00FD78BA">
        <w:rPr>
          <w:rFonts w:asciiTheme="majorHAnsi" w:eastAsia="Calibri" w:hAnsiTheme="majorHAnsi" w:cstheme="majorHAnsi"/>
          <w:color w:val="000000" w:themeColor="text1"/>
          <w:sz w:val="24"/>
          <w:szCs w:val="24"/>
          <w:lang w:val="ro-MD"/>
        </w:rPr>
        <w:t xml:space="preserve"> conformării Regulame</w:t>
      </w:r>
      <w:r w:rsidR="009210A2" w:rsidRPr="00FD78BA">
        <w:rPr>
          <w:rFonts w:asciiTheme="majorHAnsi" w:eastAsia="Calibri" w:hAnsiTheme="majorHAnsi" w:cstheme="majorHAnsi"/>
          <w:color w:val="000000" w:themeColor="text1"/>
          <w:sz w:val="24"/>
          <w:szCs w:val="24"/>
          <w:lang w:val="ro-MD"/>
        </w:rPr>
        <w:t>n</w:t>
      </w:r>
      <w:r w:rsidR="00184405" w:rsidRPr="00FD78BA">
        <w:rPr>
          <w:rFonts w:asciiTheme="majorHAnsi" w:eastAsia="Calibri" w:hAnsiTheme="majorHAnsi" w:cstheme="majorHAnsi"/>
          <w:color w:val="000000" w:themeColor="text1"/>
          <w:sz w:val="24"/>
          <w:szCs w:val="24"/>
          <w:lang w:val="ro-MD"/>
        </w:rPr>
        <w:t xml:space="preserve">tului intern al CSP </w:t>
      </w:r>
      <w:r w:rsidRPr="00FD78BA">
        <w:rPr>
          <w:rFonts w:asciiTheme="majorHAnsi" w:eastAsia="Calibri" w:hAnsiTheme="majorHAnsi" w:cstheme="majorHAnsi"/>
          <w:color w:val="000000" w:themeColor="text1"/>
          <w:sz w:val="24"/>
          <w:szCs w:val="24"/>
          <w:lang w:val="ro-MD"/>
        </w:rPr>
        <w:t xml:space="preserve">la cadrul </w:t>
      </w:r>
      <w:r w:rsidR="000B2C06" w:rsidRPr="00FD78BA">
        <w:rPr>
          <w:rFonts w:asciiTheme="majorHAnsi" w:eastAsia="Calibri" w:hAnsiTheme="majorHAnsi" w:cstheme="majorHAnsi"/>
          <w:color w:val="000000" w:themeColor="text1"/>
          <w:sz w:val="24"/>
          <w:szCs w:val="24"/>
          <w:lang w:val="ro-MD"/>
        </w:rPr>
        <w:t>regulator</w:t>
      </w:r>
      <w:r w:rsidRPr="00FD78BA">
        <w:rPr>
          <w:rFonts w:asciiTheme="majorHAnsi" w:eastAsia="Calibri" w:hAnsiTheme="majorHAnsi" w:cstheme="majorHAnsi"/>
          <w:color w:val="000000" w:themeColor="text1"/>
          <w:sz w:val="24"/>
          <w:szCs w:val="24"/>
          <w:lang w:val="ro-MD"/>
        </w:rPr>
        <w:t xml:space="preserve">, reieșind </w:t>
      </w:r>
      <w:r w:rsidR="009210A2" w:rsidRPr="00FD78BA">
        <w:rPr>
          <w:rFonts w:asciiTheme="majorHAnsi" w:eastAsia="Calibri" w:hAnsiTheme="majorHAnsi" w:cstheme="majorHAnsi"/>
          <w:color w:val="000000" w:themeColor="text1"/>
          <w:sz w:val="24"/>
          <w:szCs w:val="24"/>
          <w:lang w:val="ro-MD"/>
        </w:rPr>
        <w:t xml:space="preserve">și </w:t>
      </w:r>
      <w:r w:rsidRPr="00FD78BA">
        <w:rPr>
          <w:rFonts w:asciiTheme="majorHAnsi" w:eastAsia="Calibri" w:hAnsiTheme="majorHAnsi" w:cstheme="majorHAnsi"/>
          <w:color w:val="000000" w:themeColor="text1"/>
          <w:sz w:val="24"/>
          <w:szCs w:val="24"/>
          <w:lang w:val="ro-MD"/>
        </w:rPr>
        <w:t>din contextul modificărilor</w:t>
      </w:r>
      <w:r w:rsidR="00184405" w:rsidRPr="00FD78BA">
        <w:rPr>
          <w:rFonts w:asciiTheme="majorHAnsi" w:eastAsia="Calibri" w:hAnsiTheme="majorHAnsi" w:cstheme="majorHAnsi"/>
          <w:color w:val="000000" w:themeColor="text1"/>
          <w:sz w:val="24"/>
          <w:szCs w:val="24"/>
          <w:lang w:val="ro-MD"/>
        </w:rPr>
        <w:t xml:space="preserve"> introduse</w:t>
      </w:r>
      <w:r w:rsidR="00184405" w:rsidRPr="00FD78BA">
        <w:rPr>
          <w:rStyle w:val="ad"/>
          <w:rFonts w:asciiTheme="majorHAnsi" w:eastAsia="Calibri" w:hAnsiTheme="majorHAnsi" w:cstheme="majorHAnsi"/>
          <w:color w:val="000000" w:themeColor="text1"/>
          <w:sz w:val="24"/>
          <w:szCs w:val="24"/>
          <w:lang w:val="ro-MD"/>
        </w:rPr>
        <w:footnoteReference w:id="15"/>
      </w:r>
      <w:r w:rsidR="00184405" w:rsidRPr="00FD78BA">
        <w:rPr>
          <w:rFonts w:asciiTheme="majorHAnsi" w:eastAsia="Calibri" w:hAnsiTheme="majorHAnsi" w:cstheme="majorHAnsi"/>
          <w:color w:val="000000" w:themeColor="text1"/>
          <w:sz w:val="24"/>
          <w:szCs w:val="24"/>
          <w:lang w:val="ro-MD"/>
        </w:rPr>
        <w:t xml:space="preserve">, care prevăd că, „în cazul funcționarilor publici, la elaborarea actului cu caracter intern privind sporul </w:t>
      </w:r>
      <w:r w:rsidR="008E58CD" w:rsidRPr="00FD78BA">
        <w:rPr>
          <w:rFonts w:asciiTheme="majorHAnsi" w:eastAsia="Calibri" w:hAnsiTheme="majorHAnsi" w:cstheme="majorHAnsi"/>
          <w:color w:val="000000" w:themeColor="text1"/>
          <w:sz w:val="24"/>
          <w:szCs w:val="24"/>
          <w:lang w:val="ro-MD"/>
        </w:rPr>
        <w:t>pentru</w:t>
      </w:r>
      <w:r w:rsidR="00184405" w:rsidRPr="00FD78BA">
        <w:rPr>
          <w:rFonts w:asciiTheme="majorHAnsi" w:eastAsia="Calibri" w:hAnsiTheme="majorHAnsi" w:cstheme="majorHAnsi"/>
          <w:color w:val="000000" w:themeColor="text1"/>
          <w:sz w:val="24"/>
          <w:szCs w:val="24"/>
          <w:lang w:val="ro-MD"/>
        </w:rPr>
        <w:t xml:space="preserve"> performanță se va ține cont de Regulamentul cu privire la evaluarea performanțelor profesionale ale funcționarului public, aprobat de Guvern</w:t>
      </w:r>
      <w:r w:rsidR="00AC67C3" w:rsidRPr="00FD78BA">
        <w:rPr>
          <w:rFonts w:asciiTheme="majorHAnsi" w:eastAsia="Calibri" w:hAnsiTheme="majorHAnsi" w:cstheme="majorHAnsi"/>
          <w:color w:val="000000" w:themeColor="text1"/>
          <w:sz w:val="24"/>
          <w:szCs w:val="24"/>
          <w:lang w:val="ro-MD"/>
        </w:rPr>
        <w:t>”.</w:t>
      </w:r>
    </w:p>
    <w:p w14:paraId="20450977" w14:textId="77777777" w:rsidR="00E772CD" w:rsidRPr="00FD78BA" w:rsidRDefault="00E772CD" w:rsidP="00E772CD">
      <w:pPr>
        <w:pStyle w:val="a3"/>
        <w:spacing w:after="0" w:line="276" w:lineRule="auto"/>
        <w:ind w:left="0"/>
        <w:jc w:val="both"/>
        <w:rPr>
          <w:rFonts w:asciiTheme="majorHAnsi" w:eastAsia="Calibri" w:hAnsiTheme="majorHAnsi" w:cstheme="majorHAnsi"/>
          <w:color w:val="000000" w:themeColor="text1"/>
          <w:sz w:val="24"/>
          <w:szCs w:val="24"/>
          <w:lang w:val="ro-MD"/>
        </w:rPr>
      </w:pPr>
    </w:p>
    <w:p w14:paraId="5FB667F2" w14:textId="20B83384" w:rsidR="00325DEB" w:rsidRPr="00FD78BA" w:rsidRDefault="009A7CE4" w:rsidP="00E772CD">
      <w:pPr>
        <w:pStyle w:val="a3"/>
        <w:numPr>
          <w:ilvl w:val="0"/>
          <w:numId w:val="29"/>
        </w:numPr>
        <w:tabs>
          <w:tab w:val="left" w:pos="426"/>
        </w:tabs>
        <w:spacing w:after="0" w:line="276" w:lineRule="auto"/>
        <w:ind w:left="0" w:firstLine="0"/>
        <w:jc w:val="both"/>
        <w:rPr>
          <w:rFonts w:asciiTheme="majorHAnsi" w:eastAsia="Calibri" w:hAnsiTheme="majorHAnsi" w:cstheme="majorHAnsi"/>
          <w:color w:val="000000" w:themeColor="text1"/>
          <w:sz w:val="24"/>
          <w:szCs w:val="24"/>
          <w:lang w:val="ro-MD"/>
        </w:rPr>
      </w:pPr>
      <w:r w:rsidRPr="00FD78BA">
        <w:rPr>
          <w:rFonts w:asciiTheme="majorHAnsi" w:eastAsia="Calibri" w:hAnsiTheme="majorHAnsi" w:cstheme="majorHAnsi"/>
          <w:b/>
          <w:i/>
          <w:color w:val="000000" w:themeColor="text1"/>
          <w:sz w:val="24"/>
          <w:szCs w:val="24"/>
          <w:lang w:val="ro-MD"/>
        </w:rPr>
        <w:t>P</w:t>
      </w:r>
      <w:r w:rsidR="00E772CD" w:rsidRPr="00FD78BA">
        <w:rPr>
          <w:rFonts w:asciiTheme="majorHAnsi" w:eastAsia="Calibri" w:hAnsiTheme="majorHAnsi" w:cstheme="majorHAnsi"/>
          <w:b/>
          <w:i/>
          <w:color w:val="000000" w:themeColor="text1"/>
          <w:sz w:val="24"/>
          <w:szCs w:val="24"/>
          <w:lang w:val="ro-MD"/>
        </w:rPr>
        <w:t>remiile</w:t>
      </w:r>
      <w:r w:rsidR="001E12AD" w:rsidRPr="00FD78BA">
        <w:rPr>
          <w:rFonts w:asciiTheme="majorHAnsi" w:eastAsia="Calibri" w:hAnsiTheme="majorHAnsi" w:cstheme="majorHAnsi"/>
          <w:b/>
          <w:i/>
          <w:color w:val="000000" w:themeColor="text1"/>
          <w:sz w:val="24"/>
          <w:szCs w:val="24"/>
          <w:lang w:val="ro-MD"/>
        </w:rPr>
        <w:t xml:space="preserve"> unice</w:t>
      </w:r>
      <w:r w:rsidRPr="00FD78BA">
        <w:rPr>
          <w:rFonts w:asciiTheme="majorHAnsi" w:eastAsia="Calibri" w:hAnsiTheme="majorHAnsi" w:cstheme="majorHAnsi"/>
          <w:color w:val="000000" w:themeColor="text1"/>
          <w:sz w:val="24"/>
          <w:szCs w:val="24"/>
          <w:lang w:val="ro-MD"/>
        </w:rPr>
        <w:t xml:space="preserve"> </w:t>
      </w:r>
      <w:r w:rsidRPr="00FD78BA">
        <w:rPr>
          <w:rFonts w:asciiTheme="majorHAnsi" w:eastAsia="Calibri" w:hAnsiTheme="majorHAnsi" w:cstheme="majorHAnsi"/>
          <w:b/>
          <w:i/>
          <w:color w:val="000000" w:themeColor="text1"/>
          <w:sz w:val="24"/>
          <w:szCs w:val="24"/>
          <w:lang w:val="ro-MD"/>
        </w:rPr>
        <w:t>au fost achitate peste limitele aprobate de cadrul legal</w:t>
      </w:r>
      <w:r w:rsidR="009E67FA" w:rsidRPr="00FD78BA">
        <w:rPr>
          <w:rFonts w:asciiTheme="majorHAnsi" w:eastAsia="Calibri" w:hAnsiTheme="majorHAnsi" w:cstheme="majorHAnsi"/>
          <w:color w:val="000000" w:themeColor="text1"/>
          <w:sz w:val="24"/>
          <w:szCs w:val="24"/>
          <w:lang w:val="ro-MD"/>
        </w:rPr>
        <w:t>.</w:t>
      </w:r>
    </w:p>
    <w:p w14:paraId="00B4EFF9" w14:textId="774FD8A2" w:rsidR="001E12AD" w:rsidRPr="00FD78BA" w:rsidRDefault="003E06F5" w:rsidP="00E772CD">
      <w:pPr>
        <w:spacing w:after="0" w:line="276" w:lineRule="auto"/>
        <w:jc w:val="both"/>
        <w:rPr>
          <w:rFonts w:asciiTheme="majorHAnsi" w:eastAsia="Calibri" w:hAnsiTheme="majorHAnsi" w:cstheme="majorHAnsi"/>
          <w:color w:val="000000" w:themeColor="text1"/>
          <w:sz w:val="24"/>
          <w:szCs w:val="24"/>
          <w:lang w:val="ro-MD"/>
        </w:rPr>
      </w:pPr>
      <w:r w:rsidRPr="00FD78BA">
        <w:rPr>
          <w:rFonts w:asciiTheme="majorHAnsi" w:eastAsia="Calibri" w:hAnsiTheme="majorHAnsi" w:cstheme="majorHAnsi"/>
          <w:color w:val="000000" w:themeColor="text1"/>
          <w:sz w:val="24"/>
          <w:szCs w:val="24"/>
          <w:lang w:val="ro-MD"/>
        </w:rPr>
        <w:t>Conform</w:t>
      </w:r>
      <w:r w:rsidR="001E12AD" w:rsidRPr="00FD78BA">
        <w:rPr>
          <w:rFonts w:asciiTheme="majorHAnsi" w:eastAsia="Calibri" w:hAnsiTheme="majorHAnsi" w:cstheme="majorHAnsi"/>
          <w:color w:val="000000" w:themeColor="text1"/>
          <w:sz w:val="24"/>
          <w:szCs w:val="24"/>
          <w:lang w:val="ro-MD"/>
        </w:rPr>
        <w:t xml:space="preserve"> cadrului legal, personalul din unitățile bugetare poate beneficia de premii unice cu prilejul </w:t>
      </w:r>
      <w:r w:rsidR="00180D22" w:rsidRPr="00FD78BA">
        <w:rPr>
          <w:rFonts w:asciiTheme="majorHAnsi" w:eastAsia="Calibri" w:hAnsiTheme="majorHAnsi" w:cstheme="majorHAnsi"/>
          <w:color w:val="000000" w:themeColor="text1"/>
          <w:sz w:val="24"/>
          <w:szCs w:val="24"/>
          <w:lang w:val="ro-MD"/>
        </w:rPr>
        <w:t xml:space="preserve">sărbătorilor profesionale și al zilelor de sărbătoare nelucrătoare, care se plătesc din contul economiei mijloacelor alocate pentru retribuirea muncii pe anul respectiv, dar nu mai mult de 5% din fondul anual de salarizare la nivel de unitate bugetară. </w:t>
      </w:r>
    </w:p>
    <w:p w14:paraId="3ADDC5C0" w14:textId="5FC178BC" w:rsidR="00584098" w:rsidRPr="00FD78BA" w:rsidRDefault="00584098" w:rsidP="00495A1A">
      <w:pPr>
        <w:spacing w:after="0" w:line="276" w:lineRule="auto"/>
        <w:jc w:val="both"/>
        <w:rPr>
          <w:rFonts w:asciiTheme="majorHAnsi" w:eastAsia="Calibri" w:hAnsiTheme="majorHAnsi" w:cstheme="majorHAnsi"/>
          <w:color w:val="000000" w:themeColor="text1"/>
          <w:sz w:val="24"/>
          <w:szCs w:val="24"/>
          <w:lang w:val="ro-MD"/>
        </w:rPr>
      </w:pPr>
      <w:r w:rsidRPr="00FD78BA">
        <w:rPr>
          <w:rFonts w:asciiTheme="majorHAnsi" w:eastAsia="Calibri" w:hAnsiTheme="majorHAnsi" w:cstheme="majorHAnsi"/>
          <w:color w:val="000000" w:themeColor="text1"/>
          <w:sz w:val="24"/>
          <w:szCs w:val="24"/>
          <w:lang w:val="ro-MD"/>
        </w:rPr>
        <w:t>Astfel, pe parcursul perioadei auditate 2018-2022</w:t>
      </w:r>
      <w:r w:rsidR="009E67FA" w:rsidRPr="00FD78BA">
        <w:rPr>
          <w:rFonts w:asciiTheme="majorHAnsi" w:eastAsia="Calibri" w:hAnsiTheme="majorHAnsi" w:cstheme="majorHAnsi"/>
          <w:color w:val="000000" w:themeColor="text1"/>
          <w:sz w:val="24"/>
          <w:szCs w:val="24"/>
          <w:lang w:val="ro-MD"/>
        </w:rPr>
        <w:t>,</w:t>
      </w:r>
      <w:r w:rsidRPr="00FD78BA">
        <w:rPr>
          <w:rFonts w:asciiTheme="majorHAnsi" w:eastAsia="Calibri" w:hAnsiTheme="majorHAnsi" w:cstheme="majorHAnsi"/>
          <w:color w:val="000000" w:themeColor="text1"/>
          <w:sz w:val="24"/>
          <w:szCs w:val="24"/>
          <w:lang w:val="ro-MD"/>
        </w:rPr>
        <w:t xml:space="preserve"> personalul CSP a beneficiat de premii unice în </w:t>
      </w:r>
      <w:r w:rsidR="003E06F5" w:rsidRPr="00FD78BA">
        <w:rPr>
          <w:rFonts w:asciiTheme="majorHAnsi" w:eastAsia="Calibri" w:hAnsiTheme="majorHAnsi" w:cstheme="majorHAnsi"/>
          <w:color w:val="000000" w:themeColor="text1"/>
          <w:sz w:val="24"/>
          <w:szCs w:val="24"/>
          <w:lang w:val="ro-MD"/>
        </w:rPr>
        <w:t>sumă</w:t>
      </w:r>
      <w:r w:rsidRPr="00FD78BA">
        <w:rPr>
          <w:rFonts w:asciiTheme="majorHAnsi" w:eastAsia="Calibri" w:hAnsiTheme="majorHAnsi" w:cstheme="majorHAnsi"/>
          <w:color w:val="000000" w:themeColor="text1"/>
          <w:sz w:val="24"/>
          <w:szCs w:val="24"/>
          <w:lang w:val="ro-MD"/>
        </w:rPr>
        <w:t xml:space="preserve"> totală de</w:t>
      </w:r>
      <w:r w:rsidR="0068760E" w:rsidRPr="00FD78BA">
        <w:rPr>
          <w:rFonts w:asciiTheme="majorHAnsi" w:eastAsia="Calibri" w:hAnsiTheme="majorHAnsi" w:cstheme="majorHAnsi"/>
          <w:color w:val="000000" w:themeColor="text1"/>
          <w:sz w:val="24"/>
          <w:szCs w:val="24"/>
          <w:lang w:val="ro-MD"/>
        </w:rPr>
        <w:t xml:space="preserve"> 1 911,94</w:t>
      </w:r>
      <w:r w:rsidRPr="00FD78BA">
        <w:rPr>
          <w:rFonts w:asciiTheme="majorHAnsi" w:eastAsia="Calibri" w:hAnsiTheme="majorHAnsi" w:cstheme="majorHAnsi"/>
          <w:color w:val="000000" w:themeColor="text1"/>
          <w:sz w:val="24"/>
          <w:szCs w:val="24"/>
          <w:lang w:val="ro-MD"/>
        </w:rPr>
        <w:t xml:space="preserve"> mii lei, </w:t>
      </w:r>
      <w:r w:rsidR="003E06F5" w:rsidRPr="00FD78BA">
        <w:rPr>
          <w:rFonts w:asciiTheme="majorHAnsi" w:eastAsia="Calibri" w:hAnsiTheme="majorHAnsi" w:cstheme="majorHAnsi"/>
          <w:color w:val="000000" w:themeColor="text1"/>
          <w:sz w:val="24"/>
          <w:szCs w:val="24"/>
          <w:lang w:val="ro-MD"/>
        </w:rPr>
        <w:t>inclusiv</w:t>
      </w:r>
      <w:r w:rsidRPr="00FD78BA">
        <w:rPr>
          <w:rFonts w:asciiTheme="majorHAnsi" w:eastAsia="Calibri" w:hAnsiTheme="majorHAnsi" w:cstheme="majorHAnsi"/>
          <w:color w:val="000000" w:themeColor="text1"/>
          <w:sz w:val="24"/>
          <w:szCs w:val="24"/>
          <w:lang w:val="ro-MD"/>
        </w:rPr>
        <w:t xml:space="preserve">: în anul 2018 – </w:t>
      </w:r>
      <w:r w:rsidR="0068760E" w:rsidRPr="00FD78BA">
        <w:rPr>
          <w:rFonts w:asciiTheme="majorHAnsi" w:eastAsia="Calibri" w:hAnsiTheme="majorHAnsi" w:cstheme="majorHAnsi"/>
          <w:color w:val="000000" w:themeColor="text1"/>
          <w:sz w:val="24"/>
          <w:szCs w:val="24"/>
          <w:lang w:val="ro-MD"/>
        </w:rPr>
        <w:t xml:space="preserve">518,62 </w:t>
      </w:r>
      <w:r w:rsidRPr="00FD78BA">
        <w:rPr>
          <w:rFonts w:asciiTheme="majorHAnsi" w:eastAsia="Calibri" w:hAnsiTheme="majorHAnsi" w:cstheme="majorHAnsi"/>
          <w:color w:val="000000" w:themeColor="text1"/>
          <w:sz w:val="24"/>
          <w:szCs w:val="24"/>
          <w:lang w:val="ro-MD"/>
        </w:rPr>
        <w:t xml:space="preserve">mii lei, în anul 2020 – </w:t>
      </w:r>
      <w:r w:rsidR="0068760E" w:rsidRPr="00FD78BA">
        <w:rPr>
          <w:rFonts w:asciiTheme="majorHAnsi" w:eastAsia="Calibri" w:hAnsiTheme="majorHAnsi" w:cstheme="majorHAnsi"/>
          <w:color w:val="000000" w:themeColor="text1"/>
          <w:sz w:val="24"/>
          <w:szCs w:val="24"/>
          <w:lang w:val="ro-MD"/>
        </w:rPr>
        <w:t xml:space="preserve">381,46 </w:t>
      </w:r>
      <w:r w:rsidRPr="00FD78BA">
        <w:rPr>
          <w:rFonts w:asciiTheme="majorHAnsi" w:eastAsia="Calibri" w:hAnsiTheme="majorHAnsi" w:cstheme="majorHAnsi"/>
          <w:color w:val="000000" w:themeColor="text1"/>
          <w:sz w:val="24"/>
          <w:szCs w:val="24"/>
          <w:lang w:val="ro-MD"/>
        </w:rPr>
        <w:t xml:space="preserve">mii lei, în anul 2020 – </w:t>
      </w:r>
      <w:r w:rsidR="0068760E" w:rsidRPr="00FD78BA">
        <w:rPr>
          <w:rFonts w:asciiTheme="majorHAnsi" w:eastAsia="Calibri" w:hAnsiTheme="majorHAnsi" w:cstheme="majorHAnsi"/>
          <w:color w:val="000000" w:themeColor="text1"/>
          <w:sz w:val="24"/>
          <w:szCs w:val="24"/>
          <w:lang w:val="ro-MD"/>
        </w:rPr>
        <w:t xml:space="preserve">385,25 </w:t>
      </w:r>
      <w:r w:rsidRPr="00FD78BA">
        <w:rPr>
          <w:rFonts w:asciiTheme="majorHAnsi" w:eastAsia="Calibri" w:hAnsiTheme="majorHAnsi" w:cstheme="majorHAnsi"/>
          <w:color w:val="000000" w:themeColor="text1"/>
          <w:sz w:val="24"/>
          <w:szCs w:val="24"/>
          <w:lang w:val="ro-MD"/>
        </w:rPr>
        <w:t>mii lei</w:t>
      </w:r>
      <w:r w:rsidR="009E67FA" w:rsidRPr="00FD78BA">
        <w:rPr>
          <w:rFonts w:asciiTheme="majorHAnsi" w:eastAsia="Calibri" w:hAnsiTheme="majorHAnsi" w:cstheme="majorHAnsi"/>
          <w:color w:val="000000" w:themeColor="text1"/>
          <w:sz w:val="24"/>
          <w:szCs w:val="24"/>
          <w:lang w:val="ro-MD"/>
        </w:rPr>
        <w:t>,</w:t>
      </w:r>
      <w:r w:rsidRPr="00FD78BA">
        <w:rPr>
          <w:rFonts w:asciiTheme="majorHAnsi" w:eastAsia="Calibri" w:hAnsiTheme="majorHAnsi" w:cstheme="majorHAnsi"/>
          <w:color w:val="000000" w:themeColor="text1"/>
          <w:sz w:val="24"/>
          <w:szCs w:val="24"/>
          <w:lang w:val="ro-MD"/>
        </w:rPr>
        <w:t xml:space="preserve"> și în anul 2022 – </w:t>
      </w:r>
      <w:r w:rsidR="0068760E" w:rsidRPr="00FD78BA">
        <w:rPr>
          <w:rFonts w:asciiTheme="majorHAnsi" w:eastAsia="Calibri" w:hAnsiTheme="majorHAnsi" w:cstheme="majorHAnsi"/>
          <w:color w:val="000000" w:themeColor="text1"/>
          <w:sz w:val="24"/>
          <w:szCs w:val="24"/>
          <w:lang w:val="ro-MD"/>
        </w:rPr>
        <w:t xml:space="preserve">626,61 </w:t>
      </w:r>
      <w:r w:rsidRPr="00FD78BA">
        <w:rPr>
          <w:rFonts w:asciiTheme="majorHAnsi" w:eastAsia="Calibri" w:hAnsiTheme="majorHAnsi" w:cstheme="majorHAnsi"/>
          <w:color w:val="000000" w:themeColor="text1"/>
          <w:sz w:val="24"/>
          <w:szCs w:val="24"/>
          <w:lang w:val="ro-MD"/>
        </w:rPr>
        <w:t>mii lei.</w:t>
      </w:r>
    </w:p>
    <w:p w14:paraId="2050445B" w14:textId="66F6ED52" w:rsidR="00235208" w:rsidRPr="00FD78BA" w:rsidRDefault="00180D22" w:rsidP="00495A1A">
      <w:pPr>
        <w:spacing w:after="0" w:line="276" w:lineRule="auto"/>
        <w:jc w:val="both"/>
        <w:rPr>
          <w:rFonts w:asciiTheme="majorHAnsi" w:eastAsia="Calibri" w:hAnsiTheme="majorHAnsi" w:cstheme="majorHAnsi"/>
          <w:color w:val="000000" w:themeColor="text1"/>
          <w:sz w:val="24"/>
          <w:szCs w:val="24"/>
          <w:lang w:val="ro-MD"/>
        </w:rPr>
      </w:pPr>
      <w:r w:rsidRPr="00FD78BA">
        <w:rPr>
          <w:rFonts w:asciiTheme="majorHAnsi" w:eastAsia="Calibri" w:hAnsiTheme="majorHAnsi" w:cstheme="majorHAnsi"/>
          <w:color w:val="000000" w:themeColor="text1"/>
          <w:sz w:val="24"/>
          <w:szCs w:val="24"/>
          <w:lang w:val="ro-MD"/>
        </w:rPr>
        <w:t xml:space="preserve">În acest context, urmare verificărilor de audit efectuate s-a constatat achitarea premiilor unice peste limitele </w:t>
      </w:r>
      <w:r w:rsidR="00495A1A" w:rsidRPr="00FD78BA">
        <w:rPr>
          <w:rFonts w:asciiTheme="majorHAnsi" w:eastAsia="Calibri" w:hAnsiTheme="majorHAnsi" w:cstheme="majorHAnsi"/>
          <w:color w:val="000000" w:themeColor="text1"/>
          <w:sz w:val="24"/>
          <w:szCs w:val="24"/>
          <w:lang w:val="ro-MD"/>
        </w:rPr>
        <w:t xml:space="preserve">aprobate de cadrul legal cu </w:t>
      </w:r>
      <w:r w:rsidR="00584098" w:rsidRPr="00FD78BA">
        <w:rPr>
          <w:rFonts w:asciiTheme="majorHAnsi" w:eastAsia="Calibri" w:hAnsiTheme="majorHAnsi" w:cstheme="majorHAnsi"/>
          <w:color w:val="000000" w:themeColor="text1"/>
          <w:sz w:val="24"/>
          <w:szCs w:val="24"/>
          <w:lang w:val="ro-MD"/>
        </w:rPr>
        <w:t>551,78</w:t>
      </w:r>
      <w:r w:rsidRPr="00FD78BA">
        <w:rPr>
          <w:rFonts w:asciiTheme="majorHAnsi" w:eastAsia="Calibri" w:hAnsiTheme="majorHAnsi" w:cstheme="majorHAnsi"/>
          <w:color w:val="000000" w:themeColor="text1"/>
          <w:sz w:val="24"/>
          <w:szCs w:val="24"/>
          <w:lang w:val="ro-MD"/>
        </w:rPr>
        <w:t xml:space="preserve"> </w:t>
      </w:r>
      <w:r w:rsidR="00584098" w:rsidRPr="00FD78BA">
        <w:rPr>
          <w:rFonts w:asciiTheme="majorHAnsi" w:eastAsia="Calibri" w:hAnsiTheme="majorHAnsi" w:cstheme="majorHAnsi"/>
          <w:color w:val="000000" w:themeColor="text1"/>
          <w:sz w:val="24"/>
          <w:szCs w:val="24"/>
          <w:lang w:val="ro-MD"/>
        </w:rPr>
        <w:t>mii lei</w:t>
      </w:r>
      <w:r w:rsidR="00584098" w:rsidRPr="00FD78BA">
        <w:rPr>
          <w:rStyle w:val="ad"/>
          <w:rFonts w:asciiTheme="majorHAnsi" w:eastAsia="Calibri" w:hAnsiTheme="majorHAnsi" w:cstheme="majorHAnsi"/>
          <w:color w:val="000000" w:themeColor="text1"/>
          <w:sz w:val="24"/>
          <w:szCs w:val="24"/>
          <w:lang w:val="ro-MD"/>
        </w:rPr>
        <w:footnoteReference w:id="16"/>
      </w:r>
      <w:r w:rsidR="001932B1" w:rsidRPr="00FD78BA">
        <w:rPr>
          <w:rFonts w:asciiTheme="majorHAnsi" w:eastAsia="Calibri" w:hAnsiTheme="majorHAnsi" w:cstheme="majorHAnsi"/>
          <w:color w:val="000000" w:themeColor="text1"/>
          <w:sz w:val="24"/>
          <w:szCs w:val="24"/>
          <w:lang w:val="ro-MD"/>
        </w:rPr>
        <w:t xml:space="preserve">, </w:t>
      </w:r>
      <w:r w:rsidR="009E67FA" w:rsidRPr="00FD78BA">
        <w:rPr>
          <w:rFonts w:asciiTheme="majorHAnsi" w:eastAsia="Calibri" w:hAnsiTheme="majorHAnsi" w:cstheme="majorHAnsi"/>
          <w:color w:val="000000" w:themeColor="text1"/>
          <w:sz w:val="24"/>
          <w:szCs w:val="24"/>
          <w:lang w:val="ro-MD"/>
        </w:rPr>
        <w:t>inclusiv</w:t>
      </w:r>
      <w:r w:rsidR="001932B1" w:rsidRPr="00FD78BA">
        <w:rPr>
          <w:rFonts w:asciiTheme="majorHAnsi" w:eastAsia="Calibri" w:hAnsiTheme="majorHAnsi" w:cstheme="majorHAnsi"/>
          <w:color w:val="000000" w:themeColor="text1"/>
          <w:sz w:val="24"/>
          <w:szCs w:val="24"/>
          <w:lang w:val="ro-MD"/>
        </w:rPr>
        <w:t xml:space="preserve">: în anul 2020 – </w:t>
      </w:r>
      <w:r w:rsidR="00B00097" w:rsidRPr="00FD78BA">
        <w:rPr>
          <w:rFonts w:asciiTheme="majorHAnsi" w:eastAsia="Calibri" w:hAnsiTheme="majorHAnsi" w:cstheme="majorHAnsi"/>
          <w:color w:val="000000" w:themeColor="text1"/>
          <w:sz w:val="24"/>
          <w:szCs w:val="24"/>
          <w:lang w:val="ro-MD"/>
        </w:rPr>
        <w:t xml:space="preserve">cu </w:t>
      </w:r>
      <w:r w:rsidR="001932B1" w:rsidRPr="00FD78BA">
        <w:rPr>
          <w:rFonts w:asciiTheme="majorHAnsi" w:eastAsia="Calibri" w:hAnsiTheme="majorHAnsi" w:cstheme="majorHAnsi"/>
          <w:color w:val="000000" w:themeColor="text1"/>
          <w:sz w:val="24"/>
          <w:szCs w:val="24"/>
          <w:lang w:val="ro-MD"/>
        </w:rPr>
        <w:t>126,3 mii lei (2,47%)</w:t>
      </w:r>
      <w:r w:rsidR="00F71668" w:rsidRPr="00FD78BA">
        <w:rPr>
          <w:rFonts w:asciiTheme="majorHAnsi" w:eastAsia="Calibri" w:hAnsiTheme="majorHAnsi" w:cstheme="majorHAnsi"/>
          <w:color w:val="000000" w:themeColor="text1"/>
          <w:sz w:val="24"/>
          <w:szCs w:val="24"/>
          <w:lang w:val="ro-MD"/>
        </w:rPr>
        <w:t xml:space="preserve"> mai mult</w:t>
      </w:r>
      <w:r w:rsidR="001932B1" w:rsidRPr="00FD78BA">
        <w:rPr>
          <w:rFonts w:asciiTheme="majorHAnsi" w:eastAsia="Calibri" w:hAnsiTheme="majorHAnsi" w:cstheme="majorHAnsi"/>
          <w:color w:val="000000" w:themeColor="text1"/>
          <w:sz w:val="24"/>
          <w:szCs w:val="24"/>
          <w:lang w:val="ro-MD"/>
        </w:rPr>
        <w:t xml:space="preserve">, în anul 2021 – </w:t>
      </w:r>
      <w:r w:rsidR="00F71668" w:rsidRPr="00FD78BA">
        <w:rPr>
          <w:rFonts w:asciiTheme="majorHAnsi" w:eastAsia="Calibri" w:hAnsiTheme="majorHAnsi" w:cstheme="majorHAnsi"/>
          <w:color w:val="000000" w:themeColor="text1"/>
          <w:sz w:val="24"/>
          <w:szCs w:val="24"/>
          <w:lang w:val="ro-MD"/>
        </w:rPr>
        <w:t xml:space="preserve"> cu </w:t>
      </w:r>
      <w:r w:rsidR="001932B1" w:rsidRPr="00FD78BA">
        <w:rPr>
          <w:rFonts w:asciiTheme="majorHAnsi" w:eastAsia="Calibri" w:hAnsiTheme="majorHAnsi" w:cstheme="majorHAnsi"/>
          <w:color w:val="000000" w:themeColor="text1"/>
          <w:sz w:val="24"/>
          <w:szCs w:val="24"/>
          <w:lang w:val="ro-MD"/>
        </w:rPr>
        <w:t>100,2 mii lei (1,76%)</w:t>
      </w:r>
      <w:r w:rsidR="00F71668" w:rsidRPr="00FD78BA">
        <w:rPr>
          <w:rFonts w:asciiTheme="majorHAnsi" w:eastAsia="Calibri" w:hAnsiTheme="majorHAnsi" w:cstheme="majorHAnsi"/>
          <w:color w:val="000000" w:themeColor="text1"/>
          <w:sz w:val="24"/>
          <w:szCs w:val="24"/>
          <w:lang w:val="ro-MD"/>
        </w:rPr>
        <w:t xml:space="preserve"> mai mult</w:t>
      </w:r>
      <w:r w:rsidR="001932B1" w:rsidRPr="00FD78BA">
        <w:rPr>
          <w:rFonts w:asciiTheme="majorHAnsi" w:eastAsia="Calibri" w:hAnsiTheme="majorHAnsi" w:cstheme="majorHAnsi"/>
          <w:color w:val="000000" w:themeColor="text1"/>
          <w:sz w:val="24"/>
          <w:szCs w:val="24"/>
          <w:lang w:val="ro-MD"/>
        </w:rPr>
        <w:t xml:space="preserve"> și în anul 2022 – </w:t>
      </w:r>
      <w:r w:rsidR="00F71668" w:rsidRPr="00FD78BA">
        <w:rPr>
          <w:rFonts w:asciiTheme="majorHAnsi" w:eastAsia="Calibri" w:hAnsiTheme="majorHAnsi" w:cstheme="majorHAnsi"/>
          <w:color w:val="000000" w:themeColor="text1"/>
          <w:sz w:val="24"/>
          <w:szCs w:val="24"/>
          <w:lang w:val="ro-MD"/>
        </w:rPr>
        <w:t xml:space="preserve">cu </w:t>
      </w:r>
      <w:r w:rsidR="001932B1" w:rsidRPr="00FD78BA">
        <w:rPr>
          <w:rFonts w:asciiTheme="majorHAnsi" w:eastAsia="Calibri" w:hAnsiTheme="majorHAnsi" w:cstheme="majorHAnsi"/>
          <w:color w:val="000000" w:themeColor="text1"/>
          <w:sz w:val="24"/>
          <w:szCs w:val="24"/>
          <w:lang w:val="ro-MD"/>
        </w:rPr>
        <w:t>325,3 mii lei (5,4%)</w:t>
      </w:r>
      <w:r w:rsidR="00F71668" w:rsidRPr="00FD78BA">
        <w:rPr>
          <w:rFonts w:asciiTheme="majorHAnsi" w:eastAsia="Calibri" w:hAnsiTheme="majorHAnsi" w:cstheme="majorHAnsi"/>
          <w:color w:val="000000" w:themeColor="text1"/>
          <w:sz w:val="24"/>
          <w:szCs w:val="24"/>
          <w:lang w:val="ro-MD"/>
        </w:rPr>
        <w:t xml:space="preserve"> mai mult</w:t>
      </w:r>
      <w:r w:rsidR="001932B1" w:rsidRPr="00FD78BA">
        <w:rPr>
          <w:rFonts w:asciiTheme="majorHAnsi" w:eastAsia="Calibri" w:hAnsiTheme="majorHAnsi" w:cstheme="majorHAnsi"/>
          <w:color w:val="000000" w:themeColor="text1"/>
          <w:sz w:val="24"/>
          <w:szCs w:val="24"/>
          <w:lang w:val="ro-MD"/>
        </w:rPr>
        <w:t>.</w:t>
      </w:r>
      <w:r w:rsidR="00235208" w:rsidRPr="00FD78BA">
        <w:rPr>
          <w:rFonts w:asciiTheme="majorHAnsi" w:eastAsia="Calibri" w:hAnsiTheme="majorHAnsi" w:cstheme="majorHAnsi"/>
          <w:color w:val="000000" w:themeColor="text1"/>
          <w:sz w:val="24"/>
          <w:szCs w:val="24"/>
          <w:lang w:val="ro-MD"/>
        </w:rPr>
        <w:t xml:space="preserve"> </w:t>
      </w:r>
      <w:r w:rsidR="00F71668" w:rsidRPr="00FD78BA">
        <w:rPr>
          <w:rFonts w:asciiTheme="majorHAnsi" w:eastAsia="Calibri" w:hAnsiTheme="majorHAnsi" w:cstheme="majorHAnsi"/>
          <w:color w:val="000000" w:themeColor="text1"/>
          <w:sz w:val="24"/>
          <w:szCs w:val="24"/>
          <w:lang w:val="ro-MD"/>
        </w:rPr>
        <w:t xml:space="preserve">Potrivit explicațiilor </w:t>
      </w:r>
      <w:r w:rsidR="003E06F5" w:rsidRPr="00FD78BA">
        <w:rPr>
          <w:rFonts w:asciiTheme="majorHAnsi" w:eastAsia="Calibri" w:hAnsiTheme="majorHAnsi" w:cstheme="majorHAnsi"/>
          <w:color w:val="000000" w:themeColor="text1"/>
          <w:sz w:val="24"/>
          <w:szCs w:val="24"/>
          <w:lang w:val="ro-MD"/>
        </w:rPr>
        <w:t>entității</w:t>
      </w:r>
      <w:r w:rsidR="00F71668" w:rsidRPr="00FD78BA">
        <w:rPr>
          <w:rFonts w:asciiTheme="majorHAnsi" w:eastAsia="Calibri" w:hAnsiTheme="majorHAnsi" w:cstheme="majorHAnsi"/>
          <w:color w:val="000000" w:themeColor="text1"/>
          <w:sz w:val="24"/>
          <w:szCs w:val="24"/>
          <w:lang w:val="ro-MD"/>
        </w:rPr>
        <w:t xml:space="preserve"> </w:t>
      </w:r>
      <w:r w:rsidR="00F71668" w:rsidRPr="00FD78BA">
        <w:rPr>
          <w:rFonts w:asciiTheme="majorHAnsi" w:eastAsia="Calibri" w:hAnsiTheme="majorHAnsi" w:cstheme="majorHAnsi"/>
          <w:i/>
          <w:color w:val="000000" w:themeColor="text1"/>
          <w:sz w:val="24"/>
          <w:szCs w:val="24"/>
          <w:lang w:val="ro-MD"/>
        </w:rPr>
        <w:t>„achitarea premiilor unice peste limitele aprobate de cadrul legal, care au fost achitate doar din economiile formate, a fost efectuată pentru încurajarea angajaților și stimularea randamentului la locul de muncă, prin creșterea productivității muncii și respectarea termen</w:t>
      </w:r>
      <w:r w:rsidR="003E06F5" w:rsidRPr="00FD78BA">
        <w:rPr>
          <w:rFonts w:asciiTheme="majorHAnsi" w:eastAsia="Calibri" w:hAnsiTheme="majorHAnsi" w:cstheme="majorHAnsi"/>
          <w:i/>
          <w:color w:val="000000" w:themeColor="text1"/>
          <w:sz w:val="24"/>
          <w:szCs w:val="24"/>
          <w:lang w:val="ro-MD"/>
        </w:rPr>
        <w:t>e</w:t>
      </w:r>
      <w:r w:rsidR="00F71668" w:rsidRPr="00FD78BA">
        <w:rPr>
          <w:rFonts w:asciiTheme="majorHAnsi" w:eastAsia="Calibri" w:hAnsiTheme="majorHAnsi" w:cstheme="majorHAnsi"/>
          <w:i/>
          <w:color w:val="000000" w:themeColor="text1"/>
          <w:sz w:val="24"/>
          <w:szCs w:val="24"/>
          <w:lang w:val="ro-MD"/>
        </w:rPr>
        <w:t>lor și calității muncii</w:t>
      </w:r>
      <w:r w:rsidR="006116CD" w:rsidRPr="00FD78BA">
        <w:rPr>
          <w:rFonts w:asciiTheme="majorHAnsi" w:eastAsia="Calibri" w:hAnsiTheme="majorHAnsi" w:cstheme="majorHAnsi"/>
          <w:i/>
          <w:color w:val="000000" w:themeColor="text1"/>
          <w:sz w:val="24"/>
          <w:szCs w:val="24"/>
          <w:lang w:val="ro-MD"/>
        </w:rPr>
        <w:t xml:space="preserve">, reieșind din contextul că statistica relevă o insuficiență majoră de cadre, care a fost generată </w:t>
      </w:r>
      <w:r w:rsidR="003F4B10" w:rsidRPr="00FD78BA">
        <w:rPr>
          <w:rFonts w:asciiTheme="majorHAnsi" w:eastAsia="Calibri" w:hAnsiTheme="majorHAnsi" w:cstheme="majorHAnsi"/>
          <w:i/>
          <w:color w:val="000000" w:themeColor="text1"/>
          <w:sz w:val="24"/>
          <w:szCs w:val="24"/>
          <w:lang w:val="ro-MD"/>
        </w:rPr>
        <w:t xml:space="preserve">de </w:t>
      </w:r>
      <w:r w:rsidR="006116CD" w:rsidRPr="00FD78BA">
        <w:rPr>
          <w:rFonts w:asciiTheme="majorHAnsi" w:eastAsia="Calibri" w:hAnsiTheme="majorHAnsi" w:cstheme="majorHAnsi"/>
          <w:i/>
          <w:color w:val="000000" w:themeColor="text1"/>
          <w:sz w:val="24"/>
          <w:szCs w:val="24"/>
          <w:lang w:val="ro-MD"/>
        </w:rPr>
        <w:t>lipsa spațiului lucrativ disponibil pentru noii angajați și care a condiționat amânarea procedurilor de concurs în vederea satisfacerii necesităților instituționale</w:t>
      </w:r>
      <w:r w:rsidR="00F71668" w:rsidRPr="00FD78BA">
        <w:rPr>
          <w:rFonts w:asciiTheme="majorHAnsi" w:eastAsia="Calibri" w:hAnsiTheme="majorHAnsi" w:cstheme="majorHAnsi"/>
          <w:i/>
          <w:color w:val="000000" w:themeColor="text1"/>
          <w:sz w:val="24"/>
          <w:szCs w:val="24"/>
          <w:lang w:val="ro-MD"/>
        </w:rPr>
        <w:t>. Această măsură de încurajare a fost aplicată doar din considerentele lipsei altor măsuri ce vizează stimularea personalului, ca un element important al politicii de personal</w:t>
      </w:r>
      <w:r w:rsidR="006116CD" w:rsidRPr="00FD78BA">
        <w:rPr>
          <w:rFonts w:asciiTheme="majorHAnsi" w:eastAsia="Calibri" w:hAnsiTheme="majorHAnsi" w:cstheme="majorHAnsi"/>
          <w:i/>
          <w:color w:val="000000" w:themeColor="text1"/>
          <w:sz w:val="24"/>
          <w:szCs w:val="24"/>
          <w:lang w:val="ro-MD"/>
        </w:rPr>
        <w:t>”.</w:t>
      </w:r>
      <w:r w:rsidR="00F71668" w:rsidRPr="00FD78BA">
        <w:rPr>
          <w:rFonts w:asciiTheme="majorHAnsi" w:eastAsia="Calibri" w:hAnsiTheme="majorHAnsi" w:cstheme="majorHAnsi"/>
          <w:color w:val="000000" w:themeColor="text1"/>
          <w:sz w:val="24"/>
          <w:szCs w:val="24"/>
          <w:lang w:val="ro-MD"/>
        </w:rPr>
        <w:t xml:space="preserve"> </w:t>
      </w:r>
    </w:p>
    <w:p w14:paraId="70082E91" w14:textId="72EAECBE" w:rsidR="004E40DF" w:rsidRPr="00FD78BA" w:rsidRDefault="004E40DF" w:rsidP="00884DBB">
      <w:pPr>
        <w:tabs>
          <w:tab w:val="left" w:pos="426"/>
        </w:tabs>
        <w:spacing w:after="0" w:line="276" w:lineRule="auto"/>
        <w:jc w:val="both"/>
        <w:rPr>
          <w:rFonts w:asciiTheme="majorHAnsi" w:eastAsia="Calibri" w:hAnsiTheme="majorHAnsi" w:cstheme="majorHAnsi"/>
          <w:color w:val="000000" w:themeColor="text1"/>
          <w:sz w:val="24"/>
          <w:szCs w:val="24"/>
          <w:lang w:val="ro-MD"/>
        </w:rPr>
      </w:pPr>
    </w:p>
    <w:p w14:paraId="1FAEEA5F" w14:textId="36F658C5" w:rsidR="00310356" w:rsidRPr="00FD78BA" w:rsidRDefault="009A7CE4" w:rsidP="00884DBB">
      <w:pPr>
        <w:pStyle w:val="a3"/>
        <w:numPr>
          <w:ilvl w:val="0"/>
          <w:numId w:val="29"/>
        </w:numPr>
        <w:tabs>
          <w:tab w:val="left" w:pos="426"/>
          <w:tab w:val="left" w:pos="993"/>
        </w:tabs>
        <w:spacing w:after="0" w:line="276" w:lineRule="auto"/>
        <w:ind w:left="0" w:firstLine="0"/>
        <w:jc w:val="both"/>
        <w:rPr>
          <w:rFonts w:asciiTheme="majorHAnsi" w:eastAsia="Calibri" w:hAnsiTheme="majorHAnsi" w:cstheme="majorHAnsi"/>
          <w:b/>
          <w:i/>
          <w:color w:val="000000" w:themeColor="text1"/>
          <w:sz w:val="24"/>
          <w:szCs w:val="24"/>
          <w:lang w:val="ro-MD"/>
        </w:rPr>
      </w:pPr>
      <w:r w:rsidRPr="00FD78BA">
        <w:rPr>
          <w:rFonts w:asciiTheme="majorHAnsi" w:eastAsia="Calibri" w:hAnsiTheme="majorHAnsi" w:cstheme="majorHAnsi"/>
          <w:b/>
          <w:i/>
          <w:color w:val="000000" w:themeColor="text1"/>
          <w:sz w:val="24"/>
          <w:szCs w:val="24"/>
          <w:lang w:val="ro-MD"/>
        </w:rPr>
        <w:t xml:space="preserve">Acumularea zilelor de concediu nefolosite afectează </w:t>
      </w:r>
      <w:r w:rsidR="00CC56A7" w:rsidRPr="00FD78BA">
        <w:rPr>
          <w:rFonts w:asciiTheme="majorHAnsi" w:eastAsia="Calibri" w:hAnsiTheme="majorHAnsi" w:cstheme="majorHAnsi"/>
          <w:b/>
          <w:i/>
          <w:color w:val="000000" w:themeColor="text1"/>
          <w:sz w:val="24"/>
          <w:szCs w:val="24"/>
          <w:lang w:val="ro-MD"/>
        </w:rPr>
        <w:t xml:space="preserve">bugetul </w:t>
      </w:r>
      <w:r w:rsidRPr="00FD78BA">
        <w:rPr>
          <w:rFonts w:asciiTheme="majorHAnsi" w:eastAsia="Calibri" w:hAnsiTheme="majorHAnsi" w:cstheme="majorHAnsi"/>
          <w:b/>
          <w:i/>
          <w:color w:val="000000" w:themeColor="text1"/>
          <w:sz w:val="24"/>
          <w:szCs w:val="24"/>
          <w:lang w:val="ro-MD"/>
        </w:rPr>
        <w:t xml:space="preserve"> instituției </w:t>
      </w:r>
    </w:p>
    <w:p w14:paraId="3E0FADB4" w14:textId="1A7253A4" w:rsidR="00F34190" w:rsidRPr="00FD78BA" w:rsidRDefault="003C1866" w:rsidP="00CC56A7">
      <w:pPr>
        <w:spacing w:after="0" w:line="276" w:lineRule="auto"/>
        <w:jc w:val="both"/>
        <w:rPr>
          <w:rFonts w:asciiTheme="majorHAnsi" w:eastAsia="Calibri" w:hAnsiTheme="majorHAnsi" w:cstheme="majorHAnsi"/>
          <w:color w:val="000000" w:themeColor="text1"/>
          <w:sz w:val="24"/>
          <w:szCs w:val="24"/>
          <w:lang w:val="ro-MD"/>
        </w:rPr>
      </w:pPr>
      <w:r w:rsidRPr="00FD78BA">
        <w:rPr>
          <w:rFonts w:asciiTheme="majorHAnsi" w:eastAsia="Calibri" w:hAnsiTheme="majorHAnsi" w:cstheme="majorHAnsi"/>
          <w:color w:val="000000" w:themeColor="text1"/>
          <w:sz w:val="24"/>
          <w:szCs w:val="24"/>
          <w:lang w:val="ro-MD"/>
        </w:rPr>
        <w:t>La situația din 31.12.2022, potrivit informației prezentate, 20 de angajați din cadrul CSP înregistrează, în total, restanțe</w:t>
      </w:r>
      <w:r w:rsidR="00592E5E" w:rsidRPr="00FD78BA">
        <w:rPr>
          <w:rFonts w:asciiTheme="majorHAnsi" w:eastAsia="Calibri" w:hAnsiTheme="majorHAnsi" w:cstheme="majorHAnsi"/>
          <w:color w:val="000000" w:themeColor="text1"/>
          <w:sz w:val="24"/>
          <w:szCs w:val="24"/>
          <w:lang w:val="ro-MD"/>
        </w:rPr>
        <w:t xml:space="preserve"> de </w:t>
      </w:r>
      <w:r w:rsidRPr="00FD78BA">
        <w:rPr>
          <w:rFonts w:asciiTheme="majorHAnsi" w:eastAsia="Calibri" w:hAnsiTheme="majorHAnsi" w:cstheme="majorHAnsi"/>
          <w:color w:val="000000" w:themeColor="text1"/>
          <w:sz w:val="24"/>
          <w:szCs w:val="24"/>
          <w:lang w:val="ro-MD"/>
        </w:rPr>
        <w:t>675 zile</w:t>
      </w:r>
      <w:r w:rsidR="00592E5E" w:rsidRPr="00FD78BA">
        <w:rPr>
          <w:rFonts w:asciiTheme="majorHAnsi" w:eastAsia="Calibri" w:hAnsiTheme="majorHAnsi" w:cstheme="majorHAnsi"/>
          <w:color w:val="000000" w:themeColor="text1"/>
          <w:sz w:val="24"/>
          <w:szCs w:val="24"/>
          <w:lang w:val="ro-MD"/>
        </w:rPr>
        <w:t xml:space="preserve"> la concediul anual </w:t>
      </w:r>
      <w:r w:rsidRPr="00FD78BA">
        <w:rPr>
          <w:rFonts w:asciiTheme="majorHAnsi" w:eastAsia="Calibri" w:hAnsiTheme="majorHAnsi" w:cstheme="majorHAnsi"/>
          <w:color w:val="000000" w:themeColor="text1"/>
          <w:sz w:val="24"/>
          <w:szCs w:val="24"/>
          <w:lang w:val="ro-MD"/>
        </w:rPr>
        <w:t>nefolosite, ceea ce impune obligații legale față de personalul încadrat, în sumă de circa 533,4 mii lei</w:t>
      </w:r>
      <w:r w:rsidR="00B567C5" w:rsidRPr="00FD78BA">
        <w:rPr>
          <w:rFonts w:asciiTheme="majorHAnsi" w:eastAsia="Calibri" w:hAnsiTheme="majorHAnsi" w:cstheme="majorHAnsi"/>
          <w:color w:val="000000" w:themeColor="text1"/>
          <w:sz w:val="24"/>
          <w:szCs w:val="24"/>
          <w:lang w:val="ro-MD"/>
        </w:rPr>
        <w:t xml:space="preserve">. </w:t>
      </w:r>
      <w:r w:rsidR="00592E5E" w:rsidRPr="00FD78BA">
        <w:rPr>
          <w:rFonts w:asciiTheme="majorHAnsi" w:eastAsia="Calibri" w:hAnsiTheme="majorHAnsi" w:cstheme="majorHAnsi"/>
          <w:color w:val="000000" w:themeColor="text1"/>
          <w:sz w:val="24"/>
          <w:szCs w:val="24"/>
          <w:lang w:val="ro-MD"/>
        </w:rPr>
        <w:t>Dat fiind</w:t>
      </w:r>
      <w:r w:rsidR="009E67FA" w:rsidRPr="00FD78BA">
        <w:rPr>
          <w:rFonts w:asciiTheme="majorHAnsi" w:eastAsia="Calibri" w:hAnsiTheme="majorHAnsi" w:cstheme="majorHAnsi"/>
          <w:color w:val="000000" w:themeColor="text1"/>
          <w:sz w:val="24"/>
          <w:szCs w:val="24"/>
          <w:lang w:val="ro-MD"/>
        </w:rPr>
        <w:t xml:space="preserve"> faptul că</w:t>
      </w:r>
      <w:r w:rsidR="00B567C5" w:rsidRPr="00FD78BA">
        <w:rPr>
          <w:rFonts w:asciiTheme="majorHAnsi" w:eastAsia="Calibri" w:hAnsiTheme="majorHAnsi" w:cstheme="majorHAnsi"/>
          <w:color w:val="000000" w:themeColor="text1"/>
          <w:sz w:val="24"/>
          <w:szCs w:val="24"/>
          <w:lang w:val="ro-MD"/>
        </w:rPr>
        <w:t xml:space="preserve"> plata indemnizației de concediu </w:t>
      </w:r>
      <w:r w:rsidR="00592E5E" w:rsidRPr="00FD78BA">
        <w:rPr>
          <w:rFonts w:asciiTheme="majorHAnsi" w:eastAsia="Calibri" w:hAnsiTheme="majorHAnsi" w:cstheme="majorHAnsi"/>
          <w:color w:val="000000" w:themeColor="text1"/>
          <w:sz w:val="24"/>
          <w:szCs w:val="24"/>
          <w:lang w:val="ro-MD"/>
        </w:rPr>
        <w:t xml:space="preserve">anual </w:t>
      </w:r>
      <w:r w:rsidR="00B567C5" w:rsidRPr="00FD78BA">
        <w:rPr>
          <w:rFonts w:asciiTheme="majorHAnsi" w:eastAsia="Calibri" w:hAnsiTheme="majorHAnsi" w:cstheme="majorHAnsi"/>
          <w:color w:val="000000" w:themeColor="text1"/>
          <w:sz w:val="24"/>
          <w:szCs w:val="24"/>
          <w:lang w:val="ro-MD"/>
        </w:rPr>
        <w:t>și a compensației pentru concediul nefolosit se efectuează reieșind din salariul mediu realizat pe ultimele 3 luni</w:t>
      </w:r>
      <w:r w:rsidR="00B567C5" w:rsidRPr="00FD78BA">
        <w:rPr>
          <w:rStyle w:val="ad"/>
          <w:rFonts w:asciiTheme="majorHAnsi" w:eastAsia="Calibri" w:hAnsiTheme="majorHAnsi" w:cstheme="majorHAnsi"/>
          <w:color w:val="000000" w:themeColor="text1"/>
          <w:sz w:val="24"/>
          <w:szCs w:val="24"/>
          <w:lang w:val="ro-MD"/>
        </w:rPr>
        <w:footnoteReference w:id="17"/>
      </w:r>
      <w:r w:rsidR="00B567C5" w:rsidRPr="00FD78BA">
        <w:rPr>
          <w:rFonts w:asciiTheme="majorHAnsi" w:eastAsia="Calibri" w:hAnsiTheme="majorHAnsi" w:cstheme="majorHAnsi"/>
          <w:color w:val="000000" w:themeColor="text1"/>
          <w:sz w:val="24"/>
          <w:szCs w:val="24"/>
          <w:lang w:val="ro-MD"/>
        </w:rPr>
        <w:t xml:space="preserve"> pentru funcția deținută până la eliberare, probele de audit denotă că, într-un caz, un angajat, în anul 2021, a beneficiat </w:t>
      </w:r>
      <w:r w:rsidR="0042529C" w:rsidRPr="00FD78BA">
        <w:rPr>
          <w:rFonts w:asciiTheme="majorHAnsi" w:eastAsia="Calibri" w:hAnsiTheme="majorHAnsi" w:cstheme="majorHAnsi"/>
          <w:color w:val="000000" w:themeColor="text1"/>
          <w:sz w:val="24"/>
          <w:szCs w:val="24"/>
          <w:lang w:val="ro-MD"/>
        </w:rPr>
        <w:t xml:space="preserve">la eliberare de </w:t>
      </w:r>
      <w:r w:rsidR="001D3379" w:rsidRPr="00FD78BA">
        <w:rPr>
          <w:rFonts w:asciiTheme="majorHAnsi" w:eastAsia="Calibri" w:hAnsiTheme="majorHAnsi" w:cstheme="majorHAnsi"/>
          <w:color w:val="000000" w:themeColor="text1"/>
          <w:sz w:val="24"/>
          <w:szCs w:val="24"/>
          <w:lang w:val="ro-MD"/>
        </w:rPr>
        <w:t xml:space="preserve">indemnizația pentru </w:t>
      </w:r>
      <w:r w:rsidR="0042529C" w:rsidRPr="00FD78BA">
        <w:rPr>
          <w:rFonts w:asciiTheme="majorHAnsi" w:eastAsia="Calibri" w:hAnsiTheme="majorHAnsi" w:cstheme="majorHAnsi"/>
          <w:color w:val="000000" w:themeColor="text1"/>
          <w:sz w:val="24"/>
          <w:szCs w:val="24"/>
          <w:lang w:val="ro-MD"/>
        </w:rPr>
        <w:t xml:space="preserve">107 </w:t>
      </w:r>
      <w:r w:rsidR="001D3379" w:rsidRPr="00FD78BA">
        <w:rPr>
          <w:rFonts w:asciiTheme="majorHAnsi" w:eastAsia="Calibri" w:hAnsiTheme="majorHAnsi" w:cstheme="majorHAnsi"/>
          <w:color w:val="000000" w:themeColor="text1"/>
          <w:sz w:val="24"/>
          <w:szCs w:val="24"/>
          <w:lang w:val="ro-MD"/>
        </w:rPr>
        <w:t xml:space="preserve">zile de concediu nefolosite </w:t>
      </w:r>
      <w:r w:rsidR="0042529C" w:rsidRPr="00FD78BA">
        <w:rPr>
          <w:rFonts w:asciiTheme="majorHAnsi" w:eastAsia="Calibri" w:hAnsiTheme="majorHAnsi" w:cstheme="majorHAnsi"/>
          <w:color w:val="000000" w:themeColor="text1"/>
          <w:sz w:val="24"/>
          <w:szCs w:val="24"/>
          <w:lang w:val="ro-MD"/>
        </w:rPr>
        <w:t xml:space="preserve">costul cărora constituie </w:t>
      </w:r>
      <w:r w:rsidR="00103C8C" w:rsidRPr="00FD78BA">
        <w:rPr>
          <w:rFonts w:asciiTheme="majorHAnsi" w:eastAsia="Calibri" w:hAnsiTheme="majorHAnsi" w:cstheme="majorHAnsi"/>
          <w:color w:val="000000" w:themeColor="text1"/>
          <w:sz w:val="24"/>
          <w:szCs w:val="24"/>
          <w:lang w:val="ro-MD"/>
        </w:rPr>
        <w:t xml:space="preserve">circa </w:t>
      </w:r>
      <w:r w:rsidR="0042529C" w:rsidRPr="00FD78BA">
        <w:rPr>
          <w:rFonts w:asciiTheme="majorHAnsi" w:eastAsia="Calibri" w:hAnsiTheme="majorHAnsi" w:cstheme="majorHAnsi"/>
          <w:color w:val="000000" w:themeColor="text1"/>
          <w:sz w:val="24"/>
          <w:szCs w:val="24"/>
          <w:lang w:val="ro-MD"/>
        </w:rPr>
        <w:t>118,</w:t>
      </w:r>
      <w:r w:rsidR="00103C8C" w:rsidRPr="00FD78BA">
        <w:rPr>
          <w:rFonts w:asciiTheme="majorHAnsi" w:eastAsia="Calibri" w:hAnsiTheme="majorHAnsi" w:cstheme="majorHAnsi"/>
          <w:color w:val="000000" w:themeColor="text1"/>
          <w:sz w:val="24"/>
          <w:szCs w:val="24"/>
          <w:lang w:val="ro-MD"/>
        </w:rPr>
        <w:t>9</w:t>
      </w:r>
      <w:r w:rsidR="0042529C" w:rsidRPr="00FD78BA">
        <w:rPr>
          <w:rFonts w:asciiTheme="majorHAnsi" w:eastAsia="Calibri" w:hAnsiTheme="majorHAnsi" w:cstheme="majorHAnsi"/>
          <w:color w:val="000000" w:themeColor="text1"/>
          <w:sz w:val="24"/>
          <w:szCs w:val="24"/>
          <w:lang w:val="ro-MD"/>
        </w:rPr>
        <w:t xml:space="preserve"> mii lei.</w:t>
      </w:r>
    </w:p>
    <w:p w14:paraId="0A7143E1" w14:textId="19EDE7E2" w:rsidR="00CC3ECA" w:rsidRPr="00FD78BA" w:rsidRDefault="001D3379" w:rsidP="00A14168">
      <w:pPr>
        <w:spacing w:line="276" w:lineRule="auto"/>
        <w:jc w:val="both"/>
        <w:rPr>
          <w:rFonts w:asciiTheme="majorHAnsi" w:eastAsia="Calibri" w:hAnsiTheme="majorHAnsi" w:cstheme="majorHAnsi"/>
          <w:color w:val="000000" w:themeColor="text1"/>
          <w:sz w:val="24"/>
          <w:szCs w:val="24"/>
          <w:lang w:val="ro-MD"/>
        </w:rPr>
      </w:pPr>
      <w:r w:rsidRPr="00FD78BA">
        <w:rPr>
          <w:rFonts w:asciiTheme="majorHAnsi" w:eastAsia="Calibri" w:hAnsiTheme="majorHAnsi" w:cstheme="majorHAnsi"/>
          <w:color w:val="000000" w:themeColor="text1"/>
          <w:sz w:val="24"/>
          <w:szCs w:val="24"/>
          <w:lang w:val="ro-MD"/>
        </w:rPr>
        <w:t>În acest contest, auditul relevă că, acumularea zile</w:t>
      </w:r>
      <w:r w:rsidR="0096440C" w:rsidRPr="00FD78BA">
        <w:rPr>
          <w:rFonts w:asciiTheme="majorHAnsi" w:eastAsia="Calibri" w:hAnsiTheme="majorHAnsi" w:cstheme="majorHAnsi"/>
          <w:color w:val="000000" w:themeColor="text1"/>
          <w:sz w:val="24"/>
          <w:szCs w:val="24"/>
          <w:lang w:val="ro-MD"/>
        </w:rPr>
        <w:t>lor</w:t>
      </w:r>
      <w:r w:rsidRPr="00FD78BA">
        <w:rPr>
          <w:rFonts w:asciiTheme="majorHAnsi" w:eastAsia="Calibri" w:hAnsiTheme="majorHAnsi" w:cstheme="majorHAnsi"/>
          <w:color w:val="000000" w:themeColor="text1"/>
          <w:sz w:val="24"/>
          <w:szCs w:val="24"/>
          <w:lang w:val="ro-MD"/>
        </w:rPr>
        <w:t xml:space="preserve"> de concediu nefolosite este condiționată de nerespectarea de către angajator a prevederilor legale</w:t>
      </w:r>
      <w:r w:rsidRPr="00FD78BA">
        <w:rPr>
          <w:rStyle w:val="ad"/>
          <w:rFonts w:asciiTheme="majorHAnsi" w:eastAsia="Calibri" w:hAnsiTheme="majorHAnsi" w:cstheme="majorHAnsi"/>
          <w:color w:val="000000" w:themeColor="text1"/>
          <w:sz w:val="24"/>
          <w:szCs w:val="24"/>
          <w:lang w:val="ro-MD"/>
        </w:rPr>
        <w:footnoteReference w:id="18"/>
      </w:r>
      <w:r w:rsidR="00592E5E" w:rsidRPr="00FD78BA">
        <w:rPr>
          <w:rFonts w:asciiTheme="majorHAnsi" w:eastAsia="Calibri" w:hAnsiTheme="majorHAnsi" w:cstheme="majorHAnsi"/>
          <w:color w:val="000000" w:themeColor="text1"/>
          <w:sz w:val="24"/>
          <w:szCs w:val="24"/>
          <w:lang w:val="ro-MD"/>
        </w:rPr>
        <w:t xml:space="preserve">, </w:t>
      </w:r>
      <w:r w:rsidR="0096440C" w:rsidRPr="00FD78BA">
        <w:rPr>
          <w:rFonts w:asciiTheme="majorHAnsi" w:eastAsia="Calibri" w:hAnsiTheme="majorHAnsi" w:cstheme="majorHAnsi"/>
          <w:color w:val="000000" w:themeColor="text1"/>
          <w:sz w:val="24"/>
          <w:szCs w:val="24"/>
          <w:lang w:val="ro-MD"/>
        </w:rPr>
        <w:t>precum și de</w:t>
      </w:r>
      <w:r w:rsidRPr="00FD78BA">
        <w:rPr>
          <w:rFonts w:asciiTheme="majorHAnsi" w:eastAsia="Calibri" w:hAnsiTheme="majorHAnsi" w:cstheme="majorHAnsi"/>
          <w:color w:val="000000" w:themeColor="text1"/>
          <w:sz w:val="24"/>
          <w:szCs w:val="24"/>
          <w:lang w:val="ro-MD"/>
        </w:rPr>
        <w:t xml:space="preserve"> neasigurarea promovării și implementării unui management eficient al resurselor umane</w:t>
      </w:r>
      <w:r w:rsidR="003613C7" w:rsidRPr="00FD78BA">
        <w:rPr>
          <w:rFonts w:asciiTheme="majorHAnsi" w:eastAsia="Calibri" w:hAnsiTheme="majorHAnsi" w:cstheme="majorHAnsi"/>
          <w:color w:val="000000" w:themeColor="text1"/>
          <w:sz w:val="24"/>
          <w:szCs w:val="24"/>
          <w:lang w:val="ro-MD"/>
        </w:rPr>
        <w:t>.</w:t>
      </w:r>
      <w:r w:rsidR="00401004" w:rsidRPr="00FD78BA">
        <w:rPr>
          <w:rFonts w:asciiTheme="majorHAnsi" w:eastAsia="Calibri" w:hAnsiTheme="majorHAnsi" w:cstheme="majorHAnsi"/>
          <w:color w:val="000000" w:themeColor="text1"/>
          <w:sz w:val="24"/>
          <w:szCs w:val="24"/>
          <w:lang w:val="ro-MD"/>
        </w:rPr>
        <w:t xml:space="preserve"> Concediile neutilizate în anii precedenți, reprezintă cheltuieli bugetare suplimentare, care urmează a fi executate în exercițiile financiare viitoare, nefiind acoperite cu resurse bugetare, ceea ce condiționează perturbarea echilibrului bugetar al CSP.</w:t>
      </w:r>
    </w:p>
    <w:p w14:paraId="07131D5B" w14:textId="2D1CAD58" w:rsidR="00B51089" w:rsidRPr="00FD78BA" w:rsidRDefault="007D3A83" w:rsidP="00A14168">
      <w:pPr>
        <w:spacing w:line="276" w:lineRule="auto"/>
        <w:jc w:val="both"/>
        <w:rPr>
          <w:rFonts w:asciiTheme="majorHAnsi" w:eastAsia="Calibri" w:hAnsiTheme="majorHAnsi" w:cstheme="majorHAnsi"/>
          <w:color w:val="000000" w:themeColor="text1"/>
          <w:sz w:val="24"/>
          <w:szCs w:val="24"/>
          <w:lang w:val="ro-MD"/>
        </w:rPr>
      </w:pPr>
      <w:r w:rsidRPr="00FD78BA">
        <w:rPr>
          <w:rFonts w:asciiTheme="majorHAnsi" w:eastAsia="Calibri" w:hAnsiTheme="majorHAnsi" w:cstheme="majorHAnsi"/>
          <w:color w:val="000000" w:themeColor="text1"/>
          <w:sz w:val="24"/>
          <w:szCs w:val="24"/>
          <w:lang w:val="ro-MD"/>
        </w:rPr>
        <w:t>Potrivit Codu</w:t>
      </w:r>
      <w:r w:rsidR="00592E5E" w:rsidRPr="00FD78BA">
        <w:rPr>
          <w:rFonts w:asciiTheme="majorHAnsi" w:eastAsia="Calibri" w:hAnsiTheme="majorHAnsi" w:cstheme="majorHAnsi"/>
          <w:color w:val="000000" w:themeColor="text1"/>
          <w:sz w:val="24"/>
          <w:szCs w:val="24"/>
          <w:lang w:val="ro-MD"/>
        </w:rPr>
        <w:t>lui m</w:t>
      </w:r>
      <w:r w:rsidRPr="00FD78BA">
        <w:rPr>
          <w:rFonts w:asciiTheme="majorHAnsi" w:eastAsia="Calibri" w:hAnsiTheme="majorHAnsi" w:cstheme="majorHAnsi"/>
          <w:color w:val="000000" w:themeColor="text1"/>
          <w:sz w:val="24"/>
          <w:szCs w:val="24"/>
          <w:lang w:val="ro-MD"/>
        </w:rPr>
        <w:t>uncii</w:t>
      </w:r>
      <w:r w:rsidR="00D76727">
        <w:rPr>
          <w:rStyle w:val="ad"/>
          <w:rFonts w:asciiTheme="majorHAnsi" w:eastAsia="Calibri" w:hAnsiTheme="majorHAnsi" w:cstheme="majorHAnsi"/>
          <w:color w:val="000000" w:themeColor="text1"/>
          <w:sz w:val="24"/>
          <w:szCs w:val="24"/>
          <w:lang w:val="ro-MD"/>
        </w:rPr>
        <w:footnoteReference w:id="19"/>
      </w:r>
      <w:r w:rsidRPr="00FD78BA">
        <w:rPr>
          <w:rFonts w:asciiTheme="majorHAnsi" w:eastAsia="Calibri" w:hAnsiTheme="majorHAnsi" w:cstheme="majorHAnsi"/>
          <w:color w:val="000000" w:themeColor="text1"/>
          <w:sz w:val="24"/>
          <w:szCs w:val="24"/>
          <w:lang w:val="ro-MD"/>
        </w:rPr>
        <w:t>,</w:t>
      </w:r>
      <w:r w:rsidR="0096440C" w:rsidRPr="00FD78BA">
        <w:rPr>
          <w:rFonts w:asciiTheme="majorHAnsi" w:eastAsia="Calibri" w:hAnsiTheme="majorHAnsi" w:cstheme="majorHAnsi"/>
          <w:color w:val="000000" w:themeColor="text1"/>
          <w:sz w:val="24"/>
          <w:szCs w:val="24"/>
          <w:lang w:val="ro-MD"/>
        </w:rPr>
        <w:t xml:space="preserve"> </w:t>
      </w:r>
      <w:r w:rsidR="009E24F3" w:rsidRPr="00FD78BA">
        <w:rPr>
          <w:rFonts w:asciiTheme="majorHAnsi" w:eastAsia="Calibri" w:hAnsiTheme="majorHAnsi" w:cstheme="majorHAnsi"/>
          <w:color w:val="000000" w:themeColor="text1"/>
          <w:sz w:val="24"/>
          <w:szCs w:val="24"/>
          <w:lang w:val="ro-MD"/>
        </w:rPr>
        <w:t>salariatul poate fi rechemat din concediul de odihnă anual</w:t>
      </w:r>
      <w:r w:rsidR="0096440C" w:rsidRPr="00FD78BA">
        <w:rPr>
          <w:rFonts w:asciiTheme="majorHAnsi" w:eastAsia="Calibri" w:hAnsiTheme="majorHAnsi" w:cstheme="majorHAnsi"/>
          <w:color w:val="000000" w:themeColor="text1"/>
          <w:sz w:val="24"/>
          <w:szCs w:val="24"/>
          <w:lang w:val="ro-MD"/>
        </w:rPr>
        <w:t>, acesta urmând</w:t>
      </w:r>
      <w:r w:rsidR="009E24F3" w:rsidRPr="00FD78BA">
        <w:rPr>
          <w:rFonts w:asciiTheme="majorHAnsi" w:eastAsia="Calibri" w:hAnsiTheme="majorHAnsi" w:cstheme="majorHAnsi"/>
          <w:color w:val="000000" w:themeColor="text1"/>
          <w:sz w:val="24"/>
          <w:szCs w:val="24"/>
          <w:lang w:val="ro-MD"/>
        </w:rPr>
        <w:t xml:space="preserve"> să folosească restul zilelor din concediul de odihnă la o altă dată stabilită prin acordul părților în cadrul aceluiași </w:t>
      </w:r>
      <w:r w:rsidR="00B25142" w:rsidRPr="00FD78BA">
        <w:rPr>
          <w:rFonts w:asciiTheme="majorHAnsi" w:eastAsia="Calibri" w:hAnsiTheme="majorHAnsi" w:cstheme="majorHAnsi"/>
          <w:color w:val="000000" w:themeColor="text1"/>
          <w:sz w:val="24"/>
          <w:szCs w:val="24"/>
          <w:lang w:val="ro-MD"/>
        </w:rPr>
        <w:t xml:space="preserve">an </w:t>
      </w:r>
      <w:r w:rsidR="0096440C" w:rsidRPr="00FD78BA">
        <w:rPr>
          <w:rFonts w:asciiTheme="majorHAnsi" w:eastAsia="Calibri" w:hAnsiTheme="majorHAnsi" w:cstheme="majorHAnsi"/>
          <w:color w:val="000000" w:themeColor="text1"/>
          <w:sz w:val="24"/>
          <w:szCs w:val="24"/>
          <w:lang w:val="ro-MD"/>
        </w:rPr>
        <w:t>sau</w:t>
      </w:r>
      <w:r w:rsidR="009E24F3" w:rsidRPr="00FD78BA">
        <w:rPr>
          <w:rFonts w:asciiTheme="majorHAnsi" w:eastAsia="Calibri" w:hAnsiTheme="majorHAnsi" w:cstheme="majorHAnsi"/>
          <w:color w:val="000000" w:themeColor="text1"/>
          <w:sz w:val="24"/>
          <w:szCs w:val="24"/>
          <w:lang w:val="ro-MD"/>
        </w:rPr>
        <w:t xml:space="preserve"> pe parcursul următorului an calendaristic</w:t>
      </w:r>
      <w:r w:rsidR="00CC3C81" w:rsidRPr="00FD78BA">
        <w:rPr>
          <w:rStyle w:val="ad"/>
          <w:rFonts w:asciiTheme="majorHAnsi" w:eastAsia="Calibri" w:hAnsiTheme="majorHAnsi" w:cstheme="majorHAnsi"/>
          <w:color w:val="000000" w:themeColor="text1"/>
          <w:sz w:val="24"/>
          <w:szCs w:val="24"/>
          <w:lang w:val="ro-MD"/>
        </w:rPr>
        <w:footnoteReference w:id="20"/>
      </w:r>
      <w:r w:rsidR="009E24F3" w:rsidRPr="00FD78BA">
        <w:rPr>
          <w:rFonts w:asciiTheme="majorHAnsi" w:eastAsia="Calibri" w:hAnsiTheme="majorHAnsi" w:cstheme="majorHAnsi"/>
          <w:color w:val="000000" w:themeColor="text1"/>
          <w:sz w:val="24"/>
          <w:szCs w:val="24"/>
          <w:lang w:val="ro-MD"/>
        </w:rPr>
        <w:t xml:space="preserve">. </w:t>
      </w:r>
      <w:r w:rsidR="00D76727" w:rsidRPr="00D76727">
        <w:rPr>
          <w:rFonts w:asciiTheme="majorHAnsi" w:eastAsia="Calibri" w:hAnsiTheme="majorHAnsi" w:cstheme="majorHAnsi"/>
          <w:color w:val="000000" w:themeColor="text1"/>
          <w:sz w:val="24"/>
          <w:szCs w:val="24"/>
          <w:lang w:val="ro-MD"/>
        </w:rPr>
        <w:t>Totodată, refuzul salariatului de a-și folosi partea rămasă a concediului de odihnă anual este nul.</w:t>
      </w:r>
      <w:r w:rsidR="00D76727">
        <w:rPr>
          <w:rFonts w:asciiTheme="majorHAnsi" w:eastAsia="Calibri" w:hAnsiTheme="majorHAnsi" w:cstheme="majorHAnsi"/>
          <w:color w:val="000000" w:themeColor="text1"/>
          <w:sz w:val="24"/>
          <w:szCs w:val="24"/>
          <w:lang w:val="ro-MD"/>
        </w:rPr>
        <w:t xml:space="preserve"> </w:t>
      </w:r>
      <w:r w:rsidR="00B51089" w:rsidRPr="00FD78BA">
        <w:rPr>
          <w:rFonts w:asciiTheme="majorHAnsi" w:eastAsia="Calibri" w:hAnsiTheme="majorHAnsi" w:cstheme="majorHAnsi"/>
          <w:color w:val="000000" w:themeColor="text1"/>
          <w:sz w:val="24"/>
          <w:szCs w:val="24"/>
          <w:lang w:val="ro-MD"/>
        </w:rPr>
        <w:t>Verificările de audit în acest sens, atestă cazuri</w:t>
      </w:r>
      <w:r w:rsidR="00592E5E" w:rsidRPr="00FD78BA">
        <w:rPr>
          <w:rFonts w:asciiTheme="majorHAnsi" w:eastAsia="Calibri" w:hAnsiTheme="majorHAnsi" w:cstheme="majorHAnsi"/>
          <w:color w:val="000000" w:themeColor="text1"/>
          <w:sz w:val="24"/>
          <w:szCs w:val="24"/>
          <w:lang w:val="ro-MD"/>
        </w:rPr>
        <w:t xml:space="preserve"> </w:t>
      </w:r>
      <w:r w:rsidR="009B2393" w:rsidRPr="00FD78BA">
        <w:rPr>
          <w:rFonts w:asciiTheme="majorHAnsi" w:eastAsia="Calibri" w:hAnsiTheme="majorHAnsi" w:cstheme="majorHAnsi"/>
          <w:color w:val="000000" w:themeColor="text1"/>
          <w:sz w:val="24"/>
          <w:szCs w:val="24"/>
          <w:lang w:val="ro-MD"/>
        </w:rPr>
        <w:t>când angajatul a fo</w:t>
      </w:r>
      <w:r w:rsidR="00592E5E" w:rsidRPr="00FD78BA">
        <w:rPr>
          <w:rFonts w:asciiTheme="majorHAnsi" w:eastAsia="Calibri" w:hAnsiTheme="majorHAnsi" w:cstheme="majorHAnsi"/>
          <w:color w:val="000000" w:themeColor="text1"/>
          <w:sz w:val="24"/>
          <w:szCs w:val="24"/>
          <w:lang w:val="ro-MD"/>
        </w:rPr>
        <w:t>st rechemat din concediul anual</w:t>
      </w:r>
      <w:r w:rsidR="009B2393" w:rsidRPr="00FD78BA">
        <w:rPr>
          <w:rFonts w:asciiTheme="majorHAnsi" w:eastAsia="Calibri" w:hAnsiTheme="majorHAnsi" w:cstheme="majorHAnsi"/>
          <w:color w:val="000000" w:themeColor="text1"/>
          <w:sz w:val="24"/>
          <w:szCs w:val="24"/>
          <w:lang w:val="ro-MD"/>
        </w:rPr>
        <w:t xml:space="preserve"> fără a </w:t>
      </w:r>
      <w:r w:rsidR="00176043" w:rsidRPr="00FD78BA">
        <w:rPr>
          <w:rFonts w:asciiTheme="majorHAnsi" w:eastAsia="Calibri" w:hAnsiTheme="majorHAnsi" w:cstheme="majorHAnsi"/>
          <w:color w:val="000000" w:themeColor="text1"/>
          <w:sz w:val="24"/>
          <w:szCs w:val="24"/>
          <w:lang w:val="ro-MD"/>
        </w:rPr>
        <w:t>utiliza</w:t>
      </w:r>
      <w:r w:rsidR="009B2393" w:rsidRPr="00FD78BA">
        <w:rPr>
          <w:rFonts w:asciiTheme="majorHAnsi" w:eastAsia="Calibri" w:hAnsiTheme="majorHAnsi" w:cstheme="majorHAnsi"/>
          <w:color w:val="000000" w:themeColor="text1"/>
          <w:sz w:val="24"/>
          <w:szCs w:val="24"/>
          <w:lang w:val="ro-MD"/>
        </w:rPr>
        <w:t xml:space="preserve"> zilele </w:t>
      </w:r>
      <w:r w:rsidR="00176043" w:rsidRPr="00FD78BA">
        <w:rPr>
          <w:rFonts w:asciiTheme="majorHAnsi" w:eastAsia="Calibri" w:hAnsiTheme="majorHAnsi" w:cstheme="majorHAnsi"/>
          <w:color w:val="000000" w:themeColor="text1"/>
          <w:sz w:val="24"/>
          <w:szCs w:val="24"/>
          <w:lang w:val="ro-MD"/>
        </w:rPr>
        <w:t>de concediu nefolosite, pentru care</w:t>
      </w:r>
      <w:r w:rsidR="00592E5E" w:rsidRPr="00FD78BA">
        <w:rPr>
          <w:rFonts w:asciiTheme="majorHAnsi" w:eastAsia="Calibri" w:hAnsiTheme="majorHAnsi" w:cstheme="majorHAnsi"/>
          <w:color w:val="000000" w:themeColor="text1"/>
          <w:sz w:val="24"/>
          <w:szCs w:val="24"/>
          <w:lang w:val="ro-MD"/>
        </w:rPr>
        <w:t xml:space="preserve"> i s-</w:t>
      </w:r>
      <w:r w:rsidR="00176043" w:rsidRPr="00FD78BA">
        <w:rPr>
          <w:rFonts w:asciiTheme="majorHAnsi" w:eastAsia="Calibri" w:hAnsiTheme="majorHAnsi" w:cstheme="majorHAnsi"/>
          <w:color w:val="000000" w:themeColor="text1"/>
          <w:sz w:val="24"/>
          <w:szCs w:val="24"/>
          <w:lang w:val="ro-MD"/>
        </w:rPr>
        <w:t>a</w:t>
      </w:r>
      <w:r w:rsidR="00592E5E" w:rsidRPr="00FD78BA">
        <w:rPr>
          <w:rFonts w:asciiTheme="majorHAnsi" w:eastAsia="Calibri" w:hAnsiTheme="majorHAnsi" w:cstheme="majorHAnsi"/>
          <w:color w:val="000000" w:themeColor="text1"/>
          <w:sz w:val="24"/>
          <w:szCs w:val="24"/>
          <w:lang w:val="ro-MD"/>
        </w:rPr>
        <w:t xml:space="preserve"> achitat</w:t>
      </w:r>
      <w:r w:rsidR="00176043" w:rsidRPr="00FD78BA">
        <w:rPr>
          <w:rFonts w:asciiTheme="majorHAnsi" w:eastAsia="Calibri" w:hAnsiTheme="majorHAnsi" w:cstheme="majorHAnsi"/>
          <w:color w:val="000000" w:themeColor="text1"/>
          <w:sz w:val="24"/>
          <w:szCs w:val="24"/>
          <w:lang w:val="ro-MD"/>
        </w:rPr>
        <w:t xml:space="preserve"> indemnizația de concediu</w:t>
      </w:r>
      <w:r w:rsidR="00592E5E" w:rsidRPr="00FD78BA">
        <w:rPr>
          <w:rFonts w:asciiTheme="majorHAnsi" w:eastAsia="Calibri" w:hAnsiTheme="majorHAnsi" w:cstheme="majorHAnsi"/>
          <w:color w:val="000000" w:themeColor="text1"/>
          <w:sz w:val="24"/>
          <w:szCs w:val="24"/>
          <w:lang w:val="ro-MD"/>
        </w:rPr>
        <w:t xml:space="preserve"> anual</w:t>
      </w:r>
      <w:r w:rsidR="009B2393" w:rsidRPr="00FD78BA">
        <w:rPr>
          <w:rFonts w:asciiTheme="majorHAnsi" w:eastAsia="Calibri" w:hAnsiTheme="majorHAnsi" w:cstheme="majorHAnsi"/>
          <w:color w:val="000000" w:themeColor="text1"/>
          <w:sz w:val="24"/>
          <w:szCs w:val="24"/>
          <w:lang w:val="ro-MD"/>
        </w:rPr>
        <w:t xml:space="preserve">. </w:t>
      </w:r>
      <w:r w:rsidR="00592E5E" w:rsidRPr="00FD78BA">
        <w:rPr>
          <w:rFonts w:asciiTheme="majorHAnsi" w:eastAsia="Calibri" w:hAnsiTheme="majorHAnsi" w:cstheme="majorHAnsi"/>
          <w:color w:val="000000" w:themeColor="text1"/>
          <w:sz w:val="24"/>
          <w:szCs w:val="24"/>
          <w:lang w:val="ro-MD"/>
        </w:rPr>
        <w:t xml:space="preserve">În </w:t>
      </w:r>
      <w:r w:rsidR="00AD77CE" w:rsidRPr="00FD78BA">
        <w:rPr>
          <w:rFonts w:asciiTheme="majorHAnsi" w:eastAsia="Calibri" w:hAnsiTheme="majorHAnsi" w:cstheme="majorHAnsi"/>
          <w:color w:val="000000" w:themeColor="text1"/>
          <w:sz w:val="24"/>
          <w:szCs w:val="24"/>
          <w:lang w:val="ro-MD"/>
        </w:rPr>
        <w:t>total</w:t>
      </w:r>
      <w:r w:rsidR="00592E5E" w:rsidRPr="00FD78BA">
        <w:rPr>
          <w:rFonts w:asciiTheme="majorHAnsi" w:eastAsia="Calibri" w:hAnsiTheme="majorHAnsi" w:cstheme="majorHAnsi"/>
          <w:color w:val="000000" w:themeColor="text1"/>
          <w:sz w:val="24"/>
          <w:szCs w:val="24"/>
          <w:lang w:val="ro-MD"/>
        </w:rPr>
        <w:t xml:space="preserve"> urmau a fi recuperate 94 zile de </w:t>
      </w:r>
      <w:r w:rsidR="00AD77CE" w:rsidRPr="00FD78BA">
        <w:rPr>
          <w:rFonts w:asciiTheme="majorHAnsi" w:eastAsia="Calibri" w:hAnsiTheme="majorHAnsi" w:cstheme="majorHAnsi"/>
          <w:color w:val="000000" w:themeColor="text1"/>
          <w:sz w:val="24"/>
          <w:szCs w:val="24"/>
          <w:lang w:val="ro-MD"/>
        </w:rPr>
        <w:t>concediu</w:t>
      </w:r>
      <w:r w:rsidR="00592E5E" w:rsidRPr="00FD78BA">
        <w:rPr>
          <w:rFonts w:asciiTheme="majorHAnsi" w:eastAsia="Calibri" w:hAnsiTheme="majorHAnsi" w:cstheme="majorHAnsi"/>
          <w:color w:val="000000" w:themeColor="text1"/>
          <w:sz w:val="24"/>
          <w:szCs w:val="24"/>
          <w:lang w:val="ro-MD"/>
        </w:rPr>
        <w:t xml:space="preserve"> anual neutilizate, </w:t>
      </w:r>
      <w:r w:rsidR="00AD77CE" w:rsidRPr="00FD78BA">
        <w:rPr>
          <w:rFonts w:asciiTheme="majorHAnsi" w:eastAsia="Calibri" w:hAnsiTheme="majorHAnsi" w:cstheme="majorHAnsi"/>
          <w:color w:val="000000" w:themeColor="text1"/>
          <w:sz w:val="24"/>
          <w:szCs w:val="24"/>
          <w:lang w:val="ro-MD"/>
        </w:rPr>
        <w:t>pentru care s-a</w:t>
      </w:r>
      <w:r w:rsidR="00592E5E" w:rsidRPr="00FD78BA">
        <w:rPr>
          <w:rFonts w:asciiTheme="majorHAnsi" w:eastAsia="Calibri" w:hAnsiTheme="majorHAnsi" w:cstheme="majorHAnsi"/>
          <w:color w:val="000000" w:themeColor="text1"/>
          <w:sz w:val="24"/>
          <w:szCs w:val="24"/>
          <w:lang w:val="ro-MD"/>
        </w:rPr>
        <w:t>u</w:t>
      </w:r>
      <w:r w:rsidR="00AD77CE" w:rsidRPr="00FD78BA">
        <w:rPr>
          <w:rFonts w:asciiTheme="majorHAnsi" w:eastAsia="Calibri" w:hAnsiTheme="majorHAnsi" w:cstheme="majorHAnsi"/>
          <w:color w:val="000000" w:themeColor="text1"/>
          <w:sz w:val="24"/>
          <w:szCs w:val="24"/>
          <w:lang w:val="ro-MD"/>
        </w:rPr>
        <w:t xml:space="preserve"> achitat </w:t>
      </w:r>
      <w:r w:rsidR="00AE10BB" w:rsidRPr="00FD78BA">
        <w:rPr>
          <w:rFonts w:asciiTheme="majorHAnsi" w:eastAsia="Calibri" w:hAnsiTheme="majorHAnsi" w:cstheme="majorHAnsi"/>
          <w:color w:val="000000" w:themeColor="text1"/>
          <w:sz w:val="24"/>
          <w:szCs w:val="24"/>
          <w:lang w:val="ro-MD"/>
        </w:rPr>
        <w:t>circa 72,5 mii lei.</w:t>
      </w:r>
    </w:p>
    <w:p w14:paraId="2E1C4933" w14:textId="02EA755F" w:rsidR="00A66CD1" w:rsidRPr="00FD78BA" w:rsidRDefault="00B71F9C" w:rsidP="00A14168">
      <w:pPr>
        <w:spacing w:line="276" w:lineRule="auto"/>
        <w:jc w:val="both"/>
        <w:rPr>
          <w:rFonts w:asciiTheme="majorHAnsi" w:eastAsia="Calibri" w:hAnsiTheme="majorHAnsi" w:cstheme="majorHAnsi"/>
          <w:color w:val="000000" w:themeColor="text1"/>
          <w:sz w:val="24"/>
          <w:szCs w:val="24"/>
          <w:lang w:val="ro-MD"/>
        </w:rPr>
      </w:pPr>
      <w:r w:rsidRPr="00FD78BA">
        <w:rPr>
          <w:rFonts w:asciiTheme="majorHAnsi" w:eastAsia="Calibri" w:hAnsiTheme="majorHAnsi" w:cstheme="majorHAnsi"/>
          <w:color w:val="000000" w:themeColor="text1"/>
          <w:sz w:val="24"/>
          <w:szCs w:val="24"/>
          <w:lang w:val="ro-MD"/>
        </w:rPr>
        <w:t>În acest context, auditul evidențiază necesitatea instituirii unui mecanism/unor contr</w:t>
      </w:r>
      <w:r w:rsidR="00534511" w:rsidRPr="00FD78BA">
        <w:rPr>
          <w:rFonts w:asciiTheme="majorHAnsi" w:eastAsia="Calibri" w:hAnsiTheme="majorHAnsi" w:cstheme="majorHAnsi"/>
          <w:color w:val="000000" w:themeColor="text1"/>
          <w:sz w:val="24"/>
          <w:szCs w:val="24"/>
          <w:lang w:val="ro-MD"/>
        </w:rPr>
        <w:t>o</w:t>
      </w:r>
      <w:r w:rsidRPr="00FD78BA">
        <w:rPr>
          <w:rFonts w:asciiTheme="majorHAnsi" w:eastAsia="Calibri" w:hAnsiTheme="majorHAnsi" w:cstheme="majorHAnsi"/>
          <w:color w:val="000000" w:themeColor="text1"/>
          <w:sz w:val="24"/>
          <w:szCs w:val="24"/>
          <w:lang w:val="ro-MD"/>
        </w:rPr>
        <w:t xml:space="preserve">ale interne în vederea responsabilizării personalului care a fost rechemat din concediul anual, </w:t>
      </w:r>
      <w:r w:rsidR="00D65234" w:rsidRPr="00FD78BA">
        <w:rPr>
          <w:rFonts w:asciiTheme="majorHAnsi" w:eastAsia="Calibri" w:hAnsiTheme="majorHAnsi" w:cstheme="majorHAnsi"/>
          <w:color w:val="000000" w:themeColor="text1"/>
          <w:sz w:val="24"/>
          <w:szCs w:val="24"/>
          <w:lang w:val="ro-MD"/>
        </w:rPr>
        <w:t xml:space="preserve">acesta urmând să </w:t>
      </w:r>
      <w:r w:rsidRPr="00FD78BA">
        <w:rPr>
          <w:rFonts w:asciiTheme="majorHAnsi" w:eastAsia="Calibri" w:hAnsiTheme="majorHAnsi" w:cstheme="majorHAnsi"/>
          <w:color w:val="000000" w:themeColor="text1"/>
          <w:sz w:val="24"/>
          <w:szCs w:val="24"/>
          <w:lang w:val="ro-MD"/>
        </w:rPr>
        <w:t>recuper</w:t>
      </w:r>
      <w:r w:rsidR="00D65234" w:rsidRPr="00FD78BA">
        <w:rPr>
          <w:rFonts w:asciiTheme="majorHAnsi" w:eastAsia="Calibri" w:hAnsiTheme="majorHAnsi" w:cstheme="majorHAnsi"/>
          <w:color w:val="000000" w:themeColor="text1"/>
          <w:sz w:val="24"/>
          <w:szCs w:val="24"/>
          <w:lang w:val="ro-MD"/>
        </w:rPr>
        <w:t>eze în conformitate cu cadrul legal</w:t>
      </w:r>
      <w:r w:rsidRPr="00FD78BA">
        <w:rPr>
          <w:rFonts w:asciiTheme="majorHAnsi" w:eastAsia="Calibri" w:hAnsiTheme="majorHAnsi" w:cstheme="majorHAnsi"/>
          <w:color w:val="000000" w:themeColor="text1"/>
          <w:sz w:val="24"/>
          <w:szCs w:val="24"/>
          <w:lang w:val="ro-MD"/>
        </w:rPr>
        <w:t xml:space="preserve"> zilele de concediu </w:t>
      </w:r>
      <w:r w:rsidR="00D65234" w:rsidRPr="00FD78BA">
        <w:rPr>
          <w:rFonts w:asciiTheme="majorHAnsi" w:eastAsia="Calibri" w:hAnsiTheme="majorHAnsi" w:cstheme="majorHAnsi"/>
          <w:color w:val="000000" w:themeColor="text1"/>
          <w:sz w:val="24"/>
          <w:szCs w:val="24"/>
          <w:lang w:val="ro-MD"/>
        </w:rPr>
        <w:t xml:space="preserve">anual </w:t>
      </w:r>
      <w:r w:rsidRPr="00FD78BA">
        <w:rPr>
          <w:rFonts w:asciiTheme="majorHAnsi" w:eastAsia="Calibri" w:hAnsiTheme="majorHAnsi" w:cstheme="majorHAnsi"/>
          <w:color w:val="000000" w:themeColor="text1"/>
          <w:sz w:val="24"/>
          <w:szCs w:val="24"/>
          <w:lang w:val="ro-MD"/>
        </w:rPr>
        <w:t>neutilizate</w:t>
      </w:r>
      <w:r w:rsidR="00D65234" w:rsidRPr="00FD78BA">
        <w:rPr>
          <w:rFonts w:asciiTheme="majorHAnsi" w:eastAsia="Calibri" w:hAnsiTheme="majorHAnsi" w:cstheme="majorHAnsi"/>
          <w:color w:val="000000" w:themeColor="text1"/>
          <w:sz w:val="24"/>
          <w:szCs w:val="24"/>
          <w:lang w:val="ro-MD"/>
        </w:rPr>
        <w:t xml:space="preserve">. </w:t>
      </w:r>
    </w:p>
    <w:p w14:paraId="63061518" w14:textId="7D0CF743" w:rsidR="002A2BAA" w:rsidRPr="00FD78BA" w:rsidRDefault="00022DFE" w:rsidP="00A14168">
      <w:pPr>
        <w:pStyle w:val="3"/>
        <w:spacing w:line="276" w:lineRule="auto"/>
        <w:jc w:val="both"/>
        <w:rPr>
          <w:rFonts w:eastAsia="Calibri" w:cstheme="majorHAnsi"/>
          <w:iCs/>
          <w:color w:val="000000" w:themeColor="text1"/>
          <w:lang w:val="ro-MD"/>
        </w:rPr>
      </w:pPr>
      <w:bookmarkStart w:id="19" w:name="_Toc128989580"/>
      <w:r w:rsidRPr="00FD78BA">
        <w:rPr>
          <w:rFonts w:cstheme="majorHAnsi"/>
          <w:color w:val="000000" w:themeColor="text1"/>
          <w:lang w:val="ro-MD"/>
        </w:rPr>
        <w:t xml:space="preserve">4.1.3. </w:t>
      </w:r>
      <w:r w:rsidR="00792063" w:rsidRPr="00FD78BA">
        <w:rPr>
          <w:rFonts w:cstheme="majorHAnsi"/>
          <w:color w:val="000000" w:themeColor="text1"/>
          <w:lang w:val="ro-MD"/>
        </w:rPr>
        <w:t>Existența unor norme</w:t>
      </w:r>
      <w:r w:rsidR="002A2BAA" w:rsidRPr="00FD78BA">
        <w:rPr>
          <w:rFonts w:cstheme="majorHAnsi"/>
          <w:color w:val="000000" w:themeColor="text1"/>
          <w:lang w:val="ro-MD"/>
        </w:rPr>
        <w:t xml:space="preserve"> legale ambigue, permite achitarea indemnizației lunare unor membri ai CSP  reprezentanți  ai societății civile</w:t>
      </w:r>
      <w:r w:rsidR="002A2BAA" w:rsidRPr="00FD78BA">
        <w:rPr>
          <w:rFonts w:eastAsia="Calibri" w:cstheme="majorHAnsi"/>
          <w:iCs/>
          <w:color w:val="000000" w:themeColor="text1"/>
          <w:lang w:val="ro-MD"/>
        </w:rPr>
        <w:t>, în lipsa participării acestora la ședințe</w:t>
      </w:r>
      <w:bookmarkEnd w:id="19"/>
    </w:p>
    <w:p w14:paraId="7B643379" w14:textId="0B3334D0" w:rsidR="002A2BAA" w:rsidRPr="00FD78BA" w:rsidRDefault="002A2BAA" w:rsidP="00A14168">
      <w:pPr>
        <w:spacing w:after="0" w:line="276" w:lineRule="auto"/>
        <w:jc w:val="both"/>
        <w:rPr>
          <w:rFonts w:asciiTheme="majorHAnsi" w:hAnsiTheme="majorHAnsi" w:cstheme="majorHAnsi"/>
          <w:color w:val="000000" w:themeColor="text1"/>
          <w:sz w:val="24"/>
          <w:szCs w:val="24"/>
          <w:lang w:val="ro-MD"/>
        </w:rPr>
      </w:pPr>
      <w:r w:rsidRPr="00FD78BA">
        <w:rPr>
          <w:rFonts w:asciiTheme="majorHAnsi" w:hAnsiTheme="majorHAnsi" w:cstheme="majorHAnsi"/>
          <w:color w:val="000000" w:themeColor="text1"/>
          <w:sz w:val="24"/>
          <w:szCs w:val="24"/>
          <w:lang w:val="ro-MD"/>
        </w:rPr>
        <w:t>În conformitate cu prevederile cadrului legal</w:t>
      </w:r>
      <w:r w:rsidRPr="00FD78BA">
        <w:rPr>
          <w:rStyle w:val="ad"/>
          <w:rFonts w:asciiTheme="majorHAnsi" w:hAnsiTheme="majorHAnsi" w:cstheme="majorHAnsi"/>
          <w:color w:val="000000" w:themeColor="text1"/>
          <w:sz w:val="24"/>
          <w:szCs w:val="24"/>
          <w:lang w:val="ro-MD"/>
        </w:rPr>
        <w:footnoteReference w:id="21"/>
      </w:r>
      <w:r w:rsidR="00785C21" w:rsidRPr="00FD78BA">
        <w:rPr>
          <w:rFonts w:asciiTheme="majorHAnsi" w:hAnsiTheme="majorHAnsi" w:cstheme="majorHAnsi"/>
          <w:color w:val="000000" w:themeColor="text1"/>
          <w:sz w:val="24"/>
          <w:szCs w:val="24"/>
          <w:lang w:val="ro-MD"/>
        </w:rPr>
        <w:t xml:space="preserve">, </w:t>
      </w:r>
      <w:r w:rsidRPr="00FD78BA">
        <w:rPr>
          <w:rFonts w:asciiTheme="majorHAnsi" w:hAnsiTheme="majorHAnsi" w:cstheme="majorHAnsi"/>
          <w:color w:val="000000" w:themeColor="text1"/>
          <w:sz w:val="24"/>
          <w:szCs w:val="24"/>
          <w:lang w:val="ro-MD"/>
        </w:rPr>
        <w:t>CSP este constituit din 13 membri, inclusiv 4 membri care sunt aleși</w:t>
      </w:r>
      <w:r w:rsidR="00785C21" w:rsidRPr="00FD78BA">
        <w:rPr>
          <w:rFonts w:asciiTheme="majorHAnsi" w:hAnsiTheme="majorHAnsi" w:cstheme="majorHAnsi"/>
          <w:color w:val="000000" w:themeColor="text1"/>
          <w:sz w:val="24"/>
          <w:szCs w:val="24"/>
          <w:lang w:val="ro-MD"/>
        </w:rPr>
        <w:t>,</w:t>
      </w:r>
      <w:r w:rsidRPr="00FD78BA">
        <w:rPr>
          <w:rFonts w:asciiTheme="majorHAnsi" w:hAnsiTheme="majorHAnsi" w:cstheme="majorHAnsi"/>
          <w:color w:val="000000" w:themeColor="text1"/>
          <w:sz w:val="24"/>
          <w:szCs w:val="24"/>
          <w:lang w:val="ro-MD"/>
        </w:rPr>
        <w:t xml:space="preserve"> prin concurs</w:t>
      </w:r>
      <w:r w:rsidR="00785C21" w:rsidRPr="00FD78BA">
        <w:rPr>
          <w:rFonts w:asciiTheme="majorHAnsi" w:hAnsiTheme="majorHAnsi" w:cstheme="majorHAnsi"/>
          <w:color w:val="000000" w:themeColor="text1"/>
          <w:sz w:val="24"/>
          <w:szCs w:val="24"/>
          <w:lang w:val="ro-MD"/>
        </w:rPr>
        <w:t>,</w:t>
      </w:r>
      <w:r w:rsidRPr="00FD78BA">
        <w:rPr>
          <w:rFonts w:asciiTheme="majorHAnsi" w:hAnsiTheme="majorHAnsi" w:cstheme="majorHAnsi"/>
          <w:color w:val="000000" w:themeColor="text1"/>
          <w:sz w:val="24"/>
          <w:szCs w:val="24"/>
          <w:lang w:val="ro-MD"/>
        </w:rPr>
        <w:t xml:space="preserve"> din rândul societății civile. </w:t>
      </w:r>
    </w:p>
    <w:p w14:paraId="4F7FEF66" w14:textId="76BBD661" w:rsidR="00A14168" w:rsidRPr="00FD78BA" w:rsidRDefault="002A2BAA" w:rsidP="006945EB">
      <w:pPr>
        <w:spacing w:line="276" w:lineRule="auto"/>
        <w:jc w:val="both"/>
        <w:rPr>
          <w:rFonts w:asciiTheme="majorHAnsi" w:hAnsiTheme="majorHAnsi" w:cstheme="majorHAnsi"/>
          <w:color w:val="000000" w:themeColor="text1"/>
          <w:sz w:val="24"/>
          <w:szCs w:val="24"/>
          <w:lang w:val="ro-MD"/>
        </w:rPr>
      </w:pPr>
      <w:r w:rsidRPr="00FD78BA">
        <w:rPr>
          <w:rFonts w:asciiTheme="majorHAnsi" w:hAnsiTheme="majorHAnsi" w:cstheme="majorHAnsi"/>
          <w:color w:val="000000" w:themeColor="text1"/>
          <w:sz w:val="24"/>
          <w:szCs w:val="24"/>
          <w:lang w:val="ro-MD"/>
        </w:rPr>
        <w:t>Totodată, în subordinea CSP funcționează 3 Colegii (Colegiul pentru selecția și cariera procurorilor, Colegiul de evaluare a performanțelor procurorilor și Colegiul de disciplină și etică)</w:t>
      </w:r>
      <w:r w:rsidRPr="00FD78BA">
        <w:rPr>
          <w:rStyle w:val="ad"/>
          <w:rFonts w:asciiTheme="majorHAnsi" w:hAnsiTheme="majorHAnsi" w:cstheme="majorHAnsi"/>
          <w:color w:val="000000" w:themeColor="text1"/>
          <w:sz w:val="24"/>
          <w:szCs w:val="24"/>
          <w:lang w:val="ro-MD"/>
        </w:rPr>
        <w:footnoteReference w:id="22"/>
      </w:r>
      <w:r w:rsidRPr="00FD78BA">
        <w:rPr>
          <w:rFonts w:asciiTheme="majorHAnsi" w:hAnsiTheme="majorHAnsi" w:cstheme="majorHAnsi"/>
          <w:color w:val="000000" w:themeColor="text1"/>
          <w:sz w:val="24"/>
          <w:szCs w:val="24"/>
          <w:lang w:val="ro-MD"/>
        </w:rPr>
        <w:t>, fiecare fiind constituit din câte 7 membri, din</w:t>
      </w:r>
      <w:r w:rsidR="00785C21" w:rsidRPr="00FD78BA">
        <w:rPr>
          <w:rFonts w:asciiTheme="majorHAnsi" w:hAnsiTheme="majorHAnsi" w:cstheme="majorHAnsi"/>
          <w:color w:val="000000" w:themeColor="text1"/>
          <w:sz w:val="24"/>
          <w:szCs w:val="24"/>
          <w:lang w:val="ro-MD"/>
        </w:rPr>
        <w:t>tre care 2 su</w:t>
      </w:r>
      <w:r w:rsidRPr="00FD78BA">
        <w:rPr>
          <w:rFonts w:asciiTheme="majorHAnsi" w:hAnsiTheme="majorHAnsi" w:cstheme="majorHAnsi"/>
          <w:color w:val="000000" w:themeColor="text1"/>
          <w:sz w:val="24"/>
          <w:szCs w:val="24"/>
          <w:lang w:val="ro-MD"/>
        </w:rPr>
        <w:t>nt aleși de către CSP, prin concurs public, din rândul reprezentanților societății civile.</w:t>
      </w:r>
      <w:r w:rsidR="00A14168" w:rsidRPr="00FD78BA">
        <w:rPr>
          <w:rFonts w:asciiTheme="majorHAnsi" w:hAnsiTheme="majorHAnsi" w:cstheme="majorHAnsi"/>
          <w:color w:val="000000" w:themeColor="text1"/>
          <w:sz w:val="24"/>
          <w:szCs w:val="24"/>
          <w:lang w:val="ro-MD"/>
        </w:rPr>
        <w:t xml:space="preserve"> </w:t>
      </w:r>
    </w:p>
    <w:p w14:paraId="3E43CBC6" w14:textId="195D4C8C" w:rsidR="002A2BAA" w:rsidRPr="00FD78BA" w:rsidRDefault="00785C21" w:rsidP="006945EB">
      <w:pPr>
        <w:spacing w:line="276" w:lineRule="auto"/>
        <w:jc w:val="both"/>
        <w:rPr>
          <w:rFonts w:asciiTheme="majorHAnsi" w:hAnsiTheme="majorHAnsi" w:cstheme="majorHAnsi"/>
          <w:color w:val="000000" w:themeColor="text1"/>
          <w:sz w:val="24"/>
          <w:szCs w:val="24"/>
          <w:lang w:val="ro-MD"/>
        </w:rPr>
      </w:pPr>
      <w:r w:rsidRPr="00FD78BA">
        <w:rPr>
          <w:rFonts w:asciiTheme="majorHAnsi" w:hAnsiTheme="majorHAnsi" w:cstheme="majorHAnsi"/>
          <w:color w:val="000000" w:themeColor="text1"/>
          <w:sz w:val="24"/>
          <w:szCs w:val="24"/>
          <w:lang w:val="ro-MD"/>
        </w:rPr>
        <w:t>C</w:t>
      </w:r>
      <w:r w:rsidR="002A2BAA" w:rsidRPr="00FD78BA">
        <w:rPr>
          <w:rFonts w:asciiTheme="majorHAnsi" w:hAnsiTheme="majorHAnsi" w:cstheme="majorHAnsi"/>
          <w:color w:val="000000" w:themeColor="text1"/>
          <w:sz w:val="24"/>
          <w:szCs w:val="24"/>
          <w:lang w:val="ro-MD"/>
        </w:rPr>
        <w:t>adrul legal prevede că membrii reprezentanți ai societății civile din CSP</w:t>
      </w:r>
      <w:r w:rsidR="002A2BAA" w:rsidRPr="00FD78BA">
        <w:rPr>
          <w:rStyle w:val="ad"/>
          <w:rFonts w:asciiTheme="majorHAnsi" w:hAnsiTheme="majorHAnsi" w:cstheme="majorHAnsi"/>
          <w:color w:val="000000" w:themeColor="text1"/>
          <w:sz w:val="24"/>
          <w:szCs w:val="24"/>
          <w:lang w:val="ro-MD"/>
        </w:rPr>
        <w:footnoteReference w:id="23"/>
      </w:r>
      <w:r w:rsidR="002A2BAA" w:rsidRPr="00FD78BA">
        <w:rPr>
          <w:rFonts w:asciiTheme="majorHAnsi" w:hAnsiTheme="majorHAnsi" w:cstheme="majorHAnsi"/>
          <w:color w:val="000000" w:themeColor="text1"/>
          <w:sz w:val="24"/>
          <w:szCs w:val="24"/>
          <w:lang w:val="ro-MD"/>
        </w:rPr>
        <w:t xml:space="preserve"> (4 membri) și Colegiile din subordine</w:t>
      </w:r>
      <w:r w:rsidR="002A2BAA" w:rsidRPr="00FD78BA">
        <w:rPr>
          <w:rStyle w:val="ad"/>
          <w:rFonts w:asciiTheme="majorHAnsi" w:hAnsiTheme="majorHAnsi" w:cstheme="majorHAnsi"/>
          <w:color w:val="000000" w:themeColor="text1"/>
          <w:sz w:val="24"/>
          <w:szCs w:val="24"/>
          <w:lang w:val="ro-MD"/>
        </w:rPr>
        <w:footnoteReference w:id="24"/>
      </w:r>
      <w:r w:rsidR="002A2BAA" w:rsidRPr="00FD78BA">
        <w:rPr>
          <w:rFonts w:asciiTheme="majorHAnsi" w:hAnsiTheme="majorHAnsi" w:cstheme="majorHAnsi"/>
          <w:color w:val="000000" w:themeColor="text1"/>
          <w:sz w:val="24"/>
          <w:szCs w:val="24"/>
          <w:lang w:val="ro-MD"/>
        </w:rPr>
        <w:t xml:space="preserve"> (6 membri) primesc o indemnizație lunară în mărime de 50% din salariul mediu al membrilor CSP aleși din rândul procurorilor. Totodată</w:t>
      </w:r>
      <w:r w:rsidRPr="00FD78BA">
        <w:rPr>
          <w:rFonts w:asciiTheme="majorHAnsi" w:hAnsiTheme="majorHAnsi" w:cstheme="majorHAnsi"/>
          <w:color w:val="000000" w:themeColor="text1"/>
          <w:sz w:val="24"/>
          <w:szCs w:val="24"/>
          <w:lang w:val="ro-MD"/>
        </w:rPr>
        <w:t>,</w:t>
      </w:r>
      <w:r w:rsidR="002A2BAA" w:rsidRPr="00FD78BA">
        <w:rPr>
          <w:rFonts w:asciiTheme="majorHAnsi" w:hAnsiTheme="majorHAnsi" w:cstheme="majorHAnsi"/>
          <w:color w:val="000000" w:themeColor="text1"/>
          <w:sz w:val="24"/>
          <w:szCs w:val="24"/>
          <w:lang w:val="ro-MD"/>
        </w:rPr>
        <w:t xml:space="preserve"> normele legale respective nu statuează obligativitatea participării </w:t>
      </w:r>
      <w:r w:rsidR="003D0255" w:rsidRPr="00FD78BA">
        <w:rPr>
          <w:rFonts w:asciiTheme="majorHAnsi" w:hAnsiTheme="majorHAnsi" w:cstheme="majorHAnsi"/>
          <w:color w:val="000000" w:themeColor="text1"/>
          <w:sz w:val="24"/>
          <w:szCs w:val="24"/>
          <w:lang w:val="ro-MD"/>
        </w:rPr>
        <w:t xml:space="preserve">acestor </w:t>
      </w:r>
      <w:r w:rsidR="002A2BAA" w:rsidRPr="00FD78BA">
        <w:rPr>
          <w:rFonts w:asciiTheme="majorHAnsi" w:hAnsiTheme="majorHAnsi" w:cstheme="majorHAnsi"/>
          <w:color w:val="000000" w:themeColor="text1"/>
          <w:sz w:val="24"/>
          <w:szCs w:val="24"/>
          <w:lang w:val="ro-MD"/>
        </w:rPr>
        <w:t>membri la ședințele CSP, condițiile de achitare a i</w:t>
      </w:r>
      <w:r w:rsidR="0058694C" w:rsidRPr="00FD78BA">
        <w:rPr>
          <w:rFonts w:asciiTheme="majorHAnsi" w:hAnsiTheme="majorHAnsi" w:cstheme="majorHAnsi"/>
          <w:color w:val="000000" w:themeColor="text1"/>
          <w:sz w:val="24"/>
          <w:szCs w:val="24"/>
          <w:lang w:val="ro-MD"/>
        </w:rPr>
        <w:t>ndemnizației</w:t>
      </w:r>
      <w:r w:rsidRPr="00FD78BA">
        <w:rPr>
          <w:rFonts w:asciiTheme="majorHAnsi" w:hAnsiTheme="majorHAnsi" w:cstheme="majorHAnsi"/>
          <w:color w:val="000000" w:themeColor="text1"/>
          <w:sz w:val="24"/>
          <w:szCs w:val="24"/>
          <w:lang w:val="ro-MD"/>
        </w:rPr>
        <w:t xml:space="preserve"> lunare </w:t>
      </w:r>
      <w:r w:rsidR="002A2BAA" w:rsidRPr="00FD78BA">
        <w:rPr>
          <w:rFonts w:asciiTheme="majorHAnsi" w:hAnsiTheme="majorHAnsi" w:cstheme="majorHAnsi"/>
          <w:color w:val="000000" w:themeColor="text1"/>
          <w:sz w:val="24"/>
          <w:szCs w:val="24"/>
          <w:lang w:val="ro-MD"/>
        </w:rPr>
        <w:t xml:space="preserve">în cazurile de neparticipare a </w:t>
      </w:r>
      <w:r w:rsidR="00342ECA" w:rsidRPr="00FD78BA">
        <w:rPr>
          <w:rFonts w:asciiTheme="majorHAnsi" w:hAnsiTheme="majorHAnsi" w:cstheme="majorHAnsi"/>
          <w:color w:val="000000" w:themeColor="text1"/>
          <w:sz w:val="24"/>
          <w:szCs w:val="24"/>
          <w:lang w:val="ro-MD"/>
        </w:rPr>
        <w:t>lor</w:t>
      </w:r>
      <w:r w:rsidR="002A2BAA" w:rsidRPr="00FD78BA">
        <w:rPr>
          <w:rFonts w:asciiTheme="majorHAnsi" w:hAnsiTheme="majorHAnsi" w:cstheme="majorHAnsi"/>
          <w:color w:val="000000" w:themeColor="text1"/>
          <w:sz w:val="24"/>
          <w:szCs w:val="24"/>
          <w:lang w:val="ro-MD"/>
        </w:rPr>
        <w:t xml:space="preserve"> la ședințele  CSP și a</w:t>
      </w:r>
      <w:r w:rsidR="00342ECA" w:rsidRPr="00FD78BA">
        <w:rPr>
          <w:rFonts w:asciiTheme="majorHAnsi" w:hAnsiTheme="majorHAnsi" w:cstheme="majorHAnsi"/>
          <w:color w:val="000000" w:themeColor="text1"/>
          <w:sz w:val="24"/>
          <w:szCs w:val="24"/>
          <w:lang w:val="ro-MD"/>
        </w:rPr>
        <w:t>le</w:t>
      </w:r>
      <w:r w:rsidR="002A2BAA" w:rsidRPr="00FD78BA">
        <w:rPr>
          <w:rFonts w:asciiTheme="majorHAnsi" w:hAnsiTheme="majorHAnsi" w:cstheme="majorHAnsi"/>
          <w:color w:val="000000" w:themeColor="text1"/>
          <w:sz w:val="24"/>
          <w:szCs w:val="24"/>
          <w:lang w:val="ro-MD"/>
        </w:rPr>
        <w:t xml:space="preserve"> Colegiilor din subordine.</w:t>
      </w:r>
    </w:p>
    <w:p w14:paraId="2BC22A47" w14:textId="70D02ED5" w:rsidR="002A2BAA" w:rsidRPr="00FD78BA" w:rsidRDefault="002A2BAA" w:rsidP="003411BC">
      <w:pPr>
        <w:spacing w:line="276" w:lineRule="auto"/>
        <w:jc w:val="both"/>
        <w:rPr>
          <w:rFonts w:asciiTheme="majorHAnsi" w:hAnsiTheme="majorHAnsi" w:cstheme="majorHAnsi"/>
          <w:color w:val="000000" w:themeColor="text1"/>
          <w:sz w:val="24"/>
          <w:szCs w:val="24"/>
          <w:lang w:val="ro-MD"/>
        </w:rPr>
      </w:pPr>
      <w:r w:rsidRPr="00FD78BA">
        <w:rPr>
          <w:rFonts w:asciiTheme="majorHAnsi" w:hAnsiTheme="majorHAnsi" w:cstheme="majorHAnsi"/>
          <w:color w:val="000000" w:themeColor="text1"/>
          <w:sz w:val="24"/>
          <w:szCs w:val="24"/>
          <w:lang w:val="ro-MD"/>
        </w:rPr>
        <w:t>La fel, Regulamentele de activitate ale Colegiilo</w:t>
      </w:r>
      <w:r w:rsidR="0058694C" w:rsidRPr="00FD78BA">
        <w:rPr>
          <w:rFonts w:asciiTheme="majorHAnsi" w:hAnsiTheme="majorHAnsi" w:cstheme="majorHAnsi"/>
          <w:color w:val="000000" w:themeColor="text1"/>
          <w:sz w:val="24"/>
          <w:szCs w:val="24"/>
          <w:lang w:val="ro-MD"/>
        </w:rPr>
        <w:t>r, aprobate de CSP nu statuează</w:t>
      </w:r>
      <w:r w:rsidRPr="00FD78BA">
        <w:rPr>
          <w:rFonts w:asciiTheme="majorHAnsi" w:hAnsiTheme="majorHAnsi" w:cstheme="majorHAnsi"/>
          <w:color w:val="000000" w:themeColor="text1"/>
          <w:sz w:val="24"/>
          <w:szCs w:val="24"/>
          <w:lang w:val="ro-MD"/>
        </w:rPr>
        <w:t xml:space="preserve"> norme privind  obligațiile membrilor </w:t>
      </w:r>
      <w:r w:rsidR="00342ECA" w:rsidRPr="00FD78BA">
        <w:rPr>
          <w:rFonts w:asciiTheme="majorHAnsi" w:hAnsiTheme="majorHAnsi" w:cstheme="majorHAnsi"/>
          <w:color w:val="000000" w:themeColor="text1"/>
          <w:sz w:val="24"/>
          <w:szCs w:val="24"/>
          <w:lang w:val="ro-MD"/>
        </w:rPr>
        <w:t xml:space="preserve">respectivi </w:t>
      </w:r>
      <w:r w:rsidRPr="00FD78BA">
        <w:rPr>
          <w:rFonts w:asciiTheme="majorHAnsi" w:hAnsiTheme="majorHAnsi" w:cstheme="majorHAnsi"/>
          <w:color w:val="000000" w:themeColor="text1"/>
          <w:sz w:val="24"/>
          <w:szCs w:val="24"/>
          <w:lang w:val="ro-MD"/>
        </w:rPr>
        <w:t xml:space="preserve">de a participa la ședințele CSP, careva prevederi/ mecanisme de responsabilizare a acestora </w:t>
      </w:r>
      <w:r w:rsidR="00342ECA" w:rsidRPr="00FD78BA">
        <w:rPr>
          <w:rFonts w:asciiTheme="majorHAnsi" w:hAnsiTheme="majorHAnsi" w:cstheme="majorHAnsi"/>
          <w:color w:val="000000" w:themeColor="text1"/>
          <w:sz w:val="24"/>
          <w:szCs w:val="24"/>
          <w:lang w:val="ro-MD"/>
        </w:rPr>
        <w:t xml:space="preserve">la </w:t>
      </w:r>
      <w:r w:rsidRPr="00FD78BA">
        <w:rPr>
          <w:rFonts w:asciiTheme="majorHAnsi" w:hAnsiTheme="majorHAnsi" w:cstheme="majorHAnsi"/>
          <w:color w:val="000000" w:themeColor="text1"/>
          <w:sz w:val="24"/>
          <w:szCs w:val="24"/>
          <w:lang w:val="ro-MD"/>
        </w:rPr>
        <w:t>realizarea atribuțiilor care le</w:t>
      </w:r>
      <w:r w:rsidR="00A14168" w:rsidRPr="00FD78BA">
        <w:rPr>
          <w:rFonts w:asciiTheme="majorHAnsi" w:hAnsiTheme="majorHAnsi" w:cstheme="majorHAnsi"/>
          <w:color w:val="000000" w:themeColor="text1"/>
          <w:sz w:val="24"/>
          <w:szCs w:val="24"/>
          <w:lang w:val="ro-MD"/>
        </w:rPr>
        <w:t xml:space="preserve"> sunt delegate spre exercitare și nu </w:t>
      </w:r>
      <w:r w:rsidR="00342ECA" w:rsidRPr="00FD78BA">
        <w:rPr>
          <w:rFonts w:asciiTheme="majorHAnsi" w:hAnsiTheme="majorHAnsi" w:cstheme="majorHAnsi"/>
          <w:color w:val="000000" w:themeColor="text1"/>
          <w:sz w:val="24"/>
          <w:szCs w:val="24"/>
          <w:lang w:val="ro-MD"/>
        </w:rPr>
        <w:t xml:space="preserve">conțin </w:t>
      </w:r>
      <w:r w:rsidR="00A14168" w:rsidRPr="00FD78BA">
        <w:rPr>
          <w:rFonts w:asciiTheme="majorHAnsi" w:hAnsiTheme="majorHAnsi" w:cstheme="majorHAnsi"/>
          <w:color w:val="000000" w:themeColor="text1"/>
          <w:sz w:val="24"/>
          <w:szCs w:val="24"/>
          <w:lang w:val="ro-MD"/>
        </w:rPr>
        <w:t xml:space="preserve">prevederi cu referire la calcularea și </w:t>
      </w:r>
      <w:r w:rsidRPr="00FD78BA">
        <w:rPr>
          <w:rFonts w:asciiTheme="majorHAnsi" w:hAnsiTheme="majorHAnsi" w:cstheme="majorHAnsi"/>
          <w:color w:val="000000" w:themeColor="text1"/>
          <w:sz w:val="24"/>
          <w:szCs w:val="24"/>
          <w:lang w:val="ro-MD"/>
        </w:rPr>
        <w:t>achitarea in</w:t>
      </w:r>
      <w:r w:rsidR="00A14168" w:rsidRPr="00FD78BA">
        <w:rPr>
          <w:rFonts w:asciiTheme="majorHAnsi" w:hAnsiTheme="majorHAnsi" w:cstheme="majorHAnsi"/>
          <w:color w:val="000000" w:themeColor="text1"/>
          <w:sz w:val="24"/>
          <w:szCs w:val="24"/>
          <w:lang w:val="ro-MD"/>
        </w:rPr>
        <w:t>demnizației în cazuri</w:t>
      </w:r>
      <w:r w:rsidR="00342ECA" w:rsidRPr="00FD78BA">
        <w:rPr>
          <w:rFonts w:asciiTheme="majorHAnsi" w:hAnsiTheme="majorHAnsi" w:cstheme="majorHAnsi"/>
          <w:color w:val="000000" w:themeColor="text1"/>
          <w:sz w:val="24"/>
          <w:szCs w:val="24"/>
          <w:lang w:val="ro-MD"/>
        </w:rPr>
        <w:t xml:space="preserve"> de</w:t>
      </w:r>
      <w:r w:rsidR="00A14168" w:rsidRPr="00FD78BA">
        <w:rPr>
          <w:rFonts w:asciiTheme="majorHAnsi" w:hAnsiTheme="majorHAnsi" w:cstheme="majorHAnsi"/>
          <w:color w:val="000000" w:themeColor="text1"/>
          <w:sz w:val="24"/>
          <w:szCs w:val="24"/>
          <w:lang w:val="ro-MD"/>
        </w:rPr>
        <w:t xml:space="preserve"> absenț</w:t>
      </w:r>
      <w:r w:rsidR="00342ECA" w:rsidRPr="00FD78BA">
        <w:rPr>
          <w:rFonts w:asciiTheme="majorHAnsi" w:hAnsiTheme="majorHAnsi" w:cstheme="majorHAnsi"/>
          <w:color w:val="000000" w:themeColor="text1"/>
          <w:sz w:val="24"/>
          <w:szCs w:val="24"/>
          <w:lang w:val="ro-MD"/>
        </w:rPr>
        <w:t>ă a</w:t>
      </w:r>
      <w:r w:rsidRPr="00FD78BA">
        <w:rPr>
          <w:rFonts w:asciiTheme="majorHAnsi" w:hAnsiTheme="majorHAnsi" w:cstheme="majorHAnsi"/>
          <w:color w:val="000000" w:themeColor="text1"/>
          <w:sz w:val="24"/>
          <w:szCs w:val="24"/>
          <w:lang w:val="ro-MD"/>
        </w:rPr>
        <w:t xml:space="preserve"> acestora d</w:t>
      </w:r>
      <w:r w:rsidR="003D0255" w:rsidRPr="00FD78BA">
        <w:rPr>
          <w:rFonts w:asciiTheme="majorHAnsi" w:hAnsiTheme="majorHAnsi" w:cstheme="majorHAnsi"/>
          <w:color w:val="000000" w:themeColor="text1"/>
          <w:sz w:val="24"/>
          <w:szCs w:val="24"/>
          <w:lang w:val="ro-MD"/>
        </w:rPr>
        <w:t xml:space="preserve">e la ședințele </w:t>
      </w:r>
      <w:r w:rsidR="00342ECA" w:rsidRPr="00FD78BA">
        <w:rPr>
          <w:rFonts w:asciiTheme="majorHAnsi" w:hAnsiTheme="majorHAnsi" w:cstheme="majorHAnsi"/>
          <w:color w:val="000000" w:themeColor="text1"/>
          <w:sz w:val="24"/>
          <w:szCs w:val="24"/>
          <w:lang w:val="ro-MD"/>
        </w:rPr>
        <w:t xml:space="preserve">CSP.  În opinia </w:t>
      </w:r>
      <w:r w:rsidRPr="00FD78BA">
        <w:rPr>
          <w:rFonts w:asciiTheme="majorHAnsi" w:hAnsiTheme="majorHAnsi" w:cstheme="majorHAnsi"/>
          <w:color w:val="000000" w:themeColor="text1"/>
          <w:sz w:val="24"/>
          <w:szCs w:val="24"/>
          <w:lang w:val="ro-MD"/>
        </w:rPr>
        <w:t>audit</w:t>
      </w:r>
      <w:r w:rsidR="00342ECA" w:rsidRPr="00FD78BA">
        <w:rPr>
          <w:rFonts w:asciiTheme="majorHAnsi" w:hAnsiTheme="majorHAnsi" w:cstheme="majorHAnsi"/>
          <w:color w:val="000000" w:themeColor="text1"/>
          <w:sz w:val="24"/>
          <w:szCs w:val="24"/>
          <w:lang w:val="ro-MD"/>
        </w:rPr>
        <w:t>ului</w:t>
      </w:r>
      <w:r w:rsidRPr="00FD78BA">
        <w:rPr>
          <w:rFonts w:asciiTheme="majorHAnsi" w:hAnsiTheme="majorHAnsi" w:cstheme="majorHAnsi"/>
          <w:color w:val="000000" w:themeColor="text1"/>
          <w:sz w:val="24"/>
          <w:szCs w:val="24"/>
          <w:lang w:val="ro-MD"/>
        </w:rPr>
        <w:t>, reieșind din prevederile cadrului legal</w:t>
      </w:r>
      <w:r w:rsidRPr="00FD78BA">
        <w:rPr>
          <w:rStyle w:val="ad"/>
          <w:rFonts w:asciiTheme="majorHAnsi" w:hAnsiTheme="majorHAnsi" w:cstheme="majorHAnsi"/>
          <w:color w:val="000000" w:themeColor="text1"/>
          <w:sz w:val="24"/>
          <w:szCs w:val="24"/>
          <w:lang w:val="ro-MD"/>
        </w:rPr>
        <w:footnoteReference w:id="25"/>
      </w:r>
      <w:r w:rsidR="00342ECA" w:rsidRPr="00FD78BA">
        <w:rPr>
          <w:rFonts w:asciiTheme="majorHAnsi" w:hAnsiTheme="majorHAnsi" w:cstheme="majorHAnsi"/>
          <w:color w:val="000000" w:themeColor="text1"/>
          <w:sz w:val="24"/>
          <w:szCs w:val="24"/>
          <w:lang w:val="ro-MD"/>
        </w:rPr>
        <w:t>, potrivit cărora,</w:t>
      </w:r>
      <w:r w:rsidR="00342ECA" w:rsidRPr="00FD78BA">
        <w:rPr>
          <w:rFonts w:asciiTheme="majorHAnsi" w:hAnsiTheme="majorHAnsi" w:cstheme="majorHAnsi"/>
          <w:color w:val="000000" w:themeColor="text1"/>
          <w:sz w:val="24"/>
          <w:szCs w:val="24"/>
        </w:rPr>
        <w:t xml:space="preserve"> </w:t>
      </w:r>
      <w:r w:rsidRPr="00FD78BA">
        <w:rPr>
          <w:rFonts w:asciiTheme="majorHAnsi" w:hAnsiTheme="majorHAnsi" w:cstheme="majorHAnsi"/>
          <w:color w:val="000000" w:themeColor="text1"/>
          <w:sz w:val="24"/>
          <w:szCs w:val="24"/>
          <w:lang w:val="ro-MD"/>
        </w:rPr>
        <w:t xml:space="preserve">competențele, modul de organizare și </w:t>
      </w:r>
      <w:r w:rsidR="00342ECA" w:rsidRPr="00FD78BA">
        <w:rPr>
          <w:rFonts w:asciiTheme="majorHAnsi" w:hAnsiTheme="majorHAnsi" w:cstheme="majorHAnsi"/>
          <w:color w:val="000000" w:themeColor="text1"/>
          <w:sz w:val="24"/>
          <w:szCs w:val="24"/>
          <w:lang w:val="ro-MD"/>
        </w:rPr>
        <w:t>de funcționare a Colegiilor su</w:t>
      </w:r>
      <w:r w:rsidRPr="00FD78BA">
        <w:rPr>
          <w:rFonts w:asciiTheme="majorHAnsi" w:hAnsiTheme="majorHAnsi" w:cstheme="majorHAnsi"/>
          <w:color w:val="000000" w:themeColor="text1"/>
          <w:sz w:val="24"/>
          <w:szCs w:val="24"/>
          <w:lang w:val="ro-MD"/>
        </w:rPr>
        <w:t>nt stabilite și prin regulamentele aprobate de CSP, acest</w:t>
      </w:r>
      <w:r w:rsidR="00342ECA" w:rsidRPr="00FD78BA">
        <w:rPr>
          <w:rFonts w:asciiTheme="majorHAnsi" w:hAnsiTheme="majorHAnsi" w:cstheme="majorHAnsi"/>
          <w:color w:val="000000" w:themeColor="text1"/>
          <w:sz w:val="24"/>
          <w:szCs w:val="24"/>
          <w:lang w:val="ro-MD"/>
        </w:rPr>
        <w:t>e</w:t>
      </w:r>
      <w:r w:rsidRPr="00FD78BA">
        <w:rPr>
          <w:rFonts w:asciiTheme="majorHAnsi" w:hAnsiTheme="majorHAnsi" w:cstheme="majorHAnsi"/>
          <w:color w:val="000000" w:themeColor="text1"/>
          <w:sz w:val="24"/>
          <w:szCs w:val="24"/>
          <w:lang w:val="ro-MD"/>
        </w:rPr>
        <w:t xml:space="preserve">a din urmă nu </w:t>
      </w:r>
      <w:r w:rsidR="009F54AF" w:rsidRPr="00FD78BA">
        <w:rPr>
          <w:rFonts w:asciiTheme="majorHAnsi" w:hAnsiTheme="majorHAnsi" w:cstheme="majorHAnsi"/>
          <w:color w:val="000000" w:themeColor="text1"/>
          <w:sz w:val="24"/>
          <w:szCs w:val="24"/>
          <w:lang w:val="ro-MD"/>
        </w:rPr>
        <w:t>prev</w:t>
      </w:r>
      <w:r w:rsidR="00342ECA" w:rsidRPr="00FD78BA">
        <w:rPr>
          <w:rFonts w:asciiTheme="majorHAnsi" w:hAnsiTheme="majorHAnsi" w:cstheme="majorHAnsi"/>
          <w:color w:val="000000" w:themeColor="text1"/>
          <w:sz w:val="24"/>
          <w:szCs w:val="24"/>
          <w:lang w:val="ro-MD"/>
        </w:rPr>
        <w:t>ăd</w:t>
      </w:r>
      <w:r w:rsidRPr="00FD78BA">
        <w:rPr>
          <w:rFonts w:asciiTheme="majorHAnsi" w:hAnsiTheme="majorHAnsi" w:cstheme="majorHAnsi"/>
          <w:color w:val="000000" w:themeColor="text1"/>
          <w:sz w:val="24"/>
          <w:szCs w:val="24"/>
          <w:lang w:val="ro-MD"/>
        </w:rPr>
        <w:t xml:space="preserve"> pârghii de responsabil</w:t>
      </w:r>
      <w:r w:rsidR="00342ECA" w:rsidRPr="00FD78BA">
        <w:rPr>
          <w:rFonts w:asciiTheme="majorHAnsi" w:hAnsiTheme="majorHAnsi" w:cstheme="majorHAnsi"/>
          <w:color w:val="000000" w:themeColor="text1"/>
          <w:sz w:val="24"/>
          <w:szCs w:val="24"/>
          <w:lang w:val="ro-MD"/>
        </w:rPr>
        <w:t>izare a membrilor din Colegii, pe</w:t>
      </w:r>
      <w:r w:rsidRPr="00FD78BA">
        <w:rPr>
          <w:rFonts w:asciiTheme="majorHAnsi" w:hAnsiTheme="majorHAnsi" w:cstheme="majorHAnsi"/>
          <w:color w:val="000000" w:themeColor="text1"/>
          <w:sz w:val="24"/>
          <w:szCs w:val="24"/>
          <w:lang w:val="ro-MD"/>
        </w:rPr>
        <w:t xml:space="preserve">ntru prevenirea situațiilor </w:t>
      </w:r>
      <w:r w:rsidR="009F54AF" w:rsidRPr="00FD78BA">
        <w:rPr>
          <w:rFonts w:asciiTheme="majorHAnsi" w:hAnsiTheme="majorHAnsi" w:cstheme="majorHAnsi"/>
          <w:color w:val="000000" w:themeColor="text1"/>
          <w:sz w:val="24"/>
          <w:szCs w:val="24"/>
          <w:lang w:val="ro-MD"/>
        </w:rPr>
        <w:t xml:space="preserve">constatate </w:t>
      </w:r>
      <w:r w:rsidRPr="00FD78BA">
        <w:rPr>
          <w:rFonts w:asciiTheme="majorHAnsi" w:hAnsiTheme="majorHAnsi" w:cstheme="majorHAnsi"/>
          <w:color w:val="000000" w:themeColor="text1"/>
          <w:sz w:val="24"/>
          <w:szCs w:val="24"/>
          <w:lang w:val="ro-MD"/>
        </w:rPr>
        <w:t xml:space="preserve">de audit </w:t>
      </w:r>
      <w:r w:rsidR="009F54AF" w:rsidRPr="00FD78BA">
        <w:rPr>
          <w:rFonts w:asciiTheme="majorHAnsi" w:hAnsiTheme="majorHAnsi" w:cstheme="majorHAnsi"/>
          <w:color w:val="000000" w:themeColor="text1"/>
          <w:sz w:val="24"/>
          <w:szCs w:val="24"/>
          <w:lang w:val="ro-MD"/>
        </w:rPr>
        <w:t>cu impact asupra</w:t>
      </w:r>
      <w:r w:rsidRPr="00FD78BA">
        <w:rPr>
          <w:rFonts w:asciiTheme="majorHAnsi" w:hAnsiTheme="majorHAnsi" w:cstheme="majorHAnsi"/>
          <w:color w:val="000000" w:themeColor="text1"/>
          <w:sz w:val="24"/>
          <w:szCs w:val="24"/>
          <w:lang w:val="ro-MD"/>
        </w:rPr>
        <w:t xml:space="preserve"> utiliz</w:t>
      </w:r>
      <w:r w:rsidR="009F54AF" w:rsidRPr="00FD78BA">
        <w:rPr>
          <w:rFonts w:asciiTheme="majorHAnsi" w:hAnsiTheme="majorHAnsi" w:cstheme="majorHAnsi"/>
          <w:color w:val="000000" w:themeColor="text1"/>
          <w:sz w:val="24"/>
          <w:szCs w:val="24"/>
          <w:lang w:val="ro-MD"/>
        </w:rPr>
        <w:t>ării raționale</w:t>
      </w:r>
      <w:r w:rsidRPr="00FD78BA">
        <w:rPr>
          <w:rFonts w:asciiTheme="majorHAnsi" w:hAnsiTheme="majorHAnsi" w:cstheme="majorHAnsi"/>
          <w:color w:val="000000" w:themeColor="text1"/>
          <w:sz w:val="24"/>
          <w:szCs w:val="24"/>
          <w:lang w:val="ro-MD"/>
        </w:rPr>
        <w:t xml:space="preserve"> a mijloacelor bugetare de stat.</w:t>
      </w:r>
    </w:p>
    <w:p w14:paraId="032D9C1B" w14:textId="20B7D313" w:rsidR="00A66CD1" w:rsidRPr="00FD78BA" w:rsidRDefault="002A2BAA" w:rsidP="00C81271">
      <w:pPr>
        <w:spacing w:line="276" w:lineRule="auto"/>
        <w:jc w:val="both"/>
        <w:rPr>
          <w:rFonts w:asciiTheme="majorHAnsi" w:hAnsiTheme="majorHAnsi" w:cstheme="majorHAnsi"/>
          <w:color w:val="000000" w:themeColor="text1"/>
          <w:sz w:val="24"/>
          <w:szCs w:val="24"/>
          <w:lang w:val="ro-MD"/>
        </w:rPr>
      </w:pPr>
      <w:r w:rsidRPr="00FD78BA">
        <w:rPr>
          <w:rFonts w:asciiTheme="majorHAnsi" w:hAnsiTheme="majorHAnsi" w:cstheme="majorHAnsi"/>
          <w:color w:val="000000" w:themeColor="text1"/>
          <w:sz w:val="24"/>
          <w:szCs w:val="24"/>
          <w:lang w:val="ro-MD"/>
        </w:rPr>
        <w:t>Vidurile norm</w:t>
      </w:r>
      <w:r w:rsidR="004408A3" w:rsidRPr="00FD78BA">
        <w:rPr>
          <w:rFonts w:asciiTheme="majorHAnsi" w:hAnsiTheme="majorHAnsi" w:cstheme="majorHAnsi"/>
          <w:color w:val="000000" w:themeColor="text1"/>
          <w:sz w:val="24"/>
          <w:szCs w:val="24"/>
          <w:lang w:val="ro-MD"/>
        </w:rPr>
        <w:t xml:space="preserve">ative expuse mai sus au permis </w:t>
      </w:r>
      <w:r w:rsidRPr="00FD78BA">
        <w:rPr>
          <w:rFonts w:asciiTheme="majorHAnsi" w:hAnsiTheme="majorHAnsi" w:cstheme="majorHAnsi"/>
          <w:color w:val="000000" w:themeColor="text1"/>
          <w:sz w:val="24"/>
          <w:szCs w:val="24"/>
          <w:lang w:val="ro-MD"/>
        </w:rPr>
        <w:t>achitarea la trei membri</w:t>
      </w:r>
      <w:r w:rsidR="00342ECA" w:rsidRPr="00FD78BA">
        <w:rPr>
          <w:rFonts w:asciiTheme="majorHAnsi" w:hAnsiTheme="majorHAnsi" w:cstheme="majorHAnsi"/>
          <w:color w:val="000000" w:themeColor="text1"/>
          <w:sz w:val="24"/>
          <w:szCs w:val="24"/>
          <w:lang w:val="ro-MD"/>
        </w:rPr>
        <w:t xml:space="preserve"> </w:t>
      </w:r>
      <w:r w:rsidRPr="00FD78BA">
        <w:rPr>
          <w:rFonts w:asciiTheme="majorHAnsi" w:hAnsiTheme="majorHAnsi" w:cstheme="majorHAnsi"/>
          <w:color w:val="000000" w:themeColor="text1"/>
          <w:sz w:val="24"/>
          <w:szCs w:val="24"/>
          <w:lang w:val="ro-MD"/>
        </w:rPr>
        <w:t>reprezentanți ai societ</w:t>
      </w:r>
      <w:r w:rsidR="009F54AF" w:rsidRPr="00FD78BA">
        <w:rPr>
          <w:rFonts w:asciiTheme="majorHAnsi" w:hAnsiTheme="majorHAnsi" w:cstheme="majorHAnsi"/>
          <w:color w:val="000000" w:themeColor="text1"/>
          <w:sz w:val="24"/>
          <w:szCs w:val="24"/>
          <w:lang w:val="ro-MD"/>
        </w:rPr>
        <w:t xml:space="preserve">ății civile din cadrul a două </w:t>
      </w:r>
      <w:r w:rsidRPr="00FD78BA">
        <w:rPr>
          <w:rFonts w:asciiTheme="majorHAnsi" w:hAnsiTheme="majorHAnsi" w:cstheme="majorHAnsi"/>
          <w:color w:val="000000" w:themeColor="text1"/>
          <w:sz w:val="24"/>
          <w:szCs w:val="24"/>
          <w:lang w:val="ro-MD"/>
        </w:rPr>
        <w:t>Colegii</w:t>
      </w:r>
      <w:r w:rsidRPr="00FD78BA">
        <w:rPr>
          <w:rStyle w:val="ad"/>
          <w:rFonts w:asciiTheme="majorHAnsi" w:hAnsiTheme="majorHAnsi" w:cstheme="majorHAnsi"/>
          <w:color w:val="000000" w:themeColor="text1"/>
          <w:sz w:val="24"/>
          <w:szCs w:val="24"/>
          <w:lang w:val="ro-MD"/>
        </w:rPr>
        <w:footnoteReference w:id="26"/>
      </w:r>
      <w:r w:rsidR="004408A3" w:rsidRPr="00FD78BA">
        <w:rPr>
          <w:rFonts w:asciiTheme="majorHAnsi" w:hAnsiTheme="majorHAnsi" w:cstheme="majorHAnsi"/>
          <w:color w:val="000000" w:themeColor="text1"/>
          <w:sz w:val="24"/>
          <w:szCs w:val="24"/>
          <w:lang w:val="ro-MD"/>
        </w:rPr>
        <w:t xml:space="preserve"> </w:t>
      </w:r>
      <w:r w:rsidRPr="00FD78BA">
        <w:rPr>
          <w:rFonts w:asciiTheme="majorHAnsi" w:hAnsiTheme="majorHAnsi" w:cstheme="majorHAnsi"/>
          <w:color w:val="000000" w:themeColor="text1"/>
          <w:sz w:val="24"/>
          <w:szCs w:val="24"/>
          <w:lang w:val="ro-MD"/>
        </w:rPr>
        <w:t xml:space="preserve">a indemnizaților  lunare în sumă totală de circa </w:t>
      </w:r>
      <w:r w:rsidR="00B768C2" w:rsidRPr="00FD78BA">
        <w:rPr>
          <w:rFonts w:asciiTheme="majorHAnsi" w:hAnsiTheme="majorHAnsi" w:cstheme="majorHAnsi"/>
          <w:color w:val="000000" w:themeColor="text1"/>
          <w:sz w:val="24"/>
          <w:szCs w:val="24"/>
          <w:lang w:val="ro-MD"/>
        </w:rPr>
        <w:t>7</w:t>
      </w:r>
      <w:r w:rsidR="00EA3FD7" w:rsidRPr="00FD78BA">
        <w:rPr>
          <w:rFonts w:asciiTheme="majorHAnsi" w:hAnsiTheme="majorHAnsi" w:cstheme="majorHAnsi"/>
          <w:color w:val="000000" w:themeColor="text1"/>
          <w:sz w:val="24"/>
          <w:szCs w:val="24"/>
          <w:lang w:val="ro-MD"/>
        </w:rPr>
        <w:t xml:space="preserve">62,03 </w:t>
      </w:r>
      <w:r w:rsidRPr="00FD78BA">
        <w:rPr>
          <w:rFonts w:asciiTheme="majorHAnsi" w:hAnsiTheme="majorHAnsi" w:cstheme="majorHAnsi"/>
          <w:color w:val="000000" w:themeColor="text1"/>
          <w:sz w:val="24"/>
          <w:szCs w:val="24"/>
          <w:lang w:val="ro-MD"/>
        </w:rPr>
        <w:t>mii lei,</w:t>
      </w:r>
      <w:r w:rsidR="003411BC" w:rsidRPr="00FD78BA">
        <w:rPr>
          <w:rFonts w:asciiTheme="majorHAnsi" w:hAnsiTheme="majorHAnsi" w:cstheme="majorHAnsi"/>
          <w:color w:val="000000" w:themeColor="text1"/>
          <w:sz w:val="24"/>
          <w:szCs w:val="24"/>
          <w:lang w:val="ro-MD"/>
        </w:rPr>
        <w:t xml:space="preserve"> fără ca aceștia </w:t>
      </w:r>
      <w:r w:rsidRPr="00FD78BA">
        <w:rPr>
          <w:rFonts w:asciiTheme="majorHAnsi" w:hAnsiTheme="majorHAnsi" w:cstheme="majorHAnsi"/>
          <w:color w:val="000000" w:themeColor="text1"/>
          <w:sz w:val="24"/>
          <w:szCs w:val="24"/>
          <w:lang w:val="ro-MD"/>
        </w:rPr>
        <w:t>să participe la ședințele desfășurate</w:t>
      </w:r>
      <w:r w:rsidR="00CD7FA1" w:rsidRPr="00FD78BA">
        <w:rPr>
          <w:rStyle w:val="ad"/>
          <w:rFonts w:asciiTheme="majorHAnsi" w:hAnsiTheme="majorHAnsi" w:cstheme="majorHAnsi"/>
          <w:color w:val="000000" w:themeColor="text1"/>
          <w:sz w:val="24"/>
          <w:szCs w:val="24"/>
          <w:lang w:val="ro-MD"/>
        </w:rPr>
        <w:footnoteReference w:id="27"/>
      </w:r>
      <w:r w:rsidRPr="00FD78BA">
        <w:rPr>
          <w:rFonts w:asciiTheme="majorHAnsi" w:hAnsiTheme="majorHAnsi" w:cstheme="majorHAnsi"/>
          <w:color w:val="000000" w:themeColor="text1"/>
          <w:sz w:val="24"/>
          <w:szCs w:val="24"/>
          <w:lang w:val="ro-MD"/>
        </w:rPr>
        <w:t xml:space="preserve">, </w:t>
      </w:r>
      <w:r w:rsidR="003411BC" w:rsidRPr="00FD78BA">
        <w:rPr>
          <w:rFonts w:asciiTheme="majorHAnsi" w:hAnsiTheme="majorHAnsi" w:cstheme="majorHAnsi"/>
          <w:color w:val="000000" w:themeColor="text1"/>
          <w:sz w:val="24"/>
          <w:szCs w:val="24"/>
          <w:lang w:val="ro-MD"/>
        </w:rPr>
        <w:t>fiind remunerați pent</w:t>
      </w:r>
      <w:r w:rsidR="004408A3" w:rsidRPr="00FD78BA">
        <w:rPr>
          <w:rFonts w:asciiTheme="majorHAnsi" w:hAnsiTheme="majorHAnsi" w:cstheme="majorHAnsi"/>
          <w:color w:val="000000" w:themeColor="text1"/>
          <w:sz w:val="24"/>
          <w:szCs w:val="24"/>
          <w:lang w:val="ro-MD"/>
        </w:rPr>
        <w:t xml:space="preserve">ru o muncă neprestată, în unele </w:t>
      </w:r>
      <w:r w:rsidR="003411BC" w:rsidRPr="00FD78BA">
        <w:rPr>
          <w:rFonts w:asciiTheme="majorHAnsi" w:hAnsiTheme="majorHAnsi" w:cstheme="majorHAnsi"/>
          <w:color w:val="000000" w:themeColor="text1"/>
          <w:sz w:val="24"/>
          <w:szCs w:val="24"/>
          <w:lang w:val="ro-MD"/>
        </w:rPr>
        <w:t>cazuri</w:t>
      </w:r>
      <w:r w:rsidR="00342ECA" w:rsidRPr="00FD78BA">
        <w:rPr>
          <w:rFonts w:asciiTheme="majorHAnsi" w:hAnsiTheme="majorHAnsi" w:cstheme="majorHAnsi"/>
          <w:color w:val="000000" w:themeColor="text1"/>
          <w:sz w:val="24"/>
          <w:szCs w:val="24"/>
          <w:lang w:val="ro-MD"/>
        </w:rPr>
        <w:t>,</w:t>
      </w:r>
      <w:r w:rsidR="003411BC" w:rsidRPr="00FD78BA">
        <w:rPr>
          <w:rFonts w:asciiTheme="majorHAnsi" w:hAnsiTheme="majorHAnsi" w:cstheme="majorHAnsi"/>
          <w:color w:val="000000" w:themeColor="text1"/>
          <w:sz w:val="24"/>
          <w:szCs w:val="24"/>
          <w:lang w:val="ro-MD"/>
        </w:rPr>
        <w:t xml:space="preserve"> aflându-se chiar în afara hotarelor țării perioade îndelungate</w:t>
      </w:r>
      <w:r w:rsidR="00342ECA" w:rsidRPr="00FD78BA">
        <w:rPr>
          <w:rFonts w:asciiTheme="majorHAnsi" w:hAnsiTheme="majorHAnsi" w:cstheme="majorHAnsi"/>
          <w:color w:val="000000" w:themeColor="text1"/>
          <w:sz w:val="24"/>
          <w:szCs w:val="24"/>
          <w:lang w:val="ro-MD"/>
        </w:rPr>
        <w:t xml:space="preserve"> de timp</w:t>
      </w:r>
      <w:r w:rsidR="00342ECA" w:rsidRPr="00FD78BA">
        <w:rPr>
          <w:rStyle w:val="ad"/>
          <w:rFonts w:asciiTheme="majorHAnsi" w:hAnsiTheme="majorHAnsi" w:cstheme="majorHAnsi"/>
          <w:color w:val="000000" w:themeColor="text1"/>
          <w:sz w:val="24"/>
          <w:szCs w:val="24"/>
          <w:lang w:val="ro-MD"/>
        </w:rPr>
        <w:footnoteReference w:id="28"/>
      </w:r>
      <w:r w:rsidR="003411BC" w:rsidRPr="00FD78BA">
        <w:rPr>
          <w:rFonts w:asciiTheme="majorHAnsi" w:hAnsiTheme="majorHAnsi" w:cstheme="majorHAnsi"/>
          <w:color w:val="000000" w:themeColor="text1"/>
          <w:sz w:val="24"/>
          <w:szCs w:val="24"/>
          <w:lang w:val="ro-MD"/>
        </w:rPr>
        <w:t>. Totodată, CSP nu a examinat oportunitatea aplicării prevederilor art.</w:t>
      </w:r>
      <w:r w:rsidR="003D0255" w:rsidRPr="00FD78BA">
        <w:rPr>
          <w:rFonts w:asciiTheme="majorHAnsi" w:hAnsiTheme="majorHAnsi" w:cstheme="majorHAnsi"/>
          <w:color w:val="000000" w:themeColor="text1"/>
          <w:sz w:val="24"/>
          <w:szCs w:val="24"/>
          <w:lang w:val="ro-MD"/>
        </w:rPr>
        <w:t>83</w:t>
      </w:r>
      <w:r w:rsidR="00473F21" w:rsidRPr="00FD78BA">
        <w:rPr>
          <w:rFonts w:asciiTheme="majorHAnsi" w:hAnsiTheme="majorHAnsi" w:cstheme="majorHAnsi"/>
          <w:color w:val="000000" w:themeColor="text1"/>
          <w:sz w:val="24"/>
          <w:szCs w:val="24"/>
          <w:lang w:val="ro-MD"/>
        </w:rPr>
        <w:t xml:space="preserve"> alin.(7</w:t>
      </w:r>
      <w:r w:rsidR="003411BC" w:rsidRPr="00FD78BA">
        <w:rPr>
          <w:rFonts w:asciiTheme="majorHAnsi" w:hAnsiTheme="majorHAnsi" w:cstheme="majorHAnsi"/>
          <w:color w:val="000000" w:themeColor="text1"/>
          <w:sz w:val="24"/>
          <w:szCs w:val="24"/>
          <w:lang w:val="ro-MD"/>
        </w:rPr>
        <w:t>) din Legea cu privire la Procuratură</w:t>
      </w:r>
      <w:r w:rsidR="003411BC" w:rsidRPr="00FD78BA">
        <w:rPr>
          <w:rStyle w:val="ad"/>
          <w:rFonts w:asciiTheme="majorHAnsi" w:hAnsiTheme="majorHAnsi" w:cstheme="majorHAnsi"/>
          <w:color w:val="000000" w:themeColor="text1"/>
          <w:sz w:val="24"/>
          <w:szCs w:val="24"/>
          <w:lang w:val="ro-MD"/>
        </w:rPr>
        <w:footnoteReference w:id="29"/>
      </w:r>
      <w:r w:rsidR="00824D9B" w:rsidRPr="00FD78BA">
        <w:rPr>
          <w:rFonts w:asciiTheme="majorHAnsi" w:hAnsiTheme="majorHAnsi" w:cstheme="majorHAnsi"/>
          <w:color w:val="000000" w:themeColor="text1"/>
          <w:sz w:val="24"/>
          <w:szCs w:val="24"/>
          <w:lang w:val="ro-MD"/>
        </w:rPr>
        <w:t xml:space="preserve">, iar Colegiile nu au </w:t>
      </w:r>
      <w:r w:rsidR="002D0275" w:rsidRPr="00FD78BA">
        <w:rPr>
          <w:rFonts w:asciiTheme="majorHAnsi" w:hAnsiTheme="majorHAnsi" w:cstheme="majorHAnsi"/>
          <w:color w:val="000000" w:themeColor="text1"/>
          <w:sz w:val="24"/>
          <w:szCs w:val="24"/>
          <w:lang w:val="ro-MD"/>
        </w:rPr>
        <w:t>informat Cons</w:t>
      </w:r>
      <w:r w:rsidR="0099369E" w:rsidRPr="00FD78BA">
        <w:rPr>
          <w:rFonts w:asciiTheme="majorHAnsi" w:hAnsiTheme="majorHAnsi" w:cstheme="majorHAnsi"/>
          <w:color w:val="000000" w:themeColor="text1"/>
          <w:sz w:val="24"/>
          <w:szCs w:val="24"/>
          <w:lang w:val="ro-MD"/>
        </w:rPr>
        <w:t>iliul</w:t>
      </w:r>
      <w:r w:rsidR="005F4921" w:rsidRPr="00FD78BA">
        <w:rPr>
          <w:rStyle w:val="ad"/>
          <w:rFonts w:asciiTheme="majorHAnsi" w:hAnsiTheme="majorHAnsi" w:cstheme="majorHAnsi"/>
          <w:color w:val="000000" w:themeColor="text1"/>
          <w:sz w:val="24"/>
          <w:szCs w:val="24"/>
          <w:lang w:val="ro-MD"/>
        </w:rPr>
        <w:footnoteReference w:id="30"/>
      </w:r>
      <w:r w:rsidR="0099369E" w:rsidRPr="00FD78BA">
        <w:rPr>
          <w:rFonts w:asciiTheme="majorHAnsi" w:hAnsiTheme="majorHAnsi" w:cstheme="majorHAnsi"/>
          <w:color w:val="000000" w:themeColor="text1"/>
          <w:sz w:val="24"/>
          <w:szCs w:val="24"/>
          <w:lang w:val="ro-MD"/>
        </w:rPr>
        <w:t xml:space="preserve"> despre cazurile de absență a membrilor </w:t>
      </w:r>
      <w:r w:rsidR="003D0255" w:rsidRPr="00FD78BA">
        <w:rPr>
          <w:rFonts w:asciiTheme="majorHAnsi" w:hAnsiTheme="majorHAnsi" w:cstheme="majorHAnsi"/>
          <w:color w:val="000000" w:themeColor="text1"/>
          <w:sz w:val="24"/>
          <w:szCs w:val="24"/>
          <w:lang w:val="ro-MD"/>
        </w:rPr>
        <w:t xml:space="preserve">      </w:t>
      </w:r>
      <w:r w:rsidR="0099369E" w:rsidRPr="00FD78BA">
        <w:rPr>
          <w:rFonts w:asciiTheme="majorHAnsi" w:hAnsiTheme="majorHAnsi" w:cstheme="majorHAnsi"/>
          <w:color w:val="000000" w:themeColor="text1"/>
          <w:sz w:val="24"/>
          <w:szCs w:val="24"/>
          <w:lang w:val="ro-MD"/>
        </w:rPr>
        <w:t>sus-numiți</w:t>
      </w:r>
      <w:r w:rsidR="002D0275" w:rsidRPr="00FD78BA">
        <w:rPr>
          <w:rFonts w:asciiTheme="majorHAnsi" w:hAnsiTheme="majorHAnsi" w:cstheme="majorHAnsi"/>
          <w:color w:val="000000" w:themeColor="text1"/>
          <w:sz w:val="24"/>
          <w:szCs w:val="24"/>
          <w:lang w:val="ro-MD"/>
        </w:rPr>
        <w:t xml:space="preserve"> de la ș</w:t>
      </w:r>
      <w:r w:rsidR="00473F21" w:rsidRPr="00FD78BA">
        <w:rPr>
          <w:rFonts w:asciiTheme="majorHAnsi" w:hAnsiTheme="majorHAnsi" w:cstheme="majorHAnsi"/>
          <w:color w:val="000000" w:themeColor="text1"/>
          <w:sz w:val="24"/>
          <w:szCs w:val="24"/>
          <w:lang w:val="ro-MD"/>
        </w:rPr>
        <w:t>edințe pe o perioadă mai mare de 4 luni</w:t>
      </w:r>
      <w:r w:rsidR="0099369E" w:rsidRPr="00FD78BA">
        <w:rPr>
          <w:rFonts w:asciiTheme="majorHAnsi" w:hAnsiTheme="majorHAnsi" w:cstheme="majorHAnsi"/>
          <w:color w:val="000000" w:themeColor="text1"/>
          <w:sz w:val="24"/>
          <w:szCs w:val="24"/>
          <w:lang w:val="ro-MD"/>
        </w:rPr>
        <w:t xml:space="preserve">. </w:t>
      </w:r>
      <w:r w:rsidR="00473F21" w:rsidRPr="00FD78BA">
        <w:rPr>
          <w:rFonts w:asciiTheme="majorHAnsi" w:hAnsiTheme="majorHAnsi" w:cstheme="majorHAnsi"/>
          <w:color w:val="000000" w:themeColor="text1"/>
          <w:sz w:val="24"/>
          <w:szCs w:val="24"/>
          <w:lang w:val="ro-MD"/>
        </w:rPr>
        <w:t xml:space="preserve"> </w:t>
      </w:r>
    </w:p>
    <w:p w14:paraId="5E353769" w14:textId="6E68DCED" w:rsidR="00F42AA0" w:rsidRPr="00FD78BA" w:rsidRDefault="00022DFE" w:rsidP="00D956F9">
      <w:pPr>
        <w:pStyle w:val="2"/>
        <w:spacing w:after="240"/>
        <w:jc w:val="both"/>
        <w:rPr>
          <w:rFonts w:cstheme="majorHAnsi"/>
          <w:color w:val="000000" w:themeColor="text1"/>
          <w:sz w:val="28"/>
          <w:szCs w:val="28"/>
          <w:lang w:val="ro-MD"/>
        </w:rPr>
      </w:pPr>
      <w:bookmarkStart w:id="20" w:name="_Toc128989581"/>
      <w:r w:rsidRPr="00FD78BA">
        <w:rPr>
          <w:rFonts w:cstheme="majorHAnsi"/>
          <w:color w:val="000000" w:themeColor="text1"/>
          <w:sz w:val="28"/>
          <w:szCs w:val="28"/>
          <w:lang w:val="ro-MD"/>
        </w:rPr>
        <w:t xml:space="preserve">4.2. </w:t>
      </w:r>
      <w:r w:rsidR="00C81271" w:rsidRPr="00FD78BA">
        <w:rPr>
          <w:rFonts w:cstheme="majorHAnsi"/>
          <w:color w:val="000000" w:themeColor="text1"/>
          <w:sz w:val="28"/>
          <w:szCs w:val="28"/>
          <w:lang w:val="ro-MD"/>
        </w:rPr>
        <w:t xml:space="preserve">OBIECTIVUL nr.2: </w:t>
      </w:r>
      <w:r w:rsidR="0011331E" w:rsidRPr="00FD78BA">
        <w:rPr>
          <w:rFonts w:cstheme="majorHAnsi"/>
          <w:color w:val="000000" w:themeColor="text1"/>
          <w:sz w:val="28"/>
          <w:szCs w:val="28"/>
          <w:lang w:val="ro-MD"/>
        </w:rPr>
        <w:t>Consiliul Superior al Procurorilor a gestionat patrimoniul în conformitate cu prevederile cadrului normativ aplicabil</w:t>
      </w:r>
      <w:r w:rsidR="00F8222F" w:rsidRPr="00FD78BA">
        <w:rPr>
          <w:rFonts w:cstheme="majorHAnsi"/>
          <w:color w:val="000000" w:themeColor="text1"/>
          <w:sz w:val="28"/>
          <w:szCs w:val="28"/>
          <w:lang w:val="ro-MD"/>
        </w:rPr>
        <w:t>?</w:t>
      </w:r>
      <w:bookmarkEnd w:id="20"/>
    </w:p>
    <w:p w14:paraId="0E62B72F" w14:textId="4B3E03E2" w:rsidR="00EC081E" w:rsidRPr="00FD78BA" w:rsidRDefault="00022DFE" w:rsidP="00D956F9">
      <w:pPr>
        <w:pStyle w:val="3"/>
        <w:jc w:val="both"/>
        <w:rPr>
          <w:rFonts w:cstheme="majorHAnsi"/>
          <w:color w:val="000000" w:themeColor="text1"/>
          <w:lang w:val="ro-MD"/>
        </w:rPr>
      </w:pPr>
      <w:bookmarkStart w:id="21" w:name="_Toc128989582"/>
      <w:r w:rsidRPr="00FD78BA">
        <w:rPr>
          <w:rFonts w:cstheme="majorHAnsi"/>
          <w:color w:val="000000" w:themeColor="text1"/>
          <w:lang w:val="ro-MD"/>
        </w:rPr>
        <w:t xml:space="preserve">4.2.1. </w:t>
      </w:r>
      <w:r w:rsidR="00EC081E" w:rsidRPr="00FD78BA">
        <w:rPr>
          <w:rFonts w:cstheme="majorHAnsi"/>
          <w:color w:val="000000" w:themeColor="text1"/>
          <w:lang w:val="ro-MD"/>
        </w:rPr>
        <w:t>Mijloacele fixe au fost administrate în conformitate cu cadrul regulator în domeniu</w:t>
      </w:r>
      <w:r w:rsidR="00A30F4E" w:rsidRPr="00FD78BA">
        <w:rPr>
          <w:rFonts w:cstheme="majorHAnsi"/>
          <w:color w:val="000000" w:themeColor="text1"/>
          <w:lang w:val="ro-MD"/>
        </w:rPr>
        <w:t xml:space="preserve">, totodată </w:t>
      </w:r>
      <w:r w:rsidR="00780D02" w:rsidRPr="00FD78BA">
        <w:rPr>
          <w:rFonts w:cstheme="majorHAnsi"/>
          <w:color w:val="000000" w:themeColor="text1"/>
          <w:lang w:val="ro-MD"/>
        </w:rPr>
        <w:t>nefiind</w:t>
      </w:r>
      <w:r w:rsidR="00A30F4E" w:rsidRPr="00FD78BA">
        <w:rPr>
          <w:rFonts w:cstheme="majorHAnsi"/>
          <w:color w:val="000000" w:themeColor="text1"/>
          <w:lang w:val="ro-MD"/>
        </w:rPr>
        <w:t xml:space="preserve"> asigurată raportarea corectă a valorii acestora la Agenția Proprietății Publice</w:t>
      </w:r>
      <w:bookmarkEnd w:id="21"/>
    </w:p>
    <w:p w14:paraId="727D5FC3" w14:textId="5319CD73" w:rsidR="00780D02" w:rsidRDefault="00AE0513" w:rsidP="00F239E2">
      <w:pPr>
        <w:pStyle w:val="a3"/>
        <w:tabs>
          <w:tab w:val="left" w:pos="270"/>
        </w:tabs>
        <w:spacing w:after="0" w:line="276" w:lineRule="auto"/>
        <w:ind w:left="0"/>
        <w:jc w:val="both"/>
        <w:rPr>
          <w:rFonts w:asciiTheme="majorHAnsi" w:hAnsiTheme="majorHAnsi" w:cstheme="majorHAnsi"/>
          <w:color w:val="000000" w:themeColor="text1"/>
          <w:sz w:val="24"/>
          <w:szCs w:val="24"/>
          <w:lang w:val="ro-MD"/>
        </w:rPr>
      </w:pPr>
      <w:r w:rsidRPr="00FD78BA">
        <w:rPr>
          <w:rFonts w:asciiTheme="majorHAnsi" w:hAnsiTheme="majorHAnsi" w:cstheme="majorHAnsi"/>
          <w:color w:val="000000" w:themeColor="text1"/>
          <w:sz w:val="24"/>
          <w:szCs w:val="24"/>
          <w:lang w:val="ro-MD"/>
        </w:rPr>
        <w:t>La situația din 31.12.2022, conform datelor raportate,</w:t>
      </w:r>
      <w:r w:rsidR="00080E49" w:rsidRPr="00FD78BA">
        <w:rPr>
          <w:rFonts w:asciiTheme="majorHAnsi" w:hAnsiTheme="majorHAnsi" w:cstheme="majorHAnsi"/>
          <w:color w:val="000000" w:themeColor="text1"/>
          <w:sz w:val="24"/>
          <w:szCs w:val="24"/>
          <w:lang w:val="ro-MD"/>
        </w:rPr>
        <w:t xml:space="preserve"> patrimoniul administrat de</w:t>
      </w:r>
      <w:r w:rsidRPr="00FD78BA">
        <w:rPr>
          <w:rFonts w:asciiTheme="majorHAnsi" w:hAnsiTheme="majorHAnsi" w:cstheme="majorHAnsi"/>
          <w:color w:val="000000" w:themeColor="text1"/>
          <w:sz w:val="24"/>
          <w:szCs w:val="24"/>
          <w:lang w:val="ro-MD"/>
        </w:rPr>
        <w:t xml:space="preserve"> CSP </w:t>
      </w:r>
      <w:r w:rsidR="00080E49" w:rsidRPr="00FD78BA">
        <w:rPr>
          <w:rFonts w:asciiTheme="majorHAnsi" w:hAnsiTheme="majorHAnsi" w:cstheme="majorHAnsi"/>
          <w:color w:val="000000" w:themeColor="text1"/>
          <w:sz w:val="24"/>
          <w:szCs w:val="24"/>
          <w:lang w:val="ro-MD"/>
        </w:rPr>
        <w:t xml:space="preserve">este constituit preponderent din </w:t>
      </w:r>
      <w:r w:rsidR="00BE1EB3" w:rsidRPr="00FD78BA">
        <w:rPr>
          <w:rFonts w:asciiTheme="majorHAnsi" w:hAnsiTheme="majorHAnsi" w:cstheme="majorHAnsi"/>
          <w:color w:val="000000" w:themeColor="text1"/>
          <w:sz w:val="24"/>
          <w:szCs w:val="24"/>
          <w:lang w:val="ro-MD"/>
        </w:rPr>
        <w:t xml:space="preserve">mijloace fixe </w:t>
      </w:r>
      <w:r w:rsidR="000E359E" w:rsidRPr="00FD78BA">
        <w:rPr>
          <w:rFonts w:asciiTheme="majorHAnsi" w:hAnsiTheme="majorHAnsi" w:cstheme="majorHAnsi"/>
          <w:color w:val="000000" w:themeColor="text1"/>
          <w:sz w:val="24"/>
          <w:szCs w:val="24"/>
          <w:lang w:val="ro-MD"/>
        </w:rPr>
        <w:t xml:space="preserve">cu </w:t>
      </w:r>
      <w:r w:rsidR="00BE1EB3" w:rsidRPr="00FD78BA">
        <w:rPr>
          <w:rFonts w:asciiTheme="majorHAnsi" w:hAnsiTheme="majorHAnsi" w:cstheme="majorHAnsi"/>
          <w:color w:val="000000" w:themeColor="text1"/>
          <w:sz w:val="24"/>
          <w:szCs w:val="24"/>
          <w:lang w:val="ro-MD"/>
        </w:rPr>
        <w:t>valoare</w:t>
      </w:r>
      <w:r w:rsidR="000E359E" w:rsidRPr="00FD78BA">
        <w:rPr>
          <w:rFonts w:asciiTheme="majorHAnsi" w:hAnsiTheme="majorHAnsi" w:cstheme="majorHAnsi"/>
          <w:color w:val="000000" w:themeColor="text1"/>
          <w:sz w:val="24"/>
          <w:szCs w:val="24"/>
          <w:lang w:val="ro-MD"/>
        </w:rPr>
        <w:t>a</w:t>
      </w:r>
      <w:r w:rsidR="00BE1EB3" w:rsidRPr="00FD78BA">
        <w:rPr>
          <w:rFonts w:asciiTheme="majorHAnsi" w:hAnsiTheme="majorHAnsi" w:cstheme="majorHAnsi"/>
          <w:color w:val="000000" w:themeColor="text1"/>
          <w:sz w:val="24"/>
          <w:szCs w:val="24"/>
          <w:lang w:val="ro-MD"/>
        </w:rPr>
        <w:t xml:space="preserve"> de bilanț </w:t>
      </w:r>
      <w:r w:rsidR="00390581" w:rsidRPr="00FD78BA">
        <w:rPr>
          <w:rFonts w:asciiTheme="majorHAnsi" w:hAnsiTheme="majorHAnsi" w:cstheme="majorHAnsi"/>
          <w:color w:val="000000" w:themeColor="text1"/>
          <w:sz w:val="24"/>
          <w:szCs w:val="24"/>
          <w:lang w:val="ro-MD"/>
        </w:rPr>
        <w:t>de 3 87</w:t>
      </w:r>
      <w:r w:rsidR="000E359E" w:rsidRPr="00FD78BA">
        <w:rPr>
          <w:rFonts w:asciiTheme="majorHAnsi" w:hAnsiTheme="majorHAnsi" w:cstheme="majorHAnsi"/>
          <w:color w:val="000000" w:themeColor="text1"/>
          <w:sz w:val="24"/>
          <w:szCs w:val="24"/>
          <w:lang w:val="ro-MD"/>
        </w:rPr>
        <w:t>2,87</w:t>
      </w:r>
      <w:r w:rsidRPr="00FD78BA">
        <w:rPr>
          <w:rFonts w:asciiTheme="majorHAnsi" w:hAnsiTheme="majorHAnsi" w:cstheme="majorHAnsi"/>
          <w:color w:val="000000" w:themeColor="text1"/>
          <w:sz w:val="24"/>
          <w:szCs w:val="24"/>
          <w:lang w:val="ro-MD"/>
        </w:rPr>
        <w:t xml:space="preserve"> mii lei</w:t>
      </w:r>
      <w:r w:rsidR="00BE1EB3" w:rsidRPr="00FD78BA">
        <w:rPr>
          <w:rFonts w:asciiTheme="majorHAnsi" w:hAnsiTheme="majorHAnsi" w:cstheme="majorHAnsi"/>
          <w:color w:val="000000" w:themeColor="text1"/>
          <w:sz w:val="24"/>
          <w:szCs w:val="24"/>
          <w:lang w:val="ro-MD"/>
        </w:rPr>
        <w:t>, a căror uzură</w:t>
      </w:r>
      <w:r w:rsidR="00390581" w:rsidRPr="00FD78BA">
        <w:rPr>
          <w:rFonts w:asciiTheme="majorHAnsi" w:hAnsiTheme="majorHAnsi" w:cstheme="majorHAnsi"/>
          <w:color w:val="000000" w:themeColor="text1"/>
          <w:sz w:val="24"/>
          <w:szCs w:val="24"/>
          <w:lang w:val="ro-MD"/>
        </w:rPr>
        <w:t xml:space="preserve"> acumulată constituie circa 3 94</w:t>
      </w:r>
      <w:r w:rsidR="00CB515C" w:rsidRPr="00FD78BA">
        <w:rPr>
          <w:rFonts w:asciiTheme="majorHAnsi" w:hAnsiTheme="majorHAnsi" w:cstheme="majorHAnsi"/>
          <w:color w:val="000000" w:themeColor="text1"/>
          <w:sz w:val="24"/>
          <w:szCs w:val="24"/>
          <w:lang w:val="ro-MD"/>
        </w:rPr>
        <w:t xml:space="preserve">5,32 mii lei, sau 49,03% din valoarea inițială a acestora. </w:t>
      </w:r>
      <w:r w:rsidR="00BE1EB3" w:rsidRPr="00FD78BA">
        <w:rPr>
          <w:rFonts w:asciiTheme="majorHAnsi" w:hAnsiTheme="majorHAnsi" w:cstheme="majorHAnsi"/>
          <w:color w:val="000000" w:themeColor="text1"/>
          <w:sz w:val="24"/>
          <w:szCs w:val="24"/>
          <w:lang w:val="ro-MD"/>
        </w:rPr>
        <w:t xml:space="preserve"> </w:t>
      </w:r>
      <w:r w:rsidR="00BE1EB3" w:rsidRPr="00FD78BA">
        <w:rPr>
          <w:rFonts w:asciiTheme="majorHAnsi" w:hAnsiTheme="majorHAnsi" w:cstheme="majorHAnsi"/>
          <w:i/>
          <w:color w:val="000000" w:themeColor="text1"/>
          <w:sz w:val="24"/>
          <w:szCs w:val="24"/>
          <w:lang w:val="ro-MD"/>
        </w:rPr>
        <w:t>Situația patrimonială în dina</w:t>
      </w:r>
      <w:r w:rsidR="00473F21" w:rsidRPr="00FD78BA">
        <w:rPr>
          <w:rFonts w:asciiTheme="majorHAnsi" w:hAnsiTheme="majorHAnsi" w:cstheme="majorHAnsi"/>
          <w:i/>
          <w:color w:val="000000" w:themeColor="text1"/>
          <w:sz w:val="24"/>
          <w:szCs w:val="24"/>
          <w:lang w:val="ro-MD"/>
        </w:rPr>
        <w:t>mică se prezintă în Tabelul nr.3</w:t>
      </w:r>
      <w:r w:rsidR="00BE1EB3" w:rsidRPr="00FD78BA">
        <w:rPr>
          <w:rFonts w:asciiTheme="majorHAnsi" w:hAnsiTheme="majorHAnsi" w:cstheme="majorHAnsi"/>
          <w:i/>
          <w:color w:val="000000" w:themeColor="text1"/>
          <w:sz w:val="24"/>
          <w:szCs w:val="24"/>
          <w:lang w:val="ro-MD"/>
        </w:rPr>
        <w:t>.</w:t>
      </w:r>
    </w:p>
    <w:p w14:paraId="1FEBA9BE" w14:textId="4D98C9F1" w:rsidR="00FD78BA" w:rsidRDefault="00FD78BA" w:rsidP="00F239E2">
      <w:pPr>
        <w:pStyle w:val="a3"/>
        <w:tabs>
          <w:tab w:val="left" w:pos="270"/>
        </w:tabs>
        <w:spacing w:after="0" w:line="276" w:lineRule="auto"/>
        <w:ind w:left="0"/>
        <w:jc w:val="both"/>
        <w:rPr>
          <w:rFonts w:asciiTheme="majorHAnsi" w:hAnsiTheme="majorHAnsi" w:cstheme="majorHAnsi"/>
          <w:color w:val="000000" w:themeColor="text1"/>
          <w:sz w:val="24"/>
          <w:szCs w:val="24"/>
          <w:lang w:val="ro-MD"/>
        </w:rPr>
      </w:pPr>
    </w:p>
    <w:p w14:paraId="7987F8B7" w14:textId="08DB2E0C" w:rsidR="00FD78BA" w:rsidRDefault="00FD78BA" w:rsidP="00F239E2">
      <w:pPr>
        <w:pStyle w:val="a3"/>
        <w:tabs>
          <w:tab w:val="left" w:pos="270"/>
        </w:tabs>
        <w:spacing w:after="0" w:line="276" w:lineRule="auto"/>
        <w:ind w:left="0"/>
        <w:jc w:val="both"/>
        <w:rPr>
          <w:rFonts w:asciiTheme="majorHAnsi" w:hAnsiTheme="majorHAnsi" w:cstheme="majorHAnsi"/>
          <w:color w:val="000000" w:themeColor="text1"/>
          <w:sz w:val="24"/>
          <w:szCs w:val="24"/>
          <w:lang w:val="ro-MD"/>
        </w:rPr>
      </w:pPr>
    </w:p>
    <w:p w14:paraId="5B824079" w14:textId="77777777" w:rsidR="00FD78BA" w:rsidRPr="00FD78BA" w:rsidRDefault="00FD78BA" w:rsidP="00F239E2">
      <w:pPr>
        <w:pStyle w:val="a3"/>
        <w:tabs>
          <w:tab w:val="left" w:pos="270"/>
        </w:tabs>
        <w:spacing w:after="0" w:line="276" w:lineRule="auto"/>
        <w:ind w:left="0"/>
        <w:jc w:val="both"/>
        <w:rPr>
          <w:rFonts w:asciiTheme="majorHAnsi" w:hAnsiTheme="majorHAnsi" w:cstheme="majorHAnsi"/>
          <w:color w:val="000000" w:themeColor="text1"/>
          <w:sz w:val="24"/>
          <w:szCs w:val="24"/>
          <w:lang w:val="ro-MD"/>
        </w:rPr>
      </w:pPr>
    </w:p>
    <w:p w14:paraId="52C4E6C4" w14:textId="4F25A6D0" w:rsidR="00BE1EB3" w:rsidRPr="00FD78BA" w:rsidRDefault="00473F21" w:rsidP="00203102">
      <w:pPr>
        <w:pStyle w:val="a3"/>
        <w:tabs>
          <w:tab w:val="left" w:pos="270"/>
        </w:tabs>
        <w:spacing w:after="0" w:line="276" w:lineRule="auto"/>
        <w:ind w:left="0" w:firstLine="709"/>
        <w:jc w:val="right"/>
        <w:rPr>
          <w:rFonts w:asciiTheme="majorHAnsi" w:hAnsiTheme="majorHAnsi" w:cstheme="majorHAnsi"/>
          <w:b/>
          <w:i/>
          <w:color w:val="000000" w:themeColor="text1"/>
          <w:sz w:val="24"/>
          <w:szCs w:val="24"/>
          <w:lang w:val="ro-MD"/>
        </w:rPr>
      </w:pPr>
      <w:r w:rsidRPr="00FD78BA">
        <w:rPr>
          <w:rFonts w:asciiTheme="majorHAnsi" w:hAnsiTheme="majorHAnsi" w:cstheme="majorHAnsi"/>
          <w:b/>
          <w:i/>
          <w:color w:val="000000" w:themeColor="text1"/>
          <w:sz w:val="24"/>
          <w:szCs w:val="24"/>
          <w:lang w:val="ro-MD"/>
        </w:rPr>
        <w:t>Tabelul nr.3</w:t>
      </w:r>
    </w:p>
    <w:p w14:paraId="38BDFF2F" w14:textId="53F526BD" w:rsidR="00A342FB" w:rsidRPr="00FD78BA" w:rsidRDefault="00A342FB" w:rsidP="00203102">
      <w:pPr>
        <w:pStyle w:val="a3"/>
        <w:tabs>
          <w:tab w:val="left" w:pos="270"/>
        </w:tabs>
        <w:spacing w:after="0" w:line="276" w:lineRule="auto"/>
        <w:ind w:left="0" w:firstLine="709"/>
        <w:jc w:val="center"/>
        <w:rPr>
          <w:rFonts w:asciiTheme="majorHAnsi" w:hAnsiTheme="majorHAnsi" w:cstheme="majorHAnsi"/>
          <w:b/>
          <w:i/>
          <w:color w:val="000000" w:themeColor="text1"/>
          <w:sz w:val="24"/>
          <w:szCs w:val="24"/>
          <w:lang w:val="ro-MD"/>
        </w:rPr>
      </w:pPr>
      <w:r w:rsidRPr="00FD78BA">
        <w:rPr>
          <w:rFonts w:asciiTheme="majorHAnsi" w:hAnsiTheme="majorHAnsi" w:cstheme="majorHAnsi"/>
          <w:b/>
          <w:i/>
          <w:color w:val="000000" w:themeColor="text1"/>
          <w:sz w:val="24"/>
          <w:szCs w:val="24"/>
          <w:lang w:val="ro-MD"/>
        </w:rPr>
        <w:t xml:space="preserve">Patrimoniul gestionat de CSP în perioada </w:t>
      </w:r>
      <w:r w:rsidR="00AE5575" w:rsidRPr="00FD78BA">
        <w:rPr>
          <w:rFonts w:asciiTheme="majorHAnsi" w:hAnsiTheme="majorHAnsi" w:cstheme="majorHAnsi"/>
          <w:b/>
          <w:i/>
          <w:color w:val="000000" w:themeColor="text1"/>
          <w:sz w:val="24"/>
          <w:szCs w:val="24"/>
          <w:lang w:val="ro-MD"/>
        </w:rPr>
        <w:t xml:space="preserve">anilor </w:t>
      </w:r>
      <w:r w:rsidRPr="00FD78BA">
        <w:rPr>
          <w:rFonts w:asciiTheme="majorHAnsi" w:hAnsiTheme="majorHAnsi" w:cstheme="majorHAnsi"/>
          <w:b/>
          <w:i/>
          <w:color w:val="000000" w:themeColor="text1"/>
          <w:sz w:val="24"/>
          <w:szCs w:val="24"/>
          <w:lang w:val="ro-MD"/>
        </w:rPr>
        <w:t>2018-2022</w:t>
      </w:r>
    </w:p>
    <w:p w14:paraId="70A42394" w14:textId="077301C3" w:rsidR="00A342FB" w:rsidRPr="00FD78BA" w:rsidRDefault="00203102" w:rsidP="00203102">
      <w:pPr>
        <w:pStyle w:val="a3"/>
        <w:tabs>
          <w:tab w:val="left" w:pos="270"/>
        </w:tabs>
        <w:spacing w:after="0" w:line="276" w:lineRule="auto"/>
        <w:ind w:left="0" w:firstLine="709"/>
        <w:jc w:val="right"/>
        <w:rPr>
          <w:rFonts w:asciiTheme="majorHAnsi" w:hAnsiTheme="majorHAnsi" w:cstheme="majorHAnsi"/>
          <w:b/>
          <w:i/>
          <w:color w:val="000000" w:themeColor="text1"/>
          <w:sz w:val="20"/>
          <w:szCs w:val="20"/>
          <w:lang w:val="ro-MD"/>
        </w:rPr>
      </w:pPr>
      <w:r w:rsidRPr="00FD78BA">
        <w:rPr>
          <w:rFonts w:asciiTheme="majorHAnsi" w:hAnsiTheme="majorHAnsi" w:cstheme="majorHAnsi"/>
          <w:b/>
          <w:i/>
          <w:color w:val="000000" w:themeColor="text1"/>
          <w:sz w:val="20"/>
          <w:szCs w:val="20"/>
          <w:lang w:val="ro-MD"/>
        </w:rPr>
        <w:t>m</w:t>
      </w:r>
      <w:r w:rsidR="00A342FB" w:rsidRPr="00FD78BA">
        <w:rPr>
          <w:rFonts w:asciiTheme="majorHAnsi" w:hAnsiTheme="majorHAnsi" w:cstheme="majorHAnsi"/>
          <w:b/>
          <w:i/>
          <w:color w:val="000000" w:themeColor="text1"/>
          <w:sz w:val="20"/>
          <w:szCs w:val="20"/>
          <w:lang w:val="ro-MD"/>
        </w:rPr>
        <w:t>ii lei</w:t>
      </w:r>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2856"/>
        <w:gridCol w:w="1126"/>
        <w:gridCol w:w="1142"/>
        <w:gridCol w:w="1134"/>
        <w:gridCol w:w="1126"/>
        <w:gridCol w:w="1126"/>
      </w:tblGrid>
      <w:tr w:rsidR="008F5A4E" w:rsidRPr="00FD78BA" w14:paraId="3C16F86E" w14:textId="77777777" w:rsidTr="00BE1EB3">
        <w:trPr>
          <w:trHeight w:val="276"/>
        </w:trPr>
        <w:tc>
          <w:tcPr>
            <w:tcW w:w="825" w:type="dxa"/>
            <w:vMerge w:val="restart"/>
            <w:shd w:val="clear" w:color="auto" w:fill="auto"/>
            <w:noWrap/>
            <w:vAlign w:val="center"/>
            <w:hideMark/>
          </w:tcPr>
          <w:p w14:paraId="1D8BC571" w14:textId="77777777" w:rsidR="008F5A4E" w:rsidRPr="00FD78BA" w:rsidRDefault="008F5A4E" w:rsidP="00203102">
            <w:pPr>
              <w:spacing w:after="0" w:line="240" w:lineRule="auto"/>
              <w:jc w:val="center"/>
              <w:rPr>
                <w:rFonts w:asciiTheme="majorHAnsi" w:eastAsia="Times New Roman" w:hAnsiTheme="majorHAnsi" w:cstheme="majorHAnsi"/>
                <w:b/>
                <w:bCs/>
                <w:color w:val="000000" w:themeColor="text1"/>
                <w:sz w:val="20"/>
                <w:szCs w:val="20"/>
                <w:lang w:val="ro-MD"/>
              </w:rPr>
            </w:pPr>
            <w:r w:rsidRPr="00FD78BA">
              <w:rPr>
                <w:rFonts w:asciiTheme="majorHAnsi" w:eastAsia="Times New Roman" w:hAnsiTheme="majorHAnsi" w:cstheme="majorHAnsi"/>
                <w:b/>
                <w:bCs/>
                <w:color w:val="000000" w:themeColor="text1"/>
                <w:sz w:val="20"/>
                <w:szCs w:val="20"/>
                <w:lang w:val="ro-MD"/>
              </w:rPr>
              <w:t>Cod ECO</w:t>
            </w:r>
          </w:p>
        </w:tc>
        <w:tc>
          <w:tcPr>
            <w:tcW w:w="2856" w:type="dxa"/>
            <w:vMerge w:val="restart"/>
            <w:shd w:val="clear" w:color="auto" w:fill="auto"/>
            <w:noWrap/>
            <w:vAlign w:val="center"/>
            <w:hideMark/>
          </w:tcPr>
          <w:p w14:paraId="16224B22" w14:textId="77777777" w:rsidR="008F5A4E" w:rsidRPr="00FD78BA" w:rsidRDefault="008F5A4E" w:rsidP="00203102">
            <w:pPr>
              <w:spacing w:after="0" w:line="240" w:lineRule="auto"/>
              <w:jc w:val="center"/>
              <w:rPr>
                <w:rFonts w:asciiTheme="majorHAnsi" w:eastAsia="Times New Roman" w:hAnsiTheme="majorHAnsi" w:cstheme="majorHAnsi"/>
                <w:b/>
                <w:bCs/>
                <w:color w:val="000000" w:themeColor="text1"/>
                <w:sz w:val="20"/>
                <w:szCs w:val="20"/>
                <w:lang w:val="ro-MD"/>
              </w:rPr>
            </w:pPr>
            <w:r w:rsidRPr="00FD78BA">
              <w:rPr>
                <w:rFonts w:asciiTheme="majorHAnsi" w:eastAsia="Times New Roman" w:hAnsiTheme="majorHAnsi" w:cstheme="majorHAnsi"/>
                <w:b/>
                <w:bCs/>
                <w:color w:val="000000" w:themeColor="text1"/>
                <w:sz w:val="20"/>
                <w:szCs w:val="20"/>
                <w:lang w:val="ro-MD"/>
              </w:rPr>
              <w:t>Denumirea indicatorului</w:t>
            </w:r>
          </w:p>
        </w:tc>
        <w:tc>
          <w:tcPr>
            <w:tcW w:w="5654" w:type="dxa"/>
            <w:gridSpan w:val="5"/>
            <w:shd w:val="clear" w:color="auto" w:fill="auto"/>
            <w:noWrap/>
            <w:vAlign w:val="bottom"/>
            <w:hideMark/>
          </w:tcPr>
          <w:p w14:paraId="3CA90AFA" w14:textId="1BD25CCA" w:rsidR="008F5A4E" w:rsidRPr="00FD78BA" w:rsidRDefault="00326863" w:rsidP="00203102">
            <w:pPr>
              <w:spacing w:after="0" w:line="240" w:lineRule="auto"/>
              <w:jc w:val="center"/>
              <w:rPr>
                <w:rFonts w:asciiTheme="majorHAnsi" w:eastAsia="Times New Roman" w:hAnsiTheme="majorHAnsi" w:cstheme="majorHAnsi"/>
                <w:b/>
                <w:bCs/>
                <w:color w:val="000000" w:themeColor="text1"/>
                <w:sz w:val="20"/>
                <w:szCs w:val="20"/>
                <w:lang w:val="ro-MD"/>
              </w:rPr>
            </w:pPr>
            <w:r w:rsidRPr="00FD78BA">
              <w:rPr>
                <w:rFonts w:asciiTheme="majorHAnsi" w:eastAsia="Times New Roman" w:hAnsiTheme="majorHAnsi" w:cstheme="majorHAnsi"/>
                <w:b/>
                <w:bCs/>
                <w:color w:val="000000" w:themeColor="text1"/>
                <w:sz w:val="20"/>
                <w:szCs w:val="20"/>
                <w:lang w:val="ro-MD"/>
              </w:rPr>
              <w:t>Patrimoniul la situația din</w:t>
            </w:r>
            <w:r w:rsidR="008F5A4E" w:rsidRPr="00FD78BA">
              <w:rPr>
                <w:rFonts w:asciiTheme="majorHAnsi" w:eastAsia="Times New Roman" w:hAnsiTheme="majorHAnsi" w:cstheme="majorHAnsi"/>
                <w:b/>
                <w:bCs/>
                <w:color w:val="000000" w:themeColor="text1"/>
                <w:sz w:val="20"/>
                <w:szCs w:val="20"/>
                <w:lang w:val="ro-MD"/>
              </w:rPr>
              <w:t>:</w:t>
            </w:r>
          </w:p>
        </w:tc>
      </w:tr>
      <w:tr w:rsidR="00BE1EB3" w:rsidRPr="00FD78BA" w14:paraId="438DCE62" w14:textId="77777777" w:rsidTr="00BE1EB3">
        <w:trPr>
          <w:trHeight w:val="276"/>
        </w:trPr>
        <w:tc>
          <w:tcPr>
            <w:tcW w:w="825" w:type="dxa"/>
            <w:vMerge/>
            <w:vAlign w:val="center"/>
            <w:hideMark/>
          </w:tcPr>
          <w:p w14:paraId="5845651B" w14:textId="77777777" w:rsidR="008F5A4E" w:rsidRPr="00FD78BA" w:rsidRDefault="008F5A4E" w:rsidP="008F5A4E">
            <w:pPr>
              <w:spacing w:after="0" w:line="240" w:lineRule="auto"/>
              <w:rPr>
                <w:rFonts w:asciiTheme="majorHAnsi" w:eastAsia="Times New Roman" w:hAnsiTheme="majorHAnsi" w:cstheme="majorHAnsi"/>
                <w:b/>
                <w:bCs/>
                <w:color w:val="000000" w:themeColor="text1"/>
                <w:sz w:val="20"/>
                <w:szCs w:val="20"/>
                <w:lang w:val="ro-MD"/>
              </w:rPr>
            </w:pPr>
          </w:p>
        </w:tc>
        <w:tc>
          <w:tcPr>
            <w:tcW w:w="2856" w:type="dxa"/>
            <w:vMerge/>
            <w:vAlign w:val="center"/>
            <w:hideMark/>
          </w:tcPr>
          <w:p w14:paraId="7944B225" w14:textId="77777777" w:rsidR="008F5A4E" w:rsidRPr="00FD78BA" w:rsidRDefault="008F5A4E" w:rsidP="008F5A4E">
            <w:pPr>
              <w:spacing w:after="0" w:line="240" w:lineRule="auto"/>
              <w:rPr>
                <w:rFonts w:asciiTheme="majorHAnsi" w:eastAsia="Times New Roman" w:hAnsiTheme="majorHAnsi" w:cstheme="majorHAnsi"/>
                <w:b/>
                <w:bCs/>
                <w:color w:val="000000" w:themeColor="text1"/>
                <w:sz w:val="20"/>
                <w:szCs w:val="20"/>
                <w:lang w:val="ro-MD"/>
              </w:rPr>
            </w:pPr>
          </w:p>
        </w:tc>
        <w:tc>
          <w:tcPr>
            <w:tcW w:w="1126" w:type="dxa"/>
            <w:shd w:val="clear" w:color="auto" w:fill="auto"/>
            <w:noWrap/>
            <w:vAlign w:val="bottom"/>
            <w:hideMark/>
          </w:tcPr>
          <w:p w14:paraId="5B732083" w14:textId="77777777" w:rsidR="008F5A4E" w:rsidRPr="00FD78BA" w:rsidRDefault="008F5A4E" w:rsidP="008F5A4E">
            <w:pPr>
              <w:spacing w:after="0" w:line="240" w:lineRule="auto"/>
              <w:jc w:val="right"/>
              <w:rPr>
                <w:rFonts w:asciiTheme="majorHAnsi" w:eastAsia="Times New Roman" w:hAnsiTheme="majorHAnsi" w:cstheme="majorHAnsi"/>
                <w:b/>
                <w:bCs/>
                <w:color w:val="000000" w:themeColor="text1"/>
                <w:sz w:val="20"/>
                <w:szCs w:val="20"/>
                <w:lang w:val="ro-MD"/>
              </w:rPr>
            </w:pPr>
            <w:r w:rsidRPr="00FD78BA">
              <w:rPr>
                <w:rFonts w:asciiTheme="majorHAnsi" w:eastAsia="Times New Roman" w:hAnsiTheme="majorHAnsi" w:cstheme="majorHAnsi"/>
                <w:b/>
                <w:bCs/>
                <w:color w:val="000000" w:themeColor="text1"/>
                <w:sz w:val="20"/>
                <w:szCs w:val="20"/>
                <w:lang w:val="ro-MD"/>
              </w:rPr>
              <w:t>31.12.2018</w:t>
            </w:r>
          </w:p>
        </w:tc>
        <w:tc>
          <w:tcPr>
            <w:tcW w:w="1142" w:type="dxa"/>
            <w:shd w:val="clear" w:color="auto" w:fill="auto"/>
            <w:noWrap/>
            <w:vAlign w:val="bottom"/>
            <w:hideMark/>
          </w:tcPr>
          <w:p w14:paraId="6AB33128" w14:textId="77777777" w:rsidR="008F5A4E" w:rsidRPr="00FD78BA" w:rsidRDefault="008F5A4E" w:rsidP="008F5A4E">
            <w:pPr>
              <w:spacing w:after="0" w:line="240" w:lineRule="auto"/>
              <w:jc w:val="right"/>
              <w:rPr>
                <w:rFonts w:asciiTheme="majorHAnsi" w:eastAsia="Times New Roman" w:hAnsiTheme="majorHAnsi" w:cstheme="majorHAnsi"/>
                <w:b/>
                <w:bCs/>
                <w:color w:val="000000" w:themeColor="text1"/>
                <w:sz w:val="20"/>
                <w:szCs w:val="20"/>
                <w:lang w:val="ro-MD"/>
              </w:rPr>
            </w:pPr>
            <w:r w:rsidRPr="00FD78BA">
              <w:rPr>
                <w:rFonts w:asciiTheme="majorHAnsi" w:eastAsia="Times New Roman" w:hAnsiTheme="majorHAnsi" w:cstheme="majorHAnsi"/>
                <w:b/>
                <w:bCs/>
                <w:color w:val="000000" w:themeColor="text1"/>
                <w:sz w:val="20"/>
                <w:szCs w:val="20"/>
                <w:lang w:val="ro-MD"/>
              </w:rPr>
              <w:t>31.12.2019</w:t>
            </w:r>
          </w:p>
        </w:tc>
        <w:tc>
          <w:tcPr>
            <w:tcW w:w="1134" w:type="dxa"/>
            <w:shd w:val="clear" w:color="auto" w:fill="auto"/>
            <w:noWrap/>
            <w:vAlign w:val="bottom"/>
            <w:hideMark/>
          </w:tcPr>
          <w:p w14:paraId="7771B720" w14:textId="77777777" w:rsidR="008F5A4E" w:rsidRPr="00FD78BA" w:rsidRDefault="008F5A4E" w:rsidP="008F5A4E">
            <w:pPr>
              <w:spacing w:after="0" w:line="240" w:lineRule="auto"/>
              <w:jc w:val="right"/>
              <w:rPr>
                <w:rFonts w:asciiTheme="majorHAnsi" w:eastAsia="Times New Roman" w:hAnsiTheme="majorHAnsi" w:cstheme="majorHAnsi"/>
                <w:b/>
                <w:bCs/>
                <w:color w:val="000000" w:themeColor="text1"/>
                <w:sz w:val="20"/>
                <w:szCs w:val="20"/>
                <w:lang w:val="ro-MD"/>
              </w:rPr>
            </w:pPr>
            <w:r w:rsidRPr="00FD78BA">
              <w:rPr>
                <w:rFonts w:asciiTheme="majorHAnsi" w:eastAsia="Times New Roman" w:hAnsiTheme="majorHAnsi" w:cstheme="majorHAnsi"/>
                <w:b/>
                <w:bCs/>
                <w:color w:val="000000" w:themeColor="text1"/>
                <w:sz w:val="20"/>
                <w:szCs w:val="20"/>
                <w:lang w:val="ro-MD"/>
              </w:rPr>
              <w:t>31.12.2020</w:t>
            </w:r>
          </w:p>
        </w:tc>
        <w:tc>
          <w:tcPr>
            <w:tcW w:w="1126" w:type="dxa"/>
            <w:shd w:val="clear" w:color="auto" w:fill="auto"/>
            <w:noWrap/>
            <w:vAlign w:val="bottom"/>
            <w:hideMark/>
          </w:tcPr>
          <w:p w14:paraId="608B4088" w14:textId="77777777" w:rsidR="008F5A4E" w:rsidRPr="00FD78BA" w:rsidRDefault="008F5A4E" w:rsidP="008F5A4E">
            <w:pPr>
              <w:spacing w:after="0" w:line="240" w:lineRule="auto"/>
              <w:jc w:val="right"/>
              <w:rPr>
                <w:rFonts w:asciiTheme="majorHAnsi" w:eastAsia="Times New Roman" w:hAnsiTheme="majorHAnsi" w:cstheme="majorHAnsi"/>
                <w:b/>
                <w:bCs/>
                <w:color w:val="000000" w:themeColor="text1"/>
                <w:sz w:val="20"/>
                <w:szCs w:val="20"/>
                <w:lang w:val="ro-MD"/>
              </w:rPr>
            </w:pPr>
            <w:r w:rsidRPr="00FD78BA">
              <w:rPr>
                <w:rFonts w:asciiTheme="majorHAnsi" w:eastAsia="Times New Roman" w:hAnsiTheme="majorHAnsi" w:cstheme="majorHAnsi"/>
                <w:b/>
                <w:bCs/>
                <w:color w:val="000000" w:themeColor="text1"/>
                <w:sz w:val="20"/>
                <w:szCs w:val="20"/>
                <w:lang w:val="ro-MD"/>
              </w:rPr>
              <w:t>31.12.2021</w:t>
            </w:r>
          </w:p>
        </w:tc>
        <w:tc>
          <w:tcPr>
            <w:tcW w:w="1126" w:type="dxa"/>
            <w:shd w:val="clear" w:color="auto" w:fill="auto"/>
            <w:noWrap/>
            <w:vAlign w:val="bottom"/>
            <w:hideMark/>
          </w:tcPr>
          <w:p w14:paraId="59378FA0" w14:textId="77777777" w:rsidR="008F5A4E" w:rsidRPr="00FD78BA" w:rsidRDefault="008F5A4E" w:rsidP="008F5A4E">
            <w:pPr>
              <w:spacing w:after="0" w:line="240" w:lineRule="auto"/>
              <w:jc w:val="right"/>
              <w:rPr>
                <w:rFonts w:asciiTheme="majorHAnsi" w:eastAsia="Times New Roman" w:hAnsiTheme="majorHAnsi" w:cstheme="majorHAnsi"/>
                <w:b/>
                <w:bCs/>
                <w:color w:val="000000" w:themeColor="text1"/>
                <w:sz w:val="20"/>
                <w:szCs w:val="20"/>
                <w:lang w:val="ro-MD"/>
              </w:rPr>
            </w:pPr>
            <w:r w:rsidRPr="00FD78BA">
              <w:rPr>
                <w:rFonts w:asciiTheme="majorHAnsi" w:eastAsia="Times New Roman" w:hAnsiTheme="majorHAnsi" w:cstheme="majorHAnsi"/>
                <w:b/>
                <w:bCs/>
                <w:color w:val="000000" w:themeColor="text1"/>
                <w:sz w:val="20"/>
                <w:szCs w:val="20"/>
                <w:lang w:val="ro-MD"/>
              </w:rPr>
              <w:t>31.12.2022</w:t>
            </w:r>
          </w:p>
        </w:tc>
      </w:tr>
      <w:tr w:rsidR="00BE1EB3" w:rsidRPr="00FD78BA" w14:paraId="1184E2FE" w14:textId="77777777" w:rsidTr="00BE1EB3">
        <w:trPr>
          <w:trHeight w:val="276"/>
        </w:trPr>
        <w:tc>
          <w:tcPr>
            <w:tcW w:w="825" w:type="dxa"/>
            <w:shd w:val="clear" w:color="auto" w:fill="auto"/>
            <w:noWrap/>
            <w:vAlign w:val="center"/>
            <w:hideMark/>
          </w:tcPr>
          <w:p w14:paraId="3233569A" w14:textId="77777777" w:rsidR="008F5A4E" w:rsidRPr="00FD78BA" w:rsidRDefault="008F5A4E" w:rsidP="008F5A4E">
            <w:pPr>
              <w:spacing w:after="0" w:line="240" w:lineRule="auto"/>
              <w:jc w:val="center"/>
              <w:rPr>
                <w:rFonts w:asciiTheme="majorHAnsi" w:eastAsia="Times New Roman" w:hAnsiTheme="majorHAnsi" w:cstheme="majorHAnsi"/>
                <w:b/>
                <w:bCs/>
                <w:i/>
                <w:iCs/>
                <w:color w:val="000000" w:themeColor="text1"/>
                <w:sz w:val="20"/>
                <w:szCs w:val="20"/>
                <w:lang w:val="ro-MD"/>
              </w:rPr>
            </w:pPr>
            <w:r w:rsidRPr="00FD78BA">
              <w:rPr>
                <w:rFonts w:asciiTheme="majorHAnsi" w:eastAsia="Times New Roman" w:hAnsiTheme="majorHAnsi" w:cstheme="majorHAnsi"/>
                <w:b/>
                <w:bCs/>
                <w:i/>
                <w:iCs/>
                <w:color w:val="000000" w:themeColor="text1"/>
                <w:sz w:val="20"/>
                <w:szCs w:val="20"/>
                <w:lang w:val="ro-MD"/>
              </w:rPr>
              <w:t>31</w:t>
            </w:r>
          </w:p>
        </w:tc>
        <w:tc>
          <w:tcPr>
            <w:tcW w:w="2856" w:type="dxa"/>
            <w:shd w:val="clear" w:color="auto" w:fill="auto"/>
            <w:noWrap/>
            <w:vAlign w:val="bottom"/>
            <w:hideMark/>
          </w:tcPr>
          <w:p w14:paraId="768E12FB" w14:textId="77777777" w:rsidR="008F5A4E" w:rsidRPr="00FD78BA" w:rsidRDefault="008F5A4E" w:rsidP="008F5A4E">
            <w:pPr>
              <w:spacing w:after="0" w:line="240" w:lineRule="auto"/>
              <w:rPr>
                <w:rFonts w:asciiTheme="majorHAnsi" w:eastAsia="Times New Roman" w:hAnsiTheme="majorHAnsi" w:cstheme="majorHAnsi"/>
                <w:b/>
                <w:bCs/>
                <w:i/>
                <w:iCs/>
                <w:color w:val="000000" w:themeColor="text1"/>
                <w:sz w:val="20"/>
                <w:szCs w:val="20"/>
                <w:lang w:val="ro-MD"/>
              </w:rPr>
            </w:pPr>
            <w:r w:rsidRPr="00FD78BA">
              <w:rPr>
                <w:rFonts w:asciiTheme="majorHAnsi" w:eastAsia="Times New Roman" w:hAnsiTheme="majorHAnsi" w:cstheme="majorHAnsi"/>
                <w:b/>
                <w:bCs/>
                <w:i/>
                <w:iCs/>
                <w:color w:val="000000" w:themeColor="text1"/>
                <w:sz w:val="20"/>
                <w:szCs w:val="20"/>
                <w:lang w:val="ro-MD"/>
              </w:rPr>
              <w:t>Mijloace fixe</w:t>
            </w:r>
          </w:p>
        </w:tc>
        <w:tc>
          <w:tcPr>
            <w:tcW w:w="1126" w:type="dxa"/>
            <w:shd w:val="clear" w:color="auto" w:fill="auto"/>
            <w:noWrap/>
            <w:vAlign w:val="bottom"/>
            <w:hideMark/>
          </w:tcPr>
          <w:p w14:paraId="437B1A80" w14:textId="77777777" w:rsidR="008F5A4E" w:rsidRPr="00FD78BA" w:rsidRDefault="008F5A4E" w:rsidP="00C85850">
            <w:pPr>
              <w:spacing w:after="0" w:line="240" w:lineRule="auto"/>
              <w:jc w:val="center"/>
              <w:rPr>
                <w:rFonts w:asciiTheme="majorHAnsi" w:eastAsia="Times New Roman" w:hAnsiTheme="majorHAnsi" w:cstheme="majorHAnsi"/>
                <w:b/>
                <w:bCs/>
                <w:i/>
                <w:iCs/>
                <w:color w:val="000000" w:themeColor="text1"/>
                <w:sz w:val="20"/>
                <w:szCs w:val="20"/>
                <w:lang w:val="ro-MD"/>
              </w:rPr>
            </w:pPr>
            <w:r w:rsidRPr="00FD78BA">
              <w:rPr>
                <w:rFonts w:asciiTheme="majorHAnsi" w:eastAsia="Times New Roman" w:hAnsiTheme="majorHAnsi" w:cstheme="majorHAnsi"/>
                <w:b/>
                <w:bCs/>
                <w:i/>
                <w:iCs/>
                <w:color w:val="000000" w:themeColor="text1"/>
                <w:sz w:val="20"/>
                <w:szCs w:val="20"/>
                <w:lang w:val="ro-MD"/>
              </w:rPr>
              <w:t>3.767,80</w:t>
            </w:r>
          </w:p>
        </w:tc>
        <w:tc>
          <w:tcPr>
            <w:tcW w:w="1142" w:type="dxa"/>
            <w:shd w:val="clear" w:color="auto" w:fill="auto"/>
            <w:noWrap/>
            <w:vAlign w:val="bottom"/>
            <w:hideMark/>
          </w:tcPr>
          <w:p w14:paraId="64B468F4" w14:textId="77777777" w:rsidR="008F5A4E" w:rsidRPr="00FD78BA" w:rsidRDefault="008F5A4E" w:rsidP="00C85850">
            <w:pPr>
              <w:spacing w:after="0" w:line="240" w:lineRule="auto"/>
              <w:jc w:val="center"/>
              <w:rPr>
                <w:rFonts w:asciiTheme="majorHAnsi" w:eastAsia="Times New Roman" w:hAnsiTheme="majorHAnsi" w:cstheme="majorHAnsi"/>
                <w:b/>
                <w:bCs/>
                <w:i/>
                <w:iCs/>
                <w:color w:val="000000" w:themeColor="text1"/>
                <w:sz w:val="20"/>
                <w:szCs w:val="20"/>
                <w:lang w:val="ro-MD"/>
              </w:rPr>
            </w:pPr>
            <w:r w:rsidRPr="00FD78BA">
              <w:rPr>
                <w:rFonts w:asciiTheme="majorHAnsi" w:eastAsia="Times New Roman" w:hAnsiTheme="majorHAnsi" w:cstheme="majorHAnsi"/>
                <w:b/>
                <w:bCs/>
                <w:i/>
                <w:iCs/>
                <w:color w:val="000000" w:themeColor="text1"/>
                <w:sz w:val="20"/>
                <w:szCs w:val="20"/>
                <w:lang w:val="ro-MD"/>
              </w:rPr>
              <w:t>5.118,02</w:t>
            </w:r>
          </w:p>
        </w:tc>
        <w:tc>
          <w:tcPr>
            <w:tcW w:w="1134" w:type="dxa"/>
            <w:shd w:val="clear" w:color="auto" w:fill="auto"/>
            <w:noWrap/>
            <w:vAlign w:val="bottom"/>
            <w:hideMark/>
          </w:tcPr>
          <w:p w14:paraId="782B4B47" w14:textId="77777777" w:rsidR="008F5A4E" w:rsidRPr="00FD78BA" w:rsidRDefault="008F5A4E" w:rsidP="00C85850">
            <w:pPr>
              <w:spacing w:after="0" w:line="240" w:lineRule="auto"/>
              <w:jc w:val="center"/>
              <w:rPr>
                <w:rFonts w:asciiTheme="majorHAnsi" w:eastAsia="Times New Roman" w:hAnsiTheme="majorHAnsi" w:cstheme="majorHAnsi"/>
                <w:b/>
                <w:bCs/>
                <w:i/>
                <w:iCs/>
                <w:color w:val="000000" w:themeColor="text1"/>
                <w:sz w:val="20"/>
                <w:szCs w:val="20"/>
                <w:lang w:val="ro-MD"/>
              </w:rPr>
            </w:pPr>
            <w:r w:rsidRPr="00FD78BA">
              <w:rPr>
                <w:rFonts w:asciiTheme="majorHAnsi" w:eastAsia="Times New Roman" w:hAnsiTheme="majorHAnsi" w:cstheme="majorHAnsi"/>
                <w:b/>
                <w:bCs/>
                <w:i/>
                <w:iCs/>
                <w:color w:val="000000" w:themeColor="text1"/>
                <w:sz w:val="20"/>
                <w:szCs w:val="20"/>
                <w:lang w:val="ro-MD"/>
              </w:rPr>
              <w:t>5.372,20</w:t>
            </w:r>
          </w:p>
        </w:tc>
        <w:tc>
          <w:tcPr>
            <w:tcW w:w="1126" w:type="dxa"/>
            <w:shd w:val="clear" w:color="auto" w:fill="auto"/>
            <w:noWrap/>
            <w:vAlign w:val="bottom"/>
            <w:hideMark/>
          </w:tcPr>
          <w:p w14:paraId="2FF3DF8D" w14:textId="77777777" w:rsidR="008F5A4E" w:rsidRPr="00FD78BA" w:rsidRDefault="008F5A4E" w:rsidP="00C85850">
            <w:pPr>
              <w:spacing w:after="0" w:line="240" w:lineRule="auto"/>
              <w:jc w:val="center"/>
              <w:rPr>
                <w:rFonts w:asciiTheme="majorHAnsi" w:eastAsia="Times New Roman" w:hAnsiTheme="majorHAnsi" w:cstheme="majorHAnsi"/>
                <w:b/>
                <w:bCs/>
                <w:i/>
                <w:iCs/>
                <w:color w:val="000000" w:themeColor="text1"/>
                <w:sz w:val="20"/>
                <w:szCs w:val="20"/>
                <w:lang w:val="ro-MD"/>
              </w:rPr>
            </w:pPr>
            <w:r w:rsidRPr="00FD78BA">
              <w:rPr>
                <w:rFonts w:asciiTheme="majorHAnsi" w:eastAsia="Times New Roman" w:hAnsiTheme="majorHAnsi" w:cstheme="majorHAnsi"/>
                <w:b/>
                <w:bCs/>
                <w:i/>
                <w:iCs/>
                <w:color w:val="000000" w:themeColor="text1"/>
                <w:sz w:val="20"/>
                <w:szCs w:val="20"/>
                <w:lang w:val="ro-MD"/>
              </w:rPr>
              <w:t>5.760,76</w:t>
            </w:r>
          </w:p>
        </w:tc>
        <w:tc>
          <w:tcPr>
            <w:tcW w:w="1126" w:type="dxa"/>
            <w:shd w:val="clear" w:color="auto" w:fill="auto"/>
            <w:noWrap/>
            <w:vAlign w:val="bottom"/>
            <w:hideMark/>
          </w:tcPr>
          <w:p w14:paraId="39D3E855" w14:textId="77777777" w:rsidR="008F5A4E" w:rsidRPr="00FD78BA" w:rsidRDefault="008F5A4E" w:rsidP="00C85850">
            <w:pPr>
              <w:spacing w:after="0" w:line="240" w:lineRule="auto"/>
              <w:jc w:val="center"/>
              <w:rPr>
                <w:rFonts w:asciiTheme="majorHAnsi" w:eastAsia="Times New Roman" w:hAnsiTheme="majorHAnsi" w:cstheme="majorHAnsi"/>
                <w:b/>
                <w:bCs/>
                <w:i/>
                <w:iCs/>
                <w:color w:val="000000" w:themeColor="text1"/>
                <w:sz w:val="20"/>
                <w:szCs w:val="20"/>
                <w:lang w:val="ro-MD"/>
              </w:rPr>
            </w:pPr>
            <w:r w:rsidRPr="00FD78BA">
              <w:rPr>
                <w:rFonts w:asciiTheme="majorHAnsi" w:eastAsia="Times New Roman" w:hAnsiTheme="majorHAnsi" w:cstheme="majorHAnsi"/>
                <w:b/>
                <w:bCs/>
                <w:i/>
                <w:iCs/>
                <w:color w:val="000000" w:themeColor="text1"/>
                <w:sz w:val="20"/>
                <w:szCs w:val="20"/>
                <w:lang w:val="ro-MD"/>
              </w:rPr>
              <w:t>7.818,19</w:t>
            </w:r>
          </w:p>
        </w:tc>
      </w:tr>
      <w:tr w:rsidR="00BE1EB3" w:rsidRPr="00FD78BA" w14:paraId="588855DE" w14:textId="77777777" w:rsidTr="00BE1EB3">
        <w:trPr>
          <w:trHeight w:val="276"/>
        </w:trPr>
        <w:tc>
          <w:tcPr>
            <w:tcW w:w="825" w:type="dxa"/>
            <w:shd w:val="clear" w:color="auto" w:fill="auto"/>
            <w:noWrap/>
            <w:vAlign w:val="center"/>
            <w:hideMark/>
          </w:tcPr>
          <w:p w14:paraId="26359314" w14:textId="77777777" w:rsidR="008F5A4E" w:rsidRPr="00FD78BA" w:rsidRDefault="008F5A4E" w:rsidP="008F5A4E">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314</w:t>
            </w:r>
          </w:p>
        </w:tc>
        <w:tc>
          <w:tcPr>
            <w:tcW w:w="2856" w:type="dxa"/>
            <w:shd w:val="clear" w:color="auto" w:fill="auto"/>
            <w:noWrap/>
            <w:vAlign w:val="bottom"/>
            <w:hideMark/>
          </w:tcPr>
          <w:p w14:paraId="70581A57" w14:textId="77777777" w:rsidR="008F5A4E" w:rsidRPr="00FD78BA" w:rsidRDefault="008F5A4E" w:rsidP="008F5A4E">
            <w:pPr>
              <w:spacing w:after="0" w:line="240" w:lineRule="auto"/>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Mașini și utilaje</w:t>
            </w:r>
          </w:p>
        </w:tc>
        <w:tc>
          <w:tcPr>
            <w:tcW w:w="1126" w:type="dxa"/>
            <w:shd w:val="clear" w:color="auto" w:fill="auto"/>
            <w:noWrap/>
            <w:vAlign w:val="bottom"/>
            <w:hideMark/>
          </w:tcPr>
          <w:p w14:paraId="7EF75EA8" w14:textId="77777777"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1.171,59</w:t>
            </w:r>
          </w:p>
        </w:tc>
        <w:tc>
          <w:tcPr>
            <w:tcW w:w="1142" w:type="dxa"/>
            <w:shd w:val="clear" w:color="auto" w:fill="auto"/>
            <w:noWrap/>
            <w:vAlign w:val="bottom"/>
            <w:hideMark/>
          </w:tcPr>
          <w:p w14:paraId="72F75853" w14:textId="77777777"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1.389,96</w:t>
            </w:r>
          </w:p>
        </w:tc>
        <w:tc>
          <w:tcPr>
            <w:tcW w:w="1134" w:type="dxa"/>
            <w:shd w:val="clear" w:color="auto" w:fill="auto"/>
            <w:noWrap/>
            <w:vAlign w:val="bottom"/>
            <w:hideMark/>
          </w:tcPr>
          <w:p w14:paraId="16046DC1" w14:textId="77777777"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1.619,82</w:t>
            </w:r>
          </w:p>
        </w:tc>
        <w:tc>
          <w:tcPr>
            <w:tcW w:w="1126" w:type="dxa"/>
            <w:shd w:val="clear" w:color="auto" w:fill="auto"/>
            <w:noWrap/>
            <w:vAlign w:val="bottom"/>
            <w:hideMark/>
          </w:tcPr>
          <w:p w14:paraId="42F3337E" w14:textId="77777777"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1.620,80</w:t>
            </w:r>
          </w:p>
        </w:tc>
        <w:tc>
          <w:tcPr>
            <w:tcW w:w="1126" w:type="dxa"/>
            <w:shd w:val="clear" w:color="auto" w:fill="auto"/>
            <w:noWrap/>
            <w:vAlign w:val="bottom"/>
            <w:hideMark/>
          </w:tcPr>
          <w:p w14:paraId="070B5353" w14:textId="77777777"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2.302,82</w:t>
            </w:r>
          </w:p>
        </w:tc>
      </w:tr>
      <w:tr w:rsidR="00BE1EB3" w:rsidRPr="00FD78BA" w14:paraId="4841E8CF" w14:textId="77777777" w:rsidTr="00BE1EB3">
        <w:trPr>
          <w:trHeight w:val="276"/>
        </w:trPr>
        <w:tc>
          <w:tcPr>
            <w:tcW w:w="825" w:type="dxa"/>
            <w:shd w:val="clear" w:color="auto" w:fill="auto"/>
            <w:noWrap/>
            <w:vAlign w:val="bottom"/>
            <w:hideMark/>
          </w:tcPr>
          <w:p w14:paraId="015300C4" w14:textId="77777777" w:rsidR="008F5A4E" w:rsidRPr="00FD78BA" w:rsidRDefault="008F5A4E" w:rsidP="008F5A4E">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315</w:t>
            </w:r>
          </w:p>
        </w:tc>
        <w:tc>
          <w:tcPr>
            <w:tcW w:w="2856" w:type="dxa"/>
            <w:shd w:val="clear" w:color="auto" w:fill="auto"/>
            <w:noWrap/>
            <w:vAlign w:val="center"/>
            <w:hideMark/>
          </w:tcPr>
          <w:p w14:paraId="68510DE2" w14:textId="77777777" w:rsidR="008F5A4E" w:rsidRPr="00FD78BA" w:rsidRDefault="008F5A4E" w:rsidP="008F5A4E">
            <w:pPr>
              <w:spacing w:after="0" w:line="240" w:lineRule="auto"/>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Mijloace de transport</w:t>
            </w:r>
          </w:p>
        </w:tc>
        <w:tc>
          <w:tcPr>
            <w:tcW w:w="1126" w:type="dxa"/>
            <w:shd w:val="clear" w:color="auto" w:fill="auto"/>
            <w:noWrap/>
            <w:vAlign w:val="bottom"/>
            <w:hideMark/>
          </w:tcPr>
          <w:p w14:paraId="088E772A" w14:textId="77777777"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299,80</w:t>
            </w:r>
          </w:p>
        </w:tc>
        <w:tc>
          <w:tcPr>
            <w:tcW w:w="1142" w:type="dxa"/>
            <w:shd w:val="clear" w:color="auto" w:fill="auto"/>
            <w:noWrap/>
            <w:vAlign w:val="bottom"/>
            <w:hideMark/>
          </w:tcPr>
          <w:p w14:paraId="5C7E3FF4" w14:textId="77777777"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929,40</w:t>
            </w:r>
          </w:p>
        </w:tc>
        <w:tc>
          <w:tcPr>
            <w:tcW w:w="1134" w:type="dxa"/>
            <w:shd w:val="clear" w:color="auto" w:fill="auto"/>
            <w:noWrap/>
            <w:vAlign w:val="bottom"/>
            <w:hideMark/>
          </w:tcPr>
          <w:p w14:paraId="7268483B" w14:textId="77777777"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929,36</w:t>
            </w:r>
          </w:p>
        </w:tc>
        <w:tc>
          <w:tcPr>
            <w:tcW w:w="1126" w:type="dxa"/>
            <w:shd w:val="clear" w:color="auto" w:fill="auto"/>
            <w:noWrap/>
            <w:vAlign w:val="bottom"/>
            <w:hideMark/>
          </w:tcPr>
          <w:p w14:paraId="25A80269" w14:textId="77777777"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929,36</w:t>
            </w:r>
          </w:p>
        </w:tc>
        <w:tc>
          <w:tcPr>
            <w:tcW w:w="1126" w:type="dxa"/>
            <w:shd w:val="clear" w:color="auto" w:fill="auto"/>
            <w:noWrap/>
            <w:vAlign w:val="bottom"/>
            <w:hideMark/>
          </w:tcPr>
          <w:p w14:paraId="39713D1A" w14:textId="45F5E9E0" w:rsidR="008F5A4E" w:rsidRPr="00FD78BA" w:rsidRDefault="00BE1EB3" w:rsidP="00C85850">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929,</w:t>
            </w:r>
            <w:r w:rsidR="008F5A4E" w:rsidRPr="00FD78BA">
              <w:rPr>
                <w:rFonts w:asciiTheme="majorHAnsi" w:eastAsia="Times New Roman" w:hAnsiTheme="majorHAnsi" w:cstheme="majorHAnsi"/>
                <w:color w:val="000000" w:themeColor="text1"/>
                <w:sz w:val="20"/>
                <w:szCs w:val="20"/>
                <w:lang w:val="ro-MD"/>
              </w:rPr>
              <w:t>36</w:t>
            </w:r>
          </w:p>
        </w:tc>
      </w:tr>
      <w:tr w:rsidR="00BE1EB3" w:rsidRPr="00FD78BA" w14:paraId="4507924A" w14:textId="77777777" w:rsidTr="00BE1EB3">
        <w:trPr>
          <w:trHeight w:val="552"/>
        </w:trPr>
        <w:tc>
          <w:tcPr>
            <w:tcW w:w="825" w:type="dxa"/>
            <w:shd w:val="clear" w:color="auto" w:fill="auto"/>
            <w:noWrap/>
            <w:vAlign w:val="center"/>
            <w:hideMark/>
          </w:tcPr>
          <w:p w14:paraId="238D294A" w14:textId="77777777" w:rsidR="008F5A4E" w:rsidRPr="00FD78BA" w:rsidRDefault="008F5A4E" w:rsidP="008F5A4E">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316</w:t>
            </w:r>
          </w:p>
        </w:tc>
        <w:tc>
          <w:tcPr>
            <w:tcW w:w="2856" w:type="dxa"/>
            <w:shd w:val="clear" w:color="auto" w:fill="auto"/>
            <w:vAlign w:val="bottom"/>
            <w:hideMark/>
          </w:tcPr>
          <w:p w14:paraId="7975B86C" w14:textId="77777777" w:rsidR="008F5A4E" w:rsidRPr="00FD78BA" w:rsidRDefault="008F5A4E" w:rsidP="008F5A4E">
            <w:pPr>
              <w:spacing w:after="0" w:line="240" w:lineRule="auto"/>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Unelte și scule, inventar de uz gospodăresc</w:t>
            </w:r>
          </w:p>
        </w:tc>
        <w:tc>
          <w:tcPr>
            <w:tcW w:w="1126" w:type="dxa"/>
            <w:shd w:val="clear" w:color="auto" w:fill="auto"/>
            <w:noWrap/>
            <w:vAlign w:val="bottom"/>
            <w:hideMark/>
          </w:tcPr>
          <w:p w14:paraId="3430FE72" w14:textId="77777777"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2.277,20</w:t>
            </w:r>
          </w:p>
        </w:tc>
        <w:tc>
          <w:tcPr>
            <w:tcW w:w="1142" w:type="dxa"/>
            <w:shd w:val="clear" w:color="auto" w:fill="auto"/>
            <w:noWrap/>
            <w:vAlign w:val="bottom"/>
            <w:hideMark/>
          </w:tcPr>
          <w:p w14:paraId="569E34F4" w14:textId="77777777"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2.433,01</w:t>
            </w:r>
          </w:p>
        </w:tc>
        <w:tc>
          <w:tcPr>
            <w:tcW w:w="1134" w:type="dxa"/>
            <w:shd w:val="clear" w:color="auto" w:fill="auto"/>
            <w:noWrap/>
            <w:vAlign w:val="bottom"/>
            <w:hideMark/>
          </w:tcPr>
          <w:p w14:paraId="0E6250CE" w14:textId="77777777"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2.442,17</w:t>
            </w:r>
          </w:p>
        </w:tc>
        <w:tc>
          <w:tcPr>
            <w:tcW w:w="1126" w:type="dxa"/>
            <w:shd w:val="clear" w:color="auto" w:fill="auto"/>
            <w:noWrap/>
            <w:vAlign w:val="bottom"/>
            <w:hideMark/>
          </w:tcPr>
          <w:p w14:paraId="6CC2B258" w14:textId="77777777"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2.806,71</w:t>
            </w:r>
          </w:p>
        </w:tc>
        <w:tc>
          <w:tcPr>
            <w:tcW w:w="1126" w:type="dxa"/>
            <w:shd w:val="clear" w:color="auto" w:fill="auto"/>
            <w:noWrap/>
            <w:vAlign w:val="bottom"/>
            <w:hideMark/>
          </w:tcPr>
          <w:p w14:paraId="0440CD10" w14:textId="77777777"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4.182,12</w:t>
            </w:r>
          </w:p>
        </w:tc>
      </w:tr>
      <w:tr w:rsidR="00BE1EB3" w:rsidRPr="00FD78BA" w14:paraId="0CF634F7" w14:textId="77777777" w:rsidTr="00BE1EB3">
        <w:trPr>
          <w:trHeight w:val="276"/>
        </w:trPr>
        <w:tc>
          <w:tcPr>
            <w:tcW w:w="825" w:type="dxa"/>
            <w:shd w:val="clear" w:color="auto" w:fill="auto"/>
            <w:noWrap/>
            <w:vAlign w:val="center"/>
            <w:hideMark/>
          </w:tcPr>
          <w:p w14:paraId="4E83F28E" w14:textId="77777777" w:rsidR="008F5A4E" w:rsidRPr="00FD78BA" w:rsidRDefault="008F5A4E" w:rsidP="008F5A4E">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317</w:t>
            </w:r>
          </w:p>
        </w:tc>
        <w:tc>
          <w:tcPr>
            <w:tcW w:w="2856" w:type="dxa"/>
            <w:shd w:val="clear" w:color="auto" w:fill="auto"/>
            <w:noWrap/>
            <w:vAlign w:val="bottom"/>
            <w:hideMark/>
          </w:tcPr>
          <w:p w14:paraId="36FD0AFA" w14:textId="77777777" w:rsidR="008F5A4E" w:rsidRPr="00FD78BA" w:rsidRDefault="008F5A4E" w:rsidP="008F5A4E">
            <w:pPr>
              <w:spacing w:after="0" w:line="240" w:lineRule="auto"/>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Active nemateriale</w:t>
            </w:r>
          </w:p>
        </w:tc>
        <w:tc>
          <w:tcPr>
            <w:tcW w:w="1126" w:type="dxa"/>
            <w:shd w:val="clear" w:color="auto" w:fill="auto"/>
            <w:noWrap/>
            <w:vAlign w:val="bottom"/>
            <w:hideMark/>
          </w:tcPr>
          <w:p w14:paraId="249AE70C" w14:textId="77777777"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19,20</w:t>
            </w:r>
          </w:p>
        </w:tc>
        <w:tc>
          <w:tcPr>
            <w:tcW w:w="1142" w:type="dxa"/>
            <w:shd w:val="clear" w:color="auto" w:fill="auto"/>
            <w:noWrap/>
            <w:vAlign w:val="bottom"/>
            <w:hideMark/>
          </w:tcPr>
          <w:p w14:paraId="659E831C" w14:textId="77777777"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365,70</w:t>
            </w:r>
          </w:p>
        </w:tc>
        <w:tc>
          <w:tcPr>
            <w:tcW w:w="1134" w:type="dxa"/>
            <w:shd w:val="clear" w:color="auto" w:fill="auto"/>
            <w:noWrap/>
            <w:vAlign w:val="bottom"/>
            <w:hideMark/>
          </w:tcPr>
          <w:p w14:paraId="0D18BB84" w14:textId="77777777"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375,53</w:t>
            </w:r>
          </w:p>
        </w:tc>
        <w:tc>
          <w:tcPr>
            <w:tcW w:w="1126" w:type="dxa"/>
            <w:shd w:val="clear" w:color="auto" w:fill="auto"/>
            <w:noWrap/>
            <w:vAlign w:val="bottom"/>
            <w:hideMark/>
          </w:tcPr>
          <w:p w14:paraId="08DE717A" w14:textId="77777777"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395,04</w:t>
            </w:r>
          </w:p>
        </w:tc>
        <w:tc>
          <w:tcPr>
            <w:tcW w:w="1126" w:type="dxa"/>
            <w:shd w:val="clear" w:color="auto" w:fill="auto"/>
            <w:noWrap/>
            <w:vAlign w:val="bottom"/>
            <w:hideMark/>
          </w:tcPr>
          <w:p w14:paraId="58B4037A" w14:textId="77777777"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395,04</w:t>
            </w:r>
          </w:p>
        </w:tc>
      </w:tr>
      <w:tr w:rsidR="00BE1EB3" w:rsidRPr="00FD78BA" w14:paraId="570E0A88" w14:textId="77777777" w:rsidTr="00BE1EB3">
        <w:trPr>
          <w:trHeight w:val="276"/>
        </w:trPr>
        <w:tc>
          <w:tcPr>
            <w:tcW w:w="825" w:type="dxa"/>
            <w:shd w:val="clear" w:color="auto" w:fill="auto"/>
            <w:noWrap/>
            <w:vAlign w:val="center"/>
            <w:hideMark/>
          </w:tcPr>
          <w:p w14:paraId="5C5AB2CF" w14:textId="77777777" w:rsidR="008F5A4E" w:rsidRPr="00FD78BA" w:rsidRDefault="008F5A4E" w:rsidP="008F5A4E">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318</w:t>
            </w:r>
          </w:p>
        </w:tc>
        <w:tc>
          <w:tcPr>
            <w:tcW w:w="2856" w:type="dxa"/>
            <w:shd w:val="clear" w:color="auto" w:fill="auto"/>
            <w:noWrap/>
            <w:vAlign w:val="bottom"/>
            <w:hideMark/>
          </w:tcPr>
          <w:p w14:paraId="1E8A8931" w14:textId="77777777" w:rsidR="008F5A4E" w:rsidRPr="00FD78BA" w:rsidRDefault="008F5A4E" w:rsidP="008F5A4E">
            <w:pPr>
              <w:spacing w:after="0" w:line="240" w:lineRule="auto"/>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Alte mijloace fixe</w:t>
            </w:r>
          </w:p>
        </w:tc>
        <w:tc>
          <w:tcPr>
            <w:tcW w:w="1126" w:type="dxa"/>
            <w:shd w:val="clear" w:color="auto" w:fill="auto"/>
            <w:noWrap/>
            <w:vAlign w:val="bottom"/>
            <w:hideMark/>
          </w:tcPr>
          <w:p w14:paraId="43BDD60C" w14:textId="5415572A"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p>
        </w:tc>
        <w:tc>
          <w:tcPr>
            <w:tcW w:w="1142" w:type="dxa"/>
            <w:shd w:val="clear" w:color="auto" w:fill="auto"/>
            <w:noWrap/>
            <w:vAlign w:val="bottom"/>
            <w:hideMark/>
          </w:tcPr>
          <w:p w14:paraId="64C95B81" w14:textId="51BDDBE5"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p>
        </w:tc>
        <w:tc>
          <w:tcPr>
            <w:tcW w:w="1134" w:type="dxa"/>
            <w:shd w:val="clear" w:color="auto" w:fill="auto"/>
            <w:noWrap/>
            <w:vAlign w:val="bottom"/>
            <w:hideMark/>
          </w:tcPr>
          <w:p w14:paraId="1BC85934" w14:textId="77777777"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5,33</w:t>
            </w:r>
          </w:p>
        </w:tc>
        <w:tc>
          <w:tcPr>
            <w:tcW w:w="1126" w:type="dxa"/>
            <w:shd w:val="clear" w:color="auto" w:fill="auto"/>
            <w:noWrap/>
            <w:vAlign w:val="bottom"/>
            <w:hideMark/>
          </w:tcPr>
          <w:p w14:paraId="7012E499" w14:textId="77777777"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8,84</w:t>
            </w:r>
          </w:p>
        </w:tc>
        <w:tc>
          <w:tcPr>
            <w:tcW w:w="1126" w:type="dxa"/>
            <w:shd w:val="clear" w:color="auto" w:fill="auto"/>
            <w:noWrap/>
            <w:vAlign w:val="bottom"/>
            <w:hideMark/>
          </w:tcPr>
          <w:p w14:paraId="1FD8B114" w14:textId="10C0BCC7"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8.86</w:t>
            </w:r>
          </w:p>
        </w:tc>
      </w:tr>
      <w:tr w:rsidR="00BE1EB3" w:rsidRPr="00FD78BA" w14:paraId="1CF02DCE" w14:textId="77777777" w:rsidTr="00BE1EB3">
        <w:trPr>
          <w:trHeight w:val="636"/>
        </w:trPr>
        <w:tc>
          <w:tcPr>
            <w:tcW w:w="825" w:type="dxa"/>
            <w:shd w:val="clear" w:color="auto" w:fill="auto"/>
            <w:noWrap/>
            <w:vAlign w:val="center"/>
            <w:hideMark/>
          </w:tcPr>
          <w:p w14:paraId="50B6DB12" w14:textId="77777777" w:rsidR="008F5A4E" w:rsidRPr="00FD78BA" w:rsidRDefault="008F5A4E" w:rsidP="008F5A4E">
            <w:pPr>
              <w:spacing w:after="0" w:line="240" w:lineRule="auto"/>
              <w:jc w:val="center"/>
              <w:rPr>
                <w:rFonts w:asciiTheme="majorHAnsi" w:eastAsia="Times New Roman" w:hAnsiTheme="majorHAnsi" w:cstheme="majorHAnsi"/>
                <w:i/>
                <w:iCs/>
                <w:color w:val="000000" w:themeColor="text1"/>
                <w:sz w:val="20"/>
                <w:szCs w:val="20"/>
                <w:lang w:val="ro-MD"/>
              </w:rPr>
            </w:pPr>
            <w:r w:rsidRPr="00FD78BA">
              <w:rPr>
                <w:rFonts w:asciiTheme="majorHAnsi" w:eastAsia="Times New Roman" w:hAnsiTheme="majorHAnsi" w:cstheme="majorHAnsi"/>
                <w:i/>
                <w:iCs/>
                <w:color w:val="000000" w:themeColor="text1"/>
                <w:sz w:val="20"/>
                <w:szCs w:val="20"/>
                <w:lang w:val="ro-MD"/>
              </w:rPr>
              <w:t>39</w:t>
            </w:r>
          </w:p>
        </w:tc>
        <w:tc>
          <w:tcPr>
            <w:tcW w:w="2856" w:type="dxa"/>
            <w:shd w:val="clear" w:color="auto" w:fill="auto"/>
            <w:vAlign w:val="bottom"/>
            <w:hideMark/>
          </w:tcPr>
          <w:p w14:paraId="11FF2F50" w14:textId="77777777" w:rsidR="008F5A4E" w:rsidRPr="00FD78BA" w:rsidRDefault="008F5A4E" w:rsidP="008F5A4E">
            <w:pPr>
              <w:spacing w:after="0" w:line="240" w:lineRule="auto"/>
              <w:rPr>
                <w:rFonts w:asciiTheme="majorHAnsi" w:eastAsia="Times New Roman" w:hAnsiTheme="majorHAnsi" w:cstheme="majorHAnsi"/>
                <w:i/>
                <w:iCs/>
                <w:color w:val="000000" w:themeColor="text1"/>
                <w:sz w:val="20"/>
                <w:szCs w:val="20"/>
                <w:lang w:val="ro-MD"/>
              </w:rPr>
            </w:pPr>
            <w:r w:rsidRPr="00FD78BA">
              <w:rPr>
                <w:rFonts w:asciiTheme="majorHAnsi" w:eastAsia="Times New Roman" w:hAnsiTheme="majorHAnsi" w:cstheme="majorHAnsi"/>
                <w:i/>
                <w:iCs/>
                <w:color w:val="000000" w:themeColor="text1"/>
                <w:sz w:val="20"/>
                <w:szCs w:val="20"/>
                <w:lang w:val="ro-MD"/>
              </w:rPr>
              <w:t>Uzura mijloacelor fixe și amortizarea activelor nemateriale</w:t>
            </w:r>
          </w:p>
        </w:tc>
        <w:tc>
          <w:tcPr>
            <w:tcW w:w="1126" w:type="dxa"/>
            <w:shd w:val="clear" w:color="auto" w:fill="auto"/>
            <w:noWrap/>
            <w:vAlign w:val="center"/>
            <w:hideMark/>
          </w:tcPr>
          <w:p w14:paraId="05C6C783" w14:textId="77777777" w:rsidR="008F5A4E" w:rsidRPr="00FD78BA" w:rsidRDefault="008F5A4E" w:rsidP="00C85850">
            <w:pPr>
              <w:spacing w:after="0" w:line="240" w:lineRule="auto"/>
              <w:jc w:val="center"/>
              <w:rPr>
                <w:rFonts w:asciiTheme="majorHAnsi" w:eastAsia="Times New Roman" w:hAnsiTheme="majorHAnsi" w:cstheme="majorHAnsi"/>
                <w:i/>
                <w:iCs/>
                <w:color w:val="000000" w:themeColor="text1"/>
                <w:sz w:val="20"/>
                <w:szCs w:val="20"/>
                <w:lang w:val="ro-MD"/>
              </w:rPr>
            </w:pPr>
            <w:r w:rsidRPr="00FD78BA">
              <w:rPr>
                <w:rFonts w:asciiTheme="majorHAnsi" w:eastAsia="Times New Roman" w:hAnsiTheme="majorHAnsi" w:cstheme="majorHAnsi"/>
                <w:i/>
                <w:iCs/>
                <w:color w:val="000000" w:themeColor="text1"/>
                <w:sz w:val="20"/>
                <w:szCs w:val="20"/>
                <w:lang w:val="ro-MD"/>
              </w:rPr>
              <w:t>127,50</w:t>
            </w:r>
          </w:p>
        </w:tc>
        <w:tc>
          <w:tcPr>
            <w:tcW w:w="1142" w:type="dxa"/>
            <w:shd w:val="clear" w:color="auto" w:fill="auto"/>
            <w:noWrap/>
            <w:vAlign w:val="center"/>
            <w:hideMark/>
          </w:tcPr>
          <w:p w14:paraId="35E0AFF4" w14:textId="77777777" w:rsidR="008F5A4E" w:rsidRPr="00FD78BA" w:rsidRDefault="008F5A4E" w:rsidP="00C85850">
            <w:pPr>
              <w:spacing w:after="0" w:line="240" w:lineRule="auto"/>
              <w:jc w:val="center"/>
              <w:rPr>
                <w:rFonts w:asciiTheme="majorHAnsi" w:eastAsia="Times New Roman" w:hAnsiTheme="majorHAnsi" w:cstheme="majorHAnsi"/>
                <w:i/>
                <w:iCs/>
                <w:color w:val="000000" w:themeColor="text1"/>
                <w:sz w:val="20"/>
                <w:szCs w:val="20"/>
                <w:lang w:val="ro-MD"/>
              </w:rPr>
            </w:pPr>
            <w:r w:rsidRPr="00FD78BA">
              <w:rPr>
                <w:rFonts w:asciiTheme="majorHAnsi" w:eastAsia="Times New Roman" w:hAnsiTheme="majorHAnsi" w:cstheme="majorHAnsi"/>
                <w:i/>
                <w:iCs/>
                <w:color w:val="000000" w:themeColor="text1"/>
                <w:sz w:val="20"/>
                <w:szCs w:val="20"/>
                <w:lang w:val="ro-MD"/>
              </w:rPr>
              <w:t>1.003,19</w:t>
            </w:r>
          </w:p>
        </w:tc>
        <w:tc>
          <w:tcPr>
            <w:tcW w:w="1134" w:type="dxa"/>
            <w:shd w:val="clear" w:color="auto" w:fill="auto"/>
            <w:noWrap/>
            <w:vAlign w:val="center"/>
            <w:hideMark/>
          </w:tcPr>
          <w:p w14:paraId="07CAE26F" w14:textId="77777777" w:rsidR="008F5A4E" w:rsidRPr="00FD78BA" w:rsidRDefault="008F5A4E" w:rsidP="00C85850">
            <w:pPr>
              <w:spacing w:after="0" w:line="240" w:lineRule="auto"/>
              <w:jc w:val="center"/>
              <w:rPr>
                <w:rFonts w:asciiTheme="majorHAnsi" w:eastAsia="Times New Roman" w:hAnsiTheme="majorHAnsi" w:cstheme="majorHAnsi"/>
                <w:i/>
                <w:iCs/>
                <w:color w:val="000000" w:themeColor="text1"/>
                <w:sz w:val="20"/>
                <w:szCs w:val="20"/>
                <w:lang w:val="ro-MD"/>
              </w:rPr>
            </w:pPr>
            <w:r w:rsidRPr="00FD78BA">
              <w:rPr>
                <w:rFonts w:asciiTheme="majorHAnsi" w:eastAsia="Times New Roman" w:hAnsiTheme="majorHAnsi" w:cstheme="majorHAnsi"/>
                <w:i/>
                <w:iCs/>
                <w:color w:val="000000" w:themeColor="text1"/>
                <w:sz w:val="20"/>
                <w:szCs w:val="20"/>
                <w:lang w:val="ro-MD"/>
              </w:rPr>
              <w:t>2.076,91</w:t>
            </w:r>
          </w:p>
        </w:tc>
        <w:tc>
          <w:tcPr>
            <w:tcW w:w="1126" w:type="dxa"/>
            <w:shd w:val="clear" w:color="auto" w:fill="auto"/>
            <w:noWrap/>
            <w:vAlign w:val="center"/>
            <w:hideMark/>
          </w:tcPr>
          <w:p w14:paraId="0D5D780C" w14:textId="77777777" w:rsidR="008F5A4E" w:rsidRPr="00FD78BA" w:rsidRDefault="008F5A4E" w:rsidP="00C85850">
            <w:pPr>
              <w:spacing w:after="0" w:line="240" w:lineRule="auto"/>
              <w:jc w:val="center"/>
              <w:rPr>
                <w:rFonts w:asciiTheme="majorHAnsi" w:eastAsia="Times New Roman" w:hAnsiTheme="majorHAnsi" w:cstheme="majorHAnsi"/>
                <w:i/>
                <w:iCs/>
                <w:color w:val="000000" w:themeColor="text1"/>
                <w:sz w:val="20"/>
                <w:szCs w:val="20"/>
                <w:lang w:val="ro-MD"/>
              </w:rPr>
            </w:pPr>
            <w:r w:rsidRPr="00FD78BA">
              <w:rPr>
                <w:rFonts w:asciiTheme="majorHAnsi" w:eastAsia="Times New Roman" w:hAnsiTheme="majorHAnsi" w:cstheme="majorHAnsi"/>
                <w:i/>
                <w:iCs/>
                <w:color w:val="000000" w:themeColor="text1"/>
                <w:sz w:val="20"/>
                <w:szCs w:val="20"/>
                <w:lang w:val="ro-MD"/>
              </w:rPr>
              <w:t>3.077,07</w:t>
            </w:r>
          </w:p>
        </w:tc>
        <w:tc>
          <w:tcPr>
            <w:tcW w:w="1126" w:type="dxa"/>
            <w:shd w:val="clear" w:color="auto" w:fill="auto"/>
            <w:noWrap/>
            <w:vAlign w:val="center"/>
            <w:hideMark/>
          </w:tcPr>
          <w:p w14:paraId="55D30EEB" w14:textId="039D56A9" w:rsidR="008F5A4E" w:rsidRPr="00FD78BA" w:rsidRDefault="00DC5F29" w:rsidP="00C85850">
            <w:pPr>
              <w:spacing w:after="0" w:line="240" w:lineRule="auto"/>
              <w:jc w:val="center"/>
              <w:rPr>
                <w:rFonts w:asciiTheme="majorHAnsi" w:eastAsia="Times New Roman" w:hAnsiTheme="majorHAnsi" w:cstheme="majorHAnsi"/>
                <w:i/>
                <w:iCs/>
                <w:color w:val="000000" w:themeColor="text1"/>
                <w:sz w:val="20"/>
                <w:szCs w:val="20"/>
                <w:lang w:val="ro-MD"/>
              </w:rPr>
            </w:pPr>
            <w:r w:rsidRPr="00FD78BA">
              <w:rPr>
                <w:rFonts w:asciiTheme="majorHAnsi" w:eastAsia="Times New Roman" w:hAnsiTheme="majorHAnsi" w:cstheme="majorHAnsi"/>
                <w:i/>
                <w:iCs/>
                <w:color w:val="000000" w:themeColor="text1"/>
                <w:sz w:val="20"/>
                <w:szCs w:val="20"/>
                <w:lang w:val="ro-MD"/>
              </w:rPr>
              <w:t>3.94</w:t>
            </w:r>
            <w:r w:rsidR="008F5A4E" w:rsidRPr="00FD78BA">
              <w:rPr>
                <w:rFonts w:asciiTheme="majorHAnsi" w:eastAsia="Times New Roman" w:hAnsiTheme="majorHAnsi" w:cstheme="majorHAnsi"/>
                <w:i/>
                <w:iCs/>
                <w:color w:val="000000" w:themeColor="text1"/>
                <w:sz w:val="20"/>
                <w:szCs w:val="20"/>
                <w:lang w:val="ro-MD"/>
              </w:rPr>
              <w:t>5,32</w:t>
            </w:r>
          </w:p>
        </w:tc>
      </w:tr>
      <w:tr w:rsidR="00BE1EB3" w:rsidRPr="00FD78BA" w14:paraId="35F344DE" w14:textId="77777777" w:rsidTr="00BE1EB3">
        <w:trPr>
          <w:trHeight w:val="276"/>
        </w:trPr>
        <w:tc>
          <w:tcPr>
            <w:tcW w:w="825" w:type="dxa"/>
            <w:shd w:val="clear" w:color="auto" w:fill="auto"/>
            <w:noWrap/>
            <w:vAlign w:val="center"/>
            <w:hideMark/>
          </w:tcPr>
          <w:p w14:paraId="451A08E9" w14:textId="77777777" w:rsidR="008F5A4E" w:rsidRPr="00FD78BA" w:rsidRDefault="008F5A4E" w:rsidP="008F5A4E">
            <w:pPr>
              <w:spacing w:after="0" w:line="240" w:lineRule="auto"/>
              <w:jc w:val="center"/>
              <w:rPr>
                <w:rFonts w:asciiTheme="majorHAnsi" w:eastAsia="Times New Roman" w:hAnsiTheme="majorHAnsi" w:cstheme="majorHAnsi"/>
                <w:i/>
                <w:iCs/>
                <w:color w:val="000000" w:themeColor="text1"/>
                <w:sz w:val="20"/>
                <w:szCs w:val="20"/>
                <w:lang w:val="ro-MD"/>
              </w:rPr>
            </w:pPr>
            <w:r w:rsidRPr="00FD78BA">
              <w:rPr>
                <w:rFonts w:asciiTheme="majorHAnsi" w:eastAsia="Times New Roman" w:hAnsiTheme="majorHAnsi" w:cstheme="majorHAnsi"/>
                <w:i/>
                <w:iCs/>
                <w:color w:val="000000" w:themeColor="text1"/>
                <w:sz w:val="20"/>
                <w:szCs w:val="20"/>
                <w:lang w:val="ro-MD"/>
              </w:rPr>
              <w:t> </w:t>
            </w:r>
          </w:p>
        </w:tc>
        <w:tc>
          <w:tcPr>
            <w:tcW w:w="2856" w:type="dxa"/>
            <w:shd w:val="clear" w:color="auto" w:fill="auto"/>
            <w:vAlign w:val="bottom"/>
            <w:hideMark/>
          </w:tcPr>
          <w:p w14:paraId="12D49AA7" w14:textId="77777777" w:rsidR="008F5A4E" w:rsidRPr="00FD78BA" w:rsidRDefault="008F5A4E" w:rsidP="008F5A4E">
            <w:pPr>
              <w:spacing w:after="0" w:line="240" w:lineRule="auto"/>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Valoarea de bilanț a mijloacelor fixe</w:t>
            </w:r>
          </w:p>
        </w:tc>
        <w:tc>
          <w:tcPr>
            <w:tcW w:w="1126" w:type="dxa"/>
            <w:shd w:val="clear" w:color="auto" w:fill="auto"/>
            <w:noWrap/>
            <w:vAlign w:val="center"/>
            <w:hideMark/>
          </w:tcPr>
          <w:p w14:paraId="013DC181" w14:textId="77777777"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3.640,30</w:t>
            </w:r>
          </w:p>
        </w:tc>
        <w:tc>
          <w:tcPr>
            <w:tcW w:w="1142" w:type="dxa"/>
            <w:shd w:val="clear" w:color="auto" w:fill="auto"/>
            <w:noWrap/>
            <w:vAlign w:val="center"/>
            <w:hideMark/>
          </w:tcPr>
          <w:p w14:paraId="39351442" w14:textId="77777777"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4.114,83</w:t>
            </w:r>
          </w:p>
        </w:tc>
        <w:tc>
          <w:tcPr>
            <w:tcW w:w="1134" w:type="dxa"/>
            <w:shd w:val="clear" w:color="auto" w:fill="auto"/>
            <w:noWrap/>
            <w:vAlign w:val="center"/>
            <w:hideMark/>
          </w:tcPr>
          <w:p w14:paraId="4456E9C4" w14:textId="77777777"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3.295,29</w:t>
            </w:r>
          </w:p>
        </w:tc>
        <w:tc>
          <w:tcPr>
            <w:tcW w:w="1126" w:type="dxa"/>
            <w:shd w:val="clear" w:color="auto" w:fill="auto"/>
            <w:noWrap/>
            <w:vAlign w:val="center"/>
            <w:hideMark/>
          </w:tcPr>
          <w:p w14:paraId="5552D593" w14:textId="77777777"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2.683,69</w:t>
            </w:r>
          </w:p>
        </w:tc>
        <w:tc>
          <w:tcPr>
            <w:tcW w:w="1126" w:type="dxa"/>
            <w:shd w:val="clear" w:color="auto" w:fill="auto"/>
            <w:noWrap/>
            <w:vAlign w:val="center"/>
            <w:hideMark/>
          </w:tcPr>
          <w:p w14:paraId="65D84C48" w14:textId="0D2A221C" w:rsidR="008F5A4E" w:rsidRPr="00FD78BA" w:rsidRDefault="00DC5F29" w:rsidP="00C85850">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3.87</w:t>
            </w:r>
            <w:r w:rsidR="008F5A4E" w:rsidRPr="00FD78BA">
              <w:rPr>
                <w:rFonts w:asciiTheme="majorHAnsi" w:eastAsia="Times New Roman" w:hAnsiTheme="majorHAnsi" w:cstheme="majorHAnsi"/>
                <w:color w:val="000000" w:themeColor="text1"/>
                <w:sz w:val="20"/>
                <w:szCs w:val="20"/>
                <w:lang w:val="ro-MD"/>
              </w:rPr>
              <w:t>2,87</w:t>
            </w:r>
          </w:p>
        </w:tc>
      </w:tr>
      <w:tr w:rsidR="00BE1EB3" w:rsidRPr="00FD78BA" w14:paraId="204B14B8" w14:textId="77777777" w:rsidTr="00BE1EB3">
        <w:trPr>
          <w:trHeight w:val="276"/>
        </w:trPr>
        <w:tc>
          <w:tcPr>
            <w:tcW w:w="825" w:type="dxa"/>
            <w:shd w:val="clear" w:color="auto" w:fill="auto"/>
            <w:noWrap/>
            <w:vAlign w:val="center"/>
            <w:hideMark/>
          </w:tcPr>
          <w:p w14:paraId="0E6B04BE" w14:textId="77777777" w:rsidR="008F5A4E" w:rsidRPr="00FD78BA" w:rsidRDefault="008F5A4E" w:rsidP="008F5A4E">
            <w:pPr>
              <w:spacing w:after="0" w:line="240" w:lineRule="auto"/>
              <w:jc w:val="center"/>
              <w:rPr>
                <w:rFonts w:asciiTheme="majorHAnsi" w:eastAsia="Times New Roman" w:hAnsiTheme="majorHAnsi" w:cstheme="majorHAnsi"/>
                <w:b/>
                <w:bCs/>
                <w:i/>
                <w:iCs/>
                <w:color w:val="000000" w:themeColor="text1"/>
                <w:sz w:val="20"/>
                <w:szCs w:val="20"/>
                <w:lang w:val="ro-MD"/>
              </w:rPr>
            </w:pPr>
            <w:r w:rsidRPr="00FD78BA">
              <w:rPr>
                <w:rFonts w:asciiTheme="majorHAnsi" w:eastAsia="Times New Roman" w:hAnsiTheme="majorHAnsi" w:cstheme="majorHAnsi"/>
                <w:b/>
                <w:bCs/>
                <w:i/>
                <w:iCs/>
                <w:color w:val="000000" w:themeColor="text1"/>
                <w:sz w:val="20"/>
                <w:szCs w:val="20"/>
                <w:lang w:val="ro-MD"/>
              </w:rPr>
              <w:t>33</w:t>
            </w:r>
          </w:p>
        </w:tc>
        <w:tc>
          <w:tcPr>
            <w:tcW w:w="2856" w:type="dxa"/>
            <w:shd w:val="clear" w:color="auto" w:fill="auto"/>
            <w:noWrap/>
            <w:vAlign w:val="bottom"/>
            <w:hideMark/>
          </w:tcPr>
          <w:p w14:paraId="3AA1B003" w14:textId="77777777" w:rsidR="008F5A4E" w:rsidRPr="00FD78BA" w:rsidRDefault="008F5A4E" w:rsidP="008F5A4E">
            <w:pPr>
              <w:spacing w:after="0" w:line="240" w:lineRule="auto"/>
              <w:rPr>
                <w:rFonts w:asciiTheme="majorHAnsi" w:eastAsia="Times New Roman" w:hAnsiTheme="majorHAnsi" w:cstheme="majorHAnsi"/>
                <w:b/>
                <w:bCs/>
                <w:i/>
                <w:iCs/>
                <w:color w:val="000000" w:themeColor="text1"/>
                <w:sz w:val="20"/>
                <w:szCs w:val="20"/>
                <w:lang w:val="ro-MD"/>
              </w:rPr>
            </w:pPr>
            <w:r w:rsidRPr="00FD78BA">
              <w:rPr>
                <w:rFonts w:asciiTheme="majorHAnsi" w:eastAsia="Times New Roman" w:hAnsiTheme="majorHAnsi" w:cstheme="majorHAnsi"/>
                <w:b/>
                <w:bCs/>
                <w:i/>
                <w:iCs/>
                <w:color w:val="000000" w:themeColor="text1"/>
                <w:sz w:val="20"/>
                <w:szCs w:val="20"/>
                <w:lang w:val="ro-MD"/>
              </w:rPr>
              <w:t>Stocuri de materiale circulante</w:t>
            </w:r>
          </w:p>
        </w:tc>
        <w:tc>
          <w:tcPr>
            <w:tcW w:w="1126" w:type="dxa"/>
            <w:shd w:val="clear" w:color="auto" w:fill="auto"/>
            <w:noWrap/>
            <w:vAlign w:val="bottom"/>
            <w:hideMark/>
          </w:tcPr>
          <w:p w14:paraId="67EA2566" w14:textId="77777777" w:rsidR="008F5A4E" w:rsidRPr="00FD78BA" w:rsidRDefault="008F5A4E" w:rsidP="00C85850">
            <w:pPr>
              <w:spacing w:after="0" w:line="240" w:lineRule="auto"/>
              <w:jc w:val="center"/>
              <w:rPr>
                <w:rFonts w:asciiTheme="majorHAnsi" w:eastAsia="Times New Roman" w:hAnsiTheme="majorHAnsi" w:cstheme="majorHAnsi"/>
                <w:b/>
                <w:bCs/>
                <w:i/>
                <w:iCs/>
                <w:color w:val="000000" w:themeColor="text1"/>
                <w:sz w:val="20"/>
                <w:szCs w:val="20"/>
                <w:lang w:val="ro-MD"/>
              </w:rPr>
            </w:pPr>
            <w:r w:rsidRPr="00FD78BA">
              <w:rPr>
                <w:rFonts w:asciiTheme="majorHAnsi" w:eastAsia="Times New Roman" w:hAnsiTheme="majorHAnsi" w:cstheme="majorHAnsi"/>
                <w:b/>
                <w:bCs/>
                <w:i/>
                <w:iCs/>
                <w:color w:val="000000" w:themeColor="text1"/>
                <w:sz w:val="20"/>
                <w:szCs w:val="20"/>
                <w:lang w:val="ro-MD"/>
              </w:rPr>
              <w:t>173,68</w:t>
            </w:r>
          </w:p>
        </w:tc>
        <w:tc>
          <w:tcPr>
            <w:tcW w:w="1142" w:type="dxa"/>
            <w:shd w:val="clear" w:color="auto" w:fill="auto"/>
            <w:noWrap/>
            <w:vAlign w:val="bottom"/>
            <w:hideMark/>
          </w:tcPr>
          <w:p w14:paraId="1CA9B0BE" w14:textId="77777777" w:rsidR="008F5A4E" w:rsidRPr="00FD78BA" w:rsidRDefault="008F5A4E" w:rsidP="00C85850">
            <w:pPr>
              <w:spacing w:after="0" w:line="240" w:lineRule="auto"/>
              <w:jc w:val="center"/>
              <w:rPr>
                <w:rFonts w:asciiTheme="majorHAnsi" w:eastAsia="Times New Roman" w:hAnsiTheme="majorHAnsi" w:cstheme="majorHAnsi"/>
                <w:b/>
                <w:bCs/>
                <w:i/>
                <w:iCs/>
                <w:color w:val="000000" w:themeColor="text1"/>
                <w:sz w:val="20"/>
                <w:szCs w:val="20"/>
                <w:lang w:val="ro-MD"/>
              </w:rPr>
            </w:pPr>
            <w:r w:rsidRPr="00FD78BA">
              <w:rPr>
                <w:rFonts w:asciiTheme="majorHAnsi" w:eastAsia="Times New Roman" w:hAnsiTheme="majorHAnsi" w:cstheme="majorHAnsi"/>
                <w:b/>
                <w:bCs/>
                <w:i/>
                <w:iCs/>
                <w:color w:val="000000" w:themeColor="text1"/>
                <w:sz w:val="20"/>
                <w:szCs w:val="20"/>
                <w:lang w:val="ro-MD"/>
              </w:rPr>
              <w:t>362,64</w:t>
            </w:r>
          </w:p>
        </w:tc>
        <w:tc>
          <w:tcPr>
            <w:tcW w:w="1134" w:type="dxa"/>
            <w:shd w:val="clear" w:color="auto" w:fill="auto"/>
            <w:noWrap/>
            <w:vAlign w:val="bottom"/>
            <w:hideMark/>
          </w:tcPr>
          <w:p w14:paraId="34EE3813" w14:textId="77777777" w:rsidR="008F5A4E" w:rsidRPr="00FD78BA" w:rsidRDefault="008F5A4E" w:rsidP="00C85850">
            <w:pPr>
              <w:spacing w:after="0" w:line="240" w:lineRule="auto"/>
              <w:jc w:val="center"/>
              <w:rPr>
                <w:rFonts w:asciiTheme="majorHAnsi" w:eastAsia="Times New Roman" w:hAnsiTheme="majorHAnsi" w:cstheme="majorHAnsi"/>
                <w:b/>
                <w:bCs/>
                <w:i/>
                <w:iCs/>
                <w:color w:val="000000" w:themeColor="text1"/>
                <w:sz w:val="20"/>
                <w:szCs w:val="20"/>
                <w:lang w:val="ro-MD"/>
              </w:rPr>
            </w:pPr>
            <w:r w:rsidRPr="00FD78BA">
              <w:rPr>
                <w:rFonts w:asciiTheme="majorHAnsi" w:eastAsia="Times New Roman" w:hAnsiTheme="majorHAnsi" w:cstheme="majorHAnsi"/>
                <w:b/>
                <w:bCs/>
                <w:i/>
                <w:iCs/>
                <w:color w:val="000000" w:themeColor="text1"/>
                <w:sz w:val="20"/>
                <w:szCs w:val="20"/>
                <w:lang w:val="ro-MD"/>
              </w:rPr>
              <w:t>356,28</w:t>
            </w:r>
          </w:p>
        </w:tc>
        <w:tc>
          <w:tcPr>
            <w:tcW w:w="1126" w:type="dxa"/>
            <w:shd w:val="clear" w:color="auto" w:fill="auto"/>
            <w:noWrap/>
            <w:vAlign w:val="bottom"/>
            <w:hideMark/>
          </w:tcPr>
          <w:p w14:paraId="31E9FC95" w14:textId="77777777" w:rsidR="008F5A4E" w:rsidRPr="00FD78BA" w:rsidRDefault="008F5A4E" w:rsidP="00C85850">
            <w:pPr>
              <w:spacing w:after="0" w:line="240" w:lineRule="auto"/>
              <w:jc w:val="center"/>
              <w:rPr>
                <w:rFonts w:asciiTheme="majorHAnsi" w:eastAsia="Times New Roman" w:hAnsiTheme="majorHAnsi" w:cstheme="majorHAnsi"/>
                <w:b/>
                <w:bCs/>
                <w:i/>
                <w:iCs/>
                <w:color w:val="000000" w:themeColor="text1"/>
                <w:sz w:val="20"/>
                <w:szCs w:val="20"/>
                <w:lang w:val="ro-MD"/>
              </w:rPr>
            </w:pPr>
            <w:r w:rsidRPr="00FD78BA">
              <w:rPr>
                <w:rFonts w:asciiTheme="majorHAnsi" w:eastAsia="Times New Roman" w:hAnsiTheme="majorHAnsi" w:cstheme="majorHAnsi"/>
                <w:b/>
                <w:bCs/>
                <w:i/>
                <w:iCs/>
                <w:color w:val="000000" w:themeColor="text1"/>
                <w:sz w:val="20"/>
                <w:szCs w:val="20"/>
                <w:lang w:val="ro-MD"/>
              </w:rPr>
              <w:t>492,78</w:t>
            </w:r>
          </w:p>
        </w:tc>
        <w:tc>
          <w:tcPr>
            <w:tcW w:w="1126" w:type="dxa"/>
            <w:shd w:val="clear" w:color="auto" w:fill="auto"/>
            <w:noWrap/>
            <w:vAlign w:val="bottom"/>
            <w:hideMark/>
          </w:tcPr>
          <w:p w14:paraId="788BA522" w14:textId="77777777" w:rsidR="008F5A4E" w:rsidRPr="00FD78BA" w:rsidRDefault="008F5A4E" w:rsidP="00C85850">
            <w:pPr>
              <w:spacing w:after="0" w:line="240" w:lineRule="auto"/>
              <w:jc w:val="center"/>
              <w:rPr>
                <w:rFonts w:asciiTheme="majorHAnsi" w:eastAsia="Times New Roman" w:hAnsiTheme="majorHAnsi" w:cstheme="majorHAnsi"/>
                <w:b/>
                <w:bCs/>
                <w:i/>
                <w:iCs/>
                <w:color w:val="000000" w:themeColor="text1"/>
                <w:sz w:val="20"/>
                <w:szCs w:val="20"/>
                <w:lang w:val="ro-MD"/>
              </w:rPr>
            </w:pPr>
            <w:r w:rsidRPr="00FD78BA">
              <w:rPr>
                <w:rFonts w:asciiTheme="majorHAnsi" w:eastAsia="Times New Roman" w:hAnsiTheme="majorHAnsi" w:cstheme="majorHAnsi"/>
                <w:b/>
                <w:bCs/>
                <w:i/>
                <w:iCs/>
                <w:color w:val="000000" w:themeColor="text1"/>
                <w:sz w:val="20"/>
                <w:szCs w:val="20"/>
                <w:lang w:val="ro-MD"/>
              </w:rPr>
              <w:t>577,28</w:t>
            </w:r>
          </w:p>
        </w:tc>
      </w:tr>
      <w:tr w:rsidR="00BE1EB3" w:rsidRPr="00FD78BA" w14:paraId="5087DC6B" w14:textId="77777777" w:rsidTr="00BE1EB3">
        <w:trPr>
          <w:trHeight w:val="276"/>
        </w:trPr>
        <w:tc>
          <w:tcPr>
            <w:tcW w:w="825" w:type="dxa"/>
            <w:shd w:val="clear" w:color="auto" w:fill="auto"/>
            <w:noWrap/>
            <w:vAlign w:val="center"/>
            <w:hideMark/>
          </w:tcPr>
          <w:p w14:paraId="7B66AAFC" w14:textId="77777777" w:rsidR="008F5A4E" w:rsidRPr="00FD78BA" w:rsidRDefault="008F5A4E" w:rsidP="008F5A4E">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331</w:t>
            </w:r>
          </w:p>
        </w:tc>
        <w:tc>
          <w:tcPr>
            <w:tcW w:w="2856" w:type="dxa"/>
            <w:shd w:val="clear" w:color="auto" w:fill="auto"/>
            <w:noWrap/>
            <w:vAlign w:val="bottom"/>
            <w:hideMark/>
          </w:tcPr>
          <w:p w14:paraId="2CBA8514" w14:textId="77777777" w:rsidR="008F5A4E" w:rsidRPr="00FD78BA" w:rsidRDefault="008F5A4E" w:rsidP="008F5A4E">
            <w:pPr>
              <w:spacing w:after="0" w:line="240" w:lineRule="auto"/>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Combustibil, carburanți și lubrifianți</w:t>
            </w:r>
          </w:p>
        </w:tc>
        <w:tc>
          <w:tcPr>
            <w:tcW w:w="1126" w:type="dxa"/>
            <w:shd w:val="clear" w:color="auto" w:fill="auto"/>
            <w:noWrap/>
            <w:vAlign w:val="bottom"/>
            <w:hideMark/>
          </w:tcPr>
          <w:p w14:paraId="0A9009BD" w14:textId="77777777"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0,87</w:t>
            </w:r>
          </w:p>
        </w:tc>
        <w:tc>
          <w:tcPr>
            <w:tcW w:w="1142" w:type="dxa"/>
            <w:shd w:val="clear" w:color="auto" w:fill="auto"/>
            <w:noWrap/>
            <w:vAlign w:val="bottom"/>
            <w:hideMark/>
          </w:tcPr>
          <w:p w14:paraId="52D25759" w14:textId="77777777"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1,18</w:t>
            </w:r>
          </w:p>
        </w:tc>
        <w:tc>
          <w:tcPr>
            <w:tcW w:w="1134" w:type="dxa"/>
            <w:shd w:val="clear" w:color="auto" w:fill="auto"/>
            <w:noWrap/>
            <w:vAlign w:val="bottom"/>
            <w:hideMark/>
          </w:tcPr>
          <w:p w14:paraId="6A6DDA4E" w14:textId="77777777"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1,54</w:t>
            </w:r>
          </w:p>
        </w:tc>
        <w:tc>
          <w:tcPr>
            <w:tcW w:w="1126" w:type="dxa"/>
            <w:shd w:val="clear" w:color="auto" w:fill="auto"/>
            <w:noWrap/>
            <w:vAlign w:val="bottom"/>
            <w:hideMark/>
          </w:tcPr>
          <w:p w14:paraId="135CCE89" w14:textId="77777777"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1,79</w:t>
            </w:r>
          </w:p>
        </w:tc>
        <w:tc>
          <w:tcPr>
            <w:tcW w:w="1126" w:type="dxa"/>
            <w:shd w:val="clear" w:color="auto" w:fill="auto"/>
            <w:noWrap/>
            <w:vAlign w:val="bottom"/>
            <w:hideMark/>
          </w:tcPr>
          <w:p w14:paraId="6A6C1C55" w14:textId="77777777"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2,81</w:t>
            </w:r>
          </w:p>
        </w:tc>
      </w:tr>
      <w:tr w:rsidR="00BE1EB3" w:rsidRPr="00FD78BA" w14:paraId="033932AE" w14:textId="77777777" w:rsidTr="00BE1EB3">
        <w:trPr>
          <w:trHeight w:val="276"/>
        </w:trPr>
        <w:tc>
          <w:tcPr>
            <w:tcW w:w="825" w:type="dxa"/>
            <w:shd w:val="clear" w:color="auto" w:fill="auto"/>
            <w:noWrap/>
            <w:vAlign w:val="center"/>
            <w:hideMark/>
          </w:tcPr>
          <w:p w14:paraId="071FD229" w14:textId="77777777" w:rsidR="008F5A4E" w:rsidRPr="00FD78BA" w:rsidRDefault="008F5A4E" w:rsidP="008F5A4E">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332</w:t>
            </w:r>
          </w:p>
        </w:tc>
        <w:tc>
          <w:tcPr>
            <w:tcW w:w="2856" w:type="dxa"/>
            <w:shd w:val="clear" w:color="auto" w:fill="auto"/>
            <w:noWrap/>
            <w:vAlign w:val="bottom"/>
            <w:hideMark/>
          </w:tcPr>
          <w:p w14:paraId="6ACE27D6" w14:textId="77777777" w:rsidR="008F5A4E" w:rsidRPr="00FD78BA" w:rsidRDefault="008F5A4E" w:rsidP="008F5A4E">
            <w:pPr>
              <w:spacing w:after="0" w:line="240" w:lineRule="auto"/>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Piese de schimb</w:t>
            </w:r>
          </w:p>
        </w:tc>
        <w:tc>
          <w:tcPr>
            <w:tcW w:w="1126" w:type="dxa"/>
            <w:shd w:val="clear" w:color="auto" w:fill="auto"/>
            <w:noWrap/>
            <w:vAlign w:val="bottom"/>
            <w:hideMark/>
          </w:tcPr>
          <w:p w14:paraId="01DB3EBF" w14:textId="77777777"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5,13</w:t>
            </w:r>
          </w:p>
        </w:tc>
        <w:tc>
          <w:tcPr>
            <w:tcW w:w="1142" w:type="dxa"/>
            <w:shd w:val="clear" w:color="auto" w:fill="auto"/>
            <w:noWrap/>
            <w:vAlign w:val="bottom"/>
            <w:hideMark/>
          </w:tcPr>
          <w:p w14:paraId="5302DE8E" w14:textId="77777777"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17,61</w:t>
            </w:r>
          </w:p>
        </w:tc>
        <w:tc>
          <w:tcPr>
            <w:tcW w:w="1134" w:type="dxa"/>
            <w:shd w:val="clear" w:color="auto" w:fill="auto"/>
            <w:noWrap/>
            <w:vAlign w:val="bottom"/>
            <w:hideMark/>
          </w:tcPr>
          <w:p w14:paraId="3020DE22" w14:textId="77777777"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90,43</w:t>
            </w:r>
          </w:p>
        </w:tc>
        <w:tc>
          <w:tcPr>
            <w:tcW w:w="1126" w:type="dxa"/>
            <w:shd w:val="clear" w:color="auto" w:fill="auto"/>
            <w:noWrap/>
            <w:vAlign w:val="bottom"/>
            <w:hideMark/>
          </w:tcPr>
          <w:p w14:paraId="77F68215" w14:textId="77777777"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99,51</w:t>
            </w:r>
          </w:p>
        </w:tc>
        <w:tc>
          <w:tcPr>
            <w:tcW w:w="1126" w:type="dxa"/>
            <w:shd w:val="clear" w:color="auto" w:fill="auto"/>
            <w:noWrap/>
            <w:vAlign w:val="bottom"/>
            <w:hideMark/>
          </w:tcPr>
          <w:p w14:paraId="46E967A0" w14:textId="77777777"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118,64</w:t>
            </w:r>
          </w:p>
        </w:tc>
      </w:tr>
      <w:tr w:rsidR="00BE1EB3" w:rsidRPr="00FD78BA" w14:paraId="4CC26B9A" w14:textId="77777777" w:rsidTr="00BE1EB3">
        <w:trPr>
          <w:trHeight w:val="276"/>
        </w:trPr>
        <w:tc>
          <w:tcPr>
            <w:tcW w:w="825" w:type="dxa"/>
            <w:shd w:val="clear" w:color="auto" w:fill="auto"/>
            <w:noWrap/>
            <w:vAlign w:val="center"/>
            <w:hideMark/>
          </w:tcPr>
          <w:p w14:paraId="4459F09D" w14:textId="77777777" w:rsidR="008F5A4E" w:rsidRPr="00FD78BA" w:rsidRDefault="008F5A4E" w:rsidP="008F5A4E">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333</w:t>
            </w:r>
          </w:p>
        </w:tc>
        <w:tc>
          <w:tcPr>
            <w:tcW w:w="2856" w:type="dxa"/>
            <w:shd w:val="clear" w:color="auto" w:fill="auto"/>
            <w:noWrap/>
            <w:vAlign w:val="bottom"/>
            <w:hideMark/>
          </w:tcPr>
          <w:p w14:paraId="497081BE" w14:textId="77777777" w:rsidR="008F5A4E" w:rsidRPr="00FD78BA" w:rsidRDefault="008F5A4E" w:rsidP="008F5A4E">
            <w:pPr>
              <w:spacing w:after="0" w:line="240" w:lineRule="auto"/>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Produse alimentare</w:t>
            </w:r>
          </w:p>
        </w:tc>
        <w:tc>
          <w:tcPr>
            <w:tcW w:w="1126" w:type="dxa"/>
            <w:shd w:val="clear" w:color="auto" w:fill="auto"/>
            <w:noWrap/>
            <w:vAlign w:val="bottom"/>
            <w:hideMark/>
          </w:tcPr>
          <w:p w14:paraId="7C2E242C" w14:textId="77777777"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2,79</w:t>
            </w:r>
          </w:p>
        </w:tc>
        <w:tc>
          <w:tcPr>
            <w:tcW w:w="1142" w:type="dxa"/>
            <w:shd w:val="clear" w:color="auto" w:fill="auto"/>
            <w:noWrap/>
            <w:vAlign w:val="bottom"/>
            <w:hideMark/>
          </w:tcPr>
          <w:p w14:paraId="112E9723" w14:textId="77777777"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4,01</w:t>
            </w:r>
          </w:p>
        </w:tc>
        <w:tc>
          <w:tcPr>
            <w:tcW w:w="1134" w:type="dxa"/>
            <w:shd w:val="clear" w:color="auto" w:fill="auto"/>
            <w:noWrap/>
            <w:vAlign w:val="bottom"/>
            <w:hideMark/>
          </w:tcPr>
          <w:p w14:paraId="4368C39A" w14:textId="77777777"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6,79</w:t>
            </w:r>
          </w:p>
        </w:tc>
        <w:tc>
          <w:tcPr>
            <w:tcW w:w="1126" w:type="dxa"/>
            <w:shd w:val="clear" w:color="auto" w:fill="auto"/>
            <w:noWrap/>
            <w:vAlign w:val="bottom"/>
            <w:hideMark/>
          </w:tcPr>
          <w:p w14:paraId="2524B307" w14:textId="77777777"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3,37</w:t>
            </w:r>
          </w:p>
        </w:tc>
        <w:tc>
          <w:tcPr>
            <w:tcW w:w="1126" w:type="dxa"/>
            <w:shd w:val="clear" w:color="auto" w:fill="auto"/>
            <w:noWrap/>
            <w:vAlign w:val="bottom"/>
            <w:hideMark/>
          </w:tcPr>
          <w:p w14:paraId="0BF4E358" w14:textId="56B9FBB3"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p>
        </w:tc>
      </w:tr>
      <w:tr w:rsidR="00BE1EB3" w:rsidRPr="00FD78BA" w14:paraId="41F23D57" w14:textId="77777777" w:rsidTr="00BE1EB3">
        <w:trPr>
          <w:trHeight w:val="276"/>
        </w:trPr>
        <w:tc>
          <w:tcPr>
            <w:tcW w:w="825" w:type="dxa"/>
            <w:shd w:val="clear" w:color="auto" w:fill="auto"/>
            <w:noWrap/>
            <w:vAlign w:val="center"/>
            <w:hideMark/>
          </w:tcPr>
          <w:p w14:paraId="59A6DB78" w14:textId="77777777" w:rsidR="008F5A4E" w:rsidRPr="00FD78BA" w:rsidRDefault="008F5A4E" w:rsidP="008F5A4E">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334</w:t>
            </w:r>
          </w:p>
        </w:tc>
        <w:tc>
          <w:tcPr>
            <w:tcW w:w="2856" w:type="dxa"/>
            <w:shd w:val="clear" w:color="auto" w:fill="auto"/>
            <w:vAlign w:val="bottom"/>
            <w:hideMark/>
          </w:tcPr>
          <w:p w14:paraId="713E7357" w14:textId="77777777" w:rsidR="008F5A4E" w:rsidRPr="00FD78BA" w:rsidRDefault="008F5A4E" w:rsidP="008F5A4E">
            <w:pPr>
              <w:spacing w:after="0" w:line="240" w:lineRule="auto"/>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Medicamente și materiale sanitare</w:t>
            </w:r>
          </w:p>
        </w:tc>
        <w:tc>
          <w:tcPr>
            <w:tcW w:w="1126" w:type="dxa"/>
            <w:shd w:val="clear" w:color="auto" w:fill="auto"/>
            <w:noWrap/>
            <w:vAlign w:val="bottom"/>
            <w:hideMark/>
          </w:tcPr>
          <w:p w14:paraId="03DBCE44" w14:textId="37F9F531"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p>
        </w:tc>
        <w:tc>
          <w:tcPr>
            <w:tcW w:w="1142" w:type="dxa"/>
            <w:shd w:val="clear" w:color="auto" w:fill="auto"/>
            <w:noWrap/>
            <w:vAlign w:val="bottom"/>
            <w:hideMark/>
          </w:tcPr>
          <w:p w14:paraId="2284AB58" w14:textId="0B40399D"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p>
        </w:tc>
        <w:tc>
          <w:tcPr>
            <w:tcW w:w="1134" w:type="dxa"/>
            <w:shd w:val="clear" w:color="auto" w:fill="auto"/>
            <w:noWrap/>
            <w:vAlign w:val="bottom"/>
            <w:hideMark/>
          </w:tcPr>
          <w:p w14:paraId="56AE21FD" w14:textId="77777777"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3,43</w:t>
            </w:r>
          </w:p>
        </w:tc>
        <w:tc>
          <w:tcPr>
            <w:tcW w:w="1126" w:type="dxa"/>
            <w:shd w:val="clear" w:color="auto" w:fill="auto"/>
            <w:noWrap/>
            <w:vAlign w:val="bottom"/>
            <w:hideMark/>
          </w:tcPr>
          <w:p w14:paraId="715ACAA3" w14:textId="77777777"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6,26</w:t>
            </w:r>
          </w:p>
        </w:tc>
        <w:tc>
          <w:tcPr>
            <w:tcW w:w="1126" w:type="dxa"/>
            <w:shd w:val="clear" w:color="auto" w:fill="auto"/>
            <w:noWrap/>
            <w:vAlign w:val="bottom"/>
            <w:hideMark/>
          </w:tcPr>
          <w:p w14:paraId="431CC65A" w14:textId="77777777"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4,79</w:t>
            </w:r>
          </w:p>
        </w:tc>
      </w:tr>
      <w:tr w:rsidR="00BE1EB3" w:rsidRPr="00FD78BA" w14:paraId="190649FF" w14:textId="77777777" w:rsidTr="00BE1EB3">
        <w:trPr>
          <w:trHeight w:val="552"/>
        </w:trPr>
        <w:tc>
          <w:tcPr>
            <w:tcW w:w="825" w:type="dxa"/>
            <w:shd w:val="clear" w:color="auto" w:fill="auto"/>
            <w:noWrap/>
            <w:vAlign w:val="center"/>
            <w:hideMark/>
          </w:tcPr>
          <w:p w14:paraId="052819DC" w14:textId="77777777" w:rsidR="008F5A4E" w:rsidRPr="00FD78BA" w:rsidRDefault="008F5A4E" w:rsidP="008F5A4E">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336</w:t>
            </w:r>
          </w:p>
        </w:tc>
        <w:tc>
          <w:tcPr>
            <w:tcW w:w="2856" w:type="dxa"/>
            <w:shd w:val="clear" w:color="auto" w:fill="auto"/>
            <w:vAlign w:val="bottom"/>
            <w:hideMark/>
          </w:tcPr>
          <w:p w14:paraId="6E74CBEF" w14:textId="77777777" w:rsidR="008F5A4E" w:rsidRPr="00FD78BA" w:rsidRDefault="008F5A4E" w:rsidP="008F5A4E">
            <w:pPr>
              <w:spacing w:after="0" w:line="240" w:lineRule="auto"/>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Materiale de uz gospodăresc și rechizite de birou</w:t>
            </w:r>
          </w:p>
        </w:tc>
        <w:tc>
          <w:tcPr>
            <w:tcW w:w="1126" w:type="dxa"/>
            <w:shd w:val="clear" w:color="auto" w:fill="auto"/>
            <w:noWrap/>
            <w:vAlign w:val="bottom"/>
            <w:hideMark/>
          </w:tcPr>
          <w:p w14:paraId="11C086D0" w14:textId="77777777"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125,81</w:t>
            </w:r>
          </w:p>
        </w:tc>
        <w:tc>
          <w:tcPr>
            <w:tcW w:w="1142" w:type="dxa"/>
            <w:shd w:val="clear" w:color="auto" w:fill="auto"/>
            <w:noWrap/>
            <w:vAlign w:val="bottom"/>
            <w:hideMark/>
          </w:tcPr>
          <w:p w14:paraId="22009E20" w14:textId="77777777"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162,41</w:t>
            </w:r>
          </w:p>
        </w:tc>
        <w:tc>
          <w:tcPr>
            <w:tcW w:w="1134" w:type="dxa"/>
            <w:shd w:val="clear" w:color="auto" w:fill="auto"/>
            <w:noWrap/>
            <w:vAlign w:val="bottom"/>
            <w:hideMark/>
          </w:tcPr>
          <w:p w14:paraId="0CBEECD2" w14:textId="77777777"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127,41</w:t>
            </w:r>
          </w:p>
        </w:tc>
        <w:tc>
          <w:tcPr>
            <w:tcW w:w="1126" w:type="dxa"/>
            <w:shd w:val="clear" w:color="auto" w:fill="auto"/>
            <w:noWrap/>
            <w:vAlign w:val="bottom"/>
            <w:hideMark/>
          </w:tcPr>
          <w:p w14:paraId="138FFACD" w14:textId="77777777"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157,96</w:t>
            </w:r>
          </w:p>
        </w:tc>
        <w:tc>
          <w:tcPr>
            <w:tcW w:w="1126" w:type="dxa"/>
            <w:shd w:val="clear" w:color="auto" w:fill="auto"/>
            <w:noWrap/>
            <w:vAlign w:val="bottom"/>
            <w:hideMark/>
          </w:tcPr>
          <w:p w14:paraId="15953B07" w14:textId="77777777"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225,02</w:t>
            </w:r>
          </w:p>
        </w:tc>
      </w:tr>
      <w:tr w:rsidR="00BE1EB3" w:rsidRPr="00FD78BA" w14:paraId="18FAB5CA" w14:textId="77777777" w:rsidTr="00BE1EB3">
        <w:trPr>
          <w:trHeight w:val="276"/>
        </w:trPr>
        <w:tc>
          <w:tcPr>
            <w:tcW w:w="825" w:type="dxa"/>
            <w:shd w:val="clear" w:color="auto" w:fill="auto"/>
            <w:noWrap/>
            <w:vAlign w:val="center"/>
            <w:hideMark/>
          </w:tcPr>
          <w:p w14:paraId="215175EF" w14:textId="77777777" w:rsidR="008F5A4E" w:rsidRPr="00FD78BA" w:rsidRDefault="008F5A4E" w:rsidP="008F5A4E">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337</w:t>
            </w:r>
          </w:p>
        </w:tc>
        <w:tc>
          <w:tcPr>
            <w:tcW w:w="2856" w:type="dxa"/>
            <w:shd w:val="clear" w:color="auto" w:fill="auto"/>
            <w:vAlign w:val="bottom"/>
            <w:hideMark/>
          </w:tcPr>
          <w:p w14:paraId="4D261170" w14:textId="77777777" w:rsidR="008F5A4E" w:rsidRPr="00FD78BA" w:rsidRDefault="008F5A4E" w:rsidP="008F5A4E">
            <w:pPr>
              <w:spacing w:after="0" w:line="240" w:lineRule="auto"/>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Materiale de construcție</w:t>
            </w:r>
          </w:p>
        </w:tc>
        <w:tc>
          <w:tcPr>
            <w:tcW w:w="1126" w:type="dxa"/>
            <w:shd w:val="clear" w:color="auto" w:fill="auto"/>
            <w:noWrap/>
            <w:vAlign w:val="bottom"/>
            <w:hideMark/>
          </w:tcPr>
          <w:p w14:paraId="4877D7B2" w14:textId="39EEE339"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p>
        </w:tc>
        <w:tc>
          <w:tcPr>
            <w:tcW w:w="1142" w:type="dxa"/>
            <w:shd w:val="clear" w:color="auto" w:fill="auto"/>
            <w:noWrap/>
            <w:vAlign w:val="bottom"/>
            <w:hideMark/>
          </w:tcPr>
          <w:p w14:paraId="389A919E" w14:textId="1C8FDB79"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p>
        </w:tc>
        <w:tc>
          <w:tcPr>
            <w:tcW w:w="1134" w:type="dxa"/>
            <w:shd w:val="clear" w:color="auto" w:fill="auto"/>
            <w:noWrap/>
            <w:vAlign w:val="bottom"/>
            <w:hideMark/>
          </w:tcPr>
          <w:p w14:paraId="1CD13EF4" w14:textId="77777777"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0,99</w:t>
            </w:r>
          </w:p>
        </w:tc>
        <w:tc>
          <w:tcPr>
            <w:tcW w:w="1126" w:type="dxa"/>
            <w:shd w:val="clear" w:color="auto" w:fill="auto"/>
            <w:noWrap/>
            <w:vAlign w:val="bottom"/>
            <w:hideMark/>
          </w:tcPr>
          <w:p w14:paraId="2268E757" w14:textId="77777777"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2,31</w:t>
            </w:r>
          </w:p>
        </w:tc>
        <w:tc>
          <w:tcPr>
            <w:tcW w:w="1126" w:type="dxa"/>
            <w:shd w:val="clear" w:color="auto" w:fill="auto"/>
            <w:noWrap/>
            <w:vAlign w:val="bottom"/>
            <w:hideMark/>
          </w:tcPr>
          <w:p w14:paraId="2D7FC022" w14:textId="77777777"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2,37</w:t>
            </w:r>
          </w:p>
        </w:tc>
      </w:tr>
      <w:tr w:rsidR="00BE1EB3" w:rsidRPr="00FD78BA" w14:paraId="20CE93BE" w14:textId="77777777" w:rsidTr="00BE1EB3">
        <w:trPr>
          <w:trHeight w:val="552"/>
        </w:trPr>
        <w:tc>
          <w:tcPr>
            <w:tcW w:w="825" w:type="dxa"/>
            <w:shd w:val="clear" w:color="auto" w:fill="auto"/>
            <w:noWrap/>
            <w:vAlign w:val="center"/>
            <w:hideMark/>
          </w:tcPr>
          <w:p w14:paraId="651CCD43" w14:textId="77777777" w:rsidR="008F5A4E" w:rsidRPr="00FD78BA" w:rsidRDefault="008F5A4E" w:rsidP="008F5A4E">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338</w:t>
            </w:r>
          </w:p>
        </w:tc>
        <w:tc>
          <w:tcPr>
            <w:tcW w:w="2856" w:type="dxa"/>
            <w:shd w:val="clear" w:color="auto" w:fill="auto"/>
            <w:vAlign w:val="bottom"/>
            <w:hideMark/>
          </w:tcPr>
          <w:p w14:paraId="1CFB7D1A" w14:textId="77777777" w:rsidR="008F5A4E" w:rsidRPr="00FD78BA" w:rsidRDefault="008F5A4E" w:rsidP="008F5A4E">
            <w:pPr>
              <w:spacing w:after="0" w:line="240" w:lineRule="auto"/>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Accesorii de pat, îmbrăcăminte, încălțăminte</w:t>
            </w:r>
          </w:p>
        </w:tc>
        <w:tc>
          <w:tcPr>
            <w:tcW w:w="1126" w:type="dxa"/>
            <w:shd w:val="clear" w:color="auto" w:fill="auto"/>
            <w:noWrap/>
            <w:vAlign w:val="bottom"/>
            <w:hideMark/>
          </w:tcPr>
          <w:p w14:paraId="76FB0849" w14:textId="55E37BA9"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p>
        </w:tc>
        <w:tc>
          <w:tcPr>
            <w:tcW w:w="1142" w:type="dxa"/>
            <w:shd w:val="clear" w:color="auto" w:fill="auto"/>
            <w:noWrap/>
            <w:vAlign w:val="bottom"/>
            <w:hideMark/>
          </w:tcPr>
          <w:p w14:paraId="1779E16B" w14:textId="77777777"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0,16</w:t>
            </w:r>
          </w:p>
        </w:tc>
        <w:tc>
          <w:tcPr>
            <w:tcW w:w="1134" w:type="dxa"/>
            <w:shd w:val="clear" w:color="auto" w:fill="auto"/>
            <w:noWrap/>
            <w:vAlign w:val="bottom"/>
            <w:hideMark/>
          </w:tcPr>
          <w:p w14:paraId="39C973F4" w14:textId="77777777"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1,00</w:t>
            </w:r>
          </w:p>
        </w:tc>
        <w:tc>
          <w:tcPr>
            <w:tcW w:w="1126" w:type="dxa"/>
            <w:shd w:val="clear" w:color="auto" w:fill="auto"/>
            <w:noWrap/>
            <w:vAlign w:val="bottom"/>
            <w:hideMark/>
          </w:tcPr>
          <w:p w14:paraId="00722652" w14:textId="77777777"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1,26</w:t>
            </w:r>
          </w:p>
        </w:tc>
        <w:tc>
          <w:tcPr>
            <w:tcW w:w="1126" w:type="dxa"/>
            <w:shd w:val="clear" w:color="auto" w:fill="auto"/>
            <w:noWrap/>
            <w:vAlign w:val="bottom"/>
            <w:hideMark/>
          </w:tcPr>
          <w:p w14:paraId="3634C0A0" w14:textId="77777777"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3,68</w:t>
            </w:r>
          </w:p>
        </w:tc>
      </w:tr>
      <w:tr w:rsidR="00BE1EB3" w:rsidRPr="00FD78BA" w14:paraId="49F4E29B" w14:textId="77777777" w:rsidTr="00BE1EB3">
        <w:trPr>
          <w:trHeight w:val="276"/>
        </w:trPr>
        <w:tc>
          <w:tcPr>
            <w:tcW w:w="825" w:type="dxa"/>
            <w:shd w:val="clear" w:color="auto" w:fill="auto"/>
            <w:noWrap/>
            <w:vAlign w:val="center"/>
            <w:hideMark/>
          </w:tcPr>
          <w:p w14:paraId="3006A841" w14:textId="77777777" w:rsidR="008F5A4E" w:rsidRPr="00FD78BA" w:rsidRDefault="008F5A4E" w:rsidP="008F5A4E">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339</w:t>
            </w:r>
          </w:p>
        </w:tc>
        <w:tc>
          <w:tcPr>
            <w:tcW w:w="2856" w:type="dxa"/>
            <w:shd w:val="clear" w:color="auto" w:fill="auto"/>
            <w:noWrap/>
            <w:vAlign w:val="bottom"/>
            <w:hideMark/>
          </w:tcPr>
          <w:p w14:paraId="0A71A35A" w14:textId="77777777" w:rsidR="008F5A4E" w:rsidRPr="00FD78BA" w:rsidRDefault="008F5A4E" w:rsidP="008F5A4E">
            <w:pPr>
              <w:spacing w:after="0" w:line="240" w:lineRule="auto"/>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Alte materiale</w:t>
            </w:r>
          </w:p>
        </w:tc>
        <w:tc>
          <w:tcPr>
            <w:tcW w:w="1126" w:type="dxa"/>
            <w:shd w:val="clear" w:color="auto" w:fill="auto"/>
            <w:noWrap/>
            <w:vAlign w:val="bottom"/>
            <w:hideMark/>
          </w:tcPr>
          <w:p w14:paraId="44947016" w14:textId="77777777"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39,08</w:t>
            </w:r>
          </w:p>
        </w:tc>
        <w:tc>
          <w:tcPr>
            <w:tcW w:w="1142" w:type="dxa"/>
            <w:shd w:val="clear" w:color="auto" w:fill="auto"/>
            <w:noWrap/>
            <w:vAlign w:val="bottom"/>
            <w:hideMark/>
          </w:tcPr>
          <w:p w14:paraId="0D9CE545" w14:textId="77777777"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177,30</w:t>
            </w:r>
          </w:p>
        </w:tc>
        <w:tc>
          <w:tcPr>
            <w:tcW w:w="1134" w:type="dxa"/>
            <w:shd w:val="clear" w:color="auto" w:fill="auto"/>
            <w:noWrap/>
            <w:vAlign w:val="bottom"/>
            <w:hideMark/>
          </w:tcPr>
          <w:p w14:paraId="57144369" w14:textId="77777777"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124,68</w:t>
            </w:r>
          </w:p>
        </w:tc>
        <w:tc>
          <w:tcPr>
            <w:tcW w:w="1126" w:type="dxa"/>
            <w:shd w:val="clear" w:color="auto" w:fill="auto"/>
            <w:noWrap/>
            <w:vAlign w:val="bottom"/>
            <w:hideMark/>
          </w:tcPr>
          <w:p w14:paraId="3F6AE797" w14:textId="77777777"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220,32</w:t>
            </w:r>
          </w:p>
        </w:tc>
        <w:tc>
          <w:tcPr>
            <w:tcW w:w="1126" w:type="dxa"/>
            <w:shd w:val="clear" w:color="auto" w:fill="auto"/>
            <w:noWrap/>
            <w:vAlign w:val="bottom"/>
            <w:hideMark/>
          </w:tcPr>
          <w:p w14:paraId="03435A89" w14:textId="77777777" w:rsidR="008F5A4E" w:rsidRPr="00FD78BA" w:rsidRDefault="008F5A4E" w:rsidP="00C85850">
            <w:pPr>
              <w:spacing w:after="0" w:line="240" w:lineRule="auto"/>
              <w:jc w:val="center"/>
              <w:rPr>
                <w:rFonts w:asciiTheme="majorHAnsi" w:eastAsia="Times New Roman" w:hAnsiTheme="majorHAnsi" w:cstheme="majorHAnsi"/>
                <w:color w:val="000000" w:themeColor="text1"/>
                <w:sz w:val="20"/>
                <w:szCs w:val="20"/>
                <w:lang w:val="ro-MD"/>
              </w:rPr>
            </w:pPr>
            <w:r w:rsidRPr="00FD78BA">
              <w:rPr>
                <w:rFonts w:asciiTheme="majorHAnsi" w:eastAsia="Times New Roman" w:hAnsiTheme="majorHAnsi" w:cstheme="majorHAnsi"/>
                <w:color w:val="000000" w:themeColor="text1"/>
                <w:sz w:val="20"/>
                <w:szCs w:val="20"/>
                <w:lang w:val="ro-MD"/>
              </w:rPr>
              <w:t>219,98</w:t>
            </w:r>
          </w:p>
        </w:tc>
      </w:tr>
      <w:tr w:rsidR="00BE1EB3" w:rsidRPr="00FD78BA" w14:paraId="00B961FE" w14:textId="77777777" w:rsidTr="00BE1EB3">
        <w:trPr>
          <w:trHeight w:val="276"/>
        </w:trPr>
        <w:tc>
          <w:tcPr>
            <w:tcW w:w="825" w:type="dxa"/>
            <w:shd w:val="clear" w:color="auto" w:fill="auto"/>
            <w:noWrap/>
            <w:vAlign w:val="center"/>
            <w:hideMark/>
          </w:tcPr>
          <w:p w14:paraId="7F698852" w14:textId="77777777" w:rsidR="008F5A4E" w:rsidRPr="00FD78BA" w:rsidRDefault="008F5A4E" w:rsidP="008F5A4E">
            <w:pPr>
              <w:spacing w:after="0" w:line="240" w:lineRule="auto"/>
              <w:jc w:val="center"/>
              <w:rPr>
                <w:rFonts w:asciiTheme="majorHAnsi" w:eastAsia="Times New Roman" w:hAnsiTheme="majorHAnsi" w:cstheme="majorHAnsi"/>
                <w:b/>
                <w:bCs/>
                <w:i/>
                <w:iCs/>
                <w:color w:val="000000" w:themeColor="text1"/>
                <w:sz w:val="20"/>
                <w:szCs w:val="20"/>
                <w:lang w:val="ro-MD"/>
              </w:rPr>
            </w:pPr>
            <w:r w:rsidRPr="00FD78BA">
              <w:rPr>
                <w:rFonts w:asciiTheme="majorHAnsi" w:eastAsia="Times New Roman" w:hAnsiTheme="majorHAnsi" w:cstheme="majorHAnsi"/>
                <w:b/>
                <w:bCs/>
                <w:i/>
                <w:iCs/>
                <w:color w:val="000000" w:themeColor="text1"/>
                <w:sz w:val="20"/>
                <w:szCs w:val="20"/>
                <w:lang w:val="ro-MD"/>
              </w:rPr>
              <w:t>8</w:t>
            </w:r>
          </w:p>
        </w:tc>
        <w:tc>
          <w:tcPr>
            <w:tcW w:w="2856" w:type="dxa"/>
            <w:shd w:val="clear" w:color="auto" w:fill="auto"/>
            <w:noWrap/>
            <w:vAlign w:val="bottom"/>
            <w:hideMark/>
          </w:tcPr>
          <w:p w14:paraId="0E9F9BBE" w14:textId="77777777" w:rsidR="008F5A4E" w:rsidRPr="00FD78BA" w:rsidRDefault="008F5A4E" w:rsidP="008F5A4E">
            <w:pPr>
              <w:spacing w:after="0" w:line="240" w:lineRule="auto"/>
              <w:rPr>
                <w:rFonts w:asciiTheme="majorHAnsi" w:eastAsia="Times New Roman" w:hAnsiTheme="majorHAnsi" w:cstheme="majorHAnsi"/>
                <w:b/>
                <w:bCs/>
                <w:i/>
                <w:iCs/>
                <w:color w:val="000000" w:themeColor="text1"/>
                <w:sz w:val="20"/>
                <w:szCs w:val="20"/>
                <w:lang w:val="ro-MD"/>
              </w:rPr>
            </w:pPr>
            <w:r w:rsidRPr="00FD78BA">
              <w:rPr>
                <w:rFonts w:asciiTheme="majorHAnsi" w:eastAsia="Times New Roman" w:hAnsiTheme="majorHAnsi" w:cstheme="majorHAnsi"/>
                <w:b/>
                <w:bCs/>
                <w:i/>
                <w:iCs/>
                <w:color w:val="000000" w:themeColor="text1"/>
                <w:sz w:val="20"/>
                <w:szCs w:val="20"/>
                <w:lang w:val="ro-MD"/>
              </w:rPr>
              <w:t>Conturi extrabilanțiere</w:t>
            </w:r>
          </w:p>
        </w:tc>
        <w:tc>
          <w:tcPr>
            <w:tcW w:w="1126" w:type="dxa"/>
            <w:shd w:val="clear" w:color="auto" w:fill="auto"/>
            <w:noWrap/>
            <w:vAlign w:val="bottom"/>
            <w:hideMark/>
          </w:tcPr>
          <w:p w14:paraId="1C267582" w14:textId="130BDFE8" w:rsidR="008F5A4E" w:rsidRPr="00FD78BA" w:rsidRDefault="008F5A4E" w:rsidP="00C85850">
            <w:pPr>
              <w:spacing w:after="0" w:line="240" w:lineRule="auto"/>
              <w:jc w:val="center"/>
              <w:rPr>
                <w:rFonts w:asciiTheme="majorHAnsi" w:eastAsia="Times New Roman" w:hAnsiTheme="majorHAnsi" w:cstheme="majorHAnsi"/>
                <w:b/>
                <w:bCs/>
                <w:i/>
                <w:iCs/>
                <w:color w:val="000000" w:themeColor="text1"/>
                <w:sz w:val="20"/>
                <w:szCs w:val="20"/>
                <w:lang w:val="ro-MD"/>
              </w:rPr>
            </w:pPr>
          </w:p>
        </w:tc>
        <w:tc>
          <w:tcPr>
            <w:tcW w:w="1142" w:type="dxa"/>
            <w:shd w:val="clear" w:color="auto" w:fill="auto"/>
            <w:noWrap/>
            <w:vAlign w:val="bottom"/>
            <w:hideMark/>
          </w:tcPr>
          <w:p w14:paraId="0A76B986" w14:textId="49999522" w:rsidR="008F5A4E" w:rsidRPr="00FD78BA" w:rsidRDefault="008F5A4E" w:rsidP="00C85850">
            <w:pPr>
              <w:spacing w:after="0" w:line="240" w:lineRule="auto"/>
              <w:jc w:val="center"/>
              <w:rPr>
                <w:rFonts w:asciiTheme="majorHAnsi" w:eastAsia="Times New Roman" w:hAnsiTheme="majorHAnsi" w:cstheme="majorHAnsi"/>
                <w:b/>
                <w:bCs/>
                <w:i/>
                <w:iCs/>
                <w:color w:val="000000" w:themeColor="text1"/>
                <w:sz w:val="20"/>
                <w:szCs w:val="20"/>
                <w:lang w:val="ro-MD"/>
              </w:rPr>
            </w:pPr>
          </w:p>
        </w:tc>
        <w:tc>
          <w:tcPr>
            <w:tcW w:w="1134" w:type="dxa"/>
            <w:shd w:val="clear" w:color="auto" w:fill="auto"/>
            <w:noWrap/>
            <w:vAlign w:val="bottom"/>
            <w:hideMark/>
          </w:tcPr>
          <w:p w14:paraId="07B7ED20" w14:textId="23FB08A1" w:rsidR="008F5A4E" w:rsidRPr="00FD78BA" w:rsidRDefault="008F5A4E" w:rsidP="00C85850">
            <w:pPr>
              <w:spacing w:after="0" w:line="240" w:lineRule="auto"/>
              <w:jc w:val="center"/>
              <w:rPr>
                <w:rFonts w:asciiTheme="majorHAnsi" w:eastAsia="Times New Roman" w:hAnsiTheme="majorHAnsi" w:cstheme="majorHAnsi"/>
                <w:b/>
                <w:bCs/>
                <w:i/>
                <w:iCs/>
                <w:color w:val="000000" w:themeColor="text1"/>
                <w:sz w:val="20"/>
                <w:szCs w:val="20"/>
                <w:lang w:val="ro-MD"/>
              </w:rPr>
            </w:pPr>
          </w:p>
        </w:tc>
        <w:tc>
          <w:tcPr>
            <w:tcW w:w="1126" w:type="dxa"/>
            <w:shd w:val="clear" w:color="auto" w:fill="auto"/>
            <w:noWrap/>
            <w:vAlign w:val="bottom"/>
            <w:hideMark/>
          </w:tcPr>
          <w:p w14:paraId="361094E1" w14:textId="7086C2B4" w:rsidR="008F5A4E" w:rsidRPr="00FD78BA" w:rsidRDefault="008F5A4E" w:rsidP="00C85850">
            <w:pPr>
              <w:spacing w:after="0" w:line="240" w:lineRule="auto"/>
              <w:jc w:val="center"/>
              <w:rPr>
                <w:rFonts w:asciiTheme="majorHAnsi" w:eastAsia="Times New Roman" w:hAnsiTheme="majorHAnsi" w:cstheme="majorHAnsi"/>
                <w:b/>
                <w:bCs/>
                <w:i/>
                <w:iCs/>
                <w:color w:val="000000" w:themeColor="text1"/>
                <w:sz w:val="20"/>
                <w:szCs w:val="20"/>
                <w:lang w:val="ro-MD"/>
              </w:rPr>
            </w:pPr>
          </w:p>
        </w:tc>
        <w:tc>
          <w:tcPr>
            <w:tcW w:w="1126" w:type="dxa"/>
            <w:shd w:val="clear" w:color="auto" w:fill="auto"/>
            <w:noWrap/>
            <w:vAlign w:val="bottom"/>
            <w:hideMark/>
          </w:tcPr>
          <w:p w14:paraId="352C54AE" w14:textId="77777777" w:rsidR="008F5A4E" w:rsidRPr="00FD78BA" w:rsidRDefault="008F5A4E" w:rsidP="00C85850">
            <w:pPr>
              <w:spacing w:after="0" w:line="240" w:lineRule="auto"/>
              <w:jc w:val="center"/>
              <w:rPr>
                <w:rFonts w:asciiTheme="majorHAnsi" w:eastAsia="Times New Roman" w:hAnsiTheme="majorHAnsi" w:cstheme="majorHAnsi"/>
                <w:b/>
                <w:bCs/>
                <w:i/>
                <w:iCs/>
                <w:color w:val="000000" w:themeColor="text1"/>
                <w:sz w:val="20"/>
                <w:szCs w:val="20"/>
                <w:lang w:val="ro-MD"/>
              </w:rPr>
            </w:pPr>
            <w:r w:rsidRPr="00FD78BA">
              <w:rPr>
                <w:rFonts w:asciiTheme="majorHAnsi" w:eastAsia="Times New Roman" w:hAnsiTheme="majorHAnsi" w:cstheme="majorHAnsi"/>
                <w:b/>
                <w:bCs/>
                <w:i/>
                <w:iCs/>
                <w:color w:val="000000" w:themeColor="text1"/>
                <w:sz w:val="20"/>
                <w:szCs w:val="20"/>
                <w:lang w:val="ro-MD"/>
              </w:rPr>
              <w:t>11.994,42</w:t>
            </w:r>
          </w:p>
        </w:tc>
      </w:tr>
      <w:tr w:rsidR="00BE1EB3" w:rsidRPr="00FD78BA" w14:paraId="65820D4A" w14:textId="77777777" w:rsidTr="00BE1EB3">
        <w:trPr>
          <w:trHeight w:val="276"/>
        </w:trPr>
        <w:tc>
          <w:tcPr>
            <w:tcW w:w="825" w:type="dxa"/>
            <w:shd w:val="clear" w:color="auto" w:fill="auto"/>
            <w:noWrap/>
            <w:vAlign w:val="center"/>
            <w:hideMark/>
          </w:tcPr>
          <w:p w14:paraId="62F10B63" w14:textId="77777777" w:rsidR="008F5A4E" w:rsidRPr="00FD78BA" w:rsidRDefault="008F5A4E" w:rsidP="008F5A4E">
            <w:pPr>
              <w:spacing w:after="0" w:line="240" w:lineRule="auto"/>
              <w:jc w:val="center"/>
              <w:rPr>
                <w:rFonts w:asciiTheme="majorHAnsi" w:eastAsia="Times New Roman" w:hAnsiTheme="majorHAnsi" w:cstheme="majorHAnsi"/>
                <w:i/>
                <w:iCs/>
                <w:color w:val="000000" w:themeColor="text1"/>
                <w:sz w:val="20"/>
                <w:szCs w:val="20"/>
                <w:lang w:val="ro-MD"/>
              </w:rPr>
            </w:pPr>
            <w:r w:rsidRPr="00FD78BA">
              <w:rPr>
                <w:rFonts w:asciiTheme="majorHAnsi" w:eastAsia="Times New Roman" w:hAnsiTheme="majorHAnsi" w:cstheme="majorHAnsi"/>
                <w:i/>
                <w:iCs/>
                <w:color w:val="000000" w:themeColor="text1"/>
                <w:sz w:val="20"/>
                <w:szCs w:val="20"/>
                <w:lang w:val="ro-MD"/>
              </w:rPr>
              <w:t>822100</w:t>
            </w:r>
          </w:p>
        </w:tc>
        <w:tc>
          <w:tcPr>
            <w:tcW w:w="2856" w:type="dxa"/>
            <w:shd w:val="clear" w:color="auto" w:fill="auto"/>
            <w:noWrap/>
            <w:vAlign w:val="bottom"/>
            <w:hideMark/>
          </w:tcPr>
          <w:p w14:paraId="544EC50F" w14:textId="77777777" w:rsidR="008F5A4E" w:rsidRPr="00FD78BA" w:rsidRDefault="008F5A4E" w:rsidP="008F5A4E">
            <w:pPr>
              <w:spacing w:after="0" w:line="240" w:lineRule="auto"/>
              <w:rPr>
                <w:rFonts w:asciiTheme="majorHAnsi" w:eastAsia="Times New Roman" w:hAnsiTheme="majorHAnsi" w:cstheme="majorHAnsi"/>
                <w:i/>
                <w:iCs/>
                <w:color w:val="000000" w:themeColor="text1"/>
                <w:sz w:val="20"/>
                <w:szCs w:val="20"/>
                <w:lang w:val="ro-MD"/>
              </w:rPr>
            </w:pPr>
            <w:r w:rsidRPr="00FD78BA">
              <w:rPr>
                <w:rFonts w:asciiTheme="majorHAnsi" w:eastAsia="Times New Roman" w:hAnsiTheme="majorHAnsi" w:cstheme="majorHAnsi"/>
                <w:i/>
                <w:iCs/>
                <w:color w:val="000000" w:themeColor="text1"/>
                <w:sz w:val="20"/>
                <w:szCs w:val="20"/>
                <w:lang w:val="ro-MD"/>
              </w:rPr>
              <w:t>Active luate în locațiune/arendă</w:t>
            </w:r>
          </w:p>
        </w:tc>
        <w:tc>
          <w:tcPr>
            <w:tcW w:w="1126" w:type="dxa"/>
            <w:shd w:val="clear" w:color="auto" w:fill="auto"/>
            <w:noWrap/>
            <w:vAlign w:val="bottom"/>
            <w:hideMark/>
          </w:tcPr>
          <w:p w14:paraId="6CEAAB8F" w14:textId="7CE878C2" w:rsidR="008F5A4E" w:rsidRPr="00FD78BA" w:rsidRDefault="008F5A4E" w:rsidP="00C85850">
            <w:pPr>
              <w:spacing w:after="0" w:line="240" w:lineRule="auto"/>
              <w:jc w:val="center"/>
              <w:rPr>
                <w:rFonts w:asciiTheme="majorHAnsi" w:eastAsia="Times New Roman" w:hAnsiTheme="majorHAnsi" w:cstheme="majorHAnsi"/>
                <w:i/>
                <w:iCs/>
                <w:color w:val="000000" w:themeColor="text1"/>
                <w:sz w:val="20"/>
                <w:szCs w:val="20"/>
                <w:lang w:val="ro-MD"/>
              </w:rPr>
            </w:pPr>
          </w:p>
        </w:tc>
        <w:tc>
          <w:tcPr>
            <w:tcW w:w="1142" w:type="dxa"/>
            <w:shd w:val="clear" w:color="auto" w:fill="auto"/>
            <w:noWrap/>
            <w:vAlign w:val="bottom"/>
            <w:hideMark/>
          </w:tcPr>
          <w:p w14:paraId="01C4885C" w14:textId="7D6DB6F7" w:rsidR="008F5A4E" w:rsidRPr="00FD78BA" w:rsidRDefault="008F5A4E" w:rsidP="00C85850">
            <w:pPr>
              <w:spacing w:after="0" w:line="240" w:lineRule="auto"/>
              <w:jc w:val="center"/>
              <w:rPr>
                <w:rFonts w:asciiTheme="majorHAnsi" w:eastAsia="Times New Roman" w:hAnsiTheme="majorHAnsi" w:cstheme="majorHAnsi"/>
                <w:i/>
                <w:iCs/>
                <w:color w:val="000000" w:themeColor="text1"/>
                <w:sz w:val="20"/>
                <w:szCs w:val="20"/>
                <w:lang w:val="ro-MD"/>
              </w:rPr>
            </w:pPr>
          </w:p>
        </w:tc>
        <w:tc>
          <w:tcPr>
            <w:tcW w:w="1134" w:type="dxa"/>
            <w:shd w:val="clear" w:color="auto" w:fill="auto"/>
            <w:noWrap/>
            <w:vAlign w:val="bottom"/>
            <w:hideMark/>
          </w:tcPr>
          <w:p w14:paraId="6BAFEB30" w14:textId="751111BF" w:rsidR="008F5A4E" w:rsidRPr="00FD78BA" w:rsidRDefault="008F5A4E" w:rsidP="00C85850">
            <w:pPr>
              <w:spacing w:after="0" w:line="240" w:lineRule="auto"/>
              <w:jc w:val="center"/>
              <w:rPr>
                <w:rFonts w:asciiTheme="majorHAnsi" w:eastAsia="Times New Roman" w:hAnsiTheme="majorHAnsi" w:cstheme="majorHAnsi"/>
                <w:i/>
                <w:iCs/>
                <w:color w:val="000000" w:themeColor="text1"/>
                <w:sz w:val="20"/>
                <w:szCs w:val="20"/>
                <w:lang w:val="ro-MD"/>
              </w:rPr>
            </w:pPr>
          </w:p>
        </w:tc>
        <w:tc>
          <w:tcPr>
            <w:tcW w:w="1126" w:type="dxa"/>
            <w:shd w:val="clear" w:color="auto" w:fill="auto"/>
            <w:noWrap/>
            <w:vAlign w:val="bottom"/>
            <w:hideMark/>
          </w:tcPr>
          <w:p w14:paraId="56DE925D" w14:textId="2AE2BB82" w:rsidR="008F5A4E" w:rsidRPr="00FD78BA" w:rsidRDefault="008F5A4E" w:rsidP="00C85850">
            <w:pPr>
              <w:spacing w:after="0" w:line="240" w:lineRule="auto"/>
              <w:jc w:val="center"/>
              <w:rPr>
                <w:rFonts w:asciiTheme="majorHAnsi" w:eastAsia="Times New Roman" w:hAnsiTheme="majorHAnsi" w:cstheme="majorHAnsi"/>
                <w:i/>
                <w:iCs/>
                <w:color w:val="000000" w:themeColor="text1"/>
                <w:sz w:val="20"/>
                <w:szCs w:val="20"/>
                <w:lang w:val="ro-MD"/>
              </w:rPr>
            </w:pPr>
          </w:p>
        </w:tc>
        <w:tc>
          <w:tcPr>
            <w:tcW w:w="1126" w:type="dxa"/>
            <w:shd w:val="clear" w:color="auto" w:fill="auto"/>
            <w:noWrap/>
            <w:vAlign w:val="bottom"/>
            <w:hideMark/>
          </w:tcPr>
          <w:p w14:paraId="33A1E95B" w14:textId="77777777" w:rsidR="008F5A4E" w:rsidRPr="00FD78BA" w:rsidRDefault="008F5A4E" w:rsidP="00C85850">
            <w:pPr>
              <w:spacing w:after="0" w:line="240" w:lineRule="auto"/>
              <w:jc w:val="center"/>
              <w:rPr>
                <w:rFonts w:asciiTheme="majorHAnsi" w:eastAsia="Times New Roman" w:hAnsiTheme="majorHAnsi" w:cstheme="majorHAnsi"/>
                <w:i/>
                <w:iCs/>
                <w:color w:val="000000" w:themeColor="text1"/>
                <w:sz w:val="20"/>
                <w:szCs w:val="20"/>
                <w:lang w:val="ro-MD"/>
              </w:rPr>
            </w:pPr>
            <w:r w:rsidRPr="00FD78BA">
              <w:rPr>
                <w:rFonts w:asciiTheme="majorHAnsi" w:eastAsia="Times New Roman" w:hAnsiTheme="majorHAnsi" w:cstheme="majorHAnsi"/>
                <w:i/>
                <w:iCs/>
                <w:color w:val="000000" w:themeColor="text1"/>
                <w:sz w:val="20"/>
                <w:szCs w:val="20"/>
                <w:lang w:val="ro-MD"/>
              </w:rPr>
              <w:t>11.994,42</w:t>
            </w:r>
          </w:p>
        </w:tc>
      </w:tr>
    </w:tbl>
    <w:p w14:paraId="1C45E41B" w14:textId="3F61D537" w:rsidR="00AE0513" w:rsidRPr="00FD78BA" w:rsidRDefault="00167E9C" w:rsidP="00EC5015">
      <w:pPr>
        <w:tabs>
          <w:tab w:val="left" w:pos="270"/>
        </w:tabs>
        <w:ind w:firstLine="709"/>
        <w:contextualSpacing/>
        <w:jc w:val="both"/>
        <w:rPr>
          <w:rFonts w:asciiTheme="majorHAnsi" w:hAnsiTheme="majorHAnsi" w:cstheme="majorHAnsi"/>
          <w:i/>
          <w:color w:val="000000" w:themeColor="text1"/>
          <w:sz w:val="20"/>
          <w:szCs w:val="20"/>
          <w:lang w:val="ro-MD"/>
        </w:rPr>
      </w:pPr>
      <w:r w:rsidRPr="00FD78BA">
        <w:rPr>
          <w:rFonts w:asciiTheme="majorHAnsi" w:hAnsiTheme="majorHAnsi" w:cstheme="majorHAnsi"/>
          <w:b/>
          <w:i/>
          <w:color w:val="000000" w:themeColor="text1"/>
          <w:sz w:val="20"/>
          <w:szCs w:val="20"/>
          <w:lang w:val="ro-MD"/>
        </w:rPr>
        <w:t xml:space="preserve">Sursă: </w:t>
      </w:r>
      <w:r w:rsidRPr="00FD78BA">
        <w:rPr>
          <w:rFonts w:asciiTheme="majorHAnsi" w:hAnsiTheme="majorHAnsi" w:cstheme="majorHAnsi"/>
          <w:i/>
          <w:color w:val="000000" w:themeColor="text1"/>
          <w:sz w:val="20"/>
          <w:szCs w:val="20"/>
          <w:lang w:val="ro-MD"/>
        </w:rPr>
        <w:t>Informație generalizată de audit în baza Bilanțurilor contabile (Forma FD-041), pentru anii 2018, 2019 2020, 2021, 2022</w:t>
      </w:r>
      <w:r w:rsidR="00780D02" w:rsidRPr="00FD78BA">
        <w:rPr>
          <w:rFonts w:asciiTheme="majorHAnsi" w:hAnsiTheme="majorHAnsi" w:cstheme="majorHAnsi"/>
          <w:i/>
          <w:color w:val="000000" w:themeColor="text1"/>
          <w:sz w:val="20"/>
          <w:szCs w:val="20"/>
          <w:lang w:val="ro-MD"/>
        </w:rPr>
        <w:t>.</w:t>
      </w:r>
    </w:p>
    <w:p w14:paraId="6B661C7F" w14:textId="77777777" w:rsidR="00167E9C" w:rsidRPr="00FD78BA" w:rsidRDefault="00167E9C" w:rsidP="00EC5015">
      <w:pPr>
        <w:tabs>
          <w:tab w:val="left" w:pos="270"/>
        </w:tabs>
        <w:ind w:firstLine="709"/>
        <w:contextualSpacing/>
        <w:jc w:val="both"/>
        <w:rPr>
          <w:rFonts w:asciiTheme="majorHAnsi" w:hAnsiTheme="majorHAnsi" w:cstheme="majorHAnsi"/>
          <w:color w:val="000000" w:themeColor="text1"/>
          <w:sz w:val="20"/>
          <w:szCs w:val="20"/>
          <w:lang w:val="ro-MD"/>
        </w:rPr>
      </w:pPr>
    </w:p>
    <w:p w14:paraId="497BEA0C" w14:textId="5F01EE16" w:rsidR="00B06AA9" w:rsidRPr="00FD78BA" w:rsidRDefault="000E359E" w:rsidP="000D2201">
      <w:pPr>
        <w:spacing w:line="276" w:lineRule="auto"/>
        <w:jc w:val="both"/>
        <w:rPr>
          <w:rFonts w:asciiTheme="majorHAnsi" w:hAnsiTheme="majorHAnsi" w:cstheme="majorHAnsi"/>
          <w:color w:val="000000" w:themeColor="text1"/>
          <w:sz w:val="24"/>
          <w:szCs w:val="24"/>
          <w:lang w:val="ro-MD"/>
        </w:rPr>
      </w:pPr>
      <w:r w:rsidRPr="00FD78BA">
        <w:rPr>
          <w:rFonts w:asciiTheme="majorHAnsi" w:hAnsiTheme="majorHAnsi" w:cstheme="majorHAnsi"/>
          <w:color w:val="000000" w:themeColor="text1"/>
          <w:sz w:val="24"/>
          <w:szCs w:val="24"/>
          <w:lang w:val="ro-MD"/>
        </w:rPr>
        <w:t>Potrivit datelor analizate, în dinamică, comparativ cu anii precedenți, se relevă o creș</w:t>
      </w:r>
      <w:r w:rsidR="00BE1EB3" w:rsidRPr="00FD78BA">
        <w:rPr>
          <w:rFonts w:asciiTheme="majorHAnsi" w:hAnsiTheme="majorHAnsi" w:cstheme="majorHAnsi"/>
          <w:color w:val="000000" w:themeColor="text1"/>
          <w:sz w:val="24"/>
          <w:szCs w:val="24"/>
          <w:lang w:val="ro-MD"/>
        </w:rPr>
        <w:t xml:space="preserve">tere a </w:t>
      </w:r>
      <w:r w:rsidRPr="00FD78BA">
        <w:rPr>
          <w:rFonts w:asciiTheme="majorHAnsi" w:hAnsiTheme="majorHAnsi" w:cstheme="majorHAnsi"/>
          <w:color w:val="000000" w:themeColor="text1"/>
          <w:sz w:val="24"/>
          <w:szCs w:val="24"/>
          <w:lang w:val="ro-MD"/>
        </w:rPr>
        <w:t xml:space="preserve">stocului </w:t>
      </w:r>
      <w:r w:rsidR="00BE1EB3" w:rsidRPr="00FD78BA">
        <w:rPr>
          <w:rFonts w:asciiTheme="majorHAnsi" w:hAnsiTheme="majorHAnsi" w:cstheme="majorHAnsi"/>
          <w:color w:val="000000" w:themeColor="text1"/>
          <w:sz w:val="24"/>
          <w:szCs w:val="24"/>
          <w:lang w:val="ro-MD"/>
        </w:rPr>
        <w:t>de mijloace fixe</w:t>
      </w:r>
      <w:r w:rsidRPr="00FD78BA">
        <w:rPr>
          <w:rFonts w:asciiTheme="majorHAnsi" w:hAnsiTheme="majorHAnsi" w:cstheme="majorHAnsi"/>
          <w:color w:val="000000" w:themeColor="text1"/>
          <w:sz w:val="24"/>
          <w:szCs w:val="24"/>
          <w:lang w:val="ro-MD"/>
        </w:rPr>
        <w:t xml:space="preserve">, de la 5 372,2 mii lei în anul 2020 </w:t>
      </w:r>
      <w:r w:rsidR="00780D02" w:rsidRPr="00FD78BA">
        <w:rPr>
          <w:rFonts w:asciiTheme="majorHAnsi" w:hAnsiTheme="majorHAnsi" w:cstheme="majorHAnsi"/>
          <w:color w:val="000000" w:themeColor="text1"/>
          <w:sz w:val="24"/>
          <w:szCs w:val="24"/>
          <w:lang w:val="ro-MD"/>
        </w:rPr>
        <w:t xml:space="preserve">până la </w:t>
      </w:r>
      <w:r w:rsidRPr="00FD78BA">
        <w:rPr>
          <w:rFonts w:asciiTheme="majorHAnsi" w:hAnsiTheme="majorHAnsi" w:cstheme="majorHAnsi"/>
          <w:color w:val="000000" w:themeColor="text1"/>
          <w:sz w:val="24"/>
          <w:szCs w:val="24"/>
          <w:lang w:val="ro-MD"/>
        </w:rPr>
        <w:t>7 818,19 în anul 2022</w:t>
      </w:r>
      <w:r w:rsidR="00780D02" w:rsidRPr="00FD78BA">
        <w:rPr>
          <w:rFonts w:asciiTheme="majorHAnsi" w:hAnsiTheme="majorHAnsi" w:cstheme="majorHAnsi"/>
          <w:color w:val="000000" w:themeColor="text1"/>
          <w:sz w:val="24"/>
          <w:szCs w:val="24"/>
          <w:lang w:val="ro-MD"/>
        </w:rPr>
        <w:t>,</w:t>
      </w:r>
      <w:r w:rsidRPr="00FD78BA">
        <w:rPr>
          <w:rFonts w:asciiTheme="majorHAnsi" w:hAnsiTheme="majorHAnsi" w:cstheme="majorHAnsi"/>
          <w:color w:val="000000" w:themeColor="text1"/>
          <w:sz w:val="24"/>
          <w:szCs w:val="24"/>
          <w:lang w:val="ro-MD"/>
        </w:rPr>
        <w:t xml:space="preserve"> sau cu</w:t>
      </w:r>
      <w:r w:rsidR="00167E9C" w:rsidRPr="00FD78BA">
        <w:rPr>
          <w:rFonts w:asciiTheme="majorHAnsi" w:hAnsiTheme="majorHAnsi" w:cstheme="majorHAnsi"/>
          <w:color w:val="000000" w:themeColor="text1"/>
          <w:sz w:val="24"/>
          <w:szCs w:val="24"/>
          <w:lang w:val="ro-MD"/>
        </w:rPr>
        <w:t xml:space="preserve"> </w:t>
      </w:r>
      <w:r w:rsidRPr="00FD78BA">
        <w:rPr>
          <w:rFonts w:asciiTheme="majorHAnsi" w:hAnsiTheme="majorHAnsi" w:cstheme="majorHAnsi"/>
          <w:color w:val="000000" w:themeColor="text1"/>
          <w:sz w:val="24"/>
          <w:szCs w:val="24"/>
          <w:lang w:val="ro-MD"/>
        </w:rPr>
        <w:t>2 445,99 mii lei mai mult. Această creștere a fost condiț</w:t>
      </w:r>
      <w:r w:rsidR="00780D02" w:rsidRPr="00FD78BA">
        <w:rPr>
          <w:rFonts w:asciiTheme="majorHAnsi" w:hAnsiTheme="majorHAnsi" w:cstheme="majorHAnsi"/>
          <w:color w:val="000000" w:themeColor="text1"/>
          <w:sz w:val="24"/>
          <w:szCs w:val="24"/>
          <w:lang w:val="ro-MD"/>
        </w:rPr>
        <w:t xml:space="preserve">ionată, </w:t>
      </w:r>
      <w:r w:rsidR="00B06AA9" w:rsidRPr="00FD78BA">
        <w:rPr>
          <w:rFonts w:asciiTheme="majorHAnsi" w:hAnsiTheme="majorHAnsi" w:cstheme="majorHAnsi"/>
          <w:color w:val="000000" w:themeColor="text1"/>
          <w:sz w:val="24"/>
          <w:szCs w:val="24"/>
          <w:lang w:val="ro-MD"/>
        </w:rPr>
        <w:t>în principal</w:t>
      </w:r>
      <w:r w:rsidR="00780D02" w:rsidRPr="00FD78BA">
        <w:rPr>
          <w:rFonts w:asciiTheme="majorHAnsi" w:hAnsiTheme="majorHAnsi" w:cstheme="majorHAnsi"/>
          <w:color w:val="000000" w:themeColor="text1"/>
          <w:sz w:val="24"/>
          <w:szCs w:val="24"/>
          <w:lang w:val="ro-MD"/>
        </w:rPr>
        <w:t>,</w:t>
      </w:r>
      <w:r w:rsidR="00B06AA9" w:rsidRPr="00FD78BA">
        <w:rPr>
          <w:rFonts w:asciiTheme="majorHAnsi" w:hAnsiTheme="majorHAnsi" w:cstheme="majorHAnsi"/>
          <w:color w:val="000000" w:themeColor="text1"/>
          <w:sz w:val="24"/>
          <w:szCs w:val="24"/>
          <w:lang w:val="ro-MD"/>
        </w:rPr>
        <w:t xml:space="preserve"> </w:t>
      </w:r>
      <w:r w:rsidR="00BE1EB3" w:rsidRPr="00FD78BA">
        <w:rPr>
          <w:rFonts w:asciiTheme="majorHAnsi" w:hAnsiTheme="majorHAnsi" w:cstheme="majorHAnsi"/>
          <w:color w:val="000000" w:themeColor="text1"/>
          <w:sz w:val="24"/>
          <w:szCs w:val="24"/>
          <w:lang w:val="ro-MD"/>
        </w:rPr>
        <w:t xml:space="preserve">de </w:t>
      </w:r>
      <w:r w:rsidRPr="00FD78BA">
        <w:rPr>
          <w:rFonts w:asciiTheme="majorHAnsi" w:hAnsiTheme="majorHAnsi" w:cstheme="majorHAnsi"/>
          <w:color w:val="000000" w:themeColor="text1"/>
          <w:sz w:val="24"/>
          <w:szCs w:val="24"/>
          <w:lang w:val="ro-MD"/>
        </w:rPr>
        <w:t>procurarea</w:t>
      </w:r>
      <w:r w:rsidR="00BE1EB3" w:rsidRPr="00FD78BA">
        <w:rPr>
          <w:rFonts w:asciiTheme="majorHAnsi" w:hAnsiTheme="majorHAnsi" w:cstheme="majorHAnsi"/>
          <w:color w:val="000000" w:themeColor="text1"/>
          <w:sz w:val="24"/>
          <w:szCs w:val="24"/>
          <w:lang w:val="ro-MD"/>
        </w:rPr>
        <w:t xml:space="preserve"> </w:t>
      </w:r>
      <w:r w:rsidRPr="00FD78BA">
        <w:rPr>
          <w:rFonts w:asciiTheme="majorHAnsi" w:hAnsiTheme="majorHAnsi" w:cstheme="majorHAnsi"/>
          <w:color w:val="000000" w:themeColor="text1"/>
          <w:sz w:val="24"/>
          <w:szCs w:val="24"/>
          <w:lang w:val="ro-MD"/>
        </w:rPr>
        <w:t xml:space="preserve">și primirea cu titlu gratuit a tehnicii </w:t>
      </w:r>
      <w:r w:rsidR="00BE1EB3" w:rsidRPr="00FD78BA">
        <w:rPr>
          <w:rFonts w:asciiTheme="majorHAnsi" w:hAnsiTheme="majorHAnsi" w:cstheme="majorHAnsi"/>
          <w:color w:val="000000" w:themeColor="text1"/>
          <w:sz w:val="24"/>
          <w:szCs w:val="24"/>
          <w:lang w:val="ro-MD"/>
        </w:rPr>
        <w:t>de calcul</w:t>
      </w:r>
      <w:r w:rsidR="00780D02" w:rsidRPr="00FD78BA">
        <w:rPr>
          <w:rFonts w:asciiTheme="majorHAnsi" w:hAnsiTheme="majorHAnsi" w:cstheme="majorHAnsi"/>
          <w:color w:val="000000" w:themeColor="text1"/>
          <w:sz w:val="24"/>
          <w:szCs w:val="24"/>
          <w:lang w:val="ro-MD"/>
        </w:rPr>
        <w:t>,</w:t>
      </w:r>
      <w:r w:rsidR="00BE1EB3" w:rsidRPr="00FD78BA">
        <w:rPr>
          <w:rFonts w:asciiTheme="majorHAnsi" w:hAnsiTheme="majorHAnsi" w:cstheme="majorHAnsi"/>
          <w:color w:val="000000" w:themeColor="text1"/>
          <w:sz w:val="24"/>
          <w:szCs w:val="24"/>
          <w:lang w:val="ro-MD"/>
        </w:rPr>
        <w:t xml:space="preserve"> </w:t>
      </w:r>
      <w:r w:rsidRPr="00FD78BA">
        <w:rPr>
          <w:rFonts w:asciiTheme="majorHAnsi" w:hAnsiTheme="majorHAnsi" w:cstheme="majorHAnsi"/>
          <w:color w:val="000000" w:themeColor="text1"/>
          <w:sz w:val="24"/>
          <w:szCs w:val="24"/>
          <w:lang w:val="ro-MD"/>
        </w:rPr>
        <w:t>precum și</w:t>
      </w:r>
      <w:r w:rsidR="00780D02" w:rsidRPr="00FD78BA">
        <w:rPr>
          <w:rFonts w:asciiTheme="majorHAnsi" w:hAnsiTheme="majorHAnsi" w:cstheme="majorHAnsi"/>
          <w:color w:val="000000" w:themeColor="text1"/>
          <w:sz w:val="24"/>
          <w:szCs w:val="24"/>
          <w:lang w:val="ro-MD"/>
        </w:rPr>
        <w:t xml:space="preserve"> de</w:t>
      </w:r>
      <w:r w:rsidRPr="00FD78BA">
        <w:rPr>
          <w:rFonts w:asciiTheme="majorHAnsi" w:hAnsiTheme="majorHAnsi" w:cstheme="majorHAnsi"/>
          <w:color w:val="000000" w:themeColor="text1"/>
          <w:sz w:val="24"/>
          <w:szCs w:val="24"/>
          <w:lang w:val="ro-MD"/>
        </w:rPr>
        <w:t xml:space="preserve"> procurarea mobilierului</w:t>
      </w:r>
      <w:r w:rsidR="00780D02" w:rsidRPr="00FD78BA">
        <w:rPr>
          <w:rFonts w:asciiTheme="majorHAnsi" w:hAnsiTheme="majorHAnsi" w:cstheme="majorHAnsi"/>
          <w:color w:val="000000" w:themeColor="text1"/>
          <w:sz w:val="24"/>
          <w:szCs w:val="24"/>
          <w:lang w:val="ro-MD"/>
        </w:rPr>
        <w:t>,</w:t>
      </w:r>
      <w:r w:rsidRPr="00FD78BA">
        <w:rPr>
          <w:rFonts w:asciiTheme="majorHAnsi" w:hAnsiTheme="majorHAnsi" w:cstheme="majorHAnsi"/>
          <w:color w:val="000000" w:themeColor="text1"/>
          <w:sz w:val="24"/>
          <w:szCs w:val="24"/>
          <w:lang w:val="ro-MD"/>
        </w:rPr>
        <w:t xml:space="preserve"> necesare dotării </w:t>
      </w:r>
      <w:r w:rsidR="007D72AC" w:rsidRPr="00FD78BA">
        <w:rPr>
          <w:rFonts w:asciiTheme="majorHAnsi" w:hAnsiTheme="majorHAnsi" w:cstheme="majorHAnsi"/>
          <w:color w:val="000000" w:themeColor="text1"/>
          <w:sz w:val="24"/>
          <w:szCs w:val="24"/>
          <w:lang w:val="ro-MD"/>
        </w:rPr>
        <w:t xml:space="preserve">încăperilor aferente spațiului de muncă, urmare amplasării în sediul nou. </w:t>
      </w:r>
    </w:p>
    <w:p w14:paraId="3510174B" w14:textId="03BD46B2" w:rsidR="000D2201" w:rsidRPr="00FD78BA" w:rsidRDefault="000D2201" w:rsidP="000D2201">
      <w:pPr>
        <w:spacing w:line="276" w:lineRule="auto"/>
        <w:jc w:val="both"/>
        <w:rPr>
          <w:rFonts w:asciiTheme="majorHAnsi" w:hAnsiTheme="majorHAnsi" w:cstheme="majorHAnsi"/>
          <w:color w:val="000000" w:themeColor="text1"/>
          <w:sz w:val="24"/>
          <w:szCs w:val="24"/>
          <w:lang w:val="ro-MD"/>
        </w:rPr>
      </w:pPr>
      <w:r w:rsidRPr="00FD78BA">
        <w:rPr>
          <w:rFonts w:asciiTheme="majorHAnsi" w:hAnsiTheme="majorHAnsi" w:cstheme="majorHAnsi"/>
          <w:color w:val="000000" w:themeColor="text1"/>
          <w:sz w:val="24"/>
          <w:szCs w:val="24"/>
          <w:lang w:val="ro-MD"/>
        </w:rPr>
        <w:t>Menționăm că, în baza Hotărârii Guvernului nr.982 din 15.11.2017</w:t>
      </w:r>
      <w:r w:rsidRPr="00FD78BA">
        <w:rPr>
          <w:rStyle w:val="ad"/>
          <w:rFonts w:asciiTheme="majorHAnsi" w:hAnsiTheme="majorHAnsi" w:cstheme="majorHAnsi"/>
          <w:color w:val="000000" w:themeColor="text1"/>
          <w:sz w:val="24"/>
          <w:szCs w:val="24"/>
          <w:lang w:val="ro-MD"/>
        </w:rPr>
        <w:footnoteReference w:id="31"/>
      </w:r>
      <w:r w:rsidRPr="00FD78BA">
        <w:rPr>
          <w:rFonts w:asciiTheme="majorHAnsi" w:hAnsiTheme="majorHAnsi" w:cstheme="majorHAnsi"/>
          <w:color w:val="000000" w:themeColor="text1"/>
          <w:sz w:val="24"/>
          <w:szCs w:val="24"/>
          <w:lang w:val="ro-MD"/>
        </w:rPr>
        <w:t>, din gestiunea Direcției generale pentru administrarea clădirilor Guvernului Republicii Moldova s-a transmis, cu titlu gratuit, în gestiunea Procuraturii, imobilul amplasat pe bd. Ștefan cel Mare și Sfânt</w:t>
      </w:r>
      <w:r w:rsidR="00780D02" w:rsidRPr="00FD78BA">
        <w:rPr>
          <w:rFonts w:asciiTheme="majorHAnsi" w:hAnsiTheme="majorHAnsi" w:cstheme="majorHAnsi"/>
          <w:color w:val="000000" w:themeColor="text1"/>
          <w:sz w:val="24"/>
          <w:szCs w:val="24"/>
          <w:lang w:val="ro-MD"/>
        </w:rPr>
        <w:t xml:space="preserve"> </w:t>
      </w:r>
      <w:r w:rsidRPr="00FD78BA">
        <w:rPr>
          <w:rFonts w:asciiTheme="majorHAnsi" w:hAnsiTheme="majorHAnsi" w:cstheme="majorHAnsi"/>
          <w:color w:val="000000" w:themeColor="text1"/>
          <w:sz w:val="24"/>
          <w:szCs w:val="24"/>
          <w:lang w:val="ro-MD"/>
        </w:rPr>
        <w:t>73. Astfel, potrivit planului de amplasare a subdiviziunilor structurale, CSP și-a stabilit sediul în edificiu</w:t>
      </w:r>
      <w:r w:rsidR="00780D02" w:rsidRPr="00FD78BA">
        <w:rPr>
          <w:rFonts w:asciiTheme="majorHAnsi" w:hAnsiTheme="majorHAnsi" w:cstheme="majorHAnsi"/>
          <w:color w:val="000000" w:themeColor="text1"/>
          <w:sz w:val="24"/>
          <w:szCs w:val="24"/>
          <w:lang w:val="ro-MD"/>
        </w:rPr>
        <w:t>l</w:t>
      </w:r>
      <w:r w:rsidRPr="00FD78BA">
        <w:rPr>
          <w:rFonts w:asciiTheme="majorHAnsi" w:hAnsiTheme="majorHAnsi" w:cstheme="majorHAnsi"/>
          <w:color w:val="000000" w:themeColor="text1"/>
          <w:sz w:val="24"/>
          <w:szCs w:val="24"/>
          <w:lang w:val="ro-MD"/>
        </w:rPr>
        <w:t xml:space="preserve"> respectiv</w:t>
      </w:r>
      <w:r w:rsidR="00780D02" w:rsidRPr="00FD78BA">
        <w:rPr>
          <w:rFonts w:asciiTheme="majorHAnsi" w:hAnsiTheme="majorHAnsi" w:cstheme="majorHAnsi"/>
          <w:color w:val="000000" w:themeColor="text1"/>
          <w:sz w:val="24"/>
          <w:szCs w:val="24"/>
          <w:lang w:val="ro-MD"/>
        </w:rPr>
        <w:t xml:space="preserve"> </w:t>
      </w:r>
      <w:r w:rsidRPr="00FD78BA">
        <w:rPr>
          <w:rFonts w:asciiTheme="majorHAnsi" w:hAnsiTheme="majorHAnsi" w:cstheme="majorHAnsi"/>
          <w:color w:val="000000" w:themeColor="text1"/>
          <w:sz w:val="24"/>
          <w:szCs w:val="24"/>
          <w:lang w:val="ro-MD"/>
        </w:rPr>
        <w:t>la finele anului 2018, după finalizarea lucrărilor de reparație.</w:t>
      </w:r>
      <w:r w:rsidR="00585561" w:rsidRPr="00FD78BA">
        <w:rPr>
          <w:rFonts w:asciiTheme="majorHAnsi" w:hAnsiTheme="majorHAnsi" w:cstheme="majorHAnsi"/>
          <w:color w:val="000000" w:themeColor="text1"/>
          <w:sz w:val="24"/>
          <w:szCs w:val="24"/>
          <w:lang w:val="ro-MD"/>
        </w:rPr>
        <w:t xml:space="preserve"> </w:t>
      </w:r>
      <w:r w:rsidR="00473F21" w:rsidRPr="00FD78BA">
        <w:rPr>
          <w:rFonts w:asciiTheme="majorHAnsi" w:hAnsiTheme="majorHAnsi" w:cstheme="majorHAnsi"/>
          <w:color w:val="000000" w:themeColor="text1"/>
          <w:sz w:val="24"/>
          <w:szCs w:val="24"/>
          <w:lang w:val="ro-MD"/>
        </w:rPr>
        <w:t>În ac</w:t>
      </w:r>
      <w:r w:rsidR="00894754" w:rsidRPr="00FD78BA">
        <w:rPr>
          <w:rFonts w:asciiTheme="majorHAnsi" w:hAnsiTheme="majorHAnsi" w:cstheme="majorHAnsi"/>
          <w:color w:val="000000" w:themeColor="text1"/>
          <w:sz w:val="24"/>
          <w:szCs w:val="24"/>
          <w:lang w:val="ro-MD"/>
        </w:rPr>
        <w:t>e</w:t>
      </w:r>
      <w:r w:rsidR="00473F21" w:rsidRPr="00FD78BA">
        <w:rPr>
          <w:rFonts w:asciiTheme="majorHAnsi" w:hAnsiTheme="majorHAnsi" w:cstheme="majorHAnsi"/>
          <w:color w:val="000000" w:themeColor="text1"/>
          <w:sz w:val="24"/>
          <w:szCs w:val="24"/>
          <w:lang w:val="ro-MD"/>
        </w:rPr>
        <w:t>st context</w:t>
      </w:r>
      <w:r w:rsidR="00780D02" w:rsidRPr="00FD78BA">
        <w:rPr>
          <w:rFonts w:asciiTheme="majorHAnsi" w:hAnsiTheme="majorHAnsi" w:cstheme="majorHAnsi"/>
          <w:color w:val="000000" w:themeColor="text1"/>
          <w:sz w:val="24"/>
          <w:szCs w:val="24"/>
          <w:lang w:val="ro-MD"/>
        </w:rPr>
        <w:t>,</w:t>
      </w:r>
      <w:r w:rsidR="00473F21" w:rsidRPr="00FD78BA">
        <w:rPr>
          <w:rFonts w:asciiTheme="majorHAnsi" w:hAnsiTheme="majorHAnsi" w:cstheme="majorHAnsi"/>
          <w:color w:val="000000" w:themeColor="text1"/>
          <w:sz w:val="24"/>
          <w:szCs w:val="24"/>
          <w:lang w:val="ro-MD"/>
        </w:rPr>
        <w:t xml:space="preserve"> se </w:t>
      </w:r>
      <w:r w:rsidR="00780D02" w:rsidRPr="00FD78BA">
        <w:rPr>
          <w:rFonts w:asciiTheme="majorHAnsi" w:hAnsiTheme="majorHAnsi" w:cstheme="majorHAnsi"/>
          <w:color w:val="000000" w:themeColor="text1"/>
          <w:sz w:val="24"/>
          <w:szCs w:val="24"/>
          <w:lang w:val="ro-MD"/>
        </w:rPr>
        <w:t xml:space="preserve">relevă </w:t>
      </w:r>
      <w:r w:rsidR="00473F21" w:rsidRPr="00FD78BA">
        <w:rPr>
          <w:rFonts w:asciiTheme="majorHAnsi" w:hAnsiTheme="majorHAnsi" w:cstheme="majorHAnsi"/>
          <w:color w:val="000000" w:themeColor="text1"/>
          <w:sz w:val="24"/>
          <w:szCs w:val="24"/>
          <w:lang w:val="ro-MD"/>
        </w:rPr>
        <w:t xml:space="preserve">că, </w:t>
      </w:r>
      <w:r w:rsidR="00894754" w:rsidRPr="00FD78BA">
        <w:rPr>
          <w:rFonts w:asciiTheme="majorHAnsi" w:hAnsiTheme="majorHAnsi" w:cstheme="majorHAnsi"/>
          <w:color w:val="000000" w:themeColor="text1"/>
          <w:sz w:val="24"/>
          <w:szCs w:val="24"/>
          <w:lang w:val="ro-MD"/>
        </w:rPr>
        <w:t>în baza Contractului de comodat</w:t>
      </w:r>
      <w:r w:rsidR="00894754" w:rsidRPr="00FD78BA">
        <w:rPr>
          <w:rStyle w:val="ad"/>
          <w:rFonts w:asciiTheme="majorHAnsi" w:hAnsiTheme="majorHAnsi" w:cstheme="majorHAnsi"/>
          <w:color w:val="000000" w:themeColor="text1"/>
          <w:sz w:val="24"/>
          <w:szCs w:val="24"/>
          <w:lang w:val="ro-MD"/>
        </w:rPr>
        <w:footnoteReference w:id="32"/>
      </w:r>
      <w:r w:rsidR="00894754" w:rsidRPr="00FD78BA">
        <w:rPr>
          <w:rFonts w:asciiTheme="majorHAnsi" w:hAnsiTheme="majorHAnsi" w:cstheme="majorHAnsi"/>
          <w:color w:val="000000" w:themeColor="text1"/>
          <w:sz w:val="24"/>
          <w:szCs w:val="24"/>
          <w:lang w:val="ro-MD"/>
        </w:rPr>
        <w:t xml:space="preserve"> și </w:t>
      </w:r>
      <w:r w:rsidR="00780D02" w:rsidRPr="00FD78BA">
        <w:rPr>
          <w:rFonts w:asciiTheme="majorHAnsi" w:hAnsiTheme="majorHAnsi" w:cstheme="majorHAnsi"/>
          <w:color w:val="000000" w:themeColor="text1"/>
          <w:sz w:val="24"/>
          <w:szCs w:val="24"/>
          <w:lang w:val="ro-MD"/>
        </w:rPr>
        <w:t>a Actului de predare-</w:t>
      </w:r>
      <w:r w:rsidR="00894754" w:rsidRPr="00FD78BA">
        <w:rPr>
          <w:rFonts w:asciiTheme="majorHAnsi" w:hAnsiTheme="majorHAnsi" w:cstheme="majorHAnsi"/>
          <w:color w:val="000000" w:themeColor="text1"/>
          <w:sz w:val="24"/>
          <w:szCs w:val="24"/>
          <w:lang w:val="ro-MD"/>
        </w:rPr>
        <w:t>primire în locațiune</w:t>
      </w:r>
      <w:r w:rsidR="00894754" w:rsidRPr="00FD78BA">
        <w:rPr>
          <w:rStyle w:val="ad"/>
          <w:rFonts w:asciiTheme="majorHAnsi" w:hAnsiTheme="majorHAnsi" w:cstheme="majorHAnsi"/>
          <w:color w:val="000000" w:themeColor="text1"/>
          <w:sz w:val="24"/>
          <w:szCs w:val="24"/>
          <w:lang w:val="ro-MD"/>
        </w:rPr>
        <w:footnoteReference w:id="33"/>
      </w:r>
      <w:r w:rsidR="00780D02" w:rsidRPr="00FD78BA">
        <w:rPr>
          <w:rFonts w:asciiTheme="majorHAnsi" w:hAnsiTheme="majorHAnsi" w:cstheme="majorHAnsi"/>
          <w:color w:val="000000" w:themeColor="text1"/>
          <w:sz w:val="24"/>
          <w:szCs w:val="24"/>
          <w:lang w:val="ro-MD"/>
        </w:rPr>
        <w:t xml:space="preserve">, </w:t>
      </w:r>
      <w:r w:rsidR="00894754" w:rsidRPr="00FD78BA">
        <w:rPr>
          <w:rFonts w:asciiTheme="majorHAnsi" w:hAnsiTheme="majorHAnsi" w:cstheme="majorHAnsi"/>
          <w:color w:val="000000" w:themeColor="text1"/>
          <w:sz w:val="24"/>
          <w:szCs w:val="24"/>
          <w:lang w:val="ro-MD"/>
        </w:rPr>
        <w:t>CSP a primit în locaț</w:t>
      </w:r>
      <w:r w:rsidR="00780D02" w:rsidRPr="00FD78BA">
        <w:rPr>
          <w:rFonts w:asciiTheme="majorHAnsi" w:hAnsiTheme="majorHAnsi" w:cstheme="majorHAnsi"/>
          <w:color w:val="000000" w:themeColor="text1"/>
          <w:sz w:val="24"/>
          <w:szCs w:val="24"/>
          <w:lang w:val="ro-MD"/>
        </w:rPr>
        <w:t>iune de la Procuratura Generală</w:t>
      </w:r>
      <w:r w:rsidR="00894754" w:rsidRPr="00FD78BA">
        <w:rPr>
          <w:rFonts w:asciiTheme="majorHAnsi" w:hAnsiTheme="majorHAnsi" w:cstheme="majorHAnsi"/>
          <w:color w:val="000000" w:themeColor="text1"/>
          <w:sz w:val="24"/>
          <w:szCs w:val="24"/>
          <w:lang w:val="ro-MD"/>
        </w:rPr>
        <w:t xml:space="preserve"> încăperile </w:t>
      </w:r>
      <w:r w:rsidR="00797E51" w:rsidRPr="00FD78BA">
        <w:rPr>
          <w:rFonts w:asciiTheme="majorHAnsi" w:hAnsiTheme="majorHAnsi" w:cstheme="majorHAnsi"/>
          <w:color w:val="000000" w:themeColor="text1"/>
          <w:sz w:val="24"/>
          <w:szCs w:val="24"/>
          <w:lang w:val="ro-MD"/>
        </w:rPr>
        <w:t xml:space="preserve">cu suprafața totală de 447,7 m2 </w:t>
      </w:r>
      <w:r w:rsidR="00894754" w:rsidRPr="00FD78BA">
        <w:rPr>
          <w:rFonts w:asciiTheme="majorHAnsi" w:hAnsiTheme="majorHAnsi" w:cstheme="majorHAnsi"/>
          <w:color w:val="000000" w:themeColor="text1"/>
          <w:sz w:val="24"/>
          <w:szCs w:val="24"/>
          <w:lang w:val="ro-MD"/>
        </w:rPr>
        <w:t xml:space="preserve">de la etajul </w:t>
      </w:r>
      <w:r w:rsidR="00B4104E" w:rsidRPr="00FD78BA">
        <w:rPr>
          <w:rFonts w:asciiTheme="majorHAnsi" w:hAnsiTheme="majorHAnsi" w:cstheme="majorHAnsi"/>
          <w:color w:val="000000" w:themeColor="text1"/>
          <w:sz w:val="24"/>
          <w:szCs w:val="24"/>
          <w:lang w:val="ro-MD"/>
        </w:rPr>
        <w:t>II</w:t>
      </w:r>
      <w:r w:rsidR="00894754" w:rsidRPr="00FD78BA">
        <w:rPr>
          <w:rFonts w:asciiTheme="majorHAnsi" w:hAnsiTheme="majorHAnsi" w:cstheme="majorHAnsi"/>
          <w:color w:val="000000" w:themeColor="text1"/>
          <w:sz w:val="24"/>
          <w:szCs w:val="24"/>
          <w:lang w:val="ro-MD"/>
        </w:rPr>
        <w:t xml:space="preserve"> </w:t>
      </w:r>
      <w:r w:rsidR="00797E51" w:rsidRPr="00FD78BA">
        <w:rPr>
          <w:rFonts w:asciiTheme="majorHAnsi" w:hAnsiTheme="majorHAnsi" w:cstheme="majorHAnsi"/>
          <w:color w:val="000000" w:themeColor="text1"/>
          <w:sz w:val="24"/>
          <w:szCs w:val="24"/>
          <w:lang w:val="ro-MD"/>
        </w:rPr>
        <w:t>și încăperea cu suprafața de 60,6 m</w:t>
      </w:r>
      <w:r w:rsidR="00797E51" w:rsidRPr="00FD78BA">
        <w:rPr>
          <w:rFonts w:asciiTheme="majorHAnsi" w:hAnsiTheme="majorHAnsi" w:cstheme="majorHAnsi"/>
          <w:color w:val="000000" w:themeColor="text1"/>
          <w:sz w:val="24"/>
          <w:szCs w:val="24"/>
          <w:vertAlign w:val="superscript"/>
          <w:lang w:val="ro-MD"/>
        </w:rPr>
        <w:t>2</w:t>
      </w:r>
      <w:r w:rsidR="00797E51" w:rsidRPr="00FD78BA">
        <w:rPr>
          <w:rFonts w:asciiTheme="majorHAnsi" w:hAnsiTheme="majorHAnsi" w:cstheme="majorHAnsi"/>
          <w:color w:val="000000" w:themeColor="text1"/>
          <w:sz w:val="24"/>
          <w:szCs w:val="24"/>
          <w:lang w:val="ro-MD"/>
        </w:rPr>
        <w:t xml:space="preserve"> </w:t>
      </w:r>
      <w:r w:rsidR="00AE5575" w:rsidRPr="00FD78BA">
        <w:rPr>
          <w:rFonts w:asciiTheme="majorHAnsi" w:hAnsiTheme="majorHAnsi" w:cstheme="majorHAnsi"/>
          <w:color w:val="000000" w:themeColor="text1"/>
          <w:sz w:val="24"/>
          <w:szCs w:val="24"/>
          <w:lang w:val="ro-MD"/>
        </w:rPr>
        <w:t>din</w:t>
      </w:r>
      <w:r w:rsidR="00797E51" w:rsidRPr="00FD78BA">
        <w:rPr>
          <w:rFonts w:asciiTheme="majorHAnsi" w:hAnsiTheme="majorHAnsi" w:cstheme="majorHAnsi"/>
          <w:color w:val="000000" w:themeColor="text1"/>
          <w:sz w:val="24"/>
          <w:szCs w:val="24"/>
          <w:lang w:val="ro-MD"/>
        </w:rPr>
        <w:t xml:space="preserve"> subsolul </w:t>
      </w:r>
      <w:r w:rsidR="00894754" w:rsidRPr="00FD78BA">
        <w:rPr>
          <w:rFonts w:asciiTheme="majorHAnsi" w:hAnsiTheme="majorHAnsi" w:cstheme="majorHAnsi"/>
          <w:color w:val="000000" w:themeColor="text1"/>
          <w:sz w:val="24"/>
          <w:szCs w:val="24"/>
          <w:lang w:val="ro-MD"/>
        </w:rPr>
        <w:t>clădir</w:t>
      </w:r>
      <w:r w:rsidR="00797E51" w:rsidRPr="00FD78BA">
        <w:rPr>
          <w:rFonts w:asciiTheme="majorHAnsi" w:hAnsiTheme="majorHAnsi" w:cstheme="majorHAnsi"/>
          <w:color w:val="000000" w:themeColor="text1"/>
          <w:sz w:val="24"/>
          <w:szCs w:val="24"/>
          <w:lang w:val="ro-MD"/>
        </w:rPr>
        <w:t>ii de pe</w:t>
      </w:r>
      <w:r w:rsidR="00894754" w:rsidRPr="00FD78BA">
        <w:rPr>
          <w:rFonts w:asciiTheme="majorHAnsi" w:hAnsiTheme="majorHAnsi" w:cstheme="majorHAnsi"/>
          <w:color w:val="000000" w:themeColor="text1"/>
          <w:sz w:val="24"/>
          <w:szCs w:val="24"/>
          <w:lang w:val="ro-MD"/>
        </w:rPr>
        <w:t xml:space="preserve"> </w:t>
      </w:r>
      <w:r w:rsidR="00797E51" w:rsidRPr="00FD78BA">
        <w:rPr>
          <w:rFonts w:asciiTheme="majorHAnsi" w:hAnsiTheme="majorHAnsi" w:cstheme="majorHAnsi"/>
          <w:color w:val="000000" w:themeColor="text1"/>
          <w:sz w:val="24"/>
          <w:szCs w:val="24"/>
          <w:lang w:val="ro-MD"/>
        </w:rPr>
        <w:t xml:space="preserve">bd. Ștefan cel Mare și Sfânt </w:t>
      </w:r>
      <w:r w:rsidR="00894754" w:rsidRPr="00FD78BA">
        <w:rPr>
          <w:rFonts w:asciiTheme="majorHAnsi" w:hAnsiTheme="majorHAnsi" w:cstheme="majorHAnsi"/>
          <w:color w:val="000000" w:themeColor="text1"/>
          <w:sz w:val="24"/>
          <w:szCs w:val="24"/>
          <w:lang w:val="ro-MD"/>
        </w:rPr>
        <w:t xml:space="preserve">73 </w:t>
      </w:r>
      <w:r w:rsidR="00797E51" w:rsidRPr="00FD78BA">
        <w:rPr>
          <w:rFonts w:asciiTheme="majorHAnsi" w:hAnsiTheme="majorHAnsi" w:cstheme="majorHAnsi"/>
          <w:color w:val="000000" w:themeColor="text1"/>
          <w:sz w:val="24"/>
          <w:szCs w:val="24"/>
          <w:lang w:val="ro-MD"/>
        </w:rPr>
        <w:t>mun. Chișinău, pe o perioadă nedeterminată de timp.</w:t>
      </w:r>
      <w:r w:rsidR="00780D02" w:rsidRPr="00FD78BA">
        <w:rPr>
          <w:rFonts w:asciiTheme="majorHAnsi" w:hAnsiTheme="majorHAnsi" w:cstheme="majorHAnsi"/>
          <w:color w:val="000000" w:themeColor="text1"/>
          <w:sz w:val="24"/>
          <w:szCs w:val="24"/>
          <w:lang w:val="ro-MD"/>
        </w:rPr>
        <w:t xml:space="preserve"> Se menționează că</w:t>
      </w:r>
      <w:r w:rsidR="002D77CB" w:rsidRPr="00FD78BA">
        <w:rPr>
          <w:rFonts w:asciiTheme="majorHAnsi" w:hAnsiTheme="majorHAnsi" w:cstheme="majorHAnsi"/>
          <w:color w:val="000000" w:themeColor="text1"/>
          <w:sz w:val="24"/>
          <w:szCs w:val="24"/>
          <w:lang w:val="ro-MD"/>
        </w:rPr>
        <w:t xml:space="preserve"> spațiul lucrativ pentru angajați constituie 118,8 m2, care a permis dislocarea doar a 19 angajați ai Apar</w:t>
      </w:r>
      <w:r w:rsidR="008E7A23" w:rsidRPr="00FD78BA">
        <w:rPr>
          <w:rFonts w:asciiTheme="majorHAnsi" w:hAnsiTheme="majorHAnsi" w:cstheme="majorHAnsi"/>
          <w:color w:val="000000" w:themeColor="text1"/>
          <w:sz w:val="24"/>
          <w:szCs w:val="24"/>
          <w:lang w:val="ro-MD"/>
        </w:rPr>
        <w:t>atului CSP</w:t>
      </w:r>
      <w:r w:rsidR="002D77CB" w:rsidRPr="00FD78BA">
        <w:rPr>
          <w:rFonts w:asciiTheme="majorHAnsi" w:hAnsiTheme="majorHAnsi" w:cstheme="majorHAnsi"/>
          <w:color w:val="000000" w:themeColor="text1"/>
          <w:sz w:val="24"/>
          <w:szCs w:val="24"/>
          <w:lang w:val="ro-MD"/>
        </w:rPr>
        <w:t>. Ulterior, în anul 2021, reieșind din necesitatea de completare a statului de personal al Aparatului CSP</w:t>
      </w:r>
      <w:r w:rsidR="00B4104E" w:rsidRPr="00FD78BA">
        <w:rPr>
          <w:rFonts w:asciiTheme="majorHAnsi" w:hAnsiTheme="majorHAnsi" w:cstheme="majorHAnsi"/>
          <w:color w:val="000000" w:themeColor="text1"/>
          <w:sz w:val="24"/>
          <w:szCs w:val="24"/>
          <w:lang w:val="ro-MD"/>
        </w:rPr>
        <w:t xml:space="preserve"> și ținând cont de lipsa spațiului disponibil pentru noii angajați, în vederea satisfacerii necesităților instituționale, Consiliul a înaintat Procuraturii Generale câteva demersuri</w:t>
      </w:r>
      <w:r w:rsidR="00B4104E" w:rsidRPr="00FD78BA">
        <w:rPr>
          <w:rStyle w:val="ad"/>
          <w:rFonts w:asciiTheme="majorHAnsi" w:hAnsiTheme="majorHAnsi" w:cstheme="majorHAnsi"/>
          <w:color w:val="000000" w:themeColor="text1"/>
          <w:sz w:val="24"/>
          <w:szCs w:val="24"/>
          <w:lang w:val="ro-MD"/>
        </w:rPr>
        <w:footnoteReference w:id="34"/>
      </w:r>
      <w:r w:rsidR="00D65B5B" w:rsidRPr="00FD78BA">
        <w:rPr>
          <w:rFonts w:asciiTheme="majorHAnsi" w:hAnsiTheme="majorHAnsi" w:cstheme="majorHAnsi"/>
          <w:color w:val="000000" w:themeColor="text1"/>
          <w:sz w:val="24"/>
          <w:szCs w:val="24"/>
          <w:lang w:val="ro-MD"/>
        </w:rPr>
        <w:t xml:space="preserve">, </w:t>
      </w:r>
      <w:r w:rsidR="00B4104E" w:rsidRPr="00FD78BA">
        <w:rPr>
          <w:rFonts w:asciiTheme="majorHAnsi" w:hAnsiTheme="majorHAnsi" w:cstheme="majorHAnsi"/>
          <w:color w:val="000000" w:themeColor="text1"/>
          <w:sz w:val="24"/>
          <w:szCs w:val="24"/>
          <w:lang w:val="ro-MD"/>
        </w:rPr>
        <w:t>prin care a solicitat identificarea și acordarea încăperilor suplimentare. Ca răspuns la solicitările CSP, Procuratura Generală</w:t>
      </w:r>
      <w:r w:rsidR="00B4104E" w:rsidRPr="00FD78BA">
        <w:rPr>
          <w:rStyle w:val="ad"/>
          <w:rFonts w:asciiTheme="majorHAnsi" w:hAnsiTheme="majorHAnsi" w:cstheme="majorHAnsi"/>
          <w:color w:val="000000" w:themeColor="text1"/>
          <w:sz w:val="24"/>
          <w:szCs w:val="24"/>
          <w:lang w:val="ro-MD"/>
        </w:rPr>
        <w:footnoteReference w:id="35"/>
      </w:r>
      <w:r w:rsidR="00B4104E" w:rsidRPr="00FD78BA">
        <w:rPr>
          <w:rFonts w:asciiTheme="majorHAnsi" w:hAnsiTheme="majorHAnsi" w:cstheme="majorHAnsi"/>
          <w:color w:val="000000" w:themeColor="text1"/>
          <w:sz w:val="24"/>
          <w:szCs w:val="24"/>
          <w:lang w:val="ro-MD"/>
        </w:rPr>
        <w:t xml:space="preserve"> </w:t>
      </w:r>
      <w:r w:rsidR="00780D02" w:rsidRPr="00FD78BA">
        <w:rPr>
          <w:rFonts w:asciiTheme="majorHAnsi" w:hAnsiTheme="majorHAnsi" w:cstheme="majorHAnsi"/>
          <w:color w:val="000000" w:themeColor="text1"/>
          <w:sz w:val="24"/>
          <w:szCs w:val="24"/>
          <w:lang w:val="ro-MD"/>
        </w:rPr>
        <w:t>a modificat locația Consiliului, de la etajul II</w:t>
      </w:r>
      <w:r w:rsidR="00B4104E" w:rsidRPr="00FD78BA">
        <w:rPr>
          <w:rFonts w:asciiTheme="majorHAnsi" w:hAnsiTheme="majorHAnsi" w:cstheme="majorHAnsi"/>
          <w:color w:val="000000" w:themeColor="text1"/>
          <w:sz w:val="24"/>
          <w:szCs w:val="24"/>
          <w:lang w:val="ro-MD"/>
        </w:rPr>
        <w:t xml:space="preserve"> la etajul I, </w:t>
      </w:r>
      <w:r w:rsidR="00931876" w:rsidRPr="00FD78BA">
        <w:rPr>
          <w:rFonts w:asciiTheme="majorHAnsi" w:hAnsiTheme="majorHAnsi" w:cstheme="majorHAnsi"/>
          <w:color w:val="000000" w:themeColor="text1"/>
          <w:sz w:val="24"/>
          <w:szCs w:val="24"/>
          <w:lang w:val="ro-MD"/>
        </w:rPr>
        <w:t>fiind încheiat un nou Contract de comodat</w:t>
      </w:r>
      <w:r w:rsidR="00931876" w:rsidRPr="00FD78BA">
        <w:rPr>
          <w:rStyle w:val="ad"/>
          <w:rFonts w:asciiTheme="majorHAnsi" w:hAnsiTheme="majorHAnsi" w:cstheme="majorHAnsi"/>
          <w:color w:val="000000" w:themeColor="text1"/>
          <w:sz w:val="24"/>
          <w:szCs w:val="24"/>
          <w:lang w:val="ro-MD"/>
        </w:rPr>
        <w:footnoteReference w:id="36"/>
      </w:r>
      <w:r w:rsidR="00780D02" w:rsidRPr="00FD78BA">
        <w:rPr>
          <w:rFonts w:asciiTheme="majorHAnsi" w:hAnsiTheme="majorHAnsi" w:cstheme="majorHAnsi"/>
          <w:color w:val="000000" w:themeColor="text1"/>
          <w:sz w:val="24"/>
          <w:szCs w:val="24"/>
          <w:lang w:val="ro-MD"/>
        </w:rPr>
        <w:t xml:space="preserve">, </w:t>
      </w:r>
      <w:r w:rsidR="00931876" w:rsidRPr="00FD78BA">
        <w:rPr>
          <w:rFonts w:asciiTheme="majorHAnsi" w:hAnsiTheme="majorHAnsi" w:cstheme="majorHAnsi"/>
          <w:color w:val="000000" w:themeColor="text1"/>
          <w:sz w:val="24"/>
          <w:szCs w:val="24"/>
          <w:lang w:val="ro-MD"/>
        </w:rPr>
        <w:t xml:space="preserve">prin care a transmis CSP în folosință gratuită încăperi </w:t>
      </w:r>
      <w:r w:rsidR="00B4104E" w:rsidRPr="00FD78BA">
        <w:rPr>
          <w:rFonts w:asciiTheme="majorHAnsi" w:hAnsiTheme="majorHAnsi" w:cstheme="majorHAnsi"/>
          <w:color w:val="000000" w:themeColor="text1"/>
          <w:sz w:val="24"/>
          <w:szCs w:val="24"/>
          <w:lang w:val="ro-MD"/>
        </w:rPr>
        <w:t>cu suprafața</w:t>
      </w:r>
      <w:r w:rsidR="00931876" w:rsidRPr="00FD78BA">
        <w:rPr>
          <w:rFonts w:asciiTheme="majorHAnsi" w:hAnsiTheme="majorHAnsi" w:cstheme="majorHAnsi"/>
          <w:color w:val="000000" w:themeColor="text1"/>
          <w:sz w:val="24"/>
          <w:szCs w:val="24"/>
          <w:lang w:val="ro-MD"/>
        </w:rPr>
        <w:t xml:space="preserve"> totală de 816,5 m2 (36 oficii cu suprafața de 548,4 m2, spații auxiliare </w:t>
      </w:r>
      <w:r w:rsidR="00780D02" w:rsidRPr="00FD78BA">
        <w:rPr>
          <w:rFonts w:asciiTheme="majorHAnsi" w:hAnsiTheme="majorHAnsi" w:cstheme="majorHAnsi"/>
          <w:color w:val="000000" w:themeColor="text1"/>
          <w:sz w:val="24"/>
          <w:szCs w:val="24"/>
          <w:lang w:val="ro-MD"/>
        </w:rPr>
        <w:t xml:space="preserve">– de </w:t>
      </w:r>
      <w:r w:rsidR="00931876" w:rsidRPr="00FD78BA">
        <w:rPr>
          <w:rFonts w:asciiTheme="majorHAnsi" w:hAnsiTheme="majorHAnsi" w:cstheme="majorHAnsi"/>
          <w:color w:val="000000" w:themeColor="text1"/>
          <w:sz w:val="24"/>
          <w:szCs w:val="24"/>
          <w:lang w:val="ro-MD"/>
        </w:rPr>
        <w:t xml:space="preserve">207,5 m2, încăperi situate în subsolul clădirii – </w:t>
      </w:r>
      <w:r w:rsidR="00780D02" w:rsidRPr="00FD78BA">
        <w:rPr>
          <w:rFonts w:asciiTheme="majorHAnsi" w:hAnsiTheme="majorHAnsi" w:cstheme="majorHAnsi"/>
          <w:color w:val="000000" w:themeColor="text1"/>
          <w:sz w:val="24"/>
          <w:szCs w:val="24"/>
          <w:lang w:val="ro-MD"/>
        </w:rPr>
        <w:t xml:space="preserve">de </w:t>
      </w:r>
      <w:r w:rsidR="00931876" w:rsidRPr="00FD78BA">
        <w:rPr>
          <w:rFonts w:asciiTheme="majorHAnsi" w:hAnsiTheme="majorHAnsi" w:cstheme="majorHAnsi"/>
          <w:color w:val="000000" w:themeColor="text1"/>
          <w:sz w:val="24"/>
          <w:szCs w:val="24"/>
          <w:lang w:val="ro-MD"/>
        </w:rPr>
        <w:t>60,6 m2). Valoarea de bilanț a spațiilor transmise în comodat</w:t>
      </w:r>
      <w:r w:rsidR="00780D02" w:rsidRPr="00FD78BA">
        <w:rPr>
          <w:rFonts w:asciiTheme="majorHAnsi" w:hAnsiTheme="majorHAnsi" w:cstheme="majorHAnsi"/>
          <w:color w:val="000000" w:themeColor="text1"/>
          <w:sz w:val="24"/>
          <w:szCs w:val="24"/>
          <w:lang w:val="ro-MD"/>
        </w:rPr>
        <w:t xml:space="preserve"> CSP de la Procuratura Generală</w:t>
      </w:r>
      <w:r w:rsidR="00931876" w:rsidRPr="00FD78BA">
        <w:rPr>
          <w:rFonts w:asciiTheme="majorHAnsi" w:hAnsiTheme="majorHAnsi" w:cstheme="majorHAnsi"/>
          <w:color w:val="000000" w:themeColor="text1"/>
          <w:sz w:val="24"/>
          <w:szCs w:val="24"/>
          <w:lang w:val="ro-MD"/>
        </w:rPr>
        <w:t xml:space="preserve"> constituie 11 994,42</w:t>
      </w:r>
      <w:r w:rsidR="00485FD7" w:rsidRPr="00FD78BA">
        <w:rPr>
          <w:rFonts w:asciiTheme="majorHAnsi" w:hAnsiTheme="majorHAnsi" w:cstheme="majorHAnsi"/>
          <w:color w:val="000000" w:themeColor="text1"/>
          <w:sz w:val="24"/>
          <w:szCs w:val="24"/>
          <w:lang w:val="ro-MD"/>
        </w:rPr>
        <w:t xml:space="preserve"> mii lei, care regulamentar </w:t>
      </w:r>
      <w:r w:rsidR="00842111" w:rsidRPr="00FD78BA">
        <w:rPr>
          <w:rFonts w:asciiTheme="majorHAnsi" w:hAnsiTheme="majorHAnsi" w:cstheme="majorHAnsi"/>
          <w:color w:val="000000" w:themeColor="text1"/>
          <w:sz w:val="24"/>
          <w:szCs w:val="24"/>
          <w:lang w:val="ro-MD"/>
        </w:rPr>
        <w:t>a fost înregistrată la contul</w:t>
      </w:r>
      <w:r w:rsidR="00485FD7" w:rsidRPr="00FD78BA">
        <w:rPr>
          <w:rFonts w:asciiTheme="majorHAnsi" w:hAnsiTheme="majorHAnsi" w:cstheme="majorHAnsi"/>
          <w:color w:val="000000" w:themeColor="text1"/>
          <w:sz w:val="24"/>
          <w:szCs w:val="24"/>
          <w:lang w:val="ro-MD"/>
        </w:rPr>
        <w:t xml:space="preserve"> extrabilanțier</w:t>
      </w:r>
      <w:r w:rsidR="00842111" w:rsidRPr="00FD78BA">
        <w:rPr>
          <w:rFonts w:asciiTheme="majorHAnsi" w:hAnsiTheme="majorHAnsi" w:cstheme="majorHAnsi"/>
          <w:color w:val="000000" w:themeColor="text1"/>
          <w:sz w:val="24"/>
          <w:szCs w:val="24"/>
          <w:lang w:val="ro-MD"/>
        </w:rPr>
        <w:t xml:space="preserve"> „Active luate în locațiune”</w:t>
      </w:r>
      <w:r w:rsidR="00485FD7" w:rsidRPr="00FD78BA">
        <w:rPr>
          <w:rFonts w:asciiTheme="majorHAnsi" w:hAnsiTheme="majorHAnsi" w:cstheme="majorHAnsi"/>
          <w:color w:val="000000" w:themeColor="text1"/>
          <w:sz w:val="24"/>
          <w:szCs w:val="24"/>
          <w:lang w:val="ro-MD"/>
        </w:rPr>
        <w:t>.</w:t>
      </w:r>
    </w:p>
    <w:p w14:paraId="2A6129C2" w14:textId="759DE13F" w:rsidR="00096B2C" w:rsidRPr="00FD78BA" w:rsidRDefault="0099031B" w:rsidP="00AD23F2">
      <w:pPr>
        <w:spacing w:line="276" w:lineRule="auto"/>
        <w:jc w:val="both"/>
        <w:rPr>
          <w:rFonts w:asciiTheme="majorHAnsi" w:hAnsiTheme="majorHAnsi" w:cstheme="majorHAnsi"/>
          <w:color w:val="000000" w:themeColor="text1"/>
          <w:sz w:val="24"/>
          <w:szCs w:val="24"/>
          <w:lang w:val="ro-MD"/>
        </w:rPr>
      </w:pPr>
      <w:r w:rsidRPr="00FD78BA">
        <w:rPr>
          <w:rFonts w:asciiTheme="majorHAnsi" w:hAnsiTheme="majorHAnsi" w:cstheme="majorHAnsi"/>
          <w:color w:val="000000" w:themeColor="text1"/>
          <w:sz w:val="24"/>
          <w:szCs w:val="24"/>
          <w:lang w:val="ro-MD"/>
        </w:rPr>
        <w:t xml:space="preserve">Se </w:t>
      </w:r>
      <w:r w:rsidR="000B6A1B" w:rsidRPr="00FD78BA">
        <w:rPr>
          <w:rFonts w:asciiTheme="majorHAnsi" w:hAnsiTheme="majorHAnsi" w:cstheme="majorHAnsi"/>
          <w:color w:val="000000" w:themeColor="text1"/>
          <w:sz w:val="24"/>
          <w:szCs w:val="24"/>
          <w:lang w:val="ro-MD"/>
        </w:rPr>
        <w:t>menționează că, tot în anul 2022</w:t>
      </w:r>
      <w:r w:rsidRPr="00FD78BA">
        <w:rPr>
          <w:rFonts w:asciiTheme="majorHAnsi" w:hAnsiTheme="majorHAnsi" w:cstheme="majorHAnsi"/>
          <w:color w:val="000000" w:themeColor="text1"/>
          <w:sz w:val="24"/>
          <w:szCs w:val="24"/>
          <w:lang w:val="ro-MD"/>
        </w:rPr>
        <w:t xml:space="preserve">, CSP a efectuat lucrări de reparație </w:t>
      </w:r>
      <w:r w:rsidR="00480DEB" w:rsidRPr="00FD78BA">
        <w:rPr>
          <w:rFonts w:asciiTheme="majorHAnsi" w:hAnsiTheme="majorHAnsi" w:cstheme="majorHAnsi"/>
          <w:color w:val="000000" w:themeColor="text1"/>
          <w:sz w:val="24"/>
          <w:szCs w:val="24"/>
          <w:lang w:val="ro-MD"/>
        </w:rPr>
        <w:t xml:space="preserve">capitală </w:t>
      </w:r>
      <w:r w:rsidRPr="00FD78BA">
        <w:rPr>
          <w:rFonts w:asciiTheme="majorHAnsi" w:hAnsiTheme="majorHAnsi" w:cstheme="majorHAnsi"/>
          <w:color w:val="000000" w:themeColor="text1"/>
          <w:sz w:val="24"/>
          <w:szCs w:val="24"/>
          <w:lang w:val="ro-MD"/>
        </w:rPr>
        <w:t xml:space="preserve">a încăperilor primite în comodat, </w:t>
      </w:r>
      <w:r w:rsidR="00780D02" w:rsidRPr="00FD78BA">
        <w:rPr>
          <w:rFonts w:asciiTheme="majorHAnsi" w:hAnsiTheme="majorHAnsi" w:cstheme="majorHAnsi"/>
          <w:color w:val="000000" w:themeColor="text1"/>
          <w:sz w:val="24"/>
          <w:szCs w:val="24"/>
          <w:lang w:val="ro-MD"/>
        </w:rPr>
        <w:t xml:space="preserve">în </w:t>
      </w:r>
      <w:r w:rsidRPr="00FD78BA">
        <w:rPr>
          <w:rFonts w:asciiTheme="majorHAnsi" w:hAnsiTheme="majorHAnsi" w:cstheme="majorHAnsi"/>
          <w:color w:val="000000" w:themeColor="text1"/>
          <w:sz w:val="24"/>
          <w:szCs w:val="24"/>
          <w:lang w:val="ro-MD"/>
        </w:rPr>
        <w:t xml:space="preserve">valoare totală </w:t>
      </w:r>
      <w:r w:rsidR="00CB04FE" w:rsidRPr="00FD78BA">
        <w:rPr>
          <w:rFonts w:asciiTheme="majorHAnsi" w:hAnsiTheme="majorHAnsi" w:cstheme="majorHAnsi"/>
          <w:color w:val="000000" w:themeColor="text1"/>
          <w:sz w:val="24"/>
          <w:szCs w:val="24"/>
          <w:lang w:val="ro-MD"/>
        </w:rPr>
        <w:t xml:space="preserve">de </w:t>
      </w:r>
      <w:r w:rsidR="00480DEB" w:rsidRPr="00FD78BA">
        <w:rPr>
          <w:rFonts w:asciiTheme="majorHAnsi" w:hAnsiTheme="majorHAnsi" w:cstheme="majorHAnsi"/>
          <w:color w:val="000000" w:themeColor="text1"/>
          <w:sz w:val="24"/>
          <w:szCs w:val="24"/>
          <w:lang w:val="ro-MD"/>
        </w:rPr>
        <w:t>circa 1</w:t>
      </w:r>
      <w:r w:rsidR="00CB04FE" w:rsidRPr="00FD78BA">
        <w:rPr>
          <w:rFonts w:asciiTheme="majorHAnsi" w:hAnsiTheme="majorHAnsi" w:cstheme="majorHAnsi"/>
          <w:color w:val="000000" w:themeColor="text1"/>
          <w:sz w:val="24"/>
          <w:szCs w:val="24"/>
          <w:lang w:val="ro-MD"/>
        </w:rPr>
        <w:t xml:space="preserve"> </w:t>
      </w:r>
      <w:r w:rsidR="00350BC5" w:rsidRPr="00FD78BA">
        <w:rPr>
          <w:rFonts w:asciiTheme="majorHAnsi" w:hAnsiTheme="majorHAnsi" w:cstheme="majorHAnsi"/>
          <w:color w:val="000000" w:themeColor="text1"/>
          <w:sz w:val="24"/>
          <w:szCs w:val="24"/>
          <w:lang w:val="ro-MD"/>
        </w:rPr>
        <w:t>627,38</w:t>
      </w:r>
      <w:r w:rsidR="00480DEB" w:rsidRPr="00FD78BA">
        <w:rPr>
          <w:rFonts w:asciiTheme="majorHAnsi" w:hAnsiTheme="majorHAnsi" w:cstheme="majorHAnsi"/>
          <w:color w:val="000000" w:themeColor="text1"/>
          <w:sz w:val="24"/>
          <w:szCs w:val="24"/>
          <w:lang w:val="ro-MD"/>
        </w:rPr>
        <w:t xml:space="preserve"> mii lei, acestea fiind regulamentar transmise Procuraturii Generale</w:t>
      </w:r>
      <w:r w:rsidR="00480DEB" w:rsidRPr="00FD78BA">
        <w:rPr>
          <w:rStyle w:val="ad"/>
          <w:rFonts w:asciiTheme="majorHAnsi" w:hAnsiTheme="majorHAnsi" w:cstheme="majorHAnsi"/>
          <w:color w:val="000000" w:themeColor="text1"/>
          <w:sz w:val="24"/>
          <w:szCs w:val="24"/>
          <w:lang w:val="ro-MD"/>
        </w:rPr>
        <w:footnoteReference w:id="37"/>
      </w:r>
      <w:r w:rsidR="00480DEB" w:rsidRPr="00FD78BA">
        <w:rPr>
          <w:rFonts w:asciiTheme="majorHAnsi" w:hAnsiTheme="majorHAnsi" w:cstheme="majorHAnsi"/>
          <w:color w:val="000000" w:themeColor="text1"/>
          <w:sz w:val="24"/>
          <w:szCs w:val="24"/>
          <w:lang w:val="ro-MD"/>
        </w:rPr>
        <w:t>, la finele anului 2022, pentru a fi capitalizate la costul clădirii aferente. Verificările de audit asupra conformității executării, recepționării</w:t>
      </w:r>
      <w:r w:rsidR="00780D02" w:rsidRPr="00FD78BA">
        <w:rPr>
          <w:rFonts w:asciiTheme="majorHAnsi" w:hAnsiTheme="majorHAnsi" w:cstheme="majorHAnsi"/>
          <w:color w:val="000000" w:themeColor="text1"/>
          <w:sz w:val="24"/>
          <w:szCs w:val="24"/>
          <w:lang w:val="ro-MD"/>
        </w:rPr>
        <w:t>,</w:t>
      </w:r>
      <w:r w:rsidR="00480DEB" w:rsidRPr="00FD78BA">
        <w:rPr>
          <w:rFonts w:asciiTheme="majorHAnsi" w:hAnsiTheme="majorHAnsi" w:cstheme="majorHAnsi"/>
          <w:color w:val="000000" w:themeColor="text1"/>
          <w:sz w:val="24"/>
          <w:szCs w:val="24"/>
          <w:lang w:val="ro-MD"/>
        </w:rPr>
        <w:t xml:space="preserve"> precum și transmiterii </w:t>
      </w:r>
      <w:r w:rsidR="00780D02" w:rsidRPr="00FD78BA">
        <w:rPr>
          <w:rFonts w:asciiTheme="majorHAnsi" w:hAnsiTheme="majorHAnsi" w:cstheme="majorHAnsi"/>
          <w:color w:val="000000" w:themeColor="text1"/>
          <w:sz w:val="24"/>
          <w:szCs w:val="24"/>
          <w:lang w:val="ro-MD"/>
        </w:rPr>
        <w:t>lucrărilor de reparație capitală</w:t>
      </w:r>
      <w:r w:rsidR="00480DEB" w:rsidRPr="00FD78BA">
        <w:rPr>
          <w:rFonts w:asciiTheme="majorHAnsi" w:hAnsiTheme="majorHAnsi" w:cstheme="majorHAnsi"/>
          <w:color w:val="000000" w:themeColor="text1"/>
          <w:sz w:val="24"/>
          <w:szCs w:val="24"/>
          <w:lang w:val="ro-MD"/>
        </w:rPr>
        <w:t xml:space="preserve"> </w:t>
      </w:r>
      <w:r w:rsidR="00352F4C" w:rsidRPr="00FD78BA">
        <w:rPr>
          <w:rFonts w:asciiTheme="majorHAnsi" w:hAnsiTheme="majorHAnsi" w:cstheme="majorHAnsi"/>
          <w:color w:val="000000" w:themeColor="text1"/>
          <w:sz w:val="24"/>
          <w:szCs w:val="24"/>
          <w:lang w:val="ro-MD"/>
        </w:rPr>
        <w:t>a</w:t>
      </w:r>
      <w:r w:rsidR="00480DEB" w:rsidRPr="00FD78BA">
        <w:rPr>
          <w:rFonts w:asciiTheme="majorHAnsi" w:hAnsiTheme="majorHAnsi" w:cstheme="majorHAnsi"/>
          <w:color w:val="000000" w:themeColor="text1"/>
          <w:sz w:val="24"/>
          <w:szCs w:val="24"/>
          <w:lang w:val="ro-MD"/>
        </w:rPr>
        <w:t xml:space="preserve"> încăperilor luate în comodat d</w:t>
      </w:r>
      <w:r w:rsidR="00780D02" w:rsidRPr="00FD78BA">
        <w:rPr>
          <w:rFonts w:asciiTheme="majorHAnsi" w:hAnsiTheme="majorHAnsi" w:cstheme="majorHAnsi"/>
          <w:color w:val="000000" w:themeColor="text1"/>
          <w:sz w:val="24"/>
          <w:szCs w:val="24"/>
          <w:lang w:val="ro-MD"/>
        </w:rPr>
        <w:t xml:space="preserve">e la Procuratura Generală nu au identificat </w:t>
      </w:r>
      <w:r w:rsidR="00480DEB" w:rsidRPr="00FD78BA">
        <w:rPr>
          <w:rFonts w:asciiTheme="majorHAnsi" w:hAnsiTheme="majorHAnsi" w:cstheme="majorHAnsi"/>
          <w:color w:val="000000" w:themeColor="text1"/>
          <w:sz w:val="24"/>
          <w:szCs w:val="24"/>
          <w:lang w:val="ro-MD"/>
        </w:rPr>
        <w:t xml:space="preserve">careva abateri de </w:t>
      </w:r>
      <w:r w:rsidR="00780D02" w:rsidRPr="00FD78BA">
        <w:rPr>
          <w:rFonts w:asciiTheme="majorHAnsi" w:hAnsiTheme="majorHAnsi" w:cstheme="majorHAnsi"/>
          <w:color w:val="000000" w:themeColor="text1"/>
          <w:sz w:val="24"/>
          <w:szCs w:val="24"/>
          <w:lang w:val="ro-MD"/>
        </w:rPr>
        <w:t xml:space="preserve">la </w:t>
      </w:r>
      <w:r w:rsidR="00480DEB" w:rsidRPr="00FD78BA">
        <w:rPr>
          <w:rFonts w:asciiTheme="majorHAnsi" w:hAnsiTheme="majorHAnsi" w:cstheme="majorHAnsi"/>
          <w:color w:val="000000" w:themeColor="text1"/>
          <w:sz w:val="24"/>
          <w:szCs w:val="24"/>
          <w:lang w:val="ro-MD"/>
        </w:rPr>
        <w:t xml:space="preserve">cadrul legal </w:t>
      </w:r>
      <w:r w:rsidR="00352F4C" w:rsidRPr="00FD78BA">
        <w:rPr>
          <w:rFonts w:asciiTheme="majorHAnsi" w:hAnsiTheme="majorHAnsi" w:cstheme="majorHAnsi"/>
          <w:color w:val="000000" w:themeColor="text1"/>
          <w:sz w:val="24"/>
          <w:szCs w:val="24"/>
          <w:lang w:val="ro-MD"/>
        </w:rPr>
        <w:t>care reglementează procesul auditat</w:t>
      </w:r>
      <w:r w:rsidR="00480DEB" w:rsidRPr="00FD78BA">
        <w:rPr>
          <w:rFonts w:asciiTheme="majorHAnsi" w:hAnsiTheme="majorHAnsi" w:cstheme="majorHAnsi"/>
          <w:color w:val="000000" w:themeColor="text1"/>
          <w:sz w:val="24"/>
          <w:szCs w:val="24"/>
          <w:lang w:val="ro-MD"/>
        </w:rPr>
        <w:t xml:space="preserve">. </w:t>
      </w:r>
    </w:p>
    <w:p w14:paraId="016B1487" w14:textId="0ABB02B5" w:rsidR="003C6F5E" w:rsidRPr="00FD78BA" w:rsidRDefault="003C6F5E" w:rsidP="00AD23F2">
      <w:pPr>
        <w:spacing w:line="276" w:lineRule="auto"/>
        <w:jc w:val="both"/>
        <w:rPr>
          <w:rFonts w:asciiTheme="majorHAnsi" w:hAnsiTheme="majorHAnsi" w:cstheme="majorHAnsi"/>
          <w:color w:val="000000" w:themeColor="text1"/>
          <w:sz w:val="24"/>
          <w:szCs w:val="24"/>
          <w:lang w:val="ro-MD"/>
        </w:rPr>
      </w:pPr>
      <w:r w:rsidRPr="00FD78BA">
        <w:rPr>
          <w:rFonts w:asciiTheme="majorHAnsi" w:hAnsiTheme="majorHAnsi" w:cstheme="majorHAnsi"/>
          <w:color w:val="000000" w:themeColor="text1"/>
          <w:sz w:val="24"/>
          <w:szCs w:val="24"/>
          <w:lang w:val="ro-MD"/>
        </w:rPr>
        <w:t>Totodată, în conformitate cu cadrul legal</w:t>
      </w:r>
      <w:r w:rsidRPr="00FD78BA">
        <w:rPr>
          <w:rStyle w:val="ad"/>
          <w:rFonts w:asciiTheme="majorHAnsi" w:hAnsiTheme="majorHAnsi" w:cstheme="majorHAnsi"/>
          <w:color w:val="000000" w:themeColor="text1"/>
          <w:sz w:val="24"/>
          <w:szCs w:val="24"/>
          <w:lang w:val="ro-MD"/>
        </w:rPr>
        <w:footnoteReference w:id="38"/>
      </w:r>
      <w:r w:rsidR="00D65B5B" w:rsidRPr="00FD78BA">
        <w:rPr>
          <w:rFonts w:asciiTheme="majorHAnsi" w:hAnsiTheme="majorHAnsi" w:cstheme="majorHAnsi"/>
          <w:color w:val="000000" w:themeColor="text1"/>
          <w:sz w:val="24"/>
          <w:szCs w:val="24"/>
          <w:lang w:val="ro-MD"/>
        </w:rPr>
        <w:t>,</w:t>
      </w:r>
      <w:r w:rsidRPr="00FD78BA">
        <w:rPr>
          <w:rFonts w:asciiTheme="majorHAnsi" w:hAnsiTheme="majorHAnsi" w:cstheme="majorHAnsi"/>
          <w:color w:val="000000" w:themeColor="text1"/>
          <w:sz w:val="24"/>
          <w:szCs w:val="24"/>
          <w:lang w:val="ro-MD"/>
        </w:rPr>
        <w:t xml:space="preserve"> autoritățile publice prezintă Agenției Proprietății Publice o dată pe an, până la 15 aprilie, dările de seamă privind patrimoniul public aflat în administrarea acestora, </w:t>
      </w:r>
      <w:r w:rsidR="004C0080" w:rsidRPr="00FD78BA">
        <w:rPr>
          <w:rFonts w:asciiTheme="majorHAnsi" w:hAnsiTheme="majorHAnsi" w:cstheme="majorHAnsi"/>
          <w:color w:val="000000" w:themeColor="text1"/>
          <w:sz w:val="24"/>
          <w:szCs w:val="24"/>
          <w:lang w:val="ro-MD"/>
        </w:rPr>
        <w:t>la situația</w:t>
      </w:r>
      <w:r w:rsidRPr="00FD78BA">
        <w:rPr>
          <w:rFonts w:asciiTheme="majorHAnsi" w:hAnsiTheme="majorHAnsi" w:cstheme="majorHAnsi"/>
          <w:color w:val="000000" w:themeColor="text1"/>
          <w:sz w:val="24"/>
          <w:szCs w:val="24"/>
          <w:lang w:val="ro-MD"/>
        </w:rPr>
        <w:t xml:space="preserve"> de la 1 ianuarie a fiecărui an. Verificările de audit în acest sens relevă că CSP</w:t>
      </w:r>
      <w:r w:rsidR="00481420" w:rsidRPr="00FD78BA">
        <w:rPr>
          <w:rFonts w:asciiTheme="majorHAnsi" w:hAnsiTheme="majorHAnsi" w:cstheme="majorHAnsi"/>
          <w:color w:val="000000" w:themeColor="text1"/>
          <w:sz w:val="24"/>
          <w:szCs w:val="24"/>
          <w:lang w:val="ro-MD"/>
        </w:rPr>
        <w:t>,</w:t>
      </w:r>
      <w:r w:rsidRPr="00FD78BA">
        <w:rPr>
          <w:rFonts w:asciiTheme="majorHAnsi" w:hAnsiTheme="majorHAnsi" w:cstheme="majorHAnsi"/>
          <w:color w:val="000000" w:themeColor="text1"/>
          <w:sz w:val="24"/>
          <w:szCs w:val="24"/>
          <w:lang w:val="ro-MD"/>
        </w:rPr>
        <w:t xml:space="preserve"> </w:t>
      </w:r>
      <w:r w:rsidR="00481420" w:rsidRPr="00FD78BA">
        <w:rPr>
          <w:rFonts w:asciiTheme="majorHAnsi" w:hAnsiTheme="majorHAnsi" w:cstheme="majorHAnsi"/>
          <w:color w:val="000000" w:themeColor="text1"/>
          <w:sz w:val="24"/>
          <w:szCs w:val="24"/>
          <w:lang w:val="ro-MD"/>
        </w:rPr>
        <w:t>pentru anul 2020 și</w:t>
      </w:r>
      <w:r w:rsidR="004C0080" w:rsidRPr="00FD78BA">
        <w:rPr>
          <w:rFonts w:asciiTheme="majorHAnsi" w:hAnsiTheme="majorHAnsi" w:cstheme="majorHAnsi"/>
          <w:color w:val="000000" w:themeColor="text1"/>
          <w:sz w:val="24"/>
          <w:szCs w:val="24"/>
          <w:lang w:val="ro-MD"/>
        </w:rPr>
        <w:t xml:space="preserve"> anul</w:t>
      </w:r>
      <w:r w:rsidR="00481420" w:rsidRPr="00FD78BA">
        <w:rPr>
          <w:rFonts w:asciiTheme="majorHAnsi" w:hAnsiTheme="majorHAnsi" w:cstheme="majorHAnsi"/>
          <w:color w:val="000000" w:themeColor="text1"/>
          <w:sz w:val="24"/>
          <w:szCs w:val="24"/>
          <w:lang w:val="ro-MD"/>
        </w:rPr>
        <w:t xml:space="preserve"> 2021, </w:t>
      </w:r>
      <w:r w:rsidRPr="00FD78BA">
        <w:rPr>
          <w:rFonts w:asciiTheme="majorHAnsi" w:hAnsiTheme="majorHAnsi" w:cstheme="majorHAnsi"/>
          <w:color w:val="000000" w:themeColor="text1"/>
          <w:sz w:val="24"/>
          <w:szCs w:val="24"/>
          <w:lang w:val="ro-MD"/>
        </w:rPr>
        <w:t xml:space="preserve">a raportat la Agenția Proprietății Publice valoarea </w:t>
      </w:r>
      <w:r w:rsidR="002A0374" w:rsidRPr="00FD78BA">
        <w:rPr>
          <w:rFonts w:asciiTheme="majorHAnsi" w:hAnsiTheme="majorHAnsi" w:cstheme="majorHAnsi"/>
          <w:color w:val="000000" w:themeColor="text1"/>
          <w:sz w:val="24"/>
          <w:szCs w:val="24"/>
          <w:lang w:val="ro-MD"/>
        </w:rPr>
        <w:t>inițială</w:t>
      </w:r>
      <w:r w:rsidRPr="00FD78BA">
        <w:rPr>
          <w:rFonts w:asciiTheme="majorHAnsi" w:hAnsiTheme="majorHAnsi" w:cstheme="majorHAnsi"/>
          <w:color w:val="000000" w:themeColor="text1"/>
          <w:sz w:val="24"/>
          <w:szCs w:val="24"/>
          <w:lang w:val="ro-MD"/>
        </w:rPr>
        <w:t xml:space="preserve"> a mijloacelor fixe</w:t>
      </w:r>
      <w:r w:rsidR="00481420" w:rsidRPr="00FD78BA">
        <w:rPr>
          <w:rFonts w:asciiTheme="majorHAnsi" w:hAnsiTheme="majorHAnsi" w:cstheme="majorHAnsi"/>
          <w:color w:val="000000" w:themeColor="text1"/>
          <w:sz w:val="24"/>
          <w:szCs w:val="24"/>
          <w:lang w:val="ro-MD"/>
        </w:rPr>
        <w:t xml:space="preserve"> </w:t>
      </w:r>
      <w:r w:rsidR="004C0080" w:rsidRPr="00FD78BA">
        <w:rPr>
          <w:rFonts w:asciiTheme="majorHAnsi" w:hAnsiTheme="majorHAnsi" w:cstheme="majorHAnsi"/>
          <w:color w:val="000000" w:themeColor="text1"/>
          <w:sz w:val="24"/>
          <w:szCs w:val="24"/>
          <w:lang w:val="ro-MD"/>
        </w:rPr>
        <w:t xml:space="preserve">de 5 372,2 mii lei și, </w:t>
      </w:r>
      <w:r w:rsidR="00481420" w:rsidRPr="00FD78BA">
        <w:rPr>
          <w:rFonts w:asciiTheme="majorHAnsi" w:hAnsiTheme="majorHAnsi" w:cstheme="majorHAnsi"/>
          <w:color w:val="000000" w:themeColor="text1"/>
          <w:sz w:val="24"/>
          <w:szCs w:val="24"/>
          <w:lang w:val="ro-MD"/>
        </w:rPr>
        <w:t>respectiv</w:t>
      </w:r>
      <w:r w:rsidR="004C0080" w:rsidRPr="00FD78BA">
        <w:rPr>
          <w:rFonts w:asciiTheme="majorHAnsi" w:hAnsiTheme="majorHAnsi" w:cstheme="majorHAnsi"/>
          <w:color w:val="000000" w:themeColor="text1"/>
          <w:sz w:val="24"/>
          <w:szCs w:val="24"/>
          <w:lang w:val="ro-MD"/>
        </w:rPr>
        <w:t>,</w:t>
      </w:r>
      <w:r w:rsidR="00481420" w:rsidRPr="00FD78BA">
        <w:rPr>
          <w:rFonts w:asciiTheme="majorHAnsi" w:hAnsiTheme="majorHAnsi" w:cstheme="majorHAnsi"/>
          <w:color w:val="000000" w:themeColor="text1"/>
          <w:sz w:val="24"/>
          <w:szCs w:val="24"/>
          <w:lang w:val="ro-MD"/>
        </w:rPr>
        <w:t xml:space="preserve"> 5 760,8 mii lei,</w:t>
      </w:r>
      <w:r w:rsidRPr="00FD78BA">
        <w:rPr>
          <w:rFonts w:asciiTheme="majorHAnsi" w:hAnsiTheme="majorHAnsi" w:cstheme="majorHAnsi"/>
          <w:color w:val="000000" w:themeColor="text1"/>
          <w:sz w:val="24"/>
          <w:szCs w:val="24"/>
          <w:lang w:val="ro-MD"/>
        </w:rPr>
        <w:t xml:space="preserve"> pe când cadrul legal prevede raportarea mijloacelor fixe la valoarea contabilă</w:t>
      </w:r>
      <w:r w:rsidR="00B21D7A" w:rsidRPr="00FD78BA">
        <w:rPr>
          <w:rFonts w:asciiTheme="majorHAnsi" w:hAnsiTheme="majorHAnsi" w:cstheme="majorHAnsi"/>
          <w:color w:val="000000" w:themeColor="text1"/>
          <w:sz w:val="24"/>
          <w:szCs w:val="24"/>
          <w:lang w:val="ro-MD"/>
        </w:rPr>
        <w:t xml:space="preserve"> (valoarea de bilanț)</w:t>
      </w:r>
      <w:r w:rsidR="00481420" w:rsidRPr="00FD78BA">
        <w:rPr>
          <w:rFonts w:asciiTheme="majorHAnsi" w:hAnsiTheme="majorHAnsi" w:cstheme="majorHAnsi"/>
          <w:color w:val="000000" w:themeColor="text1"/>
          <w:sz w:val="24"/>
          <w:szCs w:val="24"/>
          <w:lang w:val="ro-MD"/>
        </w:rPr>
        <w:t>, sau 3 295,3 mii lei și</w:t>
      </w:r>
      <w:r w:rsidR="004C0080" w:rsidRPr="00FD78BA">
        <w:rPr>
          <w:rFonts w:asciiTheme="majorHAnsi" w:hAnsiTheme="majorHAnsi" w:cstheme="majorHAnsi"/>
          <w:color w:val="000000" w:themeColor="text1"/>
          <w:sz w:val="24"/>
          <w:szCs w:val="24"/>
          <w:lang w:val="ro-MD"/>
        </w:rPr>
        <w:t>,</w:t>
      </w:r>
      <w:r w:rsidR="00481420" w:rsidRPr="00FD78BA">
        <w:rPr>
          <w:rFonts w:asciiTheme="majorHAnsi" w:hAnsiTheme="majorHAnsi" w:cstheme="majorHAnsi"/>
          <w:color w:val="000000" w:themeColor="text1"/>
          <w:sz w:val="24"/>
          <w:szCs w:val="24"/>
          <w:lang w:val="ro-MD"/>
        </w:rPr>
        <w:t xml:space="preserve"> </w:t>
      </w:r>
      <w:r w:rsidR="00B21D7A" w:rsidRPr="00FD78BA">
        <w:rPr>
          <w:rFonts w:asciiTheme="majorHAnsi" w:hAnsiTheme="majorHAnsi" w:cstheme="majorHAnsi"/>
          <w:color w:val="000000" w:themeColor="text1"/>
          <w:sz w:val="24"/>
          <w:szCs w:val="24"/>
          <w:lang w:val="ro-MD"/>
        </w:rPr>
        <w:t>respectiv</w:t>
      </w:r>
      <w:r w:rsidR="004C0080" w:rsidRPr="00FD78BA">
        <w:rPr>
          <w:rFonts w:asciiTheme="majorHAnsi" w:hAnsiTheme="majorHAnsi" w:cstheme="majorHAnsi"/>
          <w:color w:val="000000" w:themeColor="text1"/>
          <w:sz w:val="24"/>
          <w:szCs w:val="24"/>
          <w:lang w:val="ro-MD"/>
        </w:rPr>
        <w:t xml:space="preserve">, </w:t>
      </w:r>
      <w:r w:rsidR="00481420" w:rsidRPr="00FD78BA">
        <w:rPr>
          <w:rFonts w:asciiTheme="majorHAnsi" w:hAnsiTheme="majorHAnsi" w:cstheme="majorHAnsi"/>
          <w:color w:val="000000" w:themeColor="text1"/>
          <w:sz w:val="24"/>
          <w:szCs w:val="24"/>
          <w:lang w:val="ro-MD"/>
        </w:rPr>
        <w:t xml:space="preserve">2 683,7 mii lei. </w:t>
      </w:r>
    </w:p>
    <w:p w14:paraId="552E3CED" w14:textId="301BD6B3" w:rsidR="004E319F" w:rsidRPr="00FD78BA" w:rsidRDefault="00022DFE" w:rsidP="00167E9C">
      <w:pPr>
        <w:pStyle w:val="2"/>
        <w:spacing w:before="240" w:after="240"/>
        <w:jc w:val="both"/>
        <w:rPr>
          <w:rFonts w:cstheme="majorHAnsi"/>
          <w:color w:val="000000" w:themeColor="text1"/>
          <w:sz w:val="28"/>
          <w:szCs w:val="28"/>
          <w:lang w:val="ro-MD"/>
        </w:rPr>
      </w:pPr>
      <w:bookmarkStart w:id="22" w:name="_Toc128989583"/>
      <w:r w:rsidRPr="00FD78BA">
        <w:rPr>
          <w:rFonts w:cstheme="majorHAnsi"/>
          <w:color w:val="000000" w:themeColor="text1"/>
          <w:sz w:val="28"/>
          <w:szCs w:val="28"/>
          <w:lang w:val="ro-MD"/>
        </w:rPr>
        <w:t>4</w:t>
      </w:r>
      <w:r w:rsidRPr="00FD78BA">
        <w:rPr>
          <w:rFonts w:cstheme="majorHAnsi"/>
          <w:b w:val="0"/>
          <w:color w:val="000000" w:themeColor="text1"/>
          <w:sz w:val="28"/>
          <w:szCs w:val="28"/>
          <w:lang w:val="ro-MD"/>
        </w:rPr>
        <w:t>.</w:t>
      </w:r>
      <w:r w:rsidR="00167E9C" w:rsidRPr="00FD78BA">
        <w:rPr>
          <w:rFonts w:cstheme="majorHAnsi"/>
          <w:color w:val="000000" w:themeColor="text1"/>
          <w:sz w:val="28"/>
          <w:szCs w:val="28"/>
          <w:lang w:val="ro-MD"/>
        </w:rPr>
        <w:t>3. OBIECTIVUL nr.3: Consiliul Superior al Procurorilor, în calitate de a</w:t>
      </w:r>
      <w:r w:rsidR="00D65B5B" w:rsidRPr="00FD78BA">
        <w:rPr>
          <w:rFonts w:cstheme="majorHAnsi"/>
          <w:color w:val="000000" w:themeColor="text1"/>
          <w:sz w:val="28"/>
          <w:szCs w:val="28"/>
          <w:lang w:val="ro-MD"/>
        </w:rPr>
        <w:t xml:space="preserve">utoritate publică, </w:t>
      </w:r>
      <w:r w:rsidR="00DF23DB" w:rsidRPr="00FD78BA">
        <w:rPr>
          <w:rFonts w:cstheme="majorHAnsi"/>
          <w:color w:val="000000" w:themeColor="text1"/>
          <w:sz w:val="28"/>
          <w:szCs w:val="28"/>
          <w:lang w:val="ro-MD"/>
        </w:rPr>
        <w:t>are implementat un sistem de control intern managerial  funcțional?</w:t>
      </w:r>
      <w:bookmarkEnd w:id="22"/>
    </w:p>
    <w:p w14:paraId="228A96AC" w14:textId="77777777" w:rsidR="00167E9C" w:rsidRPr="00FD78BA" w:rsidRDefault="00437D3C" w:rsidP="00167E9C">
      <w:pPr>
        <w:spacing w:after="0" w:line="276" w:lineRule="auto"/>
        <w:jc w:val="both"/>
        <w:rPr>
          <w:rFonts w:asciiTheme="majorHAnsi" w:eastAsia="Times New Roman" w:hAnsiTheme="majorHAnsi" w:cstheme="majorHAnsi"/>
          <w:color w:val="000000" w:themeColor="text1"/>
          <w:sz w:val="24"/>
          <w:szCs w:val="24"/>
          <w:lang w:val="ro-RO"/>
        </w:rPr>
      </w:pPr>
      <w:r w:rsidRPr="00FD78BA">
        <w:rPr>
          <w:rFonts w:asciiTheme="majorHAnsi" w:hAnsiTheme="majorHAnsi" w:cstheme="majorHAnsi"/>
          <w:color w:val="000000" w:themeColor="text1"/>
          <w:sz w:val="24"/>
          <w:szCs w:val="24"/>
          <w:lang w:val="ro-MD"/>
        </w:rPr>
        <w:t>În conformitate cu prevederile legale</w:t>
      </w:r>
      <w:r w:rsidRPr="00FD78BA">
        <w:rPr>
          <w:rFonts w:asciiTheme="majorHAnsi" w:hAnsiTheme="majorHAnsi" w:cstheme="majorHAnsi"/>
          <w:color w:val="000000" w:themeColor="text1"/>
          <w:vertAlign w:val="superscript"/>
          <w:lang w:val="ro-MD"/>
        </w:rPr>
        <w:footnoteReference w:id="39"/>
      </w:r>
      <w:r w:rsidRPr="00FD78BA">
        <w:rPr>
          <w:rFonts w:asciiTheme="majorHAnsi" w:hAnsiTheme="majorHAnsi" w:cstheme="majorHAnsi"/>
          <w:color w:val="000000" w:themeColor="text1"/>
          <w:sz w:val="24"/>
          <w:szCs w:val="24"/>
          <w:lang w:val="ro-MD"/>
        </w:rPr>
        <w:t xml:space="preserve">, </w:t>
      </w:r>
      <w:r w:rsidR="00AC2675" w:rsidRPr="00FD78BA">
        <w:rPr>
          <w:rFonts w:asciiTheme="majorHAnsi" w:hAnsiTheme="majorHAnsi" w:cstheme="majorHAnsi"/>
          <w:color w:val="000000" w:themeColor="text1"/>
          <w:sz w:val="24"/>
          <w:szCs w:val="24"/>
          <w:lang w:val="ro-MD"/>
        </w:rPr>
        <w:t>conducerea</w:t>
      </w:r>
      <w:r w:rsidRPr="00FD78BA">
        <w:rPr>
          <w:rFonts w:asciiTheme="majorHAnsi" w:hAnsiTheme="majorHAnsi" w:cstheme="majorHAnsi"/>
          <w:color w:val="000000" w:themeColor="text1"/>
          <w:sz w:val="24"/>
          <w:szCs w:val="24"/>
          <w:lang w:val="ro-MD"/>
        </w:rPr>
        <w:t xml:space="preserve"> entității este responsabil</w:t>
      </w:r>
      <w:r w:rsidR="00AC2675" w:rsidRPr="00FD78BA">
        <w:rPr>
          <w:rFonts w:asciiTheme="majorHAnsi" w:hAnsiTheme="majorHAnsi" w:cstheme="majorHAnsi"/>
          <w:color w:val="000000" w:themeColor="text1"/>
          <w:sz w:val="24"/>
          <w:szCs w:val="24"/>
          <w:lang w:val="ro-MD"/>
        </w:rPr>
        <w:t>ă</w:t>
      </w:r>
      <w:r w:rsidRPr="00FD78BA">
        <w:rPr>
          <w:rFonts w:asciiTheme="majorHAnsi" w:hAnsiTheme="majorHAnsi" w:cstheme="majorHAnsi"/>
          <w:color w:val="000000" w:themeColor="text1"/>
          <w:sz w:val="24"/>
          <w:szCs w:val="24"/>
          <w:lang w:val="ro-MD"/>
        </w:rPr>
        <w:t xml:space="preserve"> de implementarea sistemului de control intern managerial în cadrul instituției, </w:t>
      </w:r>
      <w:r w:rsidRPr="00FD78BA">
        <w:rPr>
          <w:rFonts w:asciiTheme="majorHAnsi" w:eastAsia="Times New Roman" w:hAnsiTheme="majorHAnsi" w:cstheme="majorHAnsi"/>
          <w:color w:val="000000" w:themeColor="text1"/>
          <w:sz w:val="24"/>
          <w:szCs w:val="24"/>
          <w:lang w:val="ro-RO"/>
        </w:rPr>
        <w:t>în toate procesele și la toate nivelurile entității, în vederea promovării unei bune guvernări a resurselor financiare publice și a patrimoniului public. Totodată, managerul entității publice, în rezultatul autoevaluării, apreciază organizarea sistemului de control intern managerial și emite anual, pentru anul precedent, o Declarație de răspundere managerială.</w:t>
      </w:r>
    </w:p>
    <w:p w14:paraId="65AC4C4D" w14:textId="27BEDA32" w:rsidR="00022DFE" w:rsidRPr="00FD78BA" w:rsidRDefault="00437D3C" w:rsidP="00167E9C">
      <w:pPr>
        <w:spacing w:after="0" w:line="276" w:lineRule="auto"/>
        <w:jc w:val="both"/>
        <w:rPr>
          <w:rFonts w:asciiTheme="majorHAnsi" w:eastAsia="Times New Roman" w:hAnsiTheme="majorHAnsi" w:cstheme="majorHAnsi"/>
          <w:color w:val="000000" w:themeColor="text1"/>
          <w:sz w:val="24"/>
          <w:szCs w:val="24"/>
          <w:lang w:val="ro-RO"/>
        </w:rPr>
      </w:pPr>
      <w:r w:rsidRPr="00FD78BA">
        <w:rPr>
          <w:rFonts w:asciiTheme="majorHAnsi" w:eastAsia="Times New Roman" w:hAnsiTheme="majorHAnsi" w:cstheme="majorHAnsi"/>
          <w:color w:val="000000" w:themeColor="text1"/>
          <w:sz w:val="24"/>
          <w:szCs w:val="24"/>
          <w:lang w:val="ro-RO"/>
        </w:rPr>
        <w:t>Verificările de audit în acest sens relevă că Președintele CSP a asigurat autoevaluarea și aprecierea organizării sistemului de control intern în cadrul CSP</w:t>
      </w:r>
      <w:r w:rsidR="00857D79" w:rsidRPr="00FD78BA">
        <w:rPr>
          <w:rFonts w:asciiTheme="majorHAnsi" w:eastAsia="Times New Roman" w:hAnsiTheme="majorHAnsi" w:cstheme="majorHAnsi"/>
          <w:color w:val="000000" w:themeColor="text1"/>
          <w:sz w:val="24"/>
          <w:szCs w:val="24"/>
          <w:lang w:val="ro-RO"/>
        </w:rPr>
        <w:t xml:space="preserve"> pentru anii 2021 și 2022.</w:t>
      </w:r>
    </w:p>
    <w:p w14:paraId="1E764B34" w14:textId="62AB7A11" w:rsidR="00022DFE" w:rsidRPr="00FD78BA" w:rsidRDefault="00857D79" w:rsidP="00167E9C">
      <w:pPr>
        <w:spacing w:line="276" w:lineRule="auto"/>
        <w:jc w:val="both"/>
        <w:rPr>
          <w:rFonts w:asciiTheme="majorHAnsi" w:eastAsia="Times New Roman" w:hAnsiTheme="majorHAnsi" w:cstheme="majorHAnsi"/>
          <w:color w:val="000000" w:themeColor="text1"/>
          <w:sz w:val="24"/>
          <w:szCs w:val="24"/>
          <w:lang w:val="ro-RO"/>
        </w:rPr>
      </w:pPr>
      <w:r w:rsidRPr="00FD78BA">
        <w:rPr>
          <w:rFonts w:asciiTheme="majorHAnsi" w:eastAsia="Times New Roman" w:hAnsiTheme="majorHAnsi" w:cstheme="majorHAnsi"/>
          <w:color w:val="000000" w:themeColor="text1"/>
          <w:sz w:val="24"/>
          <w:szCs w:val="24"/>
          <w:lang w:val="ro-RO"/>
        </w:rPr>
        <w:t>Astfel, p</w:t>
      </w:r>
      <w:r w:rsidR="00832CE8" w:rsidRPr="00FD78BA">
        <w:rPr>
          <w:rFonts w:asciiTheme="majorHAnsi" w:eastAsia="Times New Roman" w:hAnsiTheme="majorHAnsi" w:cstheme="majorHAnsi"/>
          <w:color w:val="000000" w:themeColor="text1"/>
          <w:sz w:val="24"/>
          <w:szCs w:val="24"/>
          <w:lang w:val="ro-RO"/>
        </w:rPr>
        <w:t xml:space="preserve">rin </w:t>
      </w:r>
      <w:r w:rsidR="00832CE8" w:rsidRPr="00FD78BA">
        <w:rPr>
          <w:rFonts w:asciiTheme="majorHAnsi" w:eastAsia="Times New Roman" w:hAnsiTheme="majorHAnsi" w:cstheme="majorHAnsi"/>
          <w:b/>
          <w:i/>
          <w:color w:val="000000" w:themeColor="text1"/>
          <w:sz w:val="24"/>
          <w:szCs w:val="24"/>
          <w:lang w:val="ro-RO"/>
        </w:rPr>
        <w:t>Declarația de bună guvernare</w:t>
      </w:r>
      <w:r w:rsidR="00422A12" w:rsidRPr="00FD78BA">
        <w:rPr>
          <w:rStyle w:val="ad"/>
          <w:rFonts w:asciiTheme="majorHAnsi" w:eastAsia="Times New Roman" w:hAnsiTheme="majorHAnsi" w:cstheme="majorHAnsi"/>
          <w:color w:val="000000" w:themeColor="text1"/>
          <w:sz w:val="24"/>
          <w:szCs w:val="24"/>
          <w:lang w:val="ro-RO"/>
        </w:rPr>
        <w:footnoteReference w:id="40"/>
      </w:r>
      <w:r w:rsidR="00FF17FD" w:rsidRPr="00FD78BA">
        <w:rPr>
          <w:rFonts w:asciiTheme="majorHAnsi" w:eastAsia="Times New Roman" w:hAnsiTheme="majorHAnsi" w:cstheme="majorHAnsi"/>
          <w:color w:val="000000" w:themeColor="text1"/>
          <w:sz w:val="24"/>
          <w:szCs w:val="24"/>
          <w:lang w:val="ro-RO"/>
        </w:rPr>
        <w:t xml:space="preserve">, conducerea </w:t>
      </w:r>
      <w:r w:rsidR="00F6124C" w:rsidRPr="00FD78BA">
        <w:rPr>
          <w:rFonts w:asciiTheme="majorHAnsi" w:eastAsia="Times New Roman" w:hAnsiTheme="majorHAnsi" w:cstheme="majorHAnsi"/>
          <w:color w:val="000000" w:themeColor="text1"/>
          <w:sz w:val="24"/>
          <w:szCs w:val="24"/>
          <w:lang w:val="ro-RO"/>
        </w:rPr>
        <w:t xml:space="preserve">a </w:t>
      </w:r>
      <w:r w:rsidR="00FF17FD" w:rsidRPr="00FD78BA">
        <w:rPr>
          <w:rFonts w:asciiTheme="majorHAnsi" w:eastAsia="Times New Roman" w:hAnsiTheme="majorHAnsi" w:cstheme="majorHAnsi"/>
          <w:color w:val="000000" w:themeColor="text1"/>
          <w:sz w:val="24"/>
          <w:szCs w:val="24"/>
          <w:lang w:val="ro-RO"/>
        </w:rPr>
        <w:t>confirmat că CSP dispune de un sistem de control intern managerial a</w:t>
      </w:r>
      <w:r w:rsidR="00ED0472" w:rsidRPr="00FD78BA">
        <w:rPr>
          <w:rFonts w:asciiTheme="majorHAnsi" w:eastAsia="Times New Roman" w:hAnsiTheme="majorHAnsi" w:cstheme="majorHAnsi"/>
          <w:color w:val="000000" w:themeColor="text1"/>
          <w:sz w:val="24"/>
          <w:szCs w:val="24"/>
          <w:lang w:val="ro-RO"/>
        </w:rPr>
        <w:t>le</w:t>
      </w:r>
      <w:r w:rsidR="00FF17FD" w:rsidRPr="00FD78BA">
        <w:rPr>
          <w:rFonts w:asciiTheme="majorHAnsi" w:eastAsia="Times New Roman" w:hAnsiTheme="majorHAnsi" w:cstheme="majorHAnsi"/>
          <w:color w:val="000000" w:themeColor="text1"/>
          <w:sz w:val="24"/>
          <w:szCs w:val="24"/>
          <w:lang w:val="ro-RO"/>
        </w:rPr>
        <w:t xml:space="preserve"> cărui organizare și funcționare </w:t>
      </w:r>
      <w:r w:rsidR="00ED0472" w:rsidRPr="00FD78BA">
        <w:rPr>
          <w:rFonts w:asciiTheme="majorHAnsi" w:eastAsia="Times New Roman" w:hAnsiTheme="majorHAnsi" w:cstheme="majorHAnsi"/>
          <w:i/>
          <w:color w:val="000000" w:themeColor="text1"/>
          <w:sz w:val="24"/>
          <w:szCs w:val="24"/>
          <w:u w:val="single"/>
          <w:lang w:val="ro-RO"/>
        </w:rPr>
        <w:t>permit</w:t>
      </w:r>
      <w:r w:rsidR="00FF17FD" w:rsidRPr="00FD78BA">
        <w:rPr>
          <w:rFonts w:asciiTheme="majorHAnsi" w:eastAsia="Times New Roman" w:hAnsiTheme="majorHAnsi" w:cstheme="majorHAnsi"/>
          <w:i/>
          <w:color w:val="000000" w:themeColor="text1"/>
          <w:sz w:val="24"/>
          <w:szCs w:val="24"/>
          <w:u w:val="single"/>
          <w:lang w:val="ro-RO"/>
        </w:rPr>
        <w:t xml:space="preserve"> parțial</w:t>
      </w:r>
      <w:r w:rsidR="00FF17FD" w:rsidRPr="00FD78BA">
        <w:rPr>
          <w:rFonts w:asciiTheme="majorHAnsi" w:eastAsia="Times New Roman" w:hAnsiTheme="majorHAnsi" w:cstheme="majorHAnsi"/>
          <w:color w:val="000000" w:themeColor="text1"/>
          <w:sz w:val="24"/>
          <w:szCs w:val="24"/>
          <w:lang w:val="ro-RO"/>
        </w:rPr>
        <w:t xml:space="preserve"> furnizarea unei asigurări rezonabile precum că fondurile publice alocate în scopul atingerii obiectivelor strategice și operaționale au fost utilizate în condiții de transparență, economicitate, eficiență, eficacitate, legalitate, etică și integritate. </w:t>
      </w:r>
    </w:p>
    <w:p w14:paraId="4ED7C976" w14:textId="14B7F006" w:rsidR="00022DFE" w:rsidRPr="00FD78BA" w:rsidRDefault="009B1E11" w:rsidP="00167E9C">
      <w:pPr>
        <w:spacing w:after="0" w:line="276" w:lineRule="auto"/>
        <w:jc w:val="both"/>
        <w:rPr>
          <w:rFonts w:asciiTheme="majorHAnsi" w:hAnsiTheme="majorHAnsi" w:cstheme="majorHAnsi"/>
          <w:color w:val="000000" w:themeColor="text1"/>
          <w:sz w:val="24"/>
          <w:szCs w:val="24"/>
          <w:lang w:val="ro-MD"/>
        </w:rPr>
      </w:pPr>
      <w:r w:rsidRPr="00FD78BA">
        <w:rPr>
          <w:rFonts w:asciiTheme="majorHAnsi" w:eastAsia="Times New Roman" w:hAnsiTheme="majorHAnsi" w:cstheme="majorHAnsi"/>
          <w:color w:val="000000" w:themeColor="text1"/>
          <w:sz w:val="24"/>
          <w:szCs w:val="24"/>
          <w:lang w:val="ro-RO"/>
        </w:rPr>
        <w:t xml:space="preserve">Implementarea parțială a sistemului de </w:t>
      </w:r>
      <w:r w:rsidR="00A36C05" w:rsidRPr="00FD78BA">
        <w:rPr>
          <w:rFonts w:asciiTheme="majorHAnsi" w:eastAsia="Times New Roman" w:hAnsiTheme="majorHAnsi" w:cstheme="majorHAnsi"/>
          <w:color w:val="000000" w:themeColor="text1"/>
          <w:sz w:val="24"/>
          <w:szCs w:val="24"/>
          <w:lang w:val="ro-RO"/>
        </w:rPr>
        <w:t>control intern în cadrul CSP, este constatată și de audit, atestându-se că acesta se află în etapa de implementare, fiind</w:t>
      </w:r>
      <w:r w:rsidRPr="00FD78BA">
        <w:rPr>
          <w:rFonts w:asciiTheme="majorHAnsi" w:eastAsia="Times New Roman" w:hAnsiTheme="majorHAnsi" w:cstheme="majorHAnsi"/>
          <w:color w:val="000000" w:themeColor="text1"/>
          <w:sz w:val="24"/>
          <w:szCs w:val="24"/>
          <w:lang w:val="ro-RO"/>
        </w:rPr>
        <w:t xml:space="preserve"> necesare în c</w:t>
      </w:r>
      <w:r w:rsidR="00A36C05" w:rsidRPr="00FD78BA">
        <w:rPr>
          <w:rFonts w:asciiTheme="majorHAnsi" w:eastAsia="Times New Roman" w:hAnsiTheme="majorHAnsi" w:cstheme="majorHAnsi"/>
          <w:color w:val="000000" w:themeColor="text1"/>
          <w:sz w:val="24"/>
          <w:szCs w:val="24"/>
          <w:lang w:val="ro-RO"/>
        </w:rPr>
        <w:t>ontinuare acțiuni</w:t>
      </w:r>
      <w:r w:rsidRPr="00FD78BA">
        <w:rPr>
          <w:rFonts w:asciiTheme="majorHAnsi" w:eastAsia="Times New Roman" w:hAnsiTheme="majorHAnsi" w:cstheme="majorHAnsi"/>
          <w:color w:val="000000" w:themeColor="text1"/>
          <w:sz w:val="24"/>
          <w:szCs w:val="24"/>
          <w:lang w:val="ro-RO"/>
        </w:rPr>
        <w:t xml:space="preserve"> în vederea:</w:t>
      </w:r>
    </w:p>
    <w:p w14:paraId="45575997" w14:textId="116A1224" w:rsidR="00022DFE" w:rsidRPr="00FD78BA" w:rsidRDefault="00A36C05" w:rsidP="00167E9C">
      <w:pPr>
        <w:pStyle w:val="a3"/>
        <w:numPr>
          <w:ilvl w:val="0"/>
          <w:numId w:val="3"/>
        </w:numPr>
        <w:tabs>
          <w:tab w:val="left" w:pos="426"/>
        </w:tabs>
        <w:spacing w:after="0" w:line="276" w:lineRule="auto"/>
        <w:ind w:left="0" w:firstLine="0"/>
        <w:jc w:val="both"/>
        <w:rPr>
          <w:rFonts w:asciiTheme="majorHAnsi" w:hAnsiTheme="majorHAnsi" w:cstheme="majorHAnsi"/>
          <w:color w:val="000000" w:themeColor="text1"/>
          <w:sz w:val="24"/>
          <w:szCs w:val="24"/>
          <w:lang w:val="ro-MD"/>
        </w:rPr>
      </w:pPr>
      <w:r w:rsidRPr="00FD78BA">
        <w:rPr>
          <w:rFonts w:asciiTheme="majorHAnsi" w:eastAsia="Times New Roman" w:hAnsiTheme="majorHAnsi" w:cstheme="majorHAnsi"/>
          <w:color w:val="000000" w:themeColor="text1"/>
          <w:sz w:val="24"/>
          <w:szCs w:val="24"/>
          <w:lang w:val="ro-RO"/>
        </w:rPr>
        <w:t>i</w:t>
      </w:r>
      <w:r w:rsidR="00DF6379" w:rsidRPr="00FD78BA">
        <w:rPr>
          <w:rFonts w:asciiTheme="majorHAnsi" w:eastAsia="Times New Roman" w:hAnsiTheme="majorHAnsi" w:cstheme="majorHAnsi"/>
          <w:color w:val="000000" w:themeColor="text1"/>
          <w:sz w:val="24"/>
          <w:szCs w:val="24"/>
          <w:lang w:val="ro-RO"/>
        </w:rPr>
        <w:t xml:space="preserve">mplementării managementului riscului, care este în proces </w:t>
      </w:r>
      <w:r w:rsidR="00F36A47" w:rsidRPr="00FD78BA">
        <w:rPr>
          <w:rFonts w:asciiTheme="majorHAnsi" w:eastAsia="Times New Roman" w:hAnsiTheme="majorHAnsi" w:cstheme="majorHAnsi"/>
          <w:color w:val="000000" w:themeColor="text1"/>
          <w:sz w:val="24"/>
          <w:szCs w:val="24"/>
          <w:lang w:val="ro-RO"/>
        </w:rPr>
        <w:t xml:space="preserve">de </w:t>
      </w:r>
      <w:r w:rsidR="00DF6379" w:rsidRPr="00FD78BA">
        <w:rPr>
          <w:rFonts w:asciiTheme="majorHAnsi" w:eastAsia="Times New Roman" w:hAnsiTheme="majorHAnsi" w:cstheme="majorHAnsi"/>
          <w:color w:val="000000" w:themeColor="text1"/>
          <w:sz w:val="24"/>
          <w:szCs w:val="24"/>
          <w:lang w:val="ro-RO"/>
        </w:rPr>
        <w:t>derulare</w:t>
      </w:r>
      <w:r w:rsidR="00587EE3" w:rsidRPr="00FD78BA">
        <w:rPr>
          <w:rFonts w:asciiTheme="majorHAnsi" w:eastAsia="Times New Roman" w:hAnsiTheme="majorHAnsi" w:cstheme="majorHAnsi"/>
          <w:color w:val="000000" w:themeColor="text1"/>
          <w:sz w:val="24"/>
          <w:szCs w:val="24"/>
          <w:lang w:val="ro-RO"/>
        </w:rPr>
        <w:t>. La această etapă, reieșind din faptul că CSP activează începând cu anul 2018, Strategia de management al riscurilor</w:t>
      </w:r>
      <w:r w:rsidR="00E540EB" w:rsidRPr="00FD78BA">
        <w:rPr>
          <w:rFonts w:asciiTheme="majorHAnsi" w:eastAsia="Times New Roman" w:hAnsiTheme="majorHAnsi" w:cstheme="majorHAnsi"/>
          <w:color w:val="000000" w:themeColor="text1"/>
          <w:sz w:val="24"/>
          <w:szCs w:val="24"/>
          <w:lang w:val="ro-RO"/>
        </w:rPr>
        <w:t>,</w:t>
      </w:r>
      <w:r w:rsidR="00587EE3" w:rsidRPr="00FD78BA">
        <w:rPr>
          <w:rFonts w:asciiTheme="majorHAnsi" w:eastAsia="Times New Roman" w:hAnsiTheme="majorHAnsi" w:cstheme="majorHAnsi"/>
          <w:color w:val="000000" w:themeColor="text1"/>
          <w:sz w:val="24"/>
          <w:szCs w:val="24"/>
          <w:lang w:val="ro-RO"/>
        </w:rPr>
        <w:t xml:space="preserve"> precum și Registrele riscurilor </w:t>
      </w:r>
      <w:r w:rsidRPr="00FD78BA">
        <w:rPr>
          <w:rFonts w:asciiTheme="majorHAnsi" w:eastAsia="Times New Roman" w:hAnsiTheme="majorHAnsi" w:cstheme="majorHAnsi"/>
          <w:color w:val="000000" w:themeColor="text1"/>
          <w:sz w:val="24"/>
          <w:szCs w:val="24"/>
          <w:lang w:val="ro-RO"/>
        </w:rPr>
        <w:t xml:space="preserve">sunt </w:t>
      </w:r>
      <w:r w:rsidR="00587EE3" w:rsidRPr="00FD78BA">
        <w:rPr>
          <w:rFonts w:asciiTheme="majorHAnsi" w:eastAsia="Times New Roman" w:hAnsiTheme="majorHAnsi" w:cstheme="majorHAnsi"/>
          <w:color w:val="000000" w:themeColor="text1"/>
          <w:sz w:val="24"/>
          <w:szCs w:val="24"/>
          <w:lang w:val="ro-RO"/>
        </w:rPr>
        <w:t>la etapa de elaborare și consultare;</w:t>
      </w:r>
    </w:p>
    <w:p w14:paraId="002D130D" w14:textId="743FC7E6" w:rsidR="00022DFE" w:rsidRPr="00FD78BA" w:rsidRDefault="00A36C05" w:rsidP="00167E9C">
      <w:pPr>
        <w:pStyle w:val="a3"/>
        <w:numPr>
          <w:ilvl w:val="0"/>
          <w:numId w:val="3"/>
        </w:numPr>
        <w:tabs>
          <w:tab w:val="left" w:pos="426"/>
        </w:tabs>
        <w:spacing w:after="0" w:line="276" w:lineRule="auto"/>
        <w:ind w:left="0" w:firstLine="0"/>
        <w:jc w:val="both"/>
        <w:rPr>
          <w:rFonts w:asciiTheme="majorHAnsi" w:hAnsiTheme="majorHAnsi" w:cstheme="majorHAnsi"/>
          <w:color w:val="000000" w:themeColor="text1"/>
          <w:sz w:val="24"/>
          <w:szCs w:val="24"/>
          <w:lang w:val="ro-MD"/>
        </w:rPr>
      </w:pPr>
      <w:r w:rsidRPr="00FD78BA">
        <w:rPr>
          <w:rFonts w:asciiTheme="majorHAnsi" w:eastAsia="Times New Roman" w:hAnsiTheme="majorHAnsi" w:cstheme="majorHAnsi"/>
          <w:color w:val="000000" w:themeColor="text1"/>
          <w:sz w:val="24"/>
          <w:szCs w:val="24"/>
          <w:lang w:val="ro-MD"/>
        </w:rPr>
        <w:t>e</w:t>
      </w:r>
      <w:r w:rsidR="00587EE3" w:rsidRPr="00FD78BA">
        <w:rPr>
          <w:rFonts w:asciiTheme="majorHAnsi" w:eastAsia="Times New Roman" w:hAnsiTheme="majorHAnsi" w:cstheme="majorHAnsi"/>
          <w:color w:val="000000" w:themeColor="text1"/>
          <w:sz w:val="24"/>
          <w:szCs w:val="24"/>
          <w:lang w:val="ro-MD"/>
        </w:rPr>
        <w:t>valuării</w:t>
      </w:r>
      <w:r w:rsidR="00587EE3" w:rsidRPr="00FD78BA">
        <w:rPr>
          <w:rFonts w:asciiTheme="majorHAnsi" w:eastAsia="Times New Roman" w:hAnsiTheme="majorHAnsi" w:cstheme="majorHAnsi"/>
          <w:color w:val="000000" w:themeColor="text1"/>
          <w:sz w:val="24"/>
          <w:szCs w:val="24"/>
          <w:lang w:val="ro-RO"/>
        </w:rPr>
        <w:t xml:space="preserve"> activităților de control existente, în special a cont</w:t>
      </w:r>
      <w:r w:rsidRPr="00FD78BA">
        <w:rPr>
          <w:rFonts w:asciiTheme="majorHAnsi" w:eastAsia="Times New Roman" w:hAnsiTheme="majorHAnsi" w:cstheme="majorHAnsi"/>
          <w:color w:val="000000" w:themeColor="text1"/>
          <w:sz w:val="24"/>
          <w:szCs w:val="24"/>
          <w:lang w:val="ro-RO"/>
        </w:rPr>
        <w:t>roalelor ex-ante (de prevenire);</w:t>
      </w:r>
    </w:p>
    <w:p w14:paraId="039127F0" w14:textId="32FD78B2" w:rsidR="00022DFE" w:rsidRPr="00FD78BA" w:rsidRDefault="00A36C05" w:rsidP="00167E9C">
      <w:pPr>
        <w:pStyle w:val="a3"/>
        <w:numPr>
          <w:ilvl w:val="0"/>
          <w:numId w:val="3"/>
        </w:numPr>
        <w:tabs>
          <w:tab w:val="left" w:pos="426"/>
        </w:tabs>
        <w:spacing w:line="276" w:lineRule="auto"/>
        <w:ind w:left="0" w:firstLine="0"/>
        <w:jc w:val="both"/>
        <w:rPr>
          <w:rFonts w:asciiTheme="majorHAnsi" w:hAnsiTheme="majorHAnsi" w:cstheme="majorHAnsi"/>
          <w:color w:val="000000" w:themeColor="text1"/>
          <w:sz w:val="24"/>
          <w:szCs w:val="24"/>
          <w:lang w:val="ro-MD"/>
        </w:rPr>
      </w:pPr>
      <w:r w:rsidRPr="00FD78BA">
        <w:rPr>
          <w:rFonts w:asciiTheme="majorHAnsi" w:eastAsia="Times New Roman" w:hAnsiTheme="majorHAnsi" w:cstheme="majorHAnsi"/>
          <w:color w:val="000000" w:themeColor="text1"/>
          <w:sz w:val="24"/>
          <w:szCs w:val="24"/>
          <w:lang w:val="ro-MD"/>
        </w:rPr>
        <w:t>i</w:t>
      </w:r>
      <w:r w:rsidR="00587EE3" w:rsidRPr="00FD78BA">
        <w:rPr>
          <w:rFonts w:asciiTheme="majorHAnsi" w:eastAsia="Times New Roman" w:hAnsiTheme="majorHAnsi" w:cstheme="majorHAnsi"/>
          <w:color w:val="000000" w:themeColor="text1"/>
          <w:sz w:val="24"/>
          <w:szCs w:val="24"/>
          <w:lang w:val="ro-MD"/>
        </w:rPr>
        <w:t>mplement</w:t>
      </w:r>
      <w:r w:rsidRPr="00FD78BA">
        <w:rPr>
          <w:rFonts w:asciiTheme="majorHAnsi" w:eastAsia="Times New Roman" w:hAnsiTheme="majorHAnsi" w:cstheme="majorHAnsi"/>
          <w:color w:val="000000" w:themeColor="text1"/>
          <w:sz w:val="24"/>
          <w:szCs w:val="24"/>
          <w:lang w:val="ro-MD"/>
        </w:rPr>
        <w:t>ării</w:t>
      </w:r>
      <w:r w:rsidR="00587EE3" w:rsidRPr="00FD78BA">
        <w:rPr>
          <w:rFonts w:asciiTheme="majorHAnsi" w:eastAsia="Times New Roman" w:hAnsiTheme="majorHAnsi" w:cstheme="majorHAnsi"/>
          <w:color w:val="000000" w:themeColor="text1"/>
          <w:sz w:val="24"/>
          <w:szCs w:val="24"/>
          <w:lang w:val="ro-MD"/>
        </w:rPr>
        <w:t xml:space="preserve"> </w:t>
      </w:r>
      <w:r w:rsidR="00587EE3" w:rsidRPr="00FD78BA">
        <w:rPr>
          <w:rFonts w:asciiTheme="majorHAnsi" w:eastAsia="Times New Roman" w:hAnsiTheme="majorHAnsi" w:cstheme="majorHAnsi"/>
          <w:color w:val="000000" w:themeColor="text1"/>
          <w:sz w:val="24"/>
          <w:szCs w:val="24"/>
          <w:lang w:val="ro-RO"/>
        </w:rPr>
        <w:t>parțial</w:t>
      </w:r>
      <w:r w:rsidRPr="00FD78BA">
        <w:rPr>
          <w:rFonts w:asciiTheme="majorHAnsi" w:eastAsia="Times New Roman" w:hAnsiTheme="majorHAnsi" w:cstheme="majorHAnsi"/>
          <w:color w:val="000000" w:themeColor="text1"/>
          <w:sz w:val="24"/>
          <w:szCs w:val="24"/>
          <w:lang w:val="ro-RO"/>
        </w:rPr>
        <w:t>e</w:t>
      </w:r>
      <w:r w:rsidR="00587EE3" w:rsidRPr="00FD78BA">
        <w:rPr>
          <w:rFonts w:asciiTheme="majorHAnsi" w:eastAsia="Times New Roman" w:hAnsiTheme="majorHAnsi" w:cstheme="majorHAnsi"/>
          <w:color w:val="000000" w:themeColor="text1"/>
          <w:sz w:val="24"/>
          <w:szCs w:val="24"/>
          <w:lang w:val="ro-RO"/>
        </w:rPr>
        <w:t xml:space="preserve"> a sistemului de control intern managerial</w:t>
      </w:r>
      <w:r w:rsidRPr="00FD78BA">
        <w:rPr>
          <w:rFonts w:asciiTheme="majorHAnsi" w:eastAsia="Times New Roman" w:hAnsiTheme="majorHAnsi" w:cstheme="majorHAnsi"/>
          <w:color w:val="000000" w:themeColor="text1"/>
          <w:sz w:val="24"/>
          <w:szCs w:val="24"/>
          <w:lang w:val="ro-RO"/>
        </w:rPr>
        <w:t>,</w:t>
      </w:r>
      <w:r w:rsidR="00587EE3" w:rsidRPr="00FD78BA">
        <w:rPr>
          <w:rFonts w:asciiTheme="majorHAnsi" w:eastAsia="Times New Roman" w:hAnsiTheme="majorHAnsi" w:cstheme="majorHAnsi"/>
          <w:color w:val="000000" w:themeColor="text1"/>
          <w:sz w:val="24"/>
          <w:szCs w:val="24"/>
          <w:lang w:val="ro-RO"/>
        </w:rPr>
        <w:t xml:space="preserve"> confirmată și prin </w:t>
      </w:r>
      <w:r w:rsidR="00422A12" w:rsidRPr="00FD78BA">
        <w:rPr>
          <w:rFonts w:asciiTheme="majorHAnsi" w:eastAsia="Times New Roman" w:hAnsiTheme="majorHAnsi" w:cstheme="majorHAnsi"/>
          <w:color w:val="000000" w:themeColor="text1"/>
          <w:sz w:val="24"/>
          <w:szCs w:val="24"/>
          <w:lang w:val="ro-RO"/>
        </w:rPr>
        <w:t>observațiile de audit expuse în prezentul Raport.</w:t>
      </w:r>
      <w:r w:rsidR="00587EE3" w:rsidRPr="00FD78BA">
        <w:rPr>
          <w:rFonts w:asciiTheme="majorHAnsi" w:eastAsia="Times New Roman" w:hAnsiTheme="majorHAnsi" w:cstheme="majorHAnsi"/>
          <w:color w:val="000000" w:themeColor="text1"/>
          <w:sz w:val="24"/>
          <w:szCs w:val="24"/>
          <w:lang w:val="ro-RO"/>
        </w:rPr>
        <w:t xml:space="preserve"> </w:t>
      </w:r>
      <w:bookmarkStart w:id="23" w:name="_Toc482175325"/>
    </w:p>
    <w:p w14:paraId="5976DBF0" w14:textId="2310B046" w:rsidR="00022DFE" w:rsidRPr="00FD78BA" w:rsidRDefault="00A54BEA" w:rsidP="00167E9C">
      <w:pPr>
        <w:spacing w:line="276" w:lineRule="auto"/>
        <w:jc w:val="both"/>
        <w:rPr>
          <w:rFonts w:asciiTheme="majorHAnsi" w:hAnsiTheme="majorHAnsi" w:cstheme="majorHAnsi"/>
          <w:color w:val="000000" w:themeColor="text1"/>
          <w:sz w:val="24"/>
          <w:szCs w:val="24"/>
          <w:lang w:val="ro-RO"/>
        </w:rPr>
      </w:pPr>
      <w:r w:rsidRPr="00FD78BA">
        <w:rPr>
          <w:rFonts w:asciiTheme="majorHAnsi" w:eastAsia="Times New Roman" w:hAnsiTheme="majorHAnsi" w:cstheme="majorHAnsi"/>
          <w:color w:val="000000" w:themeColor="text1"/>
          <w:sz w:val="24"/>
          <w:szCs w:val="24"/>
          <w:lang w:val="ro-RO"/>
        </w:rPr>
        <w:t>Drept urmare,</w:t>
      </w:r>
      <w:r w:rsidR="00A36C05" w:rsidRPr="00FD78BA">
        <w:rPr>
          <w:rFonts w:asciiTheme="majorHAnsi" w:eastAsia="Times New Roman" w:hAnsiTheme="majorHAnsi" w:cstheme="majorHAnsi"/>
          <w:color w:val="000000" w:themeColor="text1"/>
          <w:sz w:val="24"/>
          <w:szCs w:val="24"/>
          <w:lang w:val="ro-RO"/>
        </w:rPr>
        <w:t xml:space="preserve"> deși c</w:t>
      </w:r>
      <w:r w:rsidR="00972A74" w:rsidRPr="00FD78BA">
        <w:rPr>
          <w:rFonts w:asciiTheme="majorHAnsi" w:eastAsia="Times New Roman" w:hAnsiTheme="majorHAnsi" w:cstheme="majorHAnsi"/>
          <w:color w:val="000000" w:themeColor="text1"/>
          <w:sz w:val="24"/>
          <w:szCs w:val="24"/>
          <w:lang w:val="ro-RO"/>
        </w:rPr>
        <w:t>onducerea CSP a asigurat organizarea unui management financiar și control intern, acesta fiind la etapa inițială</w:t>
      </w:r>
      <w:bookmarkEnd w:id="23"/>
      <w:r w:rsidR="00972A74" w:rsidRPr="00FD78BA">
        <w:rPr>
          <w:rFonts w:asciiTheme="majorHAnsi" w:eastAsia="Times New Roman" w:hAnsiTheme="majorHAnsi" w:cstheme="majorHAnsi"/>
          <w:color w:val="000000" w:themeColor="text1"/>
          <w:sz w:val="24"/>
          <w:szCs w:val="24"/>
          <w:lang w:val="ro-RO"/>
        </w:rPr>
        <w:t xml:space="preserve"> de implementare, necesită a fi </w:t>
      </w:r>
      <w:r w:rsidR="00F42AA0" w:rsidRPr="00FD78BA">
        <w:rPr>
          <w:rFonts w:asciiTheme="majorHAnsi" w:eastAsia="Times New Roman" w:hAnsiTheme="majorHAnsi" w:cstheme="majorHAnsi"/>
          <w:color w:val="000000" w:themeColor="text1"/>
          <w:sz w:val="24"/>
          <w:szCs w:val="24"/>
          <w:lang w:val="ro-RO"/>
        </w:rPr>
        <w:t>dezvoltat</w:t>
      </w:r>
      <w:r w:rsidR="00972A74" w:rsidRPr="00FD78BA">
        <w:rPr>
          <w:rFonts w:asciiTheme="majorHAnsi" w:eastAsia="Times New Roman" w:hAnsiTheme="majorHAnsi" w:cstheme="majorHAnsi"/>
          <w:color w:val="000000" w:themeColor="text1"/>
          <w:sz w:val="24"/>
          <w:szCs w:val="24"/>
          <w:lang w:val="ro-RO"/>
        </w:rPr>
        <w:t xml:space="preserve"> în continuare.</w:t>
      </w:r>
    </w:p>
    <w:p w14:paraId="2E4CAB8E" w14:textId="55752A91" w:rsidR="0063109C" w:rsidRPr="00FD78BA" w:rsidRDefault="00F446E1" w:rsidP="00167E9C">
      <w:pPr>
        <w:spacing w:after="0" w:line="276" w:lineRule="auto"/>
        <w:jc w:val="both"/>
        <w:rPr>
          <w:rFonts w:asciiTheme="majorHAnsi" w:hAnsiTheme="majorHAnsi" w:cstheme="majorHAnsi"/>
          <w:color w:val="000000" w:themeColor="text1"/>
          <w:sz w:val="24"/>
          <w:szCs w:val="24"/>
          <w:lang w:val="ro-MD"/>
        </w:rPr>
      </w:pPr>
      <w:r w:rsidRPr="00FD78BA">
        <w:rPr>
          <w:rFonts w:asciiTheme="majorHAnsi" w:eastAsia="Times New Roman" w:hAnsiTheme="majorHAnsi" w:cstheme="majorHAnsi"/>
          <w:color w:val="000000" w:themeColor="text1"/>
          <w:sz w:val="24"/>
          <w:szCs w:val="24"/>
          <w:lang w:val="ro-RO"/>
        </w:rPr>
        <w:t>Se menționează că în cadrul CSP nu este implementată unitate</w:t>
      </w:r>
      <w:r w:rsidR="00E540EB" w:rsidRPr="00FD78BA">
        <w:rPr>
          <w:rFonts w:asciiTheme="majorHAnsi" w:eastAsia="Times New Roman" w:hAnsiTheme="majorHAnsi" w:cstheme="majorHAnsi"/>
          <w:color w:val="000000" w:themeColor="text1"/>
          <w:sz w:val="24"/>
          <w:szCs w:val="24"/>
          <w:lang w:val="ro-RO"/>
        </w:rPr>
        <w:t>a</w:t>
      </w:r>
      <w:r w:rsidRPr="00FD78BA">
        <w:rPr>
          <w:rFonts w:asciiTheme="majorHAnsi" w:eastAsia="Times New Roman" w:hAnsiTheme="majorHAnsi" w:cstheme="majorHAnsi"/>
          <w:color w:val="000000" w:themeColor="text1"/>
          <w:sz w:val="24"/>
          <w:szCs w:val="24"/>
          <w:lang w:val="ro-RO"/>
        </w:rPr>
        <w:t xml:space="preserve"> de audit intern, dat fiind </w:t>
      </w:r>
      <w:r w:rsidR="00A36C05" w:rsidRPr="00FD78BA">
        <w:rPr>
          <w:rFonts w:asciiTheme="majorHAnsi" w:eastAsia="Times New Roman" w:hAnsiTheme="majorHAnsi" w:cstheme="majorHAnsi"/>
          <w:color w:val="000000" w:themeColor="text1"/>
          <w:sz w:val="24"/>
          <w:szCs w:val="24"/>
          <w:lang w:val="ro-RO"/>
        </w:rPr>
        <w:t xml:space="preserve">faptul </w:t>
      </w:r>
      <w:r w:rsidRPr="00FD78BA">
        <w:rPr>
          <w:rFonts w:asciiTheme="majorHAnsi" w:eastAsia="Times New Roman" w:hAnsiTheme="majorHAnsi" w:cstheme="majorHAnsi"/>
          <w:color w:val="000000" w:themeColor="text1"/>
          <w:sz w:val="24"/>
          <w:szCs w:val="24"/>
          <w:lang w:val="ro-RO"/>
        </w:rPr>
        <w:t>că nic</w:t>
      </w:r>
      <w:r w:rsidR="00A36C05" w:rsidRPr="00FD78BA">
        <w:rPr>
          <w:rFonts w:asciiTheme="majorHAnsi" w:eastAsia="Times New Roman" w:hAnsiTheme="majorHAnsi" w:cstheme="majorHAnsi"/>
          <w:color w:val="000000" w:themeColor="text1"/>
          <w:sz w:val="24"/>
          <w:szCs w:val="24"/>
          <w:lang w:val="ro-RO"/>
        </w:rPr>
        <w:t>i statele de personal ale acestu</w:t>
      </w:r>
      <w:r w:rsidRPr="00FD78BA">
        <w:rPr>
          <w:rFonts w:asciiTheme="majorHAnsi" w:eastAsia="Times New Roman" w:hAnsiTheme="majorHAnsi" w:cstheme="majorHAnsi"/>
          <w:color w:val="000000" w:themeColor="text1"/>
          <w:sz w:val="24"/>
          <w:szCs w:val="24"/>
          <w:lang w:val="ro-RO"/>
        </w:rPr>
        <w:t xml:space="preserve">ia nu </w:t>
      </w:r>
      <w:r w:rsidR="00A36C05" w:rsidRPr="00FD78BA">
        <w:rPr>
          <w:rFonts w:asciiTheme="majorHAnsi" w:eastAsia="Times New Roman" w:hAnsiTheme="majorHAnsi" w:cstheme="majorHAnsi"/>
          <w:color w:val="000000" w:themeColor="text1"/>
          <w:sz w:val="24"/>
          <w:szCs w:val="24"/>
          <w:lang w:val="ro-RO"/>
        </w:rPr>
        <w:t>includ</w:t>
      </w:r>
      <w:r w:rsidRPr="00FD78BA">
        <w:rPr>
          <w:rFonts w:asciiTheme="majorHAnsi" w:eastAsia="Times New Roman" w:hAnsiTheme="majorHAnsi" w:cstheme="majorHAnsi"/>
          <w:color w:val="000000" w:themeColor="text1"/>
          <w:sz w:val="24"/>
          <w:szCs w:val="24"/>
          <w:lang w:val="ro-RO"/>
        </w:rPr>
        <w:t xml:space="preserve"> unitatea respectivă.</w:t>
      </w:r>
    </w:p>
    <w:p w14:paraId="396880DE" w14:textId="5B59FF22" w:rsidR="00F55B80" w:rsidRPr="00FD78BA" w:rsidRDefault="00F55B80" w:rsidP="00763BEB">
      <w:pPr>
        <w:pStyle w:val="1"/>
        <w:rPr>
          <w:rFonts w:cstheme="majorHAnsi"/>
          <w:color w:val="000000" w:themeColor="text1"/>
        </w:rPr>
      </w:pPr>
      <w:bookmarkStart w:id="24" w:name="_Toc128989584"/>
      <w:bookmarkStart w:id="25" w:name="_Toc58780366"/>
      <w:r w:rsidRPr="00FD78BA">
        <w:rPr>
          <w:rFonts w:cstheme="majorHAnsi"/>
          <w:color w:val="000000" w:themeColor="text1"/>
        </w:rPr>
        <w:t>V. CONCLUZI</w:t>
      </w:r>
      <w:r w:rsidR="00AD788C" w:rsidRPr="00FD78BA">
        <w:rPr>
          <w:rFonts w:cstheme="majorHAnsi"/>
          <w:color w:val="000000" w:themeColor="text1"/>
        </w:rPr>
        <w:t>A GENERALĂ</w:t>
      </w:r>
      <w:bookmarkEnd w:id="24"/>
      <w:r w:rsidRPr="00FD78BA">
        <w:rPr>
          <w:rFonts w:cstheme="majorHAnsi"/>
          <w:color w:val="000000" w:themeColor="text1"/>
        </w:rPr>
        <w:t xml:space="preserve"> </w:t>
      </w:r>
      <w:bookmarkEnd w:id="25"/>
    </w:p>
    <w:p w14:paraId="60815ECA" w14:textId="40F7ED2A" w:rsidR="00041543" w:rsidRPr="00FD78BA" w:rsidRDefault="00041543" w:rsidP="007A1724">
      <w:pPr>
        <w:spacing w:after="0" w:line="276" w:lineRule="auto"/>
        <w:jc w:val="both"/>
        <w:rPr>
          <w:rFonts w:asciiTheme="majorHAnsi" w:hAnsiTheme="majorHAnsi" w:cstheme="majorHAnsi"/>
          <w:color w:val="000000" w:themeColor="text1"/>
          <w:sz w:val="24"/>
          <w:lang w:val="ro-MD"/>
        </w:rPr>
      </w:pPr>
      <w:bookmarkStart w:id="26" w:name="_Toc60045179"/>
      <w:bookmarkStart w:id="27" w:name="_Toc58780367"/>
      <w:r w:rsidRPr="00FD78BA">
        <w:rPr>
          <w:rFonts w:asciiTheme="majorHAnsi" w:hAnsiTheme="majorHAnsi" w:cstheme="majorHAnsi"/>
          <w:color w:val="000000" w:themeColor="text1"/>
          <w:sz w:val="24"/>
          <w:lang w:val="ro-MD"/>
        </w:rPr>
        <w:t>În baza constatărilor auditul</w:t>
      </w:r>
      <w:r w:rsidR="00D24DA7" w:rsidRPr="00FD78BA">
        <w:rPr>
          <w:rFonts w:asciiTheme="majorHAnsi" w:hAnsiTheme="majorHAnsi" w:cstheme="majorHAnsi"/>
          <w:color w:val="000000" w:themeColor="text1"/>
          <w:sz w:val="24"/>
          <w:lang w:val="ro-MD"/>
        </w:rPr>
        <w:t>ui</w:t>
      </w:r>
      <w:r w:rsidRPr="00FD78BA">
        <w:rPr>
          <w:rFonts w:asciiTheme="majorHAnsi" w:hAnsiTheme="majorHAnsi" w:cstheme="majorHAnsi"/>
          <w:color w:val="000000" w:themeColor="text1"/>
          <w:sz w:val="24"/>
          <w:lang w:val="ro-MD"/>
        </w:rPr>
        <w:t xml:space="preserve"> public extern asupra conformității modului de formare, administrare și întrebuințare a resurselor financiare publice și a patrimoniului public de către Consiliul Superior al Procurorilor în perioada </w:t>
      </w:r>
      <w:r w:rsidR="00966538" w:rsidRPr="00FD78BA">
        <w:rPr>
          <w:rFonts w:asciiTheme="majorHAnsi" w:hAnsiTheme="majorHAnsi" w:cstheme="majorHAnsi"/>
          <w:color w:val="000000" w:themeColor="text1"/>
          <w:sz w:val="24"/>
          <w:lang w:val="ro-MD"/>
        </w:rPr>
        <w:t xml:space="preserve">anilor </w:t>
      </w:r>
      <w:r w:rsidRPr="00FD78BA">
        <w:rPr>
          <w:rFonts w:asciiTheme="majorHAnsi" w:hAnsiTheme="majorHAnsi" w:cstheme="majorHAnsi"/>
          <w:color w:val="000000" w:themeColor="text1"/>
          <w:sz w:val="24"/>
          <w:lang w:val="ro-MD"/>
        </w:rPr>
        <w:t xml:space="preserve">2018-2022, se conchide că autoritatea a asigurat parțial funcționalitatea CIM,  ceea ce a determinat existența unor neconformități și abateri </w:t>
      </w:r>
      <w:r w:rsidR="00A36C05" w:rsidRPr="00FD78BA">
        <w:rPr>
          <w:rFonts w:asciiTheme="majorHAnsi" w:hAnsiTheme="majorHAnsi" w:cstheme="majorHAnsi"/>
          <w:color w:val="000000" w:themeColor="text1"/>
          <w:sz w:val="24"/>
          <w:lang w:val="ro-MD"/>
        </w:rPr>
        <w:t>în</w:t>
      </w:r>
      <w:r w:rsidRPr="00FD78BA">
        <w:rPr>
          <w:rFonts w:asciiTheme="majorHAnsi" w:hAnsiTheme="majorHAnsi" w:cstheme="majorHAnsi"/>
          <w:color w:val="000000" w:themeColor="text1"/>
          <w:sz w:val="24"/>
          <w:lang w:val="ro-MD"/>
        </w:rPr>
        <w:t xml:space="preserve"> domeniile verificate, care constau în:</w:t>
      </w:r>
    </w:p>
    <w:p w14:paraId="391CD43C" w14:textId="77777777" w:rsidR="004C3070" w:rsidRPr="00FD78BA" w:rsidRDefault="004C3070" w:rsidP="007A1724">
      <w:pPr>
        <w:pStyle w:val="a3"/>
        <w:numPr>
          <w:ilvl w:val="0"/>
          <w:numId w:val="22"/>
        </w:numPr>
        <w:tabs>
          <w:tab w:val="left" w:pos="426"/>
          <w:tab w:val="left" w:pos="851"/>
        </w:tabs>
        <w:spacing w:after="0" w:line="276" w:lineRule="auto"/>
        <w:ind w:left="0" w:firstLine="0"/>
        <w:jc w:val="both"/>
        <w:rPr>
          <w:rFonts w:asciiTheme="majorHAnsi" w:hAnsiTheme="majorHAnsi" w:cstheme="majorHAnsi"/>
          <w:color w:val="000000" w:themeColor="text1"/>
          <w:sz w:val="24"/>
          <w:lang w:val="ro-MD"/>
        </w:rPr>
      </w:pPr>
      <w:r w:rsidRPr="00FD78BA">
        <w:rPr>
          <w:rFonts w:asciiTheme="majorHAnsi" w:hAnsiTheme="majorHAnsi" w:cstheme="majorHAnsi"/>
          <w:color w:val="000000" w:themeColor="text1"/>
          <w:sz w:val="24"/>
          <w:lang w:val="ro-MD"/>
        </w:rPr>
        <w:t>planificarea alocațiilor bugetare în lipsa determinării necesităților reale;</w:t>
      </w:r>
    </w:p>
    <w:p w14:paraId="63B15CF3" w14:textId="565B20BA" w:rsidR="004C3070" w:rsidRPr="00FD78BA" w:rsidRDefault="00A36C05" w:rsidP="007A1724">
      <w:pPr>
        <w:pStyle w:val="a3"/>
        <w:numPr>
          <w:ilvl w:val="0"/>
          <w:numId w:val="22"/>
        </w:numPr>
        <w:tabs>
          <w:tab w:val="left" w:pos="426"/>
          <w:tab w:val="left" w:pos="851"/>
        </w:tabs>
        <w:spacing w:after="0" w:line="276" w:lineRule="auto"/>
        <w:ind w:left="0" w:firstLine="0"/>
        <w:jc w:val="both"/>
        <w:rPr>
          <w:rFonts w:asciiTheme="majorHAnsi" w:hAnsiTheme="majorHAnsi" w:cstheme="majorHAnsi"/>
          <w:color w:val="000000" w:themeColor="text1"/>
          <w:sz w:val="24"/>
          <w:lang w:val="ro-MD"/>
        </w:rPr>
      </w:pPr>
      <w:r w:rsidRPr="00FD78BA">
        <w:rPr>
          <w:rFonts w:asciiTheme="majorHAnsi" w:hAnsiTheme="majorHAnsi" w:cstheme="majorHAnsi"/>
          <w:color w:val="000000" w:themeColor="text1"/>
          <w:sz w:val="24"/>
          <w:lang w:val="ro-MD"/>
        </w:rPr>
        <w:t>acordarea sporului</w:t>
      </w:r>
      <w:r w:rsidR="00041543" w:rsidRPr="00FD78BA">
        <w:rPr>
          <w:rFonts w:asciiTheme="majorHAnsi" w:hAnsiTheme="majorHAnsi" w:cstheme="majorHAnsi"/>
          <w:color w:val="000000" w:themeColor="text1"/>
          <w:sz w:val="24"/>
          <w:lang w:val="ro-MD"/>
        </w:rPr>
        <w:t xml:space="preserve"> pentru performanță și</w:t>
      </w:r>
      <w:r w:rsidR="00CA60C0" w:rsidRPr="00FD78BA">
        <w:rPr>
          <w:rFonts w:asciiTheme="majorHAnsi" w:hAnsiTheme="majorHAnsi" w:cstheme="majorHAnsi"/>
          <w:color w:val="000000" w:themeColor="text1"/>
          <w:sz w:val="24"/>
          <w:lang w:val="ro-MD"/>
        </w:rPr>
        <w:t xml:space="preserve"> a</w:t>
      </w:r>
      <w:r w:rsidR="00041543" w:rsidRPr="00FD78BA">
        <w:rPr>
          <w:rFonts w:asciiTheme="majorHAnsi" w:hAnsiTheme="majorHAnsi" w:cstheme="majorHAnsi"/>
          <w:color w:val="000000" w:themeColor="text1"/>
          <w:sz w:val="24"/>
          <w:lang w:val="ro-MD"/>
        </w:rPr>
        <w:t xml:space="preserve"> premiilor unice cu depășirea limitelor aprobate de cadrul legal; </w:t>
      </w:r>
    </w:p>
    <w:p w14:paraId="1236F16F" w14:textId="6A4D8A46" w:rsidR="004C3070" w:rsidRPr="00FD78BA" w:rsidRDefault="00041543" w:rsidP="007A1724">
      <w:pPr>
        <w:pStyle w:val="a3"/>
        <w:numPr>
          <w:ilvl w:val="0"/>
          <w:numId w:val="22"/>
        </w:numPr>
        <w:tabs>
          <w:tab w:val="left" w:pos="426"/>
          <w:tab w:val="left" w:pos="851"/>
        </w:tabs>
        <w:spacing w:after="0" w:line="276" w:lineRule="auto"/>
        <w:ind w:left="0" w:firstLine="0"/>
        <w:jc w:val="both"/>
        <w:rPr>
          <w:rFonts w:asciiTheme="majorHAnsi" w:hAnsiTheme="majorHAnsi" w:cstheme="majorHAnsi"/>
          <w:color w:val="000000" w:themeColor="text1"/>
          <w:sz w:val="24"/>
          <w:lang w:val="ro-MD"/>
        </w:rPr>
      </w:pPr>
      <w:r w:rsidRPr="00FD78BA">
        <w:rPr>
          <w:rFonts w:asciiTheme="majorHAnsi" w:hAnsiTheme="majorHAnsi" w:cstheme="majorHAnsi"/>
          <w:color w:val="000000" w:themeColor="text1"/>
          <w:sz w:val="24"/>
          <w:lang w:val="ro-MD"/>
        </w:rPr>
        <w:t>acumularea zilelor de concediu anual nefolosite, c</w:t>
      </w:r>
      <w:r w:rsidR="00CA60C0" w:rsidRPr="00FD78BA">
        <w:rPr>
          <w:rFonts w:asciiTheme="majorHAnsi" w:hAnsiTheme="majorHAnsi" w:cstheme="majorHAnsi"/>
          <w:color w:val="000000" w:themeColor="text1"/>
          <w:sz w:val="24"/>
          <w:lang w:val="ro-MD"/>
        </w:rPr>
        <w:t xml:space="preserve">are </w:t>
      </w:r>
      <w:r w:rsidRPr="00FD78BA">
        <w:rPr>
          <w:rFonts w:asciiTheme="majorHAnsi" w:hAnsiTheme="majorHAnsi" w:cstheme="majorHAnsi"/>
          <w:color w:val="000000" w:themeColor="text1"/>
          <w:sz w:val="24"/>
          <w:lang w:val="ro-MD"/>
        </w:rPr>
        <w:t>a generat obligații legale față de personalul angajat</w:t>
      </w:r>
      <w:r w:rsidR="00CA60C0" w:rsidRPr="00FD78BA">
        <w:rPr>
          <w:rFonts w:asciiTheme="majorHAnsi" w:hAnsiTheme="majorHAnsi" w:cstheme="majorHAnsi"/>
          <w:color w:val="000000" w:themeColor="text1"/>
          <w:sz w:val="24"/>
          <w:lang w:val="ro-MD"/>
        </w:rPr>
        <w:t xml:space="preserve"> </w:t>
      </w:r>
      <w:r w:rsidR="007A1724" w:rsidRPr="00FD78BA">
        <w:rPr>
          <w:rFonts w:asciiTheme="majorHAnsi" w:hAnsiTheme="majorHAnsi" w:cstheme="majorHAnsi"/>
          <w:color w:val="000000" w:themeColor="text1"/>
          <w:sz w:val="24"/>
          <w:lang w:val="ro-MD"/>
        </w:rPr>
        <w:t>și care po</w:t>
      </w:r>
      <w:r w:rsidR="00CA60C0" w:rsidRPr="00FD78BA">
        <w:rPr>
          <w:rFonts w:asciiTheme="majorHAnsi" w:hAnsiTheme="majorHAnsi" w:cstheme="majorHAnsi"/>
          <w:color w:val="000000" w:themeColor="text1"/>
          <w:sz w:val="24"/>
          <w:lang w:val="ro-MD"/>
        </w:rPr>
        <w:t>a</w:t>
      </w:r>
      <w:r w:rsidR="007A1724" w:rsidRPr="00FD78BA">
        <w:rPr>
          <w:rFonts w:asciiTheme="majorHAnsi" w:hAnsiTheme="majorHAnsi" w:cstheme="majorHAnsi"/>
          <w:color w:val="000000" w:themeColor="text1"/>
          <w:sz w:val="24"/>
          <w:lang w:val="ro-MD"/>
        </w:rPr>
        <w:t>t</w:t>
      </w:r>
      <w:r w:rsidR="00CA60C0" w:rsidRPr="00FD78BA">
        <w:rPr>
          <w:rFonts w:asciiTheme="majorHAnsi" w:hAnsiTheme="majorHAnsi" w:cstheme="majorHAnsi"/>
          <w:color w:val="000000" w:themeColor="text1"/>
          <w:sz w:val="24"/>
          <w:lang w:val="ro-MD"/>
        </w:rPr>
        <w:t>e</w:t>
      </w:r>
      <w:r w:rsidR="007A1724" w:rsidRPr="00FD78BA">
        <w:rPr>
          <w:rFonts w:asciiTheme="majorHAnsi" w:hAnsiTheme="majorHAnsi" w:cstheme="majorHAnsi"/>
          <w:color w:val="000000" w:themeColor="text1"/>
          <w:sz w:val="24"/>
          <w:lang w:val="ro-MD"/>
        </w:rPr>
        <w:t xml:space="preserve"> distorsiona execuția bugetară ulterioară</w:t>
      </w:r>
      <w:r w:rsidRPr="00FD78BA">
        <w:rPr>
          <w:rFonts w:asciiTheme="majorHAnsi" w:hAnsiTheme="majorHAnsi" w:cstheme="majorHAnsi"/>
          <w:color w:val="000000" w:themeColor="text1"/>
          <w:sz w:val="24"/>
          <w:lang w:val="ro-MD"/>
        </w:rPr>
        <w:t>;</w:t>
      </w:r>
    </w:p>
    <w:p w14:paraId="6DF45586" w14:textId="4D58A470" w:rsidR="004C3070" w:rsidRPr="00FD78BA" w:rsidRDefault="00041543" w:rsidP="007A1724">
      <w:pPr>
        <w:pStyle w:val="a3"/>
        <w:numPr>
          <w:ilvl w:val="0"/>
          <w:numId w:val="22"/>
        </w:numPr>
        <w:tabs>
          <w:tab w:val="left" w:pos="426"/>
          <w:tab w:val="left" w:pos="851"/>
        </w:tabs>
        <w:spacing w:after="0" w:line="276" w:lineRule="auto"/>
        <w:ind w:left="0" w:firstLine="0"/>
        <w:jc w:val="both"/>
        <w:rPr>
          <w:rFonts w:asciiTheme="majorHAnsi" w:hAnsiTheme="majorHAnsi" w:cstheme="majorHAnsi"/>
          <w:sz w:val="24"/>
          <w:lang w:val="ro-MD"/>
        </w:rPr>
      </w:pPr>
      <w:r w:rsidRPr="00FD78BA">
        <w:rPr>
          <w:rFonts w:asciiTheme="majorHAnsi" w:hAnsiTheme="majorHAnsi" w:cstheme="majorHAnsi"/>
          <w:sz w:val="24"/>
          <w:lang w:val="ro-MD"/>
        </w:rPr>
        <w:t xml:space="preserve">neinstituirea unor instrumente eficiente de monitorizare și recuperare de către angajați a zilelor de concediu </w:t>
      </w:r>
      <w:r w:rsidR="00CA60C0" w:rsidRPr="00FD78BA">
        <w:rPr>
          <w:rFonts w:asciiTheme="majorHAnsi" w:hAnsiTheme="majorHAnsi" w:cstheme="majorHAnsi"/>
          <w:sz w:val="24"/>
          <w:lang w:val="ro-MD"/>
        </w:rPr>
        <w:t xml:space="preserve">anual </w:t>
      </w:r>
      <w:r w:rsidRPr="00FD78BA">
        <w:rPr>
          <w:rFonts w:asciiTheme="majorHAnsi" w:hAnsiTheme="majorHAnsi" w:cstheme="majorHAnsi"/>
          <w:sz w:val="24"/>
          <w:lang w:val="ro-MD"/>
        </w:rPr>
        <w:t>neutilizate, pentru care le-a fost achitată indemnizația de concediu</w:t>
      </w:r>
      <w:r w:rsidR="00CA60C0" w:rsidRPr="00FD78BA">
        <w:rPr>
          <w:rFonts w:asciiTheme="majorHAnsi" w:hAnsiTheme="majorHAnsi" w:cstheme="majorHAnsi"/>
          <w:sz w:val="24"/>
          <w:lang w:val="ro-MD"/>
        </w:rPr>
        <w:t xml:space="preserve"> anual</w:t>
      </w:r>
      <w:r w:rsidRPr="00FD78BA">
        <w:rPr>
          <w:rFonts w:asciiTheme="majorHAnsi" w:hAnsiTheme="majorHAnsi" w:cstheme="majorHAnsi"/>
          <w:sz w:val="24"/>
          <w:lang w:val="ro-MD"/>
        </w:rPr>
        <w:t>;</w:t>
      </w:r>
    </w:p>
    <w:p w14:paraId="506B3461" w14:textId="4A1BBE62" w:rsidR="00041543" w:rsidRPr="00FD78BA" w:rsidRDefault="00314A11" w:rsidP="00314A11">
      <w:pPr>
        <w:pStyle w:val="a3"/>
        <w:numPr>
          <w:ilvl w:val="0"/>
          <w:numId w:val="22"/>
        </w:numPr>
        <w:tabs>
          <w:tab w:val="left" w:pos="426"/>
          <w:tab w:val="left" w:pos="851"/>
        </w:tabs>
        <w:spacing w:line="276" w:lineRule="auto"/>
        <w:ind w:left="0" w:firstLine="0"/>
        <w:jc w:val="both"/>
        <w:rPr>
          <w:rFonts w:asciiTheme="majorHAnsi" w:hAnsiTheme="majorHAnsi" w:cstheme="majorHAnsi"/>
          <w:color w:val="000000" w:themeColor="text1"/>
          <w:sz w:val="24"/>
          <w:lang w:val="ro-MD"/>
        </w:rPr>
      </w:pPr>
      <w:r w:rsidRPr="00FD78BA">
        <w:rPr>
          <w:rFonts w:asciiTheme="majorHAnsi" w:hAnsiTheme="majorHAnsi" w:cstheme="majorHAnsi"/>
          <w:color w:val="000000" w:themeColor="text1"/>
          <w:sz w:val="24"/>
          <w:lang w:val="ro-MD"/>
        </w:rPr>
        <w:t>prezența</w:t>
      </w:r>
      <w:r w:rsidR="00041543" w:rsidRPr="00FD78BA">
        <w:rPr>
          <w:rFonts w:asciiTheme="majorHAnsi" w:hAnsiTheme="majorHAnsi" w:cstheme="majorHAnsi"/>
          <w:color w:val="000000" w:themeColor="text1"/>
          <w:sz w:val="24"/>
          <w:lang w:val="ro-MD"/>
        </w:rPr>
        <w:t xml:space="preserve"> norme</w:t>
      </w:r>
      <w:r w:rsidRPr="00FD78BA">
        <w:rPr>
          <w:rFonts w:asciiTheme="majorHAnsi" w:hAnsiTheme="majorHAnsi" w:cstheme="majorHAnsi"/>
          <w:color w:val="000000" w:themeColor="text1"/>
          <w:sz w:val="24"/>
          <w:lang w:val="ro-MD"/>
        </w:rPr>
        <w:t>lor</w:t>
      </w:r>
      <w:r w:rsidR="00041543" w:rsidRPr="00FD78BA">
        <w:rPr>
          <w:rFonts w:asciiTheme="majorHAnsi" w:hAnsiTheme="majorHAnsi" w:cstheme="majorHAnsi"/>
          <w:color w:val="000000" w:themeColor="text1"/>
          <w:sz w:val="24"/>
          <w:lang w:val="ro-MD"/>
        </w:rPr>
        <w:t xml:space="preserve"> legale ambigue, dar și lipsa unor cerințe reglementare aprobate la nivel de CSP, a</w:t>
      </w:r>
      <w:r w:rsidR="00CA60C0" w:rsidRPr="00FD78BA">
        <w:rPr>
          <w:rFonts w:asciiTheme="majorHAnsi" w:hAnsiTheme="majorHAnsi" w:cstheme="majorHAnsi"/>
          <w:color w:val="000000" w:themeColor="text1"/>
          <w:sz w:val="24"/>
          <w:lang w:val="ro-MD"/>
        </w:rPr>
        <w:t xml:space="preserve">u determinat faptul că unor membri reprezentanți ai societății civile li s-au </w:t>
      </w:r>
      <w:r w:rsidR="00041543" w:rsidRPr="00FD78BA">
        <w:rPr>
          <w:rFonts w:asciiTheme="majorHAnsi" w:hAnsiTheme="majorHAnsi" w:cstheme="majorHAnsi"/>
          <w:color w:val="000000" w:themeColor="text1"/>
          <w:sz w:val="24"/>
          <w:lang w:val="ro-MD"/>
        </w:rPr>
        <w:t>achita</w:t>
      </w:r>
      <w:r w:rsidR="00CA60C0" w:rsidRPr="00FD78BA">
        <w:rPr>
          <w:rFonts w:asciiTheme="majorHAnsi" w:hAnsiTheme="majorHAnsi" w:cstheme="majorHAnsi"/>
          <w:color w:val="000000" w:themeColor="text1"/>
          <w:sz w:val="24"/>
          <w:lang w:val="ro-MD"/>
        </w:rPr>
        <w:t>t indemnizații lunare fără să</w:t>
      </w:r>
      <w:r w:rsidR="00041543" w:rsidRPr="00FD78BA">
        <w:rPr>
          <w:rFonts w:asciiTheme="majorHAnsi" w:hAnsiTheme="majorHAnsi" w:cstheme="majorHAnsi"/>
          <w:color w:val="000000" w:themeColor="text1"/>
          <w:sz w:val="24"/>
          <w:lang w:val="ro-MD"/>
        </w:rPr>
        <w:t xml:space="preserve"> pa</w:t>
      </w:r>
      <w:r w:rsidR="006C175E" w:rsidRPr="00FD78BA">
        <w:rPr>
          <w:rFonts w:asciiTheme="majorHAnsi" w:hAnsiTheme="majorHAnsi" w:cstheme="majorHAnsi"/>
          <w:color w:val="000000" w:themeColor="text1"/>
          <w:sz w:val="24"/>
          <w:lang w:val="ro-MD"/>
        </w:rPr>
        <w:t>rticip</w:t>
      </w:r>
      <w:r w:rsidR="00CA60C0" w:rsidRPr="00FD78BA">
        <w:rPr>
          <w:rFonts w:asciiTheme="majorHAnsi" w:hAnsiTheme="majorHAnsi" w:cstheme="majorHAnsi"/>
          <w:color w:val="000000" w:themeColor="text1"/>
          <w:sz w:val="24"/>
          <w:lang w:val="ro-MD"/>
        </w:rPr>
        <w:t>e</w:t>
      </w:r>
      <w:r w:rsidR="006C175E" w:rsidRPr="00FD78BA">
        <w:rPr>
          <w:rFonts w:asciiTheme="majorHAnsi" w:hAnsiTheme="majorHAnsi" w:cstheme="majorHAnsi"/>
          <w:color w:val="000000" w:themeColor="text1"/>
          <w:sz w:val="24"/>
          <w:lang w:val="ro-MD"/>
        </w:rPr>
        <w:t xml:space="preserve"> la ședințe, în unele cazuri </w:t>
      </w:r>
      <w:r w:rsidR="006A54EB" w:rsidRPr="00FD78BA">
        <w:rPr>
          <w:rFonts w:asciiTheme="majorHAnsi" w:hAnsiTheme="majorHAnsi" w:cstheme="majorHAnsi"/>
          <w:color w:val="000000" w:themeColor="text1"/>
          <w:sz w:val="24"/>
          <w:lang w:val="ro-MD"/>
        </w:rPr>
        <w:t>aceștia</w:t>
      </w:r>
      <w:r w:rsidR="006C175E" w:rsidRPr="00FD78BA">
        <w:rPr>
          <w:rFonts w:asciiTheme="majorHAnsi" w:hAnsiTheme="majorHAnsi" w:cstheme="majorHAnsi"/>
          <w:color w:val="000000" w:themeColor="text1"/>
          <w:sz w:val="24"/>
          <w:lang w:val="ro-MD"/>
        </w:rPr>
        <w:t>, f</w:t>
      </w:r>
      <w:r w:rsidR="00CA60C0" w:rsidRPr="00FD78BA">
        <w:rPr>
          <w:rFonts w:asciiTheme="majorHAnsi" w:hAnsiTheme="majorHAnsi" w:cstheme="majorHAnsi"/>
          <w:color w:val="000000" w:themeColor="text1"/>
          <w:sz w:val="24"/>
          <w:lang w:val="ro-MD"/>
        </w:rPr>
        <w:t>iind în afara hotarelor țării</w:t>
      </w:r>
      <w:r w:rsidR="00FF7FC3" w:rsidRPr="00FD78BA">
        <w:rPr>
          <w:rFonts w:asciiTheme="majorHAnsi" w:hAnsiTheme="majorHAnsi" w:cstheme="majorHAnsi"/>
          <w:color w:val="000000" w:themeColor="text1"/>
          <w:sz w:val="24"/>
          <w:lang w:val="ro-MD"/>
        </w:rPr>
        <w:t xml:space="preserve"> o perioadă îndelungată de timp;</w:t>
      </w:r>
    </w:p>
    <w:p w14:paraId="04D1807A" w14:textId="562B9DB4" w:rsidR="00FF7FC3" w:rsidRPr="00FD78BA" w:rsidRDefault="00FF7FC3" w:rsidP="00314A11">
      <w:pPr>
        <w:pStyle w:val="a3"/>
        <w:numPr>
          <w:ilvl w:val="0"/>
          <w:numId w:val="22"/>
        </w:numPr>
        <w:tabs>
          <w:tab w:val="left" w:pos="426"/>
          <w:tab w:val="left" w:pos="851"/>
        </w:tabs>
        <w:spacing w:line="276" w:lineRule="auto"/>
        <w:ind w:left="0" w:firstLine="0"/>
        <w:jc w:val="both"/>
        <w:rPr>
          <w:rFonts w:asciiTheme="majorHAnsi" w:hAnsiTheme="majorHAnsi" w:cstheme="majorHAnsi"/>
          <w:color w:val="000000" w:themeColor="text1"/>
          <w:sz w:val="24"/>
          <w:lang w:val="ro-MD"/>
        </w:rPr>
      </w:pPr>
      <w:r w:rsidRPr="00FD78BA">
        <w:rPr>
          <w:rFonts w:asciiTheme="majorHAnsi" w:hAnsiTheme="majorHAnsi" w:cstheme="majorHAnsi"/>
          <w:color w:val="000000" w:themeColor="text1"/>
          <w:sz w:val="24"/>
          <w:lang w:val="ro-MD"/>
        </w:rPr>
        <w:t>raportarea incorectă la Agenția Proprietății Publice a valorii patrimoniului administrat.</w:t>
      </w:r>
    </w:p>
    <w:p w14:paraId="3BFC0E16" w14:textId="04392812" w:rsidR="00784E11" w:rsidRPr="00FD78BA" w:rsidRDefault="00041543" w:rsidP="00314A11">
      <w:pPr>
        <w:spacing w:line="276" w:lineRule="auto"/>
        <w:jc w:val="both"/>
        <w:rPr>
          <w:rFonts w:asciiTheme="majorHAnsi" w:hAnsiTheme="majorHAnsi" w:cstheme="majorHAnsi"/>
          <w:color w:val="000000" w:themeColor="text1"/>
          <w:sz w:val="24"/>
          <w:lang w:val="ro-MD"/>
        </w:rPr>
      </w:pPr>
      <w:r w:rsidRPr="00FD78BA">
        <w:rPr>
          <w:rFonts w:asciiTheme="majorHAnsi" w:hAnsiTheme="majorHAnsi" w:cstheme="majorHAnsi"/>
          <w:color w:val="000000" w:themeColor="text1"/>
          <w:sz w:val="24"/>
          <w:lang w:val="ro-MD"/>
        </w:rPr>
        <w:t xml:space="preserve">Constatările de audit au fost aduse la cunoștința </w:t>
      </w:r>
      <w:r w:rsidR="00ED39A1" w:rsidRPr="00FD78BA">
        <w:rPr>
          <w:rFonts w:asciiTheme="majorHAnsi" w:hAnsiTheme="majorHAnsi" w:cstheme="majorHAnsi"/>
          <w:color w:val="000000" w:themeColor="text1"/>
          <w:sz w:val="24"/>
          <w:lang w:val="ro-MD"/>
        </w:rPr>
        <w:t>conducerii CSP, acestea fiind acceptate.</w:t>
      </w:r>
      <w:r w:rsidRPr="00FD78BA">
        <w:rPr>
          <w:rFonts w:asciiTheme="majorHAnsi" w:hAnsiTheme="majorHAnsi" w:cstheme="majorHAnsi"/>
          <w:color w:val="000000" w:themeColor="text1"/>
          <w:sz w:val="24"/>
          <w:lang w:val="ro-MD"/>
        </w:rPr>
        <w:t xml:space="preserve"> </w:t>
      </w:r>
      <w:r w:rsidR="00ED39A1" w:rsidRPr="00FD78BA">
        <w:rPr>
          <w:rFonts w:asciiTheme="majorHAnsi" w:hAnsiTheme="majorHAnsi" w:cstheme="majorHAnsi"/>
          <w:color w:val="000000" w:themeColor="text1"/>
          <w:sz w:val="24"/>
          <w:lang w:val="ro-MD"/>
        </w:rPr>
        <w:t>R</w:t>
      </w:r>
      <w:r w:rsidRPr="00FD78BA">
        <w:rPr>
          <w:rFonts w:asciiTheme="majorHAnsi" w:hAnsiTheme="majorHAnsi" w:cstheme="majorHAnsi"/>
          <w:color w:val="000000" w:themeColor="text1"/>
          <w:sz w:val="24"/>
          <w:lang w:val="ro-MD"/>
        </w:rPr>
        <w:t xml:space="preserve">ecomandările înaintate, menite să remedieze deficiențele enunțate în prezentul Raport de audit, </w:t>
      </w:r>
      <w:r w:rsidR="00ED39A1" w:rsidRPr="00FD78BA">
        <w:rPr>
          <w:rFonts w:asciiTheme="majorHAnsi" w:hAnsiTheme="majorHAnsi" w:cstheme="majorHAnsi"/>
          <w:color w:val="000000" w:themeColor="text1"/>
          <w:sz w:val="24"/>
          <w:lang w:val="ro-MD"/>
        </w:rPr>
        <w:t xml:space="preserve">la fel, </w:t>
      </w:r>
      <w:r w:rsidRPr="00FD78BA">
        <w:rPr>
          <w:rFonts w:asciiTheme="majorHAnsi" w:hAnsiTheme="majorHAnsi" w:cstheme="majorHAnsi"/>
          <w:color w:val="000000" w:themeColor="text1"/>
          <w:sz w:val="24"/>
          <w:lang w:val="ro-MD"/>
        </w:rPr>
        <w:t>au fost acceptate de către entitatea supusă auditulu</w:t>
      </w:r>
      <w:r w:rsidR="00EA3FD7" w:rsidRPr="00FD78BA">
        <w:rPr>
          <w:rFonts w:asciiTheme="majorHAnsi" w:hAnsiTheme="majorHAnsi" w:cstheme="majorHAnsi"/>
          <w:color w:val="000000" w:themeColor="text1"/>
          <w:sz w:val="24"/>
          <w:lang w:val="ro-MD"/>
        </w:rPr>
        <w:t>i și recunoscute ca realizabile.</w:t>
      </w:r>
    </w:p>
    <w:p w14:paraId="22F28143" w14:textId="7E2CD106" w:rsidR="00763BEB" w:rsidRPr="00FD78BA" w:rsidRDefault="00F55B80" w:rsidP="002F36C1">
      <w:pPr>
        <w:pStyle w:val="1"/>
        <w:spacing w:before="0"/>
        <w:rPr>
          <w:rFonts w:cstheme="majorHAnsi"/>
          <w:color w:val="000000" w:themeColor="text1"/>
        </w:rPr>
      </w:pPr>
      <w:bookmarkStart w:id="28" w:name="_Toc128989585"/>
      <w:r w:rsidRPr="00FD78BA">
        <w:rPr>
          <w:rFonts w:cstheme="majorHAnsi"/>
          <w:color w:val="000000" w:themeColor="text1"/>
        </w:rPr>
        <w:t>VI.   RECOMANDĂRI</w:t>
      </w:r>
      <w:bookmarkEnd w:id="26"/>
      <w:bookmarkEnd w:id="27"/>
      <w:bookmarkEnd w:id="28"/>
    </w:p>
    <w:p w14:paraId="077A362D" w14:textId="5D6635FA" w:rsidR="00763BEB" w:rsidRPr="00FD78BA" w:rsidRDefault="00763BEB" w:rsidP="002F36C1">
      <w:pPr>
        <w:spacing w:after="0"/>
        <w:rPr>
          <w:rFonts w:asciiTheme="majorHAnsi" w:hAnsiTheme="majorHAnsi" w:cstheme="majorHAnsi"/>
          <w:b/>
          <w:i/>
          <w:color w:val="000000" w:themeColor="text1"/>
          <w:sz w:val="24"/>
          <w:szCs w:val="24"/>
          <w:lang w:val="ro-MD"/>
        </w:rPr>
      </w:pPr>
      <w:r w:rsidRPr="00FD78BA">
        <w:rPr>
          <w:rFonts w:asciiTheme="majorHAnsi" w:hAnsiTheme="majorHAnsi" w:cstheme="majorHAnsi"/>
          <w:b/>
          <w:i/>
          <w:color w:val="000000" w:themeColor="text1"/>
          <w:sz w:val="24"/>
          <w:szCs w:val="24"/>
          <w:lang w:val="ro-MD"/>
        </w:rPr>
        <w:t>Consiliului Superior al Procurorilor:</w:t>
      </w:r>
    </w:p>
    <w:p w14:paraId="34E95692" w14:textId="6B307020" w:rsidR="00BC4050" w:rsidRPr="00FD78BA" w:rsidRDefault="008C62EF" w:rsidP="00937AF6">
      <w:pPr>
        <w:pStyle w:val="a3"/>
        <w:numPr>
          <w:ilvl w:val="0"/>
          <w:numId w:val="16"/>
        </w:numPr>
        <w:tabs>
          <w:tab w:val="left" w:pos="284"/>
          <w:tab w:val="left" w:pos="567"/>
          <w:tab w:val="left" w:pos="709"/>
          <w:tab w:val="left" w:pos="851"/>
          <w:tab w:val="left" w:pos="993"/>
        </w:tabs>
        <w:ind w:left="0" w:firstLine="0"/>
        <w:jc w:val="both"/>
        <w:rPr>
          <w:rFonts w:asciiTheme="majorHAnsi" w:hAnsiTheme="majorHAnsi" w:cstheme="majorHAnsi"/>
          <w:color w:val="000000" w:themeColor="text1"/>
          <w:sz w:val="24"/>
          <w:szCs w:val="24"/>
          <w:lang w:val="ro-MD"/>
        </w:rPr>
      </w:pPr>
      <w:r w:rsidRPr="00FD78BA">
        <w:rPr>
          <w:rFonts w:asciiTheme="majorHAnsi" w:hAnsiTheme="majorHAnsi" w:cstheme="majorHAnsi"/>
          <w:color w:val="000000" w:themeColor="text1"/>
          <w:sz w:val="24"/>
          <w:szCs w:val="24"/>
          <w:lang w:val="ro-MD"/>
        </w:rPr>
        <w:t xml:space="preserve">Să </w:t>
      </w:r>
      <w:r w:rsidR="000B50F9" w:rsidRPr="00FD78BA">
        <w:rPr>
          <w:rFonts w:asciiTheme="majorHAnsi" w:hAnsiTheme="majorHAnsi" w:cstheme="majorHAnsi"/>
          <w:color w:val="000000" w:themeColor="text1"/>
          <w:sz w:val="24"/>
          <w:szCs w:val="24"/>
          <w:lang w:val="ro-MD"/>
        </w:rPr>
        <w:t xml:space="preserve">asigure </w:t>
      </w:r>
      <w:r w:rsidR="00A30497" w:rsidRPr="00FD78BA">
        <w:rPr>
          <w:rFonts w:asciiTheme="majorHAnsi" w:hAnsiTheme="majorHAnsi" w:cstheme="majorHAnsi"/>
          <w:color w:val="000000" w:themeColor="text1"/>
          <w:sz w:val="24"/>
          <w:szCs w:val="24"/>
          <w:lang w:val="ro-MD"/>
        </w:rPr>
        <w:t>conform</w:t>
      </w:r>
      <w:r w:rsidR="006555EB" w:rsidRPr="00FD78BA">
        <w:rPr>
          <w:rFonts w:asciiTheme="majorHAnsi" w:hAnsiTheme="majorHAnsi" w:cstheme="majorHAnsi"/>
          <w:color w:val="000000" w:themeColor="text1"/>
          <w:sz w:val="24"/>
          <w:szCs w:val="24"/>
          <w:lang w:val="ro-MD"/>
        </w:rPr>
        <w:t xml:space="preserve">itatea </w:t>
      </w:r>
      <w:r w:rsidR="000B50F9" w:rsidRPr="00FD78BA">
        <w:rPr>
          <w:rFonts w:asciiTheme="majorHAnsi" w:hAnsiTheme="majorHAnsi" w:cstheme="majorHAnsi"/>
          <w:color w:val="000000" w:themeColor="text1"/>
          <w:sz w:val="24"/>
          <w:szCs w:val="24"/>
          <w:lang w:val="ro-MD"/>
        </w:rPr>
        <w:t>acord</w:t>
      </w:r>
      <w:r w:rsidR="00A30497" w:rsidRPr="00FD78BA">
        <w:rPr>
          <w:rFonts w:asciiTheme="majorHAnsi" w:hAnsiTheme="majorHAnsi" w:cstheme="majorHAnsi"/>
          <w:color w:val="000000" w:themeColor="text1"/>
          <w:sz w:val="24"/>
          <w:szCs w:val="24"/>
          <w:lang w:val="ro-MD"/>
        </w:rPr>
        <w:t>ă</w:t>
      </w:r>
      <w:r w:rsidR="000B50F9" w:rsidRPr="00FD78BA">
        <w:rPr>
          <w:rFonts w:asciiTheme="majorHAnsi" w:hAnsiTheme="majorHAnsi" w:cstheme="majorHAnsi"/>
          <w:color w:val="000000" w:themeColor="text1"/>
          <w:sz w:val="24"/>
          <w:szCs w:val="24"/>
          <w:lang w:val="ro-MD"/>
        </w:rPr>
        <w:t>r</w:t>
      </w:r>
      <w:r w:rsidR="00A30497" w:rsidRPr="00FD78BA">
        <w:rPr>
          <w:rFonts w:asciiTheme="majorHAnsi" w:hAnsiTheme="majorHAnsi" w:cstheme="majorHAnsi"/>
          <w:color w:val="000000" w:themeColor="text1"/>
          <w:sz w:val="24"/>
          <w:szCs w:val="24"/>
          <w:lang w:val="ro-MD"/>
        </w:rPr>
        <w:t>ii</w:t>
      </w:r>
      <w:r w:rsidR="000B50F9" w:rsidRPr="00FD78BA">
        <w:rPr>
          <w:rFonts w:asciiTheme="majorHAnsi" w:hAnsiTheme="majorHAnsi" w:cstheme="majorHAnsi"/>
          <w:color w:val="000000" w:themeColor="text1"/>
          <w:sz w:val="24"/>
          <w:szCs w:val="24"/>
          <w:lang w:val="ro-MD"/>
        </w:rPr>
        <w:t xml:space="preserve"> </w:t>
      </w:r>
      <w:r w:rsidR="006555EB" w:rsidRPr="00FD78BA">
        <w:rPr>
          <w:rFonts w:asciiTheme="majorHAnsi" w:hAnsiTheme="majorHAnsi" w:cstheme="majorHAnsi"/>
          <w:color w:val="000000" w:themeColor="text1"/>
          <w:sz w:val="24"/>
          <w:szCs w:val="24"/>
          <w:lang w:val="ro-MD"/>
        </w:rPr>
        <w:t xml:space="preserve">premiilor unice și </w:t>
      </w:r>
      <w:r w:rsidR="00ED39A1" w:rsidRPr="00FD78BA">
        <w:rPr>
          <w:rFonts w:asciiTheme="majorHAnsi" w:hAnsiTheme="majorHAnsi" w:cstheme="majorHAnsi"/>
          <w:color w:val="000000" w:themeColor="text1"/>
          <w:sz w:val="24"/>
          <w:szCs w:val="24"/>
          <w:lang w:val="ro-MD"/>
        </w:rPr>
        <w:t xml:space="preserve">a </w:t>
      </w:r>
      <w:r w:rsidR="000B50F9" w:rsidRPr="00FD78BA">
        <w:rPr>
          <w:rFonts w:asciiTheme="majorHAnsi" w:hAnsiTheme="majorHAnsi" w:cstheme="majorHAnsi"/>
          <w:color w:val="000000" w:themeColor="text1"/>
          <w:sz w:val="24"/>
          <w:szCs w:val="24"/>
          <w:lang w:val="ro-MD"/>
        </w:rPr>
        <w:t>sporu</w:t>
      </w:r>
      <w:r w:rsidR="006555EB" w:rsidRPr="00FD78BA">
        <w:rPr>
          <w:rFonts w:asciiTheme="majorHAnsi" w:hAnsiTheme="majorHAnsi" w:cstheme="majorHAnsi"/>
          <w:color w:val="000000" w:themeColor="text1"/>
          <w:sz w:val="24"/>
          <w:szCs w:val="24"/>
          <w:lang w:val="ro-MD"/>
        </w:rPr>
        <w:t>lui pentru performanță</w:t>
      </w:r>
      <w:r w:rsidR="000B50F9" w:rsidRPr="00FD78BA">
        <w:rPr>
          <w:rFonts w:asciiTheme="majorHAnsi" w:hAnsiTheme="majorHAnsi" w:cstheme="majorHAnsi"/>
          <w:color w:val="000000" w:themeColor="text1"/>
          <w:sz w:val="24"/>
          <w:szCs w:val="24"/>
          <w:lang w:val="ro-MD"/>
        </w:rPr>
        <w:t xml:space="preserve"> în conformitate cu </w:t>
      </w:r>
      <w:r w:rsidRPr="00FD78BA">
        <w:rPr>
          <w:rFonts w:asciiTheme="majorHAnsi" w:hAnsiTheme="majorHAnsi" w:cstheme="majorHAnsi"/>
          <w:color w:val="000000" w:themeColor="text1"/>
          <w:sz w:val="24"/>
          <w:szCs w:val="24"/>
          <w:lang w:val="ro-MD"/>
        </w:rPr>
        <w:t xml:space="preserve">cadrul </w:t>
      </w:r>
      <w:r w:rsidR="000B50F9" w:rsidRPr="00FD78BA">
        <w:rPr>
          <w:rFonts w:asciiTheme="majorHAnsi" w:hAnsiTheme="majorHAnsi" w:cstheme="majorHAnsi"/>
          <w:color w:val="000000" w:themeColor="text1"/>
          <w:sz w:val="24"/>
          <w:szCs w:val="24"/>
          <w:lang w:val="ro-MD"/>
        </w:rPr>
        <w:t>legal în vigoare</w:t>
      </w:r>
      <w:r w:rsidRPr="00FD78BA">
        <w:rPr>
          <w:rFonts w:asciiTheme="majorHAnsi" w:hAnsiTheme="majorHAnsi" w:cstheme="majorHAnsi"/>
          <w:color w:val="000000" w:themeColor="text1"/>
          <w:sz w:val="24"/>
          <w:szCs w:val="24"/>
          <w:lang w:val="ro-MD"/>
        </w:rPr>
        <w:t xml:space="preserve"> </w:t>
      </w:r>
      <w:r w:rsidRPr="00FD78BA">
        <w:rPr>
          <w:rFonts w:asciiTheme="majorHAnsi" w:hAnsiTheme="majorHAnsi" w:cstheme="majorHAnsi"/>
          <w:i/>
          <w:color w:val="000000" w:themeColor="text1"/>
          <w:sz w:val="24"/>
          <w:szCs w:val="24"/>
          <w:lang w:val="ro-MD"/>
        </w:rPr>
        <w:t>(pct. 4.1.2)</w:t>
      </w:r>
      <w:r w:rsidRPr="00FD78BA">
        <w:rPr>
          <w:rFonts w:asciiTheme="majorHAnsi" w:hAnsiTheme="majorHAnsi" w:cstheme="majorHAnsi"/>
          <w:color w:val="000000" w:themeColor="text1"/>
          <w:sz w:val="24"/>
          <w:szCs w:val="24"/>
          <w:lang w:val="ro-MD"/>
        </w:rPr>
        <w:t>;</w:t>
      </w:r>
    </w:p>
    <w:p w14:paraId="0F1619C6" w14:textId="5DFE2215" w:rsidR="00E772CD" w:rsidRPr="00FD78BA" w:rsidRDefault="00BC4050" w:rsidP="00937AF6">
      <w:pPr>
        <w:pStyle w:val="a3"/>
        <w:numPr>
          <w:ilvl w:val="0"/>
          <w:numId w:val="16"/>
        </w:numPr>
        <w:tabs>
          <w:tab w:val="left" w:pos="284"/>
          <w:tab w:val="left" w:pos="567"/>
          <w:tab w:val="left" w:pos="709"/>
          <w:tab w:val="left" w:pos="851"/>
          <w:tab w:val="left" w:pos="993"/>
        </w:tabs>
        <w:ind w:left="0" w:firstLine="0"/>
        <w:jc w:val="both"/>
        <w:rPr>
          <w:rFonts w:asciiTheme="majorHAnsi" w:hAnsiTheme="majorHAnsi" w:cstheme="majorHAnsi"/>
          <w:color w:val="000000" w:themeColor="text1"/>
          <w:sz w:val="24"/>
          <w:szCs w:val="24"/>
          <w:lang w:val="ro-MD"/>
        </w:rPr>
      </w:pPr>
      <w:r w:rsidRPr="00FD78BA">
        <w:rPr>
          <w:rFonts w:asciiTheme="majorHAnsi" w:hAnsiTheme="majorHAnsi" w:cstheme="majorHAnsi"/>
          <w:color w:val="000000" w:themeColor="text1"/>
          <w:sz w:val="24"/>
          <w:szCs w:val="24"/>
          <w:lang w:val="ro-MD"/>
        </w:rPr>
        <w:t>Să asigure</w:t>
      </w:r>
      <w:r w:rsidR="00E772CD" w:rsidRPr="00FD78BA">
        <w:rPr>
          <w:rFonts w:asciiTheme="majorHAnsi" w:hAnsiTheme="majorHAnsi" w:cstheme="majorHAnsi"/>
          <w:color w:val="000000" w:themeColor="text1"/>
          <w:sz w:val="24"/>
          <w:szCs w:val="24"/>
          <w:lang w:val="ro-MD"/>
        </w:rPr>
        <w:t xml:space="preserve"> conform</w:t>
      </w:r>
      <w:r w:rsidRPr="00FD78BA">
        <w:rPr>
          <w:rFonts w:asciiTheme="majorHAnsi" w:hAnsiTheme="majorHAnsi" w:cstheme="majorHAnsi"/>
          <w:color w:val="000000" w:themeColor="text1"/>
          <w:sz w:val="24"/>
          <w:szCs w:val="24"/>
          <w:lang w:val="ro-MD"/>
        </w:rPr>
        <w:t xml:space="preserve">area </w:t>
      </w:r>
      <w:r w:rsidR="009C7302" w:rsidRPr="00FD78BA">
        <w:rPr>
          <w:rFonts w:asciiTheme="majorHAnsi" w:hAnsiTheme="majorHAnsi" w:cstheme="majorHAnsi"/>
          <w:color w:val="000000" w:themeColor="text1"/>
          <w:sz w:val="24"/>
          <w:szCs w:val="24"/>
          <w:lang w:val="ro-MD"/>
        </w:rPr>
        <w:t xml:space="preserve">la cadrul regulator a </w:t>
      </w:r>
      <w:r w:rsidR="00E772CD" w:rsidRPr="00FD78BA">
        <w:rPr>
          <w:rFonts w:asciiTheme="majorHAnsi" w:hAnsiTheme="majorHAnsi" w:cstheme="majorHAnsi"/>
          <w:color w:val="000000" w:themeColor="text1"/>
          <w:sz w:val="24"/>
          <w:szCs w:val="24"/>
          <w:lang w:val="ro-MD"/>
        </w:rPr>
        <w:t xml:space="preserve">Regulamentului </w:t>
      </w:r>
      <w:r w:rsidR="009C7302" w:rsidRPr="00FD78BA">
        <w:rPr>
          <w:rFonts w:asciiTheme="majorHAnsi" w:hAnsiTheme="majorHAnsi" w:cstheme="majorHAnsi"/>
          <w:color w:val="000000" w:themeColor="text1"/>
          <w:sz w:val="24"/>
          <w:szCs w:val="24"/>
          <w:lang w:val="ro-MD"/>
        </w:rPr>
        <w:t xml:space="preserve">intern </w:t>
      </w:r>
      <w:r w:rsidRPr="00FD78BA">
        <w:rPr>
          <w:rFonts w:asciiTheme="majorHAnsi" w:hAnsiTheme="majorHAnsi" w:cstheme="majorHAnsi"/>
          <w:color w:val="000000" w:themeColor="text1"/>
          <w:sz w:val="24"/>
          <w:szCs w:val="24"/>
          <w:lang w:val="ro-MD"/>
        </w:rPr>
        <w:t>cu privire la acordarea sporu</w:t>
      </w:r>
      <w:r w:rsidR="00ED39A1" w:rsidRPr="00FD78BA">
        <w:rPr>
          <w:rFonts w:asciiTheme="majorHAnsi" w:hAnsiTheme="majorHAnsi" w:cstheme="majorHAnsi"/>
          <w:color w:val="000000" w:themeColor="text1"/>
          <w:sz w:val="24"/>
          <w:szCs w:val="24"/>
          <w:lang w:val="ro-MD"/>
        </w:rPr>
        <w:t>lui</w:t>
      </w:r>
      <w:r w:rsidRPr="00FD78BA">
        <w:rPr>
          <w:rFonts w:asciiTheme="majorHAnsi" w:hAnsiTheme="majorHAnsi" w:cstheme="majorHAnsi"/>
          <w:color w:val="000000" w:themeColor="text1"/>
          <w:sz w:val="24"/>
          <w:szCs w:val="24"/>
          <w:lang w:val="ro-MD"/>
        </w:rPr>
        <w:t xml:space="preserve"> pentru performanță</w:t>
      </w:r>
      <w:r w:rsidR="00E772CD" w:rsidRPr="00FD78BA">
        <w:rPr>
          <w:rFonts w:asciiTheme="majorHAnsi" w:hAnsiTheme="majorHAnsi" w:cstheme="majorHAnsi"/>
          <w:color w:val="000000" w:themeColor="text1"/>
          <w:sz w:val="24"/>
          <w:szCs w:val="24"/>
          <w:lang w:val="ro-MD"/>
        </w:rPr>
        <w:t xml:space="preserve">, reieșind și din contextul modificărilor </w:t>
      </w:r>
      <w:r w:rsidR="00ED39A1" w:rsidRPr="00FD78BA">
        <w:rPr>
          <w:rFonts w:asciiTheme="majorHAnsi" w:hAnsiTheme="majorHAnsi" w:cstheme="majorHAnsi"/>
          <w:color w:val="000000" w:themeColor="text1"/>
          <w:sz w:val="24"/>
          <w:szCs w:val="24"/>
          <w:lang w:val="ro-MD"/>
        </w:rPr>
        <w:t>operate în</w:t>
      </w:r>
      <w:r w:rsidRPr="00FD78BA">
        <w:rPr>
          <w:rFonts w:asciiTheme="majorHAnsi" w:hAnsiTheme="majorHAnsi" w:cstheme="majorHAnsi"/>
          <w:color w:val="000000" w:themeColor="text1"/>
          <w:sz w:val="24"/>
          <w:szCs w:val="24"/>
          <w:lang w:val="ro-MD"/>
        </w:rPr>
        <w:t xml:space="preserve"> cadrul legal aferent </w:t>
      </w:r>
      <w:r w:rsidRPr="00FD78BA">
        <w:rPr>
          <w:rFonts w:asciiTheme="majorHAnsi" w:hAnsiTheme="majorHAnsi" w:cstheme="majorHAnsi"/>
          <w:i/>
          <w:color w:val="000000" w:themeColor="text1"/>
          <w:sz w:val="24"/>
          <w:szCs w:val="24"/>
          <w:lang w:val="ro-MD"/>
        </w:rPr>
        <w:t>(pct. 4.1.2);</w:t>
      </w:r>
      <w:r w:rsidRPr="00FD78BA">
        <w:rPr>
          <w:rFonts w:asciiTheme="majorHAnsi" w:hAnsiTheme="majorHAnsi" w:cstheme="majorHAnsi"/>
          <w:color w:val="000000" w:themeColor="text1"/>
          <w:sz w:val="24"/>
          <w:szCs w:val="24"/>
          <w:lang w:val="ro-MD"/>
        </w:rPr>
        <w:t xml:space="preserve"> </w:t>
      </w:r>
    </w:p>
    <w:p w14:paraId="372C24FB" w14:textId="6E40D71F" w:rsidR="008918FD" w:rsidRPr="00FD78BA" w:rsidRDefault="002963E9" w:rsidP="00937AF6">
      <w:pPr>
        <w:pStyle w:val="a3"/>
        <w:numPr>
          <w:ilvl w:val="0"/>
          <w:numId w:val="16"/>
        </w:numPr>
        <w:tabs>
          <w:tab w:val="left" w:pos="284"/>
          <w:tab w:val="left" w:pos="567"/>
          <w:tab w:val="left" w:pos="709"/>
          <w:tab w:val="left" w:pos="851"/>
          <w:tab w:val="left" w:pos="993"/>
        </w:tabs>
        <w:ind w:left="0" w:firstLine="0"/>
        <w:jc w:val="both"/>
        <w:rPr>
          <w:rFonts w:asciiTheme="majorHAnsi" w:hAnsiTheme="majorHAnsi" w:cstheme="majorHAnsi"/>
          <w:sz w:val="24"/>
          <w:szCs w:val="24"/>
          <w:lang w:val="ro-MD"/>
        </w:rPr>
      </w:pPr>
      <w:r w:rsidRPr="00FD78BA">
        <w:rPr>
          <w:rFonts w:asciiTheme="majorHAnsi" w:hAnsiTheme="majorHAnsi" w:cstheme="majorHAnsi"/>
          <w:sz w:val="24"/>
          <w:szCs w:val="24"/>
          <w:lang w:val="ro-MD"/>
        </w:rPr>
        <w:t xml:space="preserve">Să </w:t>
      </w:r>
      <w:r w:rsidR="008918FD" w:rsidRPr="00FD78BA">
        <w:rPr>
          <w:rFonts w:asciiTheme="majorHAnsi" w:hAnsiTheme="majorHAnsi" w:cstheme="majorHAnsi"/>
          <w:sz w:val="24"/>
          <w:szCs w:val="24"/>
          <w:lang w:val="ro-MD"/>
        </w:rPr>
        <w:t xml:space="preserve">asigure monitorizarea </w:t>
      </w:r>
      <w:r w:rsidR="00D4548A" w:rsidRPr="00FD78BA">
        <w:rPr>
          <w:rFonts w:asciiTheme="majorHAnsi" w:hAnsiTheme="majorHAnsi" w:cstheme="majorHAnsi"/>
          <w:sz w:val="24"/>
          <w:szCs w:val="24"/>
          <w:lang w:val="ro-MD"/>
        </w:rPr>
        <w:t>r</w:t>
      </w:r>
      <w:r w:rsidR="008918FD" w:rsidRPr="00FD78BA">
        <w:rPr>
          <w:rFonts w:asciiTheme="majorHAnsi" w:hAnsiTheme="majorHAnsi" w:cstheme="majorHAnsi"/>
          <w:sz w:val="24"/>
          <w:szCs w:val="24"/>
          <w:lang w:val="ro-MD"/>
        </w:rPr>
        <w:t>ecuper</w:t>
      </w:r>
      <w:r w:rsidR="00D4548A" w:rsidRPr="00FD78BA">
        <w:rPr>
          <w:rFonts w:asciiTheme="majorHAnsi" w:hAnsiTheme="majorHAnsi" w:cstheme="majorHAnsi"/>
          <w:sz w:val="24"/>
          <w:szCs w:val="24"/>
          <w:lang w:val="ro-MD"/>
        </w:rPr>
        <w:t>ă</w:t>
      </w:r>
      <w:r w:rsidR="00E15D37" w:rsidRPr="00FD78BA">
        <w:rPr>
          <w:rFonts w:asciiTheme="majorHAnsi" w:hAnsiTheme="majorHAnsi" w:cstheme="majorHAnsi"/>
          <w:sz w:val="24"/>
          <w:szCs w:val="24"/>
          <w:lang w:val="ro-MD"/>
        </w:rPr>
        <w:t>r</w:t>
      </w:r>
      <w:r w:rsidR="00D4548A" w:rsidRPr="00FD78BA">
        <w:rPr>
          <w:rFonts w:asciiTheme="majorHAnsi" w:hAnsiTheme="majorHAnsi" w:cstheme="majorHAnsi"/>
          <w:sz w:val="24"/>
          <w:szCs w:val="24"/>
          <w:lang w:val="ro-MD"/>
        </w:rPr>
        <w:t>ii</w:t>
      </w:r>
      <w:r w:rsidR="007B7C88" w:rsidRPr="00FD78BA">
        <w:rPr>
          <w:rFonts w:asciiTheme="majorHAnsi" w:hAnsiTheme="majorHAnsi" w:cstheme="majorHAnsi"/>
          <w:sz w:val="24"/>
          <w:szCs w:val="24"/>
          <w:lang w:val="ro-MD"/>
        </w:rPr>
        <w:t>,</w:t>
      </w:r>
      <w:r w:rsidR="00E15D37" w:rsidRPr="00FD78BA">
        <w:rPr>
          <w:rFonts w:asciiTheme="majorHAnsi" w:hAnsiTheme="majorHAnsi" w:cstheme="majorHAnsi"/>
          <w:sz w:val="24"/>
          <w:szCs w:val="24"/>
          <w:lang w:val="ro-MD"/>
        </w:rPr>
        <w:t xml:space="preserve"> </w:t>
      </w:r>
      <w:r w:rsidR="007B7C88" w:rsidRPr="00FD78BA">
        <w:rPr>
          <w:rFonts w:asciiTheme="majorHAnsi" w:hAnsiTheme="majorHAnsi" w:cstheme="majorHAnsi"/>
          <w:sz w:val="24"/>
          <w:szCs w:val="24"/>
          <w:lang w:val="ro-MD"/>
        </w:rPr>
        <w:t xml:space="preserve">în conformitate cu cadrul legal în vigoare, a zilelor de concediu </w:t>
      </w:r>
      <w:r w:rsidR="008918FD" w:rsidRPr="00FD78BA">
        <w:rPr>
          <w:rFonts w:asciiTheme="majorHAnsi" w:hAnsiTheme="majorHAnsi" w:cstheme="majorHAnsi"/>
          <w:sz w:val="24"/>
          <w:szCs w:val="24"/>
          <w:lang w:val="ro-MD"/>
        </w:rPr>
        <w:t>anual neutilizate de către angajații CSP</w:t>
      </w:r>
      <w:r w:rsidR="007B7C88" w:rsidRPr="00FD78BA">
        <w:rPr>
          <w:rFonts w:asciiTheme="majorHAnsi" w:hAnsiTheme="majorHAnsi" w:cstheme="majorHAnsi"/>
          <w:sz w:val="24"/>
          <w:szCs w:val="24"/>
          <w:lang w:val="ro-MD"/>
        </w:rPr>
        <w:t xml:space="preserve"> </w:t>
      </w:r>
      <w:r w:rsidR="0074525C" w:rsidRPr="00FD78BA">
        <w:rPr>
          <w:rFonts w:asciiTheme="majorHAnsi" w:hAnsiTheme="majorHAnsi" w:cstheme="majorHAnsi"/>
          <w:i/>
          <w:sz w:val="24"/>
          <w:szCs w:val="24"/>
          <w:lang w:val="ro-MD"/>
        </w:rPr>
        <w:t>(pct.4.1.2</w:t>
      </w:r>
      <w:r w:rsidR="00E15D37" w:rsidRPr="00FD78BA">
        <w:rPr>
          <w:rFonts w:asciiTheme="majorHAnsi" w:hAnsiTheme="majorHAnsi" w:cstheme="majorHAnsi"/>
          <w:i/>
          <w:sz w:val="24"/>
          <w:szCs w:val="24"/>
          <w:lang w:val="ro-MD"/>
        </w:rPr>
        <w:t>)</w:t>
      </w:r>
      <w:r w:rsidR="00E15D37" w:rsidRPr="00FD78BA">
        <w:rPr>
          <w:rFonts w:asciiTheme="majorHAnsi" w:hAnsiTheme="majorHAnsi" w:cstheme="majorHAnsi"/>
          <w:sz w:val="24"/>
          <w:szCs w:val="24"/>
          <w:lang w:val="ro-MD"/>
        </w:rPr>
        <w:t>;</w:t>
      </w:r>
    </w:p>
    <w:p w14:paraId="3DBE2CA6" w14:textId="3E5881E5" w:rsidR="00FF7FC3" w:rsidRPr="00FD78BA" w:rsidRDefault="00FF7FC3" w:rsidP="00937AF6">
      <w:pPr>
        <w:pStyle w:val="a3"/>
        <w:numPr>
          <w:ilvl w:val="0"/>
          <w:numId w:val="16"/>
        </w:numPr>
        <w:tabs>
          <w:tab w:val="left" w:pos="284"/>
          <w:tab w:val="left" w:pos="567"/>
          <w:tab w:val="left" w:pos="709"/>
          <w:tab w:val="left" w:pos="851"/>
          <w:tab w:val="left" w:pos="993"/>
        </w:tabs>
        <w:ind w:left="0" w:firstLine="0"/>
        <w:jc w:val="both"/>
        <w:rPr>
          <w:rFonts w:asciiTheme="majorHAnsi" w:hAnsiTheme="majorHAnsi" w:cstheme="majorHAnsi"/>
          <w:color w:val="000000" w:themeColor="text1"/>
          <w:sz w:val="24"/>
          <w:szCs w:val="24"/>
          <w:lang w:val="ro-MD"/>
        </w:rPr>
      </w:pPr>
      <w:r w:rsidRPr="00FD78BA">
        <w:rPr>
          <w:rFonts w:asciiTheme="majorHAnsi" w:hAnsiTheme="majorHAnsi" w:cstheme="majorHAnsi"/>
          <w:color w:val="000000" w:themeColor="text1"/>
          <w:sz w:val="24"/>
          <w:szCs w:val="24"/>
          <w:lang w:val="ro-MD"/>
        </w:rPr>
        <w:t xml:space="preserve">Să asigure raportarea </w:t>
      </w:r>
      <w:r w:rsidR="00A669EB" w:rsidRPr="00FD78BA">
        <w:rPr>
          <w:rFonts w:asciiTheme="majorHAnsi" w:hAnsiTheme="majorHAnsi" w:cstheme="majorHAnsi"/>
          <w:color w:val="000000" w:themeColor="text1"/>
          <w:sz w:val="24"/>
          <w:szCs w:val="24"/>
          <w:lang w:val="ro-MD"/>
        </w:rPr>
        <w:t xml:space="preserve">conformă </w:t>
      </w:r>
      <w:r w:rsidRPr="00FD78BA">
        <w:rPr>
          <w:rFonts w:asciiTheme="majorHAnsi" w:hAnsiTheme="majorHAnsi" w:cstheme="majorHAnsi"/>
          <w:color w:val="000000" w:themeColor="text1"/>
          <w:sz w:val="24"/>
          <w:szCs w:val="24"/>
          <w:lang w:val="ro-MD"/>
        </w:rPr>
        <w:t xml:space="preserve">la </w:t>
      </w:r>
      <w:r w:rsidR="00A669EB" w:rsidRPr="00FD78BA">
        <w:rPr>
          <w:rFonts w:asciiTheme="majorHAnsi" w:hAnsiTheme="majorHAnsi" w:cstheme="majorHAnsi"/>
          <w:color w:val="000000" w:themeColor="text1"/>
          <w:sz w:val="24"/>
          <w:szCs w:val="24"/>
          <w:lang w:val="ro-MD"/>
        </w:rPr>
        <w:t>Agenția Proprietății Publice</w:t>
      </w:r>
      <w:r w:rsidRPr="00FD78BA">
        <w:rPr>
          <w:rFonts w:asciiTheme="majorHAnsi" w:hAnsiTheme="majorHAnsi" w:cstheme="majorHAnsi"/>
          <w:color w:val="000000" w:themeColor="text1"/>
          <w:sz w:val="24"/>
          <w:szCs w:val="24"/>
          <w:lang w:val="ro-MD"/>
        </w:rPr>
        <w:t xml:space="preserve"> a valorii patrimoniului administrat </w:t>
      </w:r>
      <w:r w:rsidRPr="00FD78BA">
        <w:rPr>
          <w:rFonts w:asciiTheme="majorHAnsi" w:hAnsiTheme="majorHAnsi" w:cstheme="majorHAnsi"/>
          <w:i/>
          <w:color w:val="000000" w:themeColor="text1"/>
          <w:sz w:val="24"/>
          <w:szCs w:val="24"/>
          <w:lang w:val="ro-MD"/>
        </w:rPr>
        <w:t>(pct.4.2.1);</w:t>
      </w:r>
    </w:p>
    <w:p w14:paraId="0641A45A" w14:textId="384A3E3A" w:rsidR="00802F2A" w:rsidRPr="00FD78BA" w:rsidRDefault="008C62EF" w:rsidP="00937AF6">
      <w:pPr>
        <w:pStyle w:val="a3"/>
        <w:numPr>
          <w:ilvl w:val="0"/>
          <w:numId w:val="16"/>
        </w:numPr>
        <w:tabs>
          <w:tab w:val="left" w:pos="284"/>
          <w:tab w:val="left" w:pos="567"/>
          <w:tab w:val="left" w:pos="709"/>
          <w:tab w:val="left" w:pos="851"/>
          <w:tab w:val="left" w:pos="993"/>
        </w:tabs>
        <w:ind w:left="0" w:firstLine="0"/>
        <w:jc w:val="both"/>
        <w:rPr>
          <w:rFonts w:asciiTheme="majorHAnsi" w:hAnsiTheme="majorHAnsi" w:cstheme="majorHAnsi"/>
          <w:color w:val="000000" w:themeColor="text1"/>
          <w:sz w:val="24"/>
          <w:szCs w:val="24"/>
          <w:lang w:val="ro-MD"/>
        </w:rPr>
      </w:pPr>
      <w:r w:rsidRPr="00FD78BA">
        <w:rPr>
          <w:rFonts w:asciiTheme="majorHAnsi" w:hAnsiTheme="majorHAnsi" w:cstheme="majorHAnsi"/>
          <w:color w:val="000000" w:themeColor="text1"/>
          <w:sz w:val="24"/>
          <w:szCs w:val="24"/>
          <w:lang w:val="ro-MD"/>
        </w:rPr>
        <w:t xml:space="preserve">Să asigure </w:t>
      </w:r>
      <w:r w:rsidR="0074525C" w:rsidRPr="00FD78BA">
        <w:rPr>
          <w:rFonts w:asciiTheme="majorHAnsi" w:hAnsiTheme="majorHAnsi" w:cstheme="majorHAnsi"/>
          <w:color w:val="000000" w:themeColor="text1"/>
          <w:sz w:val="24"/>
          <w:szCs w:val="24"/>
          <w:lang w:val="ro-MD"/>
        </w:rPr>
        <w:t>dezvoltarea</w:t>
      </w:r>
      <w:r w:rsidR="00FA3E7B" w:rsidRPr="00FD78BA">
        <w:rPr>
          <w:rFonts w:asciiTheme="majorHAnsi" w:hAnsiTheme="majorHAnsi" w:cstheme="majorHAnsi"/>
          <w:color w:val="000000" w:themeColor="text1"/>
          <w:sz w:val="24"/>
          <w:szCs w:val="24"/>
          <w:lang w:val="ro-MD"/>
        </w:rPr>
        <w:t xml:space="preserve"> </w:t>
      </w:r>
      <w:r w:rsidRPr="00FD78BA">
        <w:rPr>
          <w:rFonts w:asciiTheme="majorHAnsi" w:hAnsiTheme="majorHAnsi" w:cstheme="majorHAnsi"/>
          <w:color w:val="000000" w:themeColor="text1"/>
          <w:sz w:val="24"/>
          <w:szCs w:val="24"/>
          <w:lang w:val="ro-MD"/>
        </w:rPr>
        <w:t xml:space="preserve">sistemului </w:t>
      </w:r>
      <w:r w:rsidR="00FA3E7B" w:rsidRPr="00FD78BA">
        <w:rPr>
          <w:rFonts w:asciiTheme="majorHAnsi" w:hAnsiTheme="majorHAnsi" w:cstheme="majorHAnsi"/>
          <w:color w:val="000000" w:themeColor="text1"/>
          <w:sz w:val="24"/>
          <w:szCs w:val="24"/>
          <w:lang w:val="ro-MD"/>
        </w:rPr>
        <w:t>de CIM</w:t>
      </w:r>
      <w:r w:rsidRPr="00FD78BA">
        <w:rPr>
          <w:rFonts w:asciiTheme="majorHAnsi" w:hAnsiTheme="majorHAnsi" w:cstheme="majorHAnsi"/>
          <w:color w:val="000000" w:themeColor="text1"/>
          <w:sz w:val="24"/>
          <w:szCs w:val="24"/>
          <w:lang w:val="ro-MD"/>
        </w:rPr>
        <w:t xml:space="preserve"> în cadrul CSP, </w:t>
      </w:r>
      <w:r w:rsidR="00FA3E7B" w:rsidRPr="00FD78BA">
        <w:rPr>
          <w:rFonts w:asciiTheme="majorHAnsi" w:hAnsiTheme="majorHAnsi" w:cstheme="majorHAnsi"/>
          <w:color w:val="000000" w:themeColor="text1"/>
          <w:sz w:val="24"/>
          <w:szCs w:val="24"/>
          <w:lang w:val="ro-MD"/>
        </w:rPr>
        <w:t>prin elaborarea și implementarea unui plan de acțiuni</w:t>
      </w:r>
      <w:r w:rsidR="00FA3E7B" w:rsidRPr="00FD78BA">
        <w:rPr>
          <w:rFonts w:asciiTheme="majorHAnsi" w:hAnsiTheme="majorHAnsi" w:cstheme="majorHAnsi"/>
          <w:i/>
          <w:color w:val="000000" w:themeColor="text1"/>
          <w:sz w:val="24"/>
          <w:szCs w:val="24"/>
          <w:lang w:val="ro-MD"/>
        </w:rPr>
        <w:t xml:space="preserve"> </w:t>
      </w:r>
      <w:r w:rsidR="00FA3E7B" w:rsidRPr="00FD78BA">
        <w:rPr>
          <w:rFonts w:asciiTheme="majorHAnsi" w:hAnsiTheme="majorHAnsi" w:cstheme="majorHAnsi"/>
          <w:color w:val="000000" w:themeColor="text1"/>
          <w:sz w:val="24"/>
          <w:szCs w:val="24"/>
          <w:lang w:val="ro-MD"/>
        </w:rPr>
        <w:t>de</w:t>
      </w:r>
      <w:r w:rsidR="00FA3E7B" w:rsidRPr="00FD78BA">
        <w:rPr>
          <w:rFonts w:asciiTheme="majorHAnsi" w:hAnsiTheme="majorHAnsi" w:cstheme="majorHAnsi"/>
          <w:i/>
          <w:color w:val="000000" w:themeColor="text1"/>
          <w:sz w:val="24"/>
          <w:szCs w:val="24"/>
          <w:lang w:val="ro-MD"/>
        </w:rPr>
        <w:t xml:space="preserve"> </w:t>
      </w:r>
      <w:r w:rsidR="00FA3E7B" w:rsidRPr="00FD78BA">
        <w:rPr>
          <w:rFonts w:asciiTheme="majorHAnsi" w:hAnsiTheme="majorHAnsi" w:cstheme="majorHAnsi"/>
          <w:color w:val="000000" w:themeColor="text1"/>
          <w:sz w:val="24"/>
          <w:szCs w:val="24"/>
          <w:lang w:val="ro-MD"/>
        </w:rPr>
        <w:t xml:space="preserve">remediere a </w:t>
      </w:r>
      <w:r w:rsidR="0074525C" w:rsidRPr="00FD78BA">
        <w:rPr>
          <w:rFonts w:asciiTheme="majorHAnsi" w:hAnsiTheme="majorHAnsi" w:cstheme="majorHAnsi"/>
          <w:color w:val="000000" w:themeColor="text1"/>
          <w:sz w:val="24"/>
          <w:szCs w:val="24"/>
          <w:lang w:val="ro-MD"/>
        </w:rPr>
        <w:t xml:space="preserve">deficiențelor </w:t>
      </w:r>
      <w:r w:rsidR="00ED39A1" w:rsidRPr="00FD78BA">
        <w:rPr>
          <w:rFonts w:asciiTheme="majorHAnsi" w:hAnsiTheme="majorHAnsi" w:cstheme="majorHAnsi"/>
          <w:color w:val="000000" w:themeColor="text1"/>
          <w:sz w:val="24"/>
          <w:szCs w:val="24"/>
          <w:lang w:val="ro-MD"/>
        </w:rPr>
        <w:t xml:space="preserve">constatate </w:t>
      </w:r>
      <w:r w:rsidR="00FA3E7B" w:rsidRPr="00FD78BA">
        <w:rPr>
          <w:rFonts w:asciiTheme="majorHAnsi" w:hAnsiTheme="majorHAnsi" w:cstheme="majorHAnsi"/>
          <w:color w:val="000000" w:themeColor="text1"/>
          <w:sz w:val="24"/>
          <w:szCs w:val="24"/>
          <w:lang w:val="ro-MD"/>
        </w:rPr>
        <w:t>în Raportul anual privind CIM</w:t>
      </w:r>
      <w:r w:rsidR="003E24B9" w:rsidRPr="00FD78BA">
        <w:rPr>
          <w:rFonts w:asciiTheme="majorHAnsi" w:hAnsiTheme="majorHAnsi" w:cstheme="majorHAnsi"/>
          <w:i/>
          <w:color w:val="000000" w:themeColor="text1"/>
          <w:sz w:val="24"/>
          <w:szCs w:val="24"/>
          <w:lang w:val="ro-MD"/>
        </w:rPr>
        <w:t xml:space="preserve"> </w:t>
      </w:r>
      <w:r w:rsidRPr="00FD78BA">
        <w:rPr>
          <w:rFonts w:asciiTheme="majorHAnsi" w:hAnsiTheme="majorHAnsi" w:cstheme="majorHAnsi"/>
          <w:i/>
          <w:color w:val="000000" w:themeColor="text1"/>
          <w:sz w:val="24"/>
          <w:szCs w:val="24"/>
          <w:lang w:val="ro-MD"/>
        </w:rPr>
        <w:t xml:space="preserve">(pct. </w:t>
      </w:r>
      <w:r w:rsidR="00CA56B1" w:rsidRPr="00FD78BA">
        <w:rPr>
          <w:rFonts w:asciiTheme="majorHAnsi" w:hAnsiTheme="majorHAnsi" w:cstheme="majorHAnsi"/>
          <w:i/>
          <w:color w:val="000000" w:themeColor="text1"/>
          <w:sz w:val="24"/>
          <w:szCs w:val="24"/>
          <w:lang w:val="ro-MD"/>
        </w:rPr>
        <w:t>4.3</w:t>
      </w:r>
      <w:r w:rsidR="00A26620" w:rsidRPr="00FD78BA">
        <w:rPr>
          <w:rFonts w:asciiTheme="majorHAnsi" w:hAnsiTheme="majorHAnsi" w:cstheme="majorHAnsi"/>
          <w:i/>
          <w:color w:val="000000" w:themeColor="text1"/>
          <w:sz w:val="24"/>
          <w:szCs w:val="24"/>
          <w:lang w:val="ro-MD"/>
        </w:rPr>
        <w:t>)</w:t>
      </w:r>
      <w:r w:rsidR="00A26620" w:rsidRPr="00FD78BA">
        <w:rPr>
          <w:rFonts w:asciiTheme="majorHAnsi" w:hAnsiTheme="majorHAnsi" w:cstheme="majorHAnsi"/>
          <w:color w:val="000000" w:themeColor="text1"/>
          <w:sz w:val="24"/>
          <w:szCs w:val="24"/>
          <w:lang w:val="ro-MD"/>
        </w:rPr>
        <w:t>.</w:t>
      </w:r>
    </w:p>
    <w:p w14:paraId="297242EF" w14:textId="601F254E" w:rsidR="00CC2814" w:rsidRPr="00FD78BA" w:rsidRDefault="00CC2814" w:rsidP="00C11201">
      <w:pPr>
        <w:spacing w:after="0"/>
        <w:rPr>
          <w:rFonts w:asciiTheme="majorHAnsi" w:hAnsiTheme="majorHAnsi" w:cstheme="majorHAnsi"/>
          <w:color w:val="000000" w:themeColor="text1"/>
          <w:lang w:val="ro-MD"/>
        </w:rPr>
      </w:pPr>
    </w:p>
    <w:p w14:paraId="3E972507" w14:textId="79F878BE" w:rsidR="00E54111" w:rsidRPr="00FD78BA" w:rsidRDefault="00763BEB" w:rsidP="00CC2814">
      <w:pPr>
        <w:shd w:val="clear" w:color="auto" w:fill="FFFFFF" w:themeFill="background1"/>
        <w:spacing w:line="276" w:lineRule="auto"/>
        <w:jc w:val="both"/>
        <w:rPr>
          <w:rFonts w:asciiTheme="majorHAnsi" w:eastAsia="TimesNewRoman" w:hAnsiTheme="majorHAnsi" w:cstheme="majorHAnsi"/>
          <w:b/>
          <w:color w:val="000000" w:themeColor="text1"/>
          <w:sz w:val="24"/>
          <w:szCs w:val="24"/>
          <w:lang w:val="ro-MD"/>
        </w:rPr>
      </w:pPr>
      <w:r w:rsidRPr="00FD78BA">
        <w:rPr>
          <w:rFonts w:asciiTheme="majorHAnsi" w:eastAsia="TimesNewRoman" w:hAnsiTheme="majorHAnsi" w:cstheme="majorHAnsi"/>
          <w:b/>
          <w:color w:val="000000" w:themeColor="text1"/>
          <w:sz w:val="24"/>
          <w:szCs w:val="24"/>
          <w:lang w:val="ro-MD"/>
        </w:rPr>
        <w:t>SEMNĂTURILE ECHIPEI DE AUDIT</w:t>
      </w:r>
    </w:p>
    <w:p w14:paraId="7DFD85C3" w14:textId="77777777" w:rsidR="00792D35" w:rsidRPr="00FD78BA" w:rsidRDefault="00792D35" w:rsidP="00CC2814">
      <w:pPr>
        <w:spacing w:line="276" w:lineRule="auto"/>
        <w:jc w:val="both"/>
        <w:rPr>
          <w:rFonts w:asciiTheme="majorHAnsi" w:eastAsia="Times New Roman" w:hAnsiTheme="majorHAnsi" w:cstheme="majorHAnsi"/>
          <w:b/>
          <w:bCs/>
          <w:i/>
          <w:iCs/>
          <w:color w:val="000000" w:themeColor="text1"/>
          <w:sz w:val="24"/>
          <w:szCs w:val="24"/>
          <w:lang w:val="ro-MD"/>
        </w:rPr>
      </w:pPr>
      <w:r w:rsidRPr="00FD78BA">
        <w:rPr>
          <w:rFonts w:asciiTheme="majorHAnsi" w:eastAsia="Times New Roman" w:hAnsiTheme="majorHAnsi" w:cstheme="majorHAnsi"/>
          <w:b/>
          <w:bCs/>
          <w:i/>
          <w:iCs/>
          <w:color w:val="000000" w:themeColor="text1"/>
          <w:sz w:val="24"/>
          <w:szCs w:val="24"/>
          <w:lang w:val="ro-MD"/>
        </w:rPr>
        <w:t>Echipa de audit:</w:t>
      </w:r>
    </w:p>
    <w:p w14:paraId="02018194" w14:textId="19645785" w:rsidR="00792D35" w:rsidRPr="00FD78BA" w:rsidRDefault="00792D35" w:rsidP="00792D35">
      <w:pPr>
        <w:tabs>
          <w:tab w:val="left" w:pos="1080"/>
        </w:tabs>
        <w:spacing w:after="0" w:line="276" w:lineRule="auto"/>
        <w:jc w:val="both"/>
        <w:rPr>
          <w:rFonts w:asciiTheme="majorHAnsi" w:eastAsia="Times New Roman" w:hAnsiTheme="majorHAnsi" w:cstheme="majorHAnsi"/>
          <w:bCs/>
          <w:iCs/>
          <w:color w:val="000000" w:themeColor="text1"/>
          <w:sz w:val="24"/>
          <w:szCs w:val="24"/>
          <w:lang w:val="ro-MD"/>
        </w:rPr>
      </w:pPr>
      <w:r w:rsidRPr="00FD78BA">
        <w:rPr>
          <w:rFonts w:asciiTheme="majorHAnsi" w:eastAsia="Times New Roman" w:hAnsiTheme="majorHAnsi" w:cstheme="majorHAnsi"/>
          <w:bCs/>
          <w:iCs/>
          <w:color w:val="000000" w:themeColor="text1"/>
          <w:sz w:val="24"/>
          <w:szCs w:val="24"/>
          <w:lang w:val="ro-MD"/>
        </w:rPr>
        <w:t>șefa echipei de audit,</w:t>
      </w:r>
    </w:p>
    <w:p w14:paraId="0ED4C86F" w14:textId="04AB9452" w:rsidR="00792D35" w:rsidRPr="00FD78BA" w:rsidRDefault="00792D35" w:rsidP="00792D35">
      <w:pPr>
        <w:tabs>
          <w:tab w:val="left" w:pos="1080"/>
        </w:tabs>
        <w:spacing w:after="0" w:line="276" w:lineRule="auto"/>
        <w:jc w:val="both"/>
        <w:rPr>
          <w:rFonts w:asciiTheme="majorHAnsi" w:eastAsia="Times New Roman" w:hAnsiTheme="majorHAnsi" w:cstheme="majorHAnsi"/>
          <w:color w:val="000000" w:themeColor="text1"/>
          <w:sz w:val="24"/>
          <w:szCs w:val="24"/>
          <w:lang w:val="ro-MD"/>
        </w:rPr>
      </w:pPr>
      <w:r w:rsidRPr="00FD78BA">
        <w:rPr>
          <w:rFonts w:asciiTheme="majorHAnsi" w:eastAsia="Times New Roman" w:hAnsiTheme="majorHAnsi" w:cstheme="majorHAnsi"/>
          <w:color w:val="000000" w:themeColor="text1"/>
          <w:sz w:val="24"/>
          <w:szCs w:val="24"/>
          <w:lang w:val="ro-MD"/>
        </w:rPr>
        <w:t>auditoare publică principală</w:t>
      </w:r>
      <w:r w:rsidRPr="00FD78BA">
        <w:rPr>
          <w:rFonts w:asciiTheme="majorHAnsi" w:eastAsia="Times New Roman" w:hAnsiTheme="majorHAnsi" w:cstheme="majorHAnsi"/>
          <w:color w:val="000000" w:themeColor="text1"/>
          <w:sz w:val="24"/>
          <w:szCs w:val="24"/>
          <w:lang w:val="ro-MD"/>
        </w:rPr>
        <w:tab/>
      </w:r>
      <w:r w:rsidRPr="00FD78BA">
        <w:rPr>
          <w:rFonts w:asciiTheme="majorHAnsi" w:eastAsia="Times New Roman" w:hAnsiTheme="majorHAnsi" w:cstheme="majorHAnsi"/>
          <w:color w:val="000000" w:themeColor="text1"/>
          <w:sz w:val="24"/>
          <w:szCs w:val="24"/>
          <w:lang w:val="ro-MD"/>
        </w:rPr>
        <w:tab/>
      </w:r>
      <w:r w:rsidRPr="00FD78BA">
        <w:rPr>
          <w:rFonts w:asciiTheme="majorHAnsi" w:eastAsia="Times New Roman" w:hAnsiTheme="majorHAnsi" w:cstheme="majorHAnsi"/>
          <w:color w:val="000000" w:themeColor="text1"/>
          <w:sz w:val="24"/>
          <w:szCs w:val="24"/>
          <w:lang w:val="ro-MD"/>
        </w:rPr>
        <w:tab/>
      </w:r>
      <w:r w:rsidRPr="00FD78BA">
        <w:rPr>
          <w:rFonts w:asciiTheme="majorHAnsi" w:eastAsia="Times New Roman" w:hAnsiTheme="majorHAnsi" w:cstheme="majorHAnsi"/>
          <w:color w:val="000000" w:themeColor="text1"/>
          <w:sz w:val="24"/>
          <w:szCs w:val="24"/>
          <w:lang w:val="ro-MD"/>
        </w:rPr>
        <w:tab/>
      </w:r>
      <w:r w:rsidRPr="00FD78BA">
        <w:rPr>
          <w:rFonts w:asciiTheme="majorHAnsi" w:eastAsia="Times New Roman" w:hAnsiTheme="majorHAnsi" w:cstheme="majorHAnsi"/>
          <w:color w:val="000000" w:themeColor="text1"/>
          <w:sz w:val="24"/>
          <w:szCs w:val="24"/>
          <w:lang w:val="ro-MD"/>
        </w:rPr>
        <w:tab/>
      </w:r>
      <w:r w:rsidRPr="00FD78BA">
        <w:rPr>
          <w:rFonts w:asciiTheme="majorHAnsi" w:eastAsia="Times New Roman" w:hAnsiTheme="majorHAnsi" w:cstheme="majorHAnsi"/>
          <w:color w:val="000000" w:themeColor="text1"/>
          <w:sz w:val="24"/>
          <w:szCs w:val="24"/>
          <w:lang w:val="ro-MD"/>
        </w:rPr>
        <w:tab/>
      </w:r>
      <w:r w:rsidR="00577398" w:rsidRPr="00FD78BA">
        <w:rPr>
          <w:rFonts w:asciiTheme="majorHAnsi" w:eastAsia="Times New Roman" w:hAnsiTheme="majorHAnsi" w:cstheme="majorHAnsi"/>
          <w:color w:val="000000" w:themeColor="text1"/>
          <w:sz w:val="24"/>
          <w:szCs w:val="24"/>
          <w:lang w:val="ro-MD"/>
        </w:rPr>
        <w:t xml:space="preserve">                         </w:t>
      </w:r>
      <w:r w:rsidRPr="00FD78BA">
        <w:rPr>
          <w:rFonts w:asciiTheme="majorHAnsi" w:eastAsia="Times New Roman" w:hAnsiTheme="majorHAnsi" w:cstheme="majorHAnsi"/>
          <w:color w:val="000000" w:themeColor="text1"/>
          <w:sz w:val="24"/>
          <w:szCs w:val="24"/>
          <w:lang w:val="ro-MD"/>
        </w:rPr>
        <w:t>Tatiana Ailoi</w:t>
      </w:r>
    </w:p>
    <w:p w14:paraId="46FC09B0" w14:textId="52AFB530" w:rsidR="00792D35" w:rsidRPr="00FD78BA" w:rsidRDefault="00792D35" w:rsidP="00792D35">
      <w:pPr>
        <w:tabs>
          <w:tab w:val="left" w:pos="1080"/>
        </w:tabs>
        <w:spacing w:after="0" w:line="276" w:lineRule="auto"/>
        <w:jc w:val="both"/>
        <w:rPr>
          <w:rFonts w:asciiTheme="majorHAnsi" w:eastAsia="Times New Roman" w:hAnsiTheme="majorHAnsi" w:cstheme="majorHAnsi"/>
          <w:color w:val="000000" w:themeColor="text1"/>
          <w:sz w:val="24"/>
          <w:szCs w:val="24"/>
          <w:lang w:val="ro-MD"/>
        </w:rPr>
      </w:pPr>
      <w:r w:rsidRPr="00FD78BA">
        <w:rPr>
          <w:rFonts w:asciiTheme="majorHAnsi" w:eastAsia="Times New Roman" w:hAnsiTheme="majorHAnsi" w:cstheme="majorHAnsi"/>
          <w:color w:val="000000" w:themeColor="text1"/>
          <w:sz w:val="24"/>
          <w:szCs w:val="24"/>
          <w:lang w:val="ro-MD"/>
        </w:rPr>
        <w:t xml:space="preserve">auditor public </w:t>
      </w:r>
      <w:r w:rsidR="00C51267" w:rsidRPr="00FD78BA">
        <w:rPr>
          <w:rFonts w:asciiTheme="majorHAnsi" w:eastAsia="Times New Roman" w:hAnsiTheme="majorHAnsi" w:cstheme="majorHAnsi"/>
          <w:color w:val="000000" w:themeColor="text1"/>
          <w:sz w:val="24"/>
          <w:szCs w:val="24"/>
          <w:lang w:val="ro-MD"/>
        </w:rPr>
        <w:t>principal</w:t>
      </w:r>
      <w:r w:rsidRPr="00FD78BA">
        <w:rPr>
          <w:rFonts w:asciiTheme="majorHAnsi" w:eastAsia="Times New Roman" w:hAnsiTheme="majorHAnsi" w:cstheme="majorHAnsi"/>
          <w:color w:val="000000" w:themeColor="text1"/>
          <w:sz w:val="24"/>
          <w:szCs w:val="24"/>
          <w:lang w:val="ro-MD"/>
        </w:rPr>
        <w:tab/>
      </w:r>
      <w:r w:rsidRPr="00FD78BA">
        <w:rPr>
          <w:rFonts w:asciiTheme="majorHAnsi" w:eastAsia="Times New Roman" w:hAnsiTheme="majorHAnsi" w:cstheme="majorHAnsi"/>
          <w:color w:val="000000" w:themeColor="text1"/>
          <w:sz w:val="24"/>
          <w:szCs w:val="24"/>
          <w:lang w:val="ro-MD"/>
        </w:rPr>
        <w:tab/>
      </w:r>
      <w:r w:rsidRPr="00FD78BA">
        <w:rPr>
          <w:rFonts w:asciiTheme="majorHAnsi" w:eastAsia="Times New Roman" w:hAnsiTheme="majorHAnsi" w:cstheme="majorHAnsi"/>
          <w:color w:val="000000" w:themeColor="text1"/>
          <w:sz w:val="24"/>
          <w:szCs w:val="24"/>
          <w:lang w:val="ro-MD"/>
        </w:rPr>
        <w:tab/>
      </w:r>
      <w:r w:rsidRPr="00FD78BA">
        <w:rPr>
          <w:rFonts w:asciiTheme="majorHAnsi" w:eastAsia="Times New Roman" w:hAnsiTheme="majorHAnsi" w:cstheme="majorHAnsi"/>
          <w:color w:val="000000" w:themeColor="text1"/>
          <w:sz w:val="24"/>
          <w:szCs w:val="24"/>
          <w:lang w:val="ro-MD"/>
        </w:rPr>
        <w:tab/>
      </w:r>
      <w:r w:rsidRPr="00FD78BA">
        <w:rPr>
          <w:rFonts w:asciiTheme="majorHAnsi" w:eastAsia="Times New Roman" w:hAnsiTheme="majorHAnsi" w:cstheme="majorHAnsi"/>
          <w:color w:val="000000" w:themeColor="text1"/>
          <w:sz w:val="24"/>
          <w:szCs w:val="24"/>
          <w:lang w:val="ro-MD"/>
        </w:rPr>
        <w:tab/>
      </w:r>
      <w:r w:rsidRPr="00FD78BA">
        <w:rPr>
          <w:rFonts w:asciiTheme="majorHAnsi" w:eastAsia="Times New Roman" w:hAnsiTheme="majorHAnsi" w:cstheme="majorHAnsi"/>
          <w:color w:val="000000" w:themeColor="text1"/>
          <w:sz w:val="24"/>
          <w:szCs w:val="24"/>
          <w:lang w:val="ro-MD"/>
        </w:rPr>
        <w:tab/>
      </w:r>
      <w:r w:rsidR="00577398" w:rsidRPr="00FD78BA">
        <w:rPr>
          <w:rFonts w:asciiTheme="majorHAnsi" w:eastAsia="Times New Roman" w:hAnsiTheme="majorHAnsi" w:cstheme="majorHAnsi"/>
          <w:color w:val="000000" w:themeColor="text1"/>
          <w:sz w:val="24"/>
          <w:szCs w:val="24"/>
          <w:lang w:val="ro-MD"/>
        </w:rPr>
        <w:t xml:space="preserve">                         </w:t>
      </w:r>
      <w:r w:rsidRPr="00FD78BA">
        <w:rPr>
          <w:rFonts w:asciiTheme="majorHAnsi" w:eastAsia="Times New Roman" w:hAnsiTheme="majorHAnsi" w:cstheme="majorHAnsi"/>
          <w:color w:val="000000" w:themeColor="text1"/>
          <w:sz w:val="24"/>
          <w:szCs w:val="24"/>
          <w:lang w:val="ro-MD"/>
        </w:rPr>
        <w:t>Artur Moraru</w:t>
      </w:r>
    </w:p>
    <w:p w14:paraId="39C6E4C7" w14:textId="77777777" w:rsidR="00862A4A" w:rsidRPr="00FD78BA" w:rsidRDefault="00862A4A" w:rsidP="00792D35">
      <w:pPr>
        <w:tabs>
          <w:tab w:val="left" w:pos="1080"/>
        </w:tabs>
        <w:spacing w:after="0" w:line="276" w:lineRule="auto"/>
        <w:jc w:val="both"/>
        <w:rPr>
          <w:rFonts w:asciiTheme="majorHAnsi" w:eastAsia="Times New Roman" w:hAnsiTheme="majorHAnsi" w:cstheme="majorHAnsi"/>
          <w:color w:val="000000" w:themeColor="text1"/>
          <w:sz w:val="24"/>
          <w:szCs w:val="24"/>
          <w:lang w:val="ro-MD"/>
        </w:rPr>
      </w:pPr>
    </w:p>
    <w:p w14:paraId="4E0C76AF" w14:textId="77777777" w:rsidR="00792D35" w:rsidRPr="00FD78BA" w:rsidRDefault="00792D35" w:rsidP="00792D35">
      <w:pPr>
        <w:spacing w:after="0" w:line="276" w:lineRule="auto"/>
        <w:jc w:val="both"/>
        <w:rPr>
          <w:rFonts w:asciiTheme="majorHAnsi" w:hAnsiTheme="majorHAnsi" w:cstheme="majorHAnsi"/>
          <w:color w:val="000000" w:themeColor="text1"/>
          <w:sz w:val="16"/>
          <w:szCs w:val="16"/>
          <w:lang w:val="ro-MD"/>
        </w:rPr>
      </w:pPr>
    </w:p>
    <w:p w14:paraId="4F31F7EE" w14:textId="43C66B77" w:rsidR="00792D35" w:rsidRPr="00FD78BA" w:rsidRDefault="00792D35" w:rsidP="00792D35">
      <w:pPr>
        <w:spacing w:after="0" w:line="276" w:lineRule="auto"/>
        <w:rPr>
          <w:rFonts w:asciiTheme="majorHAnsi" w:eastAsia="Times New Roman" w:hAnsiTheme="majorHAnsi" w:cstheme="majorHAnsi"/>
          <w:b/>
          <w:bCs/>
          <w:i/>
          <w:iCs/>
          <w:color w:val="000000" w:themeColor="text1"/>
          <w:sz w:val="24"/>
          <w:szCs w:val="24"/>
          <w:lang w:val="ro-MD"/>
        </w:rPr>
      </w:pPr>
      <w:r w:rsidRPr="00FD78BA">
        <w:rPr>
          <w:rFonts w:asciiTheme="majorHAnsi" w:eastAsia="Times New Roman" w:hAnsiTheme="majorHAnsi" w:cstheme="majorHAnsi"/>
          <w:b/>
          <w:bCs/>
          <w:i/>
          <w:iCs/>
          <w:color w:val="000000" w:themeColor="text1"/>
          <w:sz w:val="24"/>
          <w:szCs w:val="24"/>
          <w:lang w:val="ro-MD"/>
        </w:rPr>
        <w:t xml:space="preserve">Responsabil de monitorizarea și asigurarea calității auditului: </w:t>
      </w:r>
    </w:p>
    <w:p w14:paraId="2E157ABD" w14:textId="77777777" w:rsidR="00862A4A" w:rsidRPr="00FD78BA" w:rsidRDefault="00862A4A" w:rsidP="00792D35">
      <w:pPr>
        <w:spacing w:after="0" w:line="276" w:lineRule="auto"/>
        <w:rPr>
          <w:rFonts w:asciiTheme="majorHAnsi" w:eastAsia="Times New Roman" w:hAnsiTheme="majorHAnsi" w:cstheme="majorHAnsi"/>
          <w:b/>
          <w:bCs/>
          <w:i/>
          <w:iCs/>
          <w:color w:val="000000" w:themeColor="text1"/>
          <w:sz w:val="24"/>
          <w:szCs w:val="24"/>
          <w:lang w:val="ro-MD"/>
        </w:rPr>
      </w:pPr>
    </w:p>
    <w:p w14:paraId="4B0155EE" w14:textId="668E43E2" w:rsidR="00792D35" w:rsidRPr="00FD78BA" w:rsidRDefault="00792D35" w:rsidP="00792D35">
      <w:pPr>
        <w:tabs>
          <w:tab w:val="left" w:pos="1080"/>
        </w:tabs>
        <w:spacing w:after="0" w:line="276" w:lineRule="auto"/>
        <w:jc w:val="both"/>
        <w:rPr>
          <w:rFonts w:asciiTheme="majorHAnsi" w:eastAsia="Times New Roman" w:hAnsiTheme="majorHAnsi" w:cstheme="majorHAnsi"/>
          <w:bCs/>
          <w:iCs/>
          <w:color w:val="000000" w:themeColor="text1"/>
          <w:sz w:val="24"/>
          <w:szCs w:val="24"/>
          <w:lang w:val="ro-MD"/>
        </w:rPr>
      </w:pPr>
      <w:r w:rsidRPr="00FD78BA">
        <w:rPr>
          <w:rFonts w:asciiTheme="majorHAnsi" w:eastAsia="Times New Roman" w:hAnsiTheme="majorHAnsi" w:cstheme="majorHAnsi"/>
          <w:bCs/>
          <w:iCs/>
          <w:color w:val="000000" w:themeColor="text1"/>
          <w:sz w:val="24"/>
          <w:szCs w:val="24"/>
          <w:lang w:val="ro-MD"/>
        </w:rPr>
        <w:t>șefa Direcției generale de audit I</w:t>
      </w:r>
      <w:r w:rsidRPr="00FD78BA">
        <w:rPr>
          <w:rFonts w:asciiTheme="majorHAnsi" w:eastAsia="Times New Roman" w:hAnsiTheme="majorHAnsi" w:cstheme="majorHAnsi"/>
          <w:bCs/>
          <w:iCs/>
          <w:color w:val="000000" w:themeColor="text1"/>
          <w:sz w:val="24"/>
          <w:szCs w:val="24"/>
          <w:lang w:val="ro-MD"/>
        </w:rPr>
        <w:tab/>
      </w:r>
      <w:r w:rsidRPr="00FD78BA">
        <w:rPr>
          <w:rFonts w:asciiTheme="majorHAnsi" w:eastAsia="Times New Roman" w:hAnsiTheme="majorHAnsi" w:cstheme="majorHAnsi"/>
          <w:bCs/>
          <w:iCs/>
          <w:color w:val="000000" w:themeColor="text1"/>
          <w:sz w:val="24"/>
          <w:szCs w:val="24"/>
          <w:lang w:val="ro-MD"/>
        </w:rPr>
        <w:tab/>
      </w:r>
      <w:r w:rsidRPr="00FD78BA">
        <w:rPr>
          <w:rFonts w:asciiTheme="majorHAnsi" w:eastAsia="Times New Roman" w:hAnsiTheme="majorHAnsi" w:cstheme="majorHAnsi"/>
          <w:bCs/>
          <w:iCs/>
          <w:color w:val="000000" w:themeColor="text1"/>
          <w:sz w:val="24"/>
          <w:szCs w:val="24"/>
          <w:lang w:val="ro-MD"/>
        </w:rPr>
        <w:tab/>
      </w:r>
      <w:r w:rsidRPr="00FD78BA">
        <w:rPr>
          <w:rFonts w:asciiTheme="majorHAnsi" w:eastAsia="Times New Roman" w:hAnsiTheme="majorHAnsi" w:cstheme="majorHAnsi"/>
          <w:bCs/>
          <w:iCs/>
          <w:color w:val="000000" w:themeColor="text1"/>
          <w:sz w:val="24"/>
          <w:szCs w:val="24"/>
          <w:lang w:val="ro-MD"/>
        </w:rPr>
        <w:tab/>
      </w:r>
      <w:r w:rsidRPr="00FD78BA">
        <w:rPr>
          <w:rFonts w:asciiTheme="majorHAnsi" w:eastAsia="Times New Roman" w:hAnsiTheme="majorHAnsi" w:cstheme="majorHAnsi"/>
          <w:bCs/>
          <w:iCs/>
          <w:color w:val="000000" w:themeColor="text1"/>
          <w:sz w:val="24"/>
          <w:szCs w:val="24"/>
          <w:lang w:val="ro-MD"/>
        </w:rPr>
        <w:tab/>
      </w:r>
      <w:r w:rsidR="00577398" w:rsidRPr="00FD78BA">
        <w:rPr>
          <w:rFonts w:asciiTheme="majorHAnsi" w:eastAsia="Times New Roman" w:hAnsiTheme="majorHAnsi" w:cstheme="majorHAnsi"/>
          <w:bCs/>
          <w:iCs/>
          <w:color w:val="000000" w:themeColor="text1"/>
          <w:sz w:val="24"/>
          <w:szCs w:val="24"/>
          <w:lang w:val="ro-MD"/>
        </w:rPr>
        <w:t xml:space="preserve">                         </w:t>
      </w:r>
      <w:r w:rsidRPr="00FD78BA">
        <w:rPr>
          <w:rFonts w:asciiTheme="majorHAnsi" w:eastAsia="Times New Roman" w:hAnsiTheme="majorHAnsi" w:cstheme="majorHAnsi"/>
          <w:bCs/>
          <w:iCs/>
          <w:color w:val="000000" w:themeColor="text1"/>
          <w:sz w:val="24"/>
          <w:szCs w:val="24"/>
          <w:lang w:val="ro-MD"/>
        </w:rPr>
        <w:t>Natalia Trofim</w:t>
      </w:r>
    </w:p>
    <w:p w14:paraId="15D4B36F" w14:textId="2422D888" w:rsidR="00F55B80" w:rsidRPr="00FD78BA" w:rsidRDefault="004C5A41" w:rsidP="00FA2436">
      <w:pPr>
        <w:tabs>
          <w:tab w:val="left" w:pos="1080"/>
        </w:tabs>
        <w:spacing w:after="0" w:line="276" w:lineRule="auto"/>
        <w:jc w:val="both"/>
        <w:rPr>
          <w:rFonts w:asciiTheme="majorHAnsi" w:eastAsia="Times New Roman" w:hAnsiTheme="majorHAnsi" w:cstheme="majorHAnsi"/>
          <w:bCs/>
          <w:iCs/>
          <w:color w:val="000000" w:themeColor="text1"/>
          <w:sz w:val="24"/>
          <w:szCs w:val="24"/>
          <w:lang w:val="ro-MD"/>
        </w:rPr>
      </w:pPr>
      <w:r w:rsidRPr="00FD78BA">
        <w:rPr>
          <w:rFonts w:asciiTheme="majorHAnsi" w:eastAsia="Times New Roman" w:hAnsiTheme="majorHAnsi" w:cstheme="majorHAnsi"/>
          <w:bCs/>
          <w:iCs/>
          <w:color w:val="000000" w:themeColor="text1"/>
          <w:sz w:val="24"/>
          <w:szCs w:val="24"/>
          <w:lang w:val="ro-MD"/>
        </w:rPr>
        <w:t>șef</w:t>
      </w:r>
      <w:r w:rsidR="00AF285B" w:rsidRPr="00FD78BA">
        <w:rPr>
          <w:rFonts w:asciiTheme="majorHAnsi" w:eastAsia="Times New Roman" w:hAnsiTheme="majorHAnsi" w:cstheme="majorHAnsi"/>
          <w:bCs/>
          <w:iCs/>
          <w:color w:val="000000" w:themeColor="text1"/>
          <w:sz w:val="24"/>
          <w:szCs w:val="24"/>
          <w:lang w:val="ro-MD"/>
        </w:rPr>
        <w:t>a</w:t>
      </w:r>
      <w:r w:rsidRPr="00FD78BA">
        <w:rPr>
          <w:rFonts w:asciiTheme="majorHAnsi" w:eastAsia="Times New Roman" w:hAnsiTheme="majorHAnsi" w:cstheme="majorHAnsi"/>
          <w:bCs/>
          <w:iCs/>
          <w:color w:val="000000" w:themeColor="text1"/>
          <w:sz w:val="24"/>
          <w:szCs w:val="24"/>
          <w:lang w:val="ro-MD"/>
        </w:rPr>
        <w:t xml:space="preserve"> de</w:t>
      </w:r>
      <w:r w:rsidR="00C77F39" w:rsidRPr="00FD78BA">
        <w:rPr>
          <w:rFonts w:asciiTheme="majorHAnsi" w:eastAsia="Times New Roman" w:hAnsiTheme="majorHAnsi" w:cstheme="majorHAnsi"/>
          <w:bCs/>
          <w:iCs/>
          <w:color w:val="000000" w:themeColor="text1"/>
          <w:sz w:val="24"/>
          <w:szCs w:val="24"/>
          <w:lang w:val="ro-MD"/>
        </w:rPr>
        <w:t xml:space="preserve"> </w:t>
      </w:r>
      <w:r w:rsidR="00792D35" w:rsidRPr="00FD78BA">
        <w:rPr>
          <w:rFonts w:asciiTheme="majorHAnsi" w:eastAsia="Times New Roman" w:hAnsiTheme="majorHAnsi" w:cstheme="majorHAnsi"/>
          <w:bCs/>
          <w:iCs/>
          <w:color w:val="000000" w:themeColor="text1"/>
          <w:sz w:val="24"/>
          <w:szCs w:val="24"/>
          <w:lang w:val="ro-MD"/>
        </w:rPr>
        <w:t xml:space="preserve">Direcție în cadrul </w:t>
      </w:r>
      <w:r w:rsidRPr="00FD78BA">
        <w:rPr>
          <w:rFonts w:asciiTheme="majorHAnsi" w:eastAsia="Times New Roman" w:hAnsiTheme="majorHAnsi" w:cstheme="majorHAnsi"/>
          <w:bCs/>
          <w:iCs/>
          <w:color w:val="000000" w:themeColor="text1"/>
          <w:sz w:val="24"/>
          <w:szCs w:val="24"/>
          <w:lang w:val="ro-MD"/>
        </w:rPr>
        <w:t>Direcției generale de audit I</w:t>
      </w:r>
      <w:r w:rsidRPr="00FD78BA">
        <w:rPr>
          <w:rFonts w:asciiTheme="majorHAnsi" w:eastAsia="Times New Roman" w:hAnsiTheme="majorHAnsi" w:cstheme="majorHAnsi"/>
          <w:bCs/>
          <w:iCs/>
          <w:color w:val="000000" w:themeColor="text1"/>
          <w:sz w:val="24"/>
          <w:szCs w:val="24"/>
          <w:lang w:val="ro-MD"/>
        </w:rPr>
        <w:tab/>
      </w:r>
      <w:r w:rsidRPr="00FD78BA">
        <w:rPr>
          <w:rFonts w:asciiTheme="majorHAnsi" w:eastAsia="Times New Roman" w:hAnsiTheme="majorHAnsi" w:cstheme="majorHAnsi"/>
          <w:bCs/>
          <w:iCs/>
          <w:color w:val="000000" w:themeColor="text1"/>
          <w:sz w:val="24"/>
          <w:szCs w:val="24"/>
          <w:lang w:val="ro-MD"/>
        </w:rPr>
        <w:tab/>
      </w:r>
      <w:r w:rsidR="00577398" w:rsidRPr="00FD78BA">
        <w:rPr>
          <w:rFonts w:asciiTheme="majorHAnsi" w:eastAsia="Times New Roman" w:hAnsiTheme="majorHAnsi" w:cstheme="majorHAnsi"/>
          <w:bCs/>
          <w:iCs/>
          <w:color w:val="000000" w:themeColor="text1"/>
          <w:sz w:val="24"/>
          <w:szCs w:val="24"/>
          <w:lang w:val="ro-MD"/>
        </w:rPr>
        <w:t xml:space="preserve">                         </w:t>
      </w:r>
      <w:r w:rsidR="00792D35" w:rsidRPr="00FD78BA">
        <w:rPr>
          <w:rFonts w:asciiTheme="majorHAnsi" w:eastAsia="Times New Roman" w:hAnsiTheme="majorHAnsi" w:cstheme="majorHAnsi"/>
          <w:bCs/>
          <w:iCs/>
          <w:color w:val="000000" w:themeColor="text1"/>
          <w:sz w:val="24"/>
          <w:szCs w:val="24"/>
          <w:lang w:val="ro-MD"/>
        </w:rPr>
        <w:t>Angela Frunze</w:t>
      </w:r>
    </w:p>
    <w:p w14:paraId="2482676A" w14:textId="38BC700A" w:rsidR="00035E15" w:rsidRPr="00FD78BA" w:rsidRDefault="00035E15" w:rsidP="00FA2436">
      <w:pPr>
        <w:tabs>
          <w:tab w:val="left" w:pos="1080"/>
        </w:tabs>
        <w:spacing w:after="0" w:line="276" w:lineRule="auto"/>
        <w:jc w:val="both"/>
        <w:rPr>
          <w:rFonts w:asciiTheme="majorHAnsi" w:eastAsia="Times New Roman" w:hAnsiTheme="majorHAnsi" w:cstheme="majorHAnsi"/>
          <w:bCs/>
          <w:iCs/>
          <w:color w:val="000000" w:themeColor="text1"/>
          <w:sz w:val="24"/>
          <w:szCs w:val="24"/>
          <w:lang w:val="ro-MD"/>
        </w:rPr>
      </w:pPr>
    </w:p>
    <w:p w14:paraId="3023117E" w14:textId="7BB95109" w:rsidR="00035E15" w:rsidRPr="00FD78BA" w:rsidRDefault="00035E15" w:rsidP="00FA2436">
      <w:pPr>
        <w:tabs>
          <w:tab w:val="left" w:pos="1080"/>
        </w:tabs>
        <w:spacing w:after="0" w:line="276" w:lineRule="auto"/>
        <w:jc w:val="both"/>
        <w:rPr>
          <w:rFonts w:asciiTheme="majorHAnsi" w:eastAsia="Times New Roman" w:hAnsiTheme="majorHAnsi" w:cstheme="majorHAnsi"/>
          <w:bCs/>
          <w:iCs/>
          <w:color w:val="000000" w:themeColor="text1"/>
          <w:sz w:val="24"/>
          <w:szCs w:val="24"/>
          <w:lang w:val="ro-MD"/>
        </w:rPr>
      </w:pPr>
    </w:p>
    <w:p w14:paraId="0F66B6BD" w14:textId="5A56B2A2" w:rsidR="00035E15" w:rsidRPr="00FD78BA" w:rsidRDefault="00035E15" w:rsidP="00FA2436">
      <w:pPr>
        <w:tabs>
          <w:tab w:val="left" w:pos="1080"/>
        </w:tabs>
        <w:spacing w:after="0" w:line="276" w:lineRule="auto"/>
        <w:jc w:val="both"/>
        <w:rPr>
          <w:rFonts w:asciiTheme="majorHAnsi" w:eastAsia="Times New Roman" w:hAnsiTheme="majorHAnsi" w:cstheme="majorHAnsi"/>
          <w:bCs/>
          <w:iCs/>
          <w:color w:val="000000" w:themeColor="text1"/>
          <w:sz w:val="24"/>
          <w:szCs w:val="24"/>
          <w:lang w:val="ro-MD"/>
        </w:rPr>
      </w:pPr>
    </w:p>
    <w:p w14:paraId="4B0FD9E7" w14:textId="4CF52F26" w:rsidR="00035E15" w:rsidRPr="00FD78BA" w:rsidRDefault="00035E15" w:rsidP="00FA2436">
      <w:pPr>
        <w:tabs>
          <w:tab w:val="left" w:pos="1080"/>
        </w:tabs>
        <w:spacing w:after="0" w:line="276" w:lineRule="auto"/>
        <w:jc w:val="both"/>
        <w:rPr>
          <w:rFonts w:asciiTheme="majorHAnsi" w:eastAsia="Times New Roman" w:hAnsiTheme="majorHAnsi" w:cstheme="majorHAnsi"/>
          <w:bCs/>
          <w:iCs/>
          <w:color w:val="000000" w:themeColor="text1"/>
          <w:sz w:val="24"/>
          <w:szCs w:val="24"/>
          <w:lang w:val="ro-MD"/>
        </w:rPr>
      </w:pPr>
    </w:p>
    <w:p w14:paraId="751EAA1B" w14:textId="674E59BC" w:rsidR="00035E15" w:rsidRPr="00FD78BA" w:rsidRDefault="00035E15" w:rsidP="00FA2436">
      <w:pPr>
        <w:tabs>
          <w:tab w:val="left" w:pos="1080"/>
        </w:tabs>
        <w:spacing w:after="0" w:line="276" w:lineRule="auto"/>
        <w:jc w:val="both"/>
        <w:rPr>
          <w:rFonts w:asciiTheme="majorHAnsi" w:eastAsia="Times New Roman" w:hAnsiTheme="majorHAnsi" w:cstheme="majorHAnsi"/>
          <w:bCs/>
          <w:iCs/>
          <w:color w:val="000000" w:themeColor="text1"/>
          <w:sz w:val="24"/>
          <w:szCs w:val="24"/>
          <w:lang w:val="ro-MD"/>
        </w:rPr>
      </w:pPr>
    </w:p>
    <w:p w14:paraId="43D56926" w14:textId="313C27EB" w:rsidR="00C95F72" w:rsidRPr="00FD78BA" w:rsidRDefault="00C95F72" w:rsidP="00FA2436">
      <w:pPr>
        <w:tabs>
          <w:tab w:val="left" w:pos="1080"/>
        </w:tabs>
        <w:spacing w:after="0" w:line="276" w:lineRule="auto"/>
        <w:jc w:val="both"/>
        <w:rPr>
          <w:rFonts w:asciiTheme="majorHAnsi" w:eastAsia="Times New Roman" w:hAnsiTheme="majorHAnsi" w:cstheme="majorHAnsi"/>
          <w:bCs/>
          <w:iCs/>
          <w:color w:val="000000" w:themeColor="text1"/>
          <w:sz w:val="24"/>
          <w:szCs w:val="24"/>
          <w:lang w:val="ro-MD"/>
        </w:rPr>
      </w:pPr>
    </w:p>
    <w:p w14:paraId="6BD42F9F" w14:textId="18D83631" w:rsidR="00C95F72" w:rsidRPr="00FD78BA" w:rsidRDefault="00C95F72" w:rsidP="00FA2436">
      <w:pPr>
        <w:tabs>
          <w:tab w:val="left" w:pos="1080"/>
        </w:tabs>
        <w:spacing w:after="0" w:line="276" w:lineRule="auto"/>
        <w:jc w:val="both"/>
        <w:rPr>
          <w:rFonts w:asciiTheme="majorHAnsi" w:eastAsia="Times New Roman" w:hAnsiTheme="majorHAnsi" w:cstheme="majorHAnsi"/>
          <w:bCs/>
          <w:iCs/>
          <w:color w:val="000000" w:themeColor="text1"/>
          <w:sz w:val="24"/>
          <w:szCs w:val="24"/>
          <w:lang w:val="ro-MD"/>
        </w:rPr>
      </w:pPr>
    </w:p>
    <w:p w14:paraId="39A3BE1B" w14:textId="4B5DE343" w:rsidR="00C95F72" w:rsidRPr="00FD78BA" w:rsidRDefault="00C95F72" w:rsidP="00FA2436">
      <w:pPr>
        <w:tabs>
          <w:tab w:val="left" w:pos="1080"/>
        </w:tabs>
        <w:spacing w:after="0" w:line="276" w:lineRule="auto"/>
        <w:jc w:val="both"/>
        <w:rPr>
          <w:rFonts w:asciiTheme="majorHAnsi" w:eastAsia="Times New Roman" w:hAnsiTheme="majorHAnsi" w:cstheme="majorHAnsi"/>
          <w:bCs/>
          <w:iCs/>
          <w:color w:val="000000" w:themeColor="text1"/>
          <w:sz w:val="24"/>
          <w:szCs w:val="24"/>
          <w:lang w:val="ro-MD"/>
        </w:rPr>
      </w:pPr>
    </w:p>
    <w:p w14:paraId="6BE46F68" w14:textId="76DC85E6" w:rsidR="00C95F72" w:rsidRPr="00FD78BA" w:rsidRDefault="00C95F72" w:rsidP="00FA2436">
      <w:pPr>
        <w:tabs>
          <w:tab w:val="left" w:pos="1080"/>
        </w:tabs>
        <w:spacing w:after="0" w:line="276" w:lineRule="auto"/>
        <w:jc w:val="both"/>
        <w:rPr>
          <w:rFonts w:asciiTheme="majorHAnsi" w:eastAsia="Times New Roman" w:hAnsiTheme="majorHAnsi" w:cstheme="majorHAnsi"/>
          <w:bCs/>
          <w:iCs/>
          <w:color w:val="000000" w:themeColor="text1"/>
          <w:sz w:val="24"/>
          <w:szCs w:val="24"/>
          <w:lang w:val="ro-MD"/>
        </w:rPr>
      </w:pPr>
    </w:p>
    <w:p w14:paraId="0509BDF9" w14:textId="7DF4FE8B" w:rsidR="00C95F72" w:rsidRPr="00FD78BA" w:rsidRDefault="00C95F72" w:rsidP="00FA2436">
      <w:pPr>
        <w:tabs>
          <w:tab w:val="left" w:pos="1080"/>
        </w:tabs>
        <w:spacing w:after="0" w:line="276" w:lineRule="auto"/>
        <w:jc w:val="both"/>
        <w:rPr>
          <w:rFonts w:asciiTheme="majorHAnsi" w:eastAsia="Times New Roman" w:hAnsiTheme="majorHAnsi" w:cstheme="majorHAnsi"/>
          <w:bCs/>
          <w:iCs/>
          <w:color w:val="000000" w:themeColor="text1"/>
          <w:sz w:val="24"/>
          <w:szCs w:val="24"/>
          <w:lang w:val="ro-MD"/>
        </w:rPr>
      </w:pPr>
    </w:p>
    <w:p w14:paraId="3AD62078" w14:textId="4823F25F" w:rsidR="00C95F72" w:rsidRPr="00FD78BA" w:rsidRDefault="00C95F72" w:rsidP="00FA2436">
      <w:pPr>
        <w:tabs>
          <w:tab w:val="left" w:pos="1080"/>
        </w:tabs>
        <w:spacing w:after="0" w:line="276" w:lineRule="auto"/>
        <w:jc w:val="both"/>
        <w:rPr>
          <w:rFonts w:asciiTheme="majorHAnsi" w:eastAsia="Times New Roman" w:hAnsiTheme="majorHAnsi" w:cstheme="majorHAnsi"/>
          <w:bCs/>
          <w:iCs/>
          <w:color w:val="000000" w:themeColor="text1"/>
          <w:sz w:val="24"/>
          <w:szCs w:val="24"/>
          <w:lang w:val="ro-MD"/>
        </w:rPr>
      </w:pPr>
    </w:p>
    <w:p w14:paraId="7B11FE1C" w14:textId="295BB7FE" w:rsidR="00035E15" w:rsidRPr="00FD78BA" w:rsidRDefault="00035E15" w:rsidP="00FA2436">
      <w:pPr>
        <w:tabs>
          <w:tab w:val="left" w:pos="1080"/>
        </w:tabs>
        <w:spacing w:after="0" w:line="276" w:lineRule="auto"/>
        <w:jc w:val="both"/>
        <w:rPr>
          <w:rFonts w:asciiTheme="majorHAnsi" w:eastAsia="Times New Roman" w:hAnsiTheme="majorHAnsi" w:cstheme="majorHAnsi"/>
          <w:bCs/>
          <w:iCs/>
          <w:color w:val="000000" w:themeColor="text1"/>
          <w:sz w:val="24"/>
          <w:szCs w:val="24"/>
          <w:lang w:val="ro-MD"/>
        </w:rPr>
      </w:pPr>
    </w:p>
    <w:p w14:paraId="08FF116A" w14:textId="0839C950" w:rsidR="00C33E62" w:rsidRPr="00FD78BA" w:rsidRDefault="00F55B80" w:rsidP="00763BEB">
      <w:pPr>
        <w:pStyle w:val="1"/>
        <w:rPr>
          <w:rFonts w:eastAsiaTheme="majorEastAsia" w:cstheme="majorHAnsi"/>
          <w:color w:val="000000" w:themeColor="text1"/>
        </w:rPr>
      </w:pPr>
      <w:bookmarkStart w:id="29" w:name="_Toc128989586"/>
      <w:r w:rsidRPr="00FD78BA">
        <w:rPr>
          <w:rFonts w:cstheme="majorHAnsi"/>
          <w:color w:val="000000" w:themeColor="text1"/>
        </w:rPr>
        <w:t>Anexa nr.1</w:t>
      </w:r>
      <w:r w:rsidR="008A3B04" w:rsidRPr="00FD78BA">
        <w:rPr>
          <w:rFonts w:cstheme="majorHAnsi"/>
          <w:color w:val="000000" w:themeColor="text1"/>
        </w:rPr>
        <w:t xml:space="preserve">. </w:t>
      </w:r>
      <w:r w:rsidR="00C33E62" w:rsidRPr="00FD78BA">
        <w:rPr>
          <w:rFonts w:cstheme="majorHAnsi"/>
          <w:color w:val="000000" w:themeColor="text1"/>
          <w:lang w:bidi="bo-CN"/>
        </w:rPr>
        <w:t>Sfera și abordarea auditului</w:t>
      </w:r>
      <w:bookmarkEnd w:id="29"/>
    </w:p>
    <w:p w14:paraId="1E6E1813" w14:textId="77777777" w:rsidR="00044560" w:rsidRPr="00FD78BA" w:rsidRDefault="00044560" w:rsidP="005427DB">
      <w:pPr>
        <w:spacing w:after="0" w:line="276" w:lineRule="auto"/>
        <w:jc w:val="center"/>
        <w:rPr>
          <w:rFonts w:asciiTheme="majorHAnsi" w:eastAsia="Times New Roman" w:hAnsiTheme="majorHAnsi" w:cstheme="majorHAnsi"/>
          <w:b/>
          <w:bCs/>
          <w:color w:val="000000" w:themeColor="text1"/>
          <w:sz w:val="28"/>
          <w:szCs w:val="28"/>
          <w:lang w:val="ro-MD" w:bidi="bo-CN"/>
        </w:rPr>
      </w:pPr>
    </w:p>
    <w:p w14:paraId="3C4BC89B" w14:textId="77777777" w:rsidR="00C33E62" w:rsidRPr="00FD78BA" w:rsidRDefault="00C33E62" w:rsidP="005427DB">
      <w:pPr>
        <w:spacing w:after="0" w:line="276" w:lineRule="auto"/>
        <w:rPr>
          <w:rFonts w:asciiTheme="majorHAnsi" w:hAnsiTheme="majorHAnsi" w:cstheme="majorHAnsi"/>
          <w:b/>
          <w:bCs/>
          <w:color w:val="000000" w:themeColor="text1"/>
          <w:sz w:val="24"/>
          <w:szCs w:val="24"/>
          <w:lang w:val="ro-MD"/>
        </w:rPr>
      </w:pPr>
      <w:r w:rsidRPr="00FD78BA">
        <w:rPr>
          <w:rFonts w:asciiTheme="majorHAnsi" w:hAnsiTheme="majorHAnsi" w:cstheme="majorHAnsi"/>
          <w:b/>
          <w:bCs/>
          <w:color w:val="000000" w:themeColor="text1"/>
          <w:sz w:val="24"/>
          <w:szCs w:val="24"/>
          <w:lang w:val="ro-MD"/>
        </w:rPr>
        <w:t>Mandatul legal și scopul auditului</w:t>
      </w:r>
    </w:p>
    <w:p w14:paraId="1ADD9799" w14:textId="75FBED60" w:rsidR="003C4759" w:rsidRPr="00FD78BA" w:rsidRDefault="00C33E62" w:rsidP="005427DB">
      <w:pPr>
        <w:spacing w:after="0" w:line="276" w:lineRule="auto"/>
        <w:jc w:val="both"/>
        <w:rPr>
          <w:rFonts w:asciiTheme="majorHAnsi" w:hAnsiTheme="majorHAnsi" w:cstheme="majorHAnsi"/>
          <w:color w:val="000000" w:themeColor="text1"/>
          <w:sz w:val="24"/>
          <w:szCs w:val="24"/>
          <w:lang w:val="ro-MD"/>
        </w:rPr>
      </w:pPr>
      <w:r w:rsidRPr="00FD78BA">
        <w:rPr>
          <w:rFonts w:asciiTheme="majorHAnsi" w:hAnsiTheme="majorHAnsi" w:cstheme="majorHAnsi"/>
          <w:color w:val="000000" w:themeColor="text1"/>
          <w:sz w:val="24"/>
          <w:szCs w:val="24"/>
          <w:lang w:val="ro-MD"/>
        </w:rPr>
        <w:t>Misiunea de audit a fost desfășurată în temeiul prevederilor art.3 alin.(1), art.5 alin.(1) lit. a) și art.31 alin.(1) lit. b) din Legea nr.260 din 07.12.2017</w:t>
      </w:r>
      <w:r w:rsidRPr="00FD78BA">
        <w:rPr>
          <w:rFonts w:asciiTheme="majorHAnsi" w:hAnsiTheme="majorHAnsi" w:cstheme="majorHAnsi"/>
          <w:color w:val="000000" w:themeColor="text1"/>
          <w:sz w:val="24"/>
          <w:szCs w:val="24"/>
          <w:vertAlign w:val="superscript"/>
          <w:lang w:val="ro-MD"/>
        </w:rPr>
        <w:footnoteReference w:id="41"/>
      </w:r>
      <w:r w:rsidRPr="00FD78BA">
        <w:rPr>
          <w:rFonts w:asciiTheme="majorHAnsi" w:hAnsiTheme="majorHAnsi" w:cstheme="majorHAnsi"/>
          <w:color w:val="000000" w:themeColor="text1"/>
          <w:sz w:val="24"/>
          <w:szCs w:val="24"/>
          <w:lang w:val="ro-MD"/>
        </w:rPr>
        <w:t xml:space="preserve"> și </w:t>
      </w:r>
      <w:r w:rsidR="0025719A" w:rsidRPr="00FD78BA">
        <w:rPr>
          <w:rFonts w:asciiTheme="majorHAnsi" w:hAnsiTheme="majorHAnsi" w:cstheme="majorHAnsi"/>
          <w:color w:val="000000" w:themeColor="text1"/>
          <w:sz w:val="24"/>
          <w:szCs w:val="24"/>
          <w:lang w:val="ro-MD"/>
        </w:rPr>
        <w:t xml:space="preserve">conform </w:t>
      </w:r>
      <w:r w:rsidR="0025719A" w:rsidRPr="00FD78BA">
        <w:rPr>
          <w:rFonts w:asciiTheme="majorHAnsi" w:hAnsiTheme="majorHAnsi" w:cstheme="majorHAnsi"/>
          <w:color w:val="000000" w:themeColor="text1"/>
          <w:spacing w:val="-1"/>
          <w:sz w:val="24"/>
          <w:szCs w:val="24"/>
          <w:lang w:val="ro-MD"/>
        </w:rPr>
        <w:t>Programelor</w:t>
      </w:r>
      <w:r w:rsidR="002E5FA6" w:rsidRPr="00FD78BA">
        <w:rPr>
          <w:rFonts w:asciiTheme="majorHAnsi" w:hAnsiTheme="majorHAnsi" w:cstheme="majorHAnsi"/>
          <w:color w:val="000000" w:themeColor="text1"/>
          <w:spacing w:val="-1"/>
          <w:sz w:val="24"/>
          <w:szCs w:val="24"/>
          <w:lang w:val="ro-MD"/>
        </w:rPr>
        <w:t xml:space="preserve"> activității de audit a Curții de </w:t>
      </w:r>
      <w:r w:rsidR="002E5FA6" w:rsidRPr="00FD78BA">
        <w:rPr>
          <w:rFonts w:asciiTheme="majorHAnsi" w:hAnsiTheme="majorHAnsi" w:cstheme="majorHAnsi"/>
          <w:color w:val="000000" w:themeColor="text1"/>
          <w:sz w:val="24"/>
          <w:szCs w:val="24"/>
          <w:lang w:val="ro-MD"/>
        </w:rPr>
        <w:t>Conturi pe</w:t>
      </w:r>
      <w:r w:rsidR="0025719A" w:rsidRPr="00FD78BA">
        <w:rPr>
          <w:rFonts w:asciiTheme="majorHAnsi" w:hAnsiTheme="majorHAnsi" w:cstheme="majorHAnsi"/>
          <w:color w:val="000000" w:themeColor="text1"/>
          <w:sz w:val="24"/>
          <w:szCs w:val="24"/>
          <w:lang w:val="ro-MD"/>
        </w:rPr>
        <w:t xml:space="preserve"> </w:t>
      </w:r>
      <w:r w:rsidR="002E5FA6" w:rsidRPr="00FD78BA">
        <w:rPr>
          <w:rFonts w:asciiTheme="majorHAnsi" w:hAnsiTheme="majorHAnsi" w:cstheme="majorHAnsi"/>
          <w:color w:val="000000" w:themeColor="text1"/>
          <w:sz w:val="24"/>
          <w:szCs w:val="24"/>
          <w:lang w:val="ro-MD"/>
        </w:rPr>
        <w:t>an</w:t>
      </w:r>
      <w:r w:rsidR="003C4759" w:rsidRPr="00FD78BA">
        <w:rPr>
          <w:rFonts w:asciiTheme="majorHAnsi" w:hAnsiTheme="majorHAnsi" w:cstheme="majorHAnsi"/>
          <w:color w:val="000000" w:themeColor="text1"/>
          <w:sz w:val="24"/>
          <w:szCs w:val="24"/>
          <w:lang w:val="ro-MD"/>
        </w:rPr>
        <w:t>ul</w:t>
      </w:r>
      <w:r w:rsidR="002E5FA6" w:rsidRPr="00FD78BA">
        <w:rPr>
          <w:rFonts w:asciiTheme="majorHAnsi" w:hAnsiTheme="majorHAnsi" w:cstheme="majorHAnsi"/>
          <w:color w:val="000000" w:themeColor="text1"/>
          <w:sz w:val="24"/>
          <w:szCs w:val="24"/>
          <w:lang w:val="ro-MD"/>
        </w:rPr>
        <w:t xml:space="preserve"> 2022</w:t>
      </w:r>
      <w:r w:rsidR="0025719A" w:rsidRPr="00FD78BA">
        <w:rPr>
          <w:rFonts w:asciiTheme="majorHAnsi" w:hAnsiTheme="majorHAnsi" w:cstheme="majorHAnsi"/>
          <w:color w:val="000000" w:themeColor="text1"/>
          <w:sz w:val="24"/>
          <w:szCs w:val="24"/>
          <w:lang w:val="ro-MD"/>
        </w:rPr>
        <w:t xml:space="preserve"> și pe anul 2023</w:t>
      </w:r>
      <w:r w:rsidRPr="00FD78BA">
        <w:rPr>
          <w:rFonts w:asciiTheme="majorHAnsi" w:hAnsiTheme="majorHAnsi" w:cstheme="majorHAnsi"/>
          <w:color w:val="000000" w:themeColor="text1"/>
          <w:sz w:val="24"/>
          <w:szCs w:val="24"/>
          <w:lang w:val="ro-MD"/>
        </w:rPr>
        <w:t xml:space="preserve">, în scopul </w:t>
      </w:r>
      <w:r w:rsidR="00224A8D" w:rsidRPr="00FD78BA">
        <w:rPr>
          <w:rFonts w:asciiTheme="majorHAnsi" w:hAnsiTheme="majorHAnsi" w:cstheme="majorHAnsi"/>
          <w:color w:val="000000" w:themeColor="text1"/>
          <w:sz w:val="24"/>
          <w:szCs w:val="24"/>
          <w:lang w:val="ro-MD"/>
        </w:rPr>
        <w:t xml:space="preserve">evaluării </w:t>
      </w:r>
      <w:r w:rsidRPr="00FD78BA">
        <w:rPr>
          <w:rFonts w:asciiTheme="majorHAnsi" w:hAnsiTheme="majorHAnsi" w:cstheme="majorHAnsi"/>
          <w:color w:val="000000" w:themeColor="text1"/>
          <w:sz w:val="24"/>
          <w:szCs w:val="24"/>
          <w:lang w:val="ro-MD"/>
        </w:rPr>
        <w:t>conformității</w:t>
      </w:r>
      <w:r w:rsidR="0025719A" w:rsidRPr="00FD78BA">
        <w:rPr>
          <w:rFonts w:asciiTheme="majorHAnsi" w:hAnsiTheme="majorHAnsi" w:cstheme="majorHAnsi"/>
          <w:color w:val="000000" w:themeColor="text1"/>
          <w:sz w:val="24"/>
          <w:szCs w:val="24"/>
          <w:lang w:val="ro-MD"/>
        </w:rPr>
        <w:t xml:space="preserve"> modului de formare, administrare și întrebuințare a resurselor financiare publice și a patrimoniului public de către Consiliul Superior al Procurorilor în perioada 2018-2022.</w:t>
      </w:r>
    </w:p>
    <w:p w14:paraId="0BEE224A" w14:textId="6AF91847" w:rsidR="00C33E62" w:rsidRPr="00FD78BA" w:rsidRDefault="00C33E62" w:rsidP="005427DB">
      <w:pPr>
        <w:spacing w:after="0" w:line="276" w:lineRule="auto"/>
        <w:jc w:val="both"/>
        <w:rPr>
          <w:rFonts w:asciiTheme="majorHAnsi" w:hAnsiTheme="majorHAnsi" w:cstheme="majorHAnsi"/>
          <w:color w:val="000000" w:themeColor="text1"/>
          <w:sz w:val="24"/>
          <w:szCs w:val="24"/>
          <w:lang w:val="ro-MD"/>
        </w:rPr>
      </w:pPr>
      <w:r w:rsidRPr="00FD78BA">
        <w:rPr>
          <w:rFonts w:asciiTheme="majorHAnsi" w:hAnsiTheme="majorHAnsi" w:cstheme="majorHAnsi"/>
          <w:color w:val="000000" w:themeColor="text1"/>
          <w:sz w:val="24"/>
          <w:szCs w:val="24"/>
          <w:lang w:val="ro-MD"/>
        </w:rPr>
        <w:t xml:space="preserve">În contextul realizării scopului misiunii de audit, au fost determinate următoarele obiective specifice: </w:t>
      </w:r>
    </w:p>
    <w:p w14:paraId="61D159A1" w14:textId="30878610" w:rsidR="00CC2814" w:rsidRPr="00FD78BA" w:rsidRDefault="00CC2814" w:rsidP="005427DB">
      <w:pPr>
        <w:tabs>
          <w:tab w:val="left" w:pos="426"/>
        </w:tabs>
        <w:spacing w:after="0" w:line="276" w:lineRule="auto"/>
        <w:jc w:val="both"/>
        <w:rPr>
          <w:rFonts w:asciiTheme="majorHAnsi" w:hAnsiTheme="majorHAnsi" w:cstheme="majorHAnsi"/>
          <w:color w:val="000000" w:themeColor="text1"/>
          <w:sz w:val="24"/>
          <w:szCs w:val="24"/>
          <w:lang w:val="ro-MD"/>
        </w:rPr>
      </w:pPr>
      <w:r w:rsidRPr="00FD78BA">
        <w:rPr>
          <w:rFonts w:asciiTheme="majorHAnsi" w:hAnsiTheme="majorHAnsi" w:cstheme="majorHAnsi"/>
          <w:color w:val="000000" w:themeColor="text1"/>
          <w:sz w:val="24"/>
          <w:szCs w:val="24"/>
          <w:lang w:val="ro-MD"/>
        </w:rPr>
        <w:t>(i)</w:t>
      </w:r>
      <w:r w:rsidRPr="00FD78BA">
        <w:rPr>
          <w:rFonts w:asciiTheme="majorHAnsi" w:hAnsiTheme="majorHAnsi" w:cstheme="majorHAnsi"/>
          <w:color w:val="000000" w:themeColor="text1"/>
          <w:sz w:val="24"/>
          <w:szCs w:val="24"/>
          <w:lang w:val="ro-MD"/>
        </w:rPr>
        <w:tab/>
        <w:t xml:space="preserve">Consiliul Superior al Procurorilor a planificat și </w:t>
      </w:r>
      <w:r w:rsidR="0025719A" w:rsidRPr="00FD78BA">
        <w:rPr>
          <w:rFonts w:asciiTheme="majorHAnsi" w:hAnsiTheme="majorHAnsi" w:cstheme="majorHAnsi"/>
          <w:color w:val="000000" w:themeColor="text1"/>
          <w:sz w:val="24"/>
          <w:szCs w:val="24"/>
          <w:lang w:val="ro-MD"/>
        </w:rPr>
        <w:t xml:space="preserve">a </w:t>
      </w:r>
      <w:r w:rsidRPr="00FD78BA">
        <w:rPr>
          <w:rFonts w:asciiTheme="majorHAnsi" w:hAnsiTheme="majorHAnsi" w:cstheme="majorHAnsi"/>
          <w:color w:val="000000" w:themeColor="text1"/>
          <w:sz w:val="24"/>
          <w:szCs w:val="24"/>
          <w:lang w:val="ro-MD"/>
        </w:rPr>
        <w:t>utilizat alocațiile bugetare în conformitate cu principiile, regulile și procedurile stabilite de legislația privind finanțele publice și r</w:t>
      </w:r>
      <w:r w:rsidR="00BA0418" w:rsidRPr="00FD78BA">
        <w:rPr>
          <w:rFonts w:asciiTheme="majorHAnsi" w:hAnsiTheme="majorHAnsi" w:cstheme="majorHAnsi"/>
          <w:color w:val="000000" w:themeColor="text1"/>
          <w:sz w:val="24"/>
          <w:szCs w:val="24"/>
          <w:lang w:val="ro-MD"/>
        </w:rPr>
        <w:t>esponsabilitatea bugetar-fiscală</w:t>
      </w:r>
      <w:r w:rsidRPr="00FD78BA">
        <w:rPr>
          <w:rFonts w:asciiTheme="majorHAnsi" w:hAnsiTheme="majorHAnsi" w:cstheme="majorHAnsi"/>
          <w:color w:val="000000" w:themeColor="text1"/>
          <w:sz w:val="24"/>
          <w:szCs w:val="24"/>
          <w:lang w:val="ro-MD"/>
        </w:rPr>
        <w:t>?</w:t>
      </w:r>
    </w:p>
    <w:p w14:paraId="37684F1A" w14:textId="77777777" w:rsidR="00CC2814" w:rsidRPr="00FD78BA" w:rsidRDefault="00CC2814" w:rsidP="005427DB">
      <w:pPr>
        <w:tabs>
          <w:tab w:val="left" w:pos="426"/>
        </w:tabs>
        <w:spacing w:after="0" w:line="276" w:lineRule="auto"/>
        <w:jc w:val="both"/>
        <w:rPr>
          <w:rFonts w:asciiTheme="majorHAnsi" w:hAnsiTheme="majorHAnsi" w:cstheme="majorHAnsi"/>
          <w:color w:val="000000" w:themeColor="text1"/>
          <w:sz w:val="24"/>
          <w:szCs w:val="24"/>
          <w:lang w:val="ro-MD"/>
        </w:rPr>
      </w:pPr>
      <w:r w:rsidRPr="00FD78BA">
        <w:rPr>
          <w:rFonts w:asciiTheme="majorHAnsi" w:hAnsiTheme="majorHAnsi" w:cstheme="majorHAnsi"/>
          <w:color w:val="000000" w:themeColor="text1"/>
          <w:sz w:val="24"/>
          <w:szCs w:val="24"/>
          <w:lang w:val="ro-MD"/>
        </w:rPr>
        <w:t>(ii)</w:t>
      </w:r>
      <w:r w:rsidRPr="00FD78BA">
        <w:rPr>
          <w:rFonts w:asciiTheme="majorHAnsi" w:hAnsiTheme="majorHAnsi" w:cstheme="majorHAnsi"/>
          <w:color w:val="000000" w:themeColor="text1"/>
          <w:sz w:val="24"/>
          <w:szCs w:val="24"/>
          <w:lang w:val="ro-MD"/>
        </w:rPr>
        <w:tab/>
        <w:t>Consiliul Superior al Procurorilor a gestionat patrimoniul în conformitate cu prevederile cadrului normativ aplicabil?</w:t>
      </w:r>
    </w:p>
    <w:p w14:paraId="3FEA240F" w14:textId="1E19473F" w:rsidR="00692AE1" w:rsidRPr="00FD78BA" w:rsidRDefault="00CC2814" w:rsidP="005427DB">
      <w:pPr>
        <w:tabs>
          <w:tab w:val="left" w:pos="426"/>
        </w:tabs>
        <w:spacing w:line="276" w:lineRule="auto"/>
        <w:jc w:val="both"/>
        <w:rPr>
          <w:rFonts w:asciiTheme="majorHAnsi" w:hAnsiTheme="majorHAnsi" w:cstheme="majorHAnsi"/>
          <w:color w:val="000000" w:themeColor="text1"/>
          <w:sz w:val="24"/>
          <w:szCs w:val="24"/>
          <w:lang w:val="ro-MD"/>
        </w:rPr>
      </w:pPr>
      <w:r w:rsidRPr="00FD78BA">
        <w:rPr>
          <w:rFonts w:asciiTheme="majorHAnsi" w:hAnsiTheme="majorHAnsi" w:cstheme="majorHAnsi"/>
          <w:color w:val="000000" w:themeColor="text1"/>
          <w:sz w:val="24"/>
          <w:szCs w:val="24"/>
          <w:lang w:val="ro-MD"/>
        </w:rPr>
        <w:t>(iii)</w:t>
      </w:r>
      <w:r w:rsidRPr="00FD78BA">
        <w:rPr>
          <w:rFonts w:asciiTheme="majorHAnsi" w:hAnsiTheme="majorHAnsi" w:cstheme="majorHAnsi"/>
          <w:color w:val="000000" w:themeColor="text1"/>
          <w:sz w:val="24"/>
          <w:szCs w:val="24"/>
          <w:lang w:val="ro-MD"/>
        </w:rPr>
        <w:tab/>
        <w:t>Consiliul Superior al Procuror</w:t>
      </w:r>
      <w:r w:rsidR="003A5CB8" w:rsidRPr="00FD78BA">
        <w:rPr>
          <w:rFonts w:asciiTheme="majorHAnsi" w:hAnsiTheme="majorHAnsi" w:cstheme="majorHAnsi"/>
          <w:color w:val="000000" w:themeColor="text1"/>
          <w:sz w:val="24"/>
          <w:szCs w:val="24"/>
          <w:lang w:val="ro-MD"/>
        </w:rPr>
        <w:t>ilor, în calitate de autoritate</w:t>
      </w:r>
      <w:r w:rsidRPr="00FD78BA">
        <w:rPr>
          <w:rFonts w:asciiTheme="majorHAnsi" w:hAnsiTheme="majorHAnsi" w:cstheme="majorHAnsi"/>
          <w:color w:val="000000" w:themeColor="text1"/>
          <w:sz w:val="24"/>
          <w:szCs w:val="24"/>
          <w:lang w:val="ro-MD"/>
        </w:rPr>
        <w:t xml:space="preserve"> publică</w:t>
      </w:r>
      <w:r w:rsidR="003A5CB8" w:rsidRPr="00FD78BA">
        <w:rPr>
          <w:rFonts w:asciiTheme="majorHAnsi" w:hAnsiTheme="majorHAnsi" w:cstheme="majorHAnsi"/>
          <w:color w:val="000000" w:themeColor="text1"/>
          <w:sz w:val="24"/>
          <w:szCs w:val="24"/>
          <w:lang w:val="ro-MD"/>
        </w:rPr>
        <w:t>,</w:t>
      </w:r>
      <w:r w:rsidRPr="00FD78BA">
        <w:rPr>
          <w:rFonts w:asciiTheme="majorHAnsi" w:hAnsiTheme="majorHAnsi" w:cstheme="majorHAnsi"/>
          <w:color w:val="000000" w:themeColor="text1"/>
          <w:sz w:val="24"/>
          <w:szCs w:val="24"/>
          <w:lang w:val="ro-MD"/>
        </w:rPr>
        <w:t xml:space="preserve"> are implementat un sistem de control intern managerial  funcțional?</w:t>
      </w:r>
    </w:p>
    <w:p w14:paraId="49A61E70" w14:textId="77777777" w:rsidR="00C33E62" w:rsidRPr="00FD78BA" w:rsidRDefault="00C33E62" w:rsidP="005427DB">
      <w:pPr>
        <w:tabs>
          <w:tab w:val="left" w:pos="426"/>
        </w:tabs>
        <w:spacing w:after="0" w:line="276" w:lineRule="auto"/>
        <w:rPr>
          <w:rFonts w:asciiTheme="majorHAnsi" w:hAnsiTheme="majorHAnsi" w:cstheme="majorHAnsi"/>
          <w:b/>
          <w:bCs/>
          <w:color w:val="000000" w:themeColor="text1"/>
          <w:sz w:val="24"/>
          <w:szCs w:val="24"/>
          <w:lang w:val="ro-MD"/>
        </w:rPr>
      </w:pPr>
      <w:r w:rsidRPr="00FD78BA">
        <w:rPr>
          <w:rFonts w:asciiTheme="majorHAnsi" w:hAnsiTheme="majorHAnsi" w:cstheme="majorHAnsi"/>
          <w:b/>
          <w:bCs/>
          <w:color w:val="000000" w:themeColor="text1"/>
          <w:sz w:val="24"/>
          <w:szCs w:val="24"/>
          <w:lang w:val="ro-MD"/>
        </w:rPr>
        <w:t>Abordarea auditului</w:t>
      </w:r>
    </w:p>
    <w:p w14:paraId="7807B0A4" w14:textId="2972504D" w:rsidR="00224A8D" w:rsidRPr="00FD78BA" w:rsidRDefault="00C33E62" w:rsidP="005427DB">
      <w:pPr>
        <w:spacing w:after="0" w:line="276" w:lineRule="auto"/>
        <w:jc w:val="both"/>
        <w:rPr>
          <w:rFonts w:asciiTheme="majorHAnsi" w:hAnsiTheme="majorHAnsi" w:cstheme="majorHAnsi"/>
          <w:color w:val="000000" w:themeColor="text1"/>
          <w:sz w:val="24"/>
          <w:szCs w:val="24"/>
          <w:lang w:val="ro-MD"/>
        </w:rPr>
      </w:pPr>
      <w:r w:rsidRPr="00FD78BA">
        <w:rPr>
          <w:rFonts w:asciiTheme="majorHAnsi" w:hAnsiTheme="majorHAnsi" w:cstheme="majorHAnsi"/>
          <w:color w:val="000000" w:themeColor="text1"/>
          <w:sz w:val="24"/>
          <w:szCs w:val="24"/>
          <w:lang w:val="ro-MD"/>
        </w:rPr>
        <w:t>Activitățile de audit au fost realizate în conformitate cu Standardele Internaționale de Audit aplicate de CCRM</w:t>
      </w:r>
      <w:r w:rsidR="00224A8D" w:rsidRPr="00FD78BA">
        <w:rPr>
          <w:rFonts w:asciiTheme="majorHAnsi" w:hAnsiTheme="majorHAnsi" w:cstheme="majorHAnsi"/>
          <w:color w:val="000000" w:themeColor="text1"/>
          <w:sz w:val="24"/>
          <w:szCs w:val="24"/>
          <w:lang w:val="ro-MD"/>
        </w:rPr>
        <w:t xml:space="preserve">, în special </w:t>
      </w:r>
      <w:r w:rsidR="00224A8D" w:rsidRPr="00FD78BA">
        <w:rPr>
          <w:rFonts w:asciiTheme="majorHAnsi" w:hAnsiTheme="majorHAnsi" w:cstheme="majorHAnsi"/>
          <w:color w:val="000000" w:themeColor="text1"/>
          <w:sz w:val="24"/>
          <w:szCs w:val="24"/>
          <w:shd w:val="clear" w:color="auto" w:fill="FFFFFF"/>
          <w:lang w:val="ro-MD"/>
        </w:rPr>
        <w:t xml:space="preserve">ISSAI 100, ISSAI 400, precum și </w:t>
      </w:r>
      <w:r w:rsidR="00224A8D" w:rsidRPr="00FD78BA">
        <w:rPr>
          <w:rFonts w:asciiTheme="majorHAnsi" w:hAnsiTheme="majorHAnsi" w:cstheme="majorHAnsi"/>
          <w:color w:val="000000" w:themeColor="text1"/>
          <w:sz w:val="24"/>
          <w:szCs w:val="24"/>
          <w:lang w:val="ro-MD"/>
        </w:rPr>
        <w:t>ISSAI 4000</w:t>
      </w:r>
      <w:r w:rsidRPr="00FD78BA">
        <w:rPr>
          <w:rFonts w:asciiTheme="majorHAnsi" w:hAnsiTheme="majorHAnsi" w:cstheme="majorHAnsi"/>
          <w:color w:val="000000" w:themeColor="text1"/>
          <w:sz w:val="24"/>
          <w:szCs w:val="24"/>
          <w:vertAlign w:val="superscript"/>
          <w:lang w:val="ro-MD"/>
        </w:rPr>
        <w:footnoteReference w:id="42"/>
      </w:r>
      <w:r w:rsidRPr="00FD78BA">
        <w:rPr>
          <w:rFonts w:asciiTheme="majorHAnsi" w:hAnsiTheme="majorHAnsi" w:cstheme="majorHAnsi"/>
          <w:color w:val="000000" w:themeColor="text1"/>
          <w:sz w:val="24"/>
          <w:szCs w:val="24"/>
          <w:lang w:val="ro-MD"/>
        </w:rPr>
        <w:t>.</w:t>
      </w:r>
    </w:p>
    <w:p w14:paraId="0AC8B0E8" w14:textId="1E51A617" w:rsidR="00224A8D" w:rsidRPr="00FD78BA" w:rsidRDefault="00224A8D" w:rsidP="005427DB">
      <w:pPr>
        <w:spacing w:after="0" w:line="276" w:lineRule="auto"/>
        <w:jc w:val="both"/>
        <w:rPr>
          <w:rFonts w:asciiTheme="majorHAnsi" w:hAnsiTheme="majorHAnsi" w:cstheme="majorHAnsi"/>
          <w:color w:val="000000" w:themeColor="text1"/>
          <w:sz w:val="24"/>
          <w:szCs w:val="24"/>
          <w:lang w:val="ro-MD"/>
        </w:rPr>
      </w:pPr>
      <w:r w:rsidRPr="00FD78BA">
        <w:rPr>
          <w:rFonts w:asciiTheme="majorHAnsi" w:hAnsiTheme="majorHAnsi" w:cstheme="majorHAnsi"/>
          <w:color w:val="000000" w:themeColor="text1"/>
          <w:sz w:val="24"/>
          <w:szCs w:val="24"/>
          <w:lang w:val="ro-MD"/>
        </w:rPr>
        <w:t xml:space="preserve">Abordarea auditului s-a bazat pe evaluarea concentrată a mai multor proceduri  specifice, implicate în procesul bugetar și de gestionare a patrimoniului public, </w:t>
      </w:r>
      <w:r w:rsidRPr="00FD78BA">
        <w:rPr>
          <w:rFonts w:asciiTheme="majorHAnsi" w:hAnsiTheme="majorHAnsi" w:cstheme="majorHAnsi"/>
          <w:color w:val="000000" w:themeColor="text1"/>
          <w:sz w:val="24"/>
          <w:szCs w:val="24"/>
          <w:shd w:val="clear" w:color="auto" w:fill="FFFFFF"/>
          <w:lang w:val="ro-MD"/>
        </w:rPr>
        <w:t>expuse riscurilor de neconformitate</w:t>
      </w:r>
      <w:r w:rsidRPr="00FD78BA">
        <w:rPr>
          <w:rFonts w:asciiTheme="majorHAnsi" w:hAnsiTheme="majorHAnsi" w:cstheme="majorHAnsi"/>
          <w:color w:val="000000" w:themeColor="text1"/>
          <w:sz w:val="24"/>
          <w:szCs w:val="24"/>
          <w:lang w:val="ro-MD"/>
        </w:rPr>
        <w:t xml:space="preserve">, din cadrul </w:t>
      </w:r>
      <w:r w:rsidR="003C4759" w:rsidRPr="00FD78BA">
        <w:rPr>
          <w:rFonts w:asciiTheme="majorHAnsi" w:hAnsiTheme="majorHAnsi" w:cstheme="majorHAnsi"/>
          <w:color w:val="000000" w:themeColor="text1"/>
          <w:sz w:val="24"/>
          <w:szCs w:val="24"/>
          <w:lang w:val="ro-MD"/>
        </w:rPr>
        <w:t>CSP.</w:t>
      </w:r>
    </w:p>
    <w:p w14:paraId="370857BF" w14:textId="7870572B" w:rsidR="00C33E62" w:rsidRPr="00FD78BA" w:rsidRDefault="00C33E62" w:rsidP="005427DB">
      <w:pPr>
        <w:spacing w:after="0" w:line="276" w:lineRule="auto"/>
        <w:jc w:val="both"/>
        <w:rPr>
          <w:rFonts w:asciiTheme="majorHAnsi" w:hAnsiTheme="majorHAnsi" w:cstheme="majorHAnsi"/>
          <w:color w:val="000000" w:themeColor="text1"/>
          <w:sz w:val="24"/>
          <w:szCs w:val="24"/>
          <w:lang w:val="ro-MD"/>
        </w:rPr>
      </w:pPr>
      <w:r w:rsidRPr="00FD78BA">
        <w:rPr>
          <w:rFonts w:asciiTheme="majorHAnsi" w:hAnsiTheme="majorHAnsi" w:cstheme="majorHAnsi"/>
          <w:color w:val="000000" w:themeColor="text1"/>
          <w:sz w:val="24"/>
          <w:szCs w:val="24"/>
          <w:lang w:val="ro-MD"/>
        </w:rPr>
        <w:t xml:space="preserve">Metodologia de audit a constat din acțiuni de colectare a probelor de audit în cadrul </w:t>
      </w:r>
      <w:r w:rsidR="003C4759" w:rsidRPr="00FD78BA">
        <w:rPr>
          <w:rFonts w:asciiTheme="majorHAnsi" w:hAnsiTheme="majorHAnsi" w:cstheme="majorHAnsi"/>
          <w:color w:val="000000" w:themeColor="text1"/>
          <w:sz w:val="24"/>
          <w:szCs w:val="24"/>
          <w:lang w:val="ro-MD"/>
        </w:rPr>
        <w:t xml:space="preserve">CSP </w:t>
      </w:r>
      <w:r w:rsidRPr="00FD78BA">
        <w:rPr>
          <w:rFonts w:asciiTheme="majorHAnsi" w:hAnsiTheme="majorHAnsi" w:cstheme="majorHAnsi"/>
          <w:color w:val="000000" w:themeColor="text1"/>
          <w:sz w:val="24"/>
          <w:szCs w:val="24"/>
          <w:lang w:val="ro-MD"/>
        </w:rPr>
        <w:t xml:space="preserve">la fața locului. </w:t>
      </w:r>
    </w:p>
    <w:p w14:paraId="28D09ED9" w14:textId="4F2962A7" w:rsidR="00AF40F1" w:rsidRPr="00FD78BA" w:rsidRDefault="00C33E62" w:rsidP="005427DB">
      <w:pPr>
        <w:spacing w:after="0" w:line="276" w:lineRule="auto"/>
        <w:jc w:val="both"/>
        <w:rPr>
          <w:rFonts w:asciiTheme="majorHAnsi" w:hAnsiTheme="majorHAnsi" w:cstheme="majorHAnsi"/>
          <w:color w:val="000000" w:themeColor="text1"/>
          <w:sz w:val="24"/>
          <w:szCs w:val="24"/>
          <w:lang w:val="ro-MD"/>
        </w:rPr>
      </w:pPr>
      <w:r w:rsidRPr="00FD78BA">
        <w:rPr>
          <w:rFonts w:asciiTheme="majorHAnsi" w:hAnsiTheme="majorHAnsi" w:cstheme="majorHAnsi"/>
          <w:color w:val="000000" w:themeColor="text1"/>
          <w:sz w:val="24"/>
          <w:szCs w:val="24"/>
          <w:lang w:val="ro-MD"/>
        </w:rPr>
        <w:t xml:space="preserve">Tehnicile </w:t>
      </w:r>
      <w:r w:rsidR="00594407" w:rsidRPr="00FD78BA">
        <w:rPr>
          <w:rFonts w:asciiTheme="majorHAnsi" w:hAnsiTheme="majorHAnsi" w:cstheme="majorHAnsi"/>
          <w:color w:val="000000" w:themeColor="text1"/>
          <w:sz w:val="24"/>
          <w:szCs w:val="24"/>
          <w:lang w:val="ro-MD"/>
        </w:rPr>
        <w:t xml:space="preserve">specifice </w:t>
      </w:r>
      <w:r w:rsidR="00D00687" w:rsidRPr="00FD78BA">
        <w:rPr>
          <w:rFonts w:asciiTheme="majorHAnsi" w:hAnsiTheme="majorHAnsi" w:cstheme="majorHAnsi"/>
          <w:color w:val="000000" w:themeColor="text1"/>
          <w:sz w:val="24"/>
          <w:szCs w:val="24"/>
          <w:lang w:val="ro-MD"/>
        </w:rPr>
        <w:t xml:space="preserve">și procedurile de audit </w:t>
      </w:r>
      <w:r w:rsidR="00594407" w:rsidRPr="00FD78BA">
        <w:rPr>
          <w:rFonts w:asciiTheme="majorHAnsi" w:hAnsiTheme="majorHAnsi" w:cstheme="majorHAnsi"/>
          <w:color w:val="000000" w:themeColor="text1"/>
          <w:sz w:val="24"/>
          <w:szCs w:val="24"/>
          <w:lang w:val="ro-MD"/>
        </w:rPr>
        <w:t>utilizate în scopul obținerii probelor de audit sunt</w:t>
      </w:r>
      <w:r w:rsidRPr="00FD78BA">
        <w:rPr>
          <w:rFonts w:asciiTheme="majorHAnsi" w:hAnsiTheme="majorHAnsi" w:cstheme="majorHAnsi"/>
          <w:color w:val="000000" w:themeColor="text1"/>
          <w:sz w:val="24"/>
          <w:szCs w:val="24"/>
          <w:lang w:val="ro-MD"/>
        </w:rPr>
        <w:t>: a) examinarea rapoartelor financiare, documentelor primare și extraselor din înregistrările în sistem</w:t>
      </w:r>
      <w:r w:rsidR="003C4759" w:rsidRPr="00FD78BA">
        <w:rPr>
          <w:rFonts w:asciiTheme="majorHAnsi" w:hAnsiTheme="majorHAnsi" w:cstheme="majorHAnsi"/>
          <w:color w:val="000000" w:themeColor="text1"/>
          <w:sz w:val="24"/>
          <w:szCs w:val="24"/>
          <w:lang w:val="ro-MD"/>
        </w:rPr>
        <w:t>ul informaționa</w:t>
      </w:r>
      <w:r w:rsidR="00B223E5" w:rsidRPr="00FD78BA">
        <w:rPr>
          <w:rFonts w:asciiTheme="majorHAnsi" w:hAnsiTheme="majorHAnsi" w:cstheme="majorHAnsi"/>
          <w:color w:val="000000" w:themeColor="text1"/>
          <w:sz w:val="24"/>
          <w:szCs w:val="24"/>
          <w:lang w:val="ro-MD"/>
        </w:rPr>
        <w:t>l</w:t>
      </w:r>
      <w:r w:rsidRPr="00FD78BA">
        <w:rPr>
          <w:rFonts w:asciiTheme="majorHAnsi" w:hAnsiTheme="majorHAnsi" w:cstheme="majorHAnsi"/>
          <w:color w:val="000000" w:themeColor="text1"/>
          <w:sz w:val="24"/>
          <w:szCs w:val="24"/>
          <w:lang w:val="ro-MD"/>
        </w:rPr>
        <w:t xml:space="preserve"> ale entității, b) </w:t>
      </w:r>
      <w:r w:rsidR="00594407" w:rsidRPr="00FD78BA">
        <w:rPr>
          <w:rFonts w:asciiTheme="majorHAnsi" w:hAnsiTheme="majorHAnsi" w:cstheme="majorHAnsi"/>
          <w:color w:val="000000" w:themeColor="text1"/>
          <w:sz w:val="24"/>
          <w:szCs w:val="24"/>
          <w:lang w:val="ro-MD"/>
        </w:rPr>
        <w:t>observarea/inspecția fizică</w:t>
      </w:r>
      <w:r w:rsidR="00D00687" w:rsidRPr="00FD78BA">
        <w:rPr>
          <w:rFonts w:asciiTheme="majorHAnsi" w:hAnsiTheme="majorHAnsi" w:cstheme="majorHAnsi"/>
          <w:color w:val="000000" w:themeColor="text1"/>
          <w:sz w:val="24"/>
          <w:szCs w:val="24"/>
          <w:lang w:val="ro-MD"/>
        </w:rPr>
        <w:t xml:space="preserve"> a activităților desfășurate</w:t>
      </w:r>
      <w:r w:rsidR="00594407" w:rsidRPr="00FD78BA">
        <w:rPr>
          <w:rFonts w:asciiTheme="majorHAnsi" w:hAnsiTheme="majorHAnsi" w:cstheme="majorHAnsi"/>
          <w:color w:val="000000" w:themeColor="text1"/>
          <w:sz w:val="24"/>
          <w:szCs w:val="24"/>
          <w:lang w:val="ro-MD"/>
        </w:rPr>
        <w:t xml:space="preserve">; c) confirmarea; d) </w:t>
      </w:r>
      <w:r w:rsidR="00D00687" w:rsidRPr="00FD78BA">
        <w:rPr>
          <w:rFonts w:asciiTheme="majorHAnsi" w:hAnsiTheme="majorHAnsi" w:cstheme="majorHAnsi"/>
          <w:color w:val="000000" w:themeColor="text1"/>
          <w:sz w:val="24"/>
          <w:szCs w:val="24"/>
          <w:lang w:val="ro-MD"/>
        </w:rPr>
        <w:t xml:space="preserve">recalcularea; </w:t>
      </w:r>
      <w:r w:rsidR="001A7263" w:rsidRPr="00FD78BA">
        <w:rPr>
          <w:rFonts w:asciiTheme="majorHAnsi" w:hAnsiTheme="majorHAnsi" w:cstheme="majorHAnsi"/>
          <w:color w:val="000000" w:themeColor="text1"/>
          <w:sz w:val="24"/>
          <w:szCs w:val="24"/>
          <w:lang w:val="ro-MD"/>
        </w:rPr>
        <w:t xml:space="preserve">e) analiza comparativă a informațiilor prezentate. </w:t>
      </w:r>
    </w:p>
    <w:p w14:paraId="3191335F" w14:textId="0026D407" w:rsidR="003E291B" w:rsidRPr="00FD78BA" w:rsidRDefault="003E291B" w:rsidP="005427DB">
      <w:pPr>
        <w:spacing w:after="0" w:line="276" w:lineRule="auto"/>
        <w:jc w:val="both"/>
        <w:rPr>
          <w:rFonts w:asciiTheme="majorHAnsi" w:hAnsiTheme="majorHAnsi" w:cstheme="majorHAnsi"/>
          <w:color w:val="000000" w:themeColor="text1"/>
          <w:sz w:val="24"/>
          <w:szCs w:val="24"/>
          <w:lang w:val="ro-MD"/>
        </w:rPr>
      </w:pPr>
    </w:p>
    <w:p w14:paraId="124B9927" w14:textId="77777777" w:rsidR="005427DB" w:rsidRPr="00FD78BA" w:rsidRDefault="005427DB" w:rsidP="005427DB">
      <w:pPr>
        <w:spacing w:after="0" w:line="276" w:lineRule="auto"/>
        <w:jc w:val="both"/>
        <w:rPr>
          <w:rFonts w:asciiTheme="majorHAnsi" w:hAnsiTheme="majorHAnsi" w:cstheme="majorHAnsi"/>
          <w:b/>
          <w:color w:val="000000" w:themeColor="text1"/>
          <w:sz w:val="24"/>
          <w:szCs w:val="24"/>
          <w:lang w:val="ro-MD"/>
        </w:rPr>
      </w:pPr>
      <w:r w:rsidRPr="00FD78BA">
        <w:rPr>
          <w:rFonts w:asciiTheme="majorHAnsi" w:hAnsiTheme="majorHAnsi" w:cstheme="majorHAnsi"/>
          <w:b/>
          <w:color w:val="000000" w:themeColor="text1"/>
          <w:sz w:val="24"/>
          <w:szCs w:val="24"/>
          <w:lang w:val="ro-MD"/>
        </w:rPr>
        <w:t>Aria și sfera de cuprindere</w:t>
      </w:r>
    </w:p>
    <w:p w14:paraId="793F316D" w14:textId="77777777" w:rsidR="005427DB" w:rsidRPr="00FD78BA" w:rsidRDefault="005427DB" w:rsidP="005427DB">
      <w:pPr>
        <w:spacing w:after="0" w:line="276" w:lineRule="auto"/>
        <w:jc w:val="both"/>
        <w:rPr>
          <w:rFonts w:asciiTheme="majorHAnsi" w:hAnsiTheme="majorHAnsi" w:cstheme="majorHAnsi"/>
          <w:color w:val="000000" w:themeColor="text1"/>
          <w:sz w:val="24"/>
          <w:szCs w:val="24"/>
          <w:lang w:val="ro-MD"/>
        </w:rPr>
      </w:pPr>
      <w:r w:rsidRPr="00FD78BA">
        <w:rPr>
          <w:rFonts w:asciiTheme="majorHAnsi" w:hAnsiTheme="majorHAnsi" w:cstheme="majorHAnsi"/>
          <w:color w:val="000000" w:themeColor="text1"/>
          <w:sz w:val="24"/>
          <w:szCs w:val="24"/>
          <w:lang w:val="ro-MD"/>
        </w:rPr>
        <w:t xml:space="preserve">Ca urmare a aplicării materialității cantitative și calitative, auditul a determinat următoarele domenii semnificative pentru auditare: </w:t>
      </w:r>
    </w:p>
    <w:p w14:paraId="0CB4B3FD" w14:textId="651EEFE9" w:rsidR="005427DB" w:rsidRPr="00FD78BA" w:rsidRDefault="00697198" w:rsidP="005427DB">
      <w:pPr>
        <w:numPr>
          <w:ilvl w:val="0"/>
          <w:numId w:val="31"/>
        </w:numPr>
        <w:spacing w:after="0" w:line="276" w:lineRule="auto"/>
        <w:ind w:left="709" w:hanging="425"/>
        <w:contextualSpacing/>
        <w:jc w:val="both"/>
        <w:rPr>
          <w:rFonts w:asciiTheme="majorHAnsi" w:hAnsiTheme="majorHAnsi" w:cstheme="majorHAnsi"/>
          <w:color w:val="000000" w:themeColor="text1"/>
          <w:sz w:val="24"/>
          <w:szCs w:val="24"/>
          <w:lang w:val="ro-MD"/>
        </w:rPr>
      </w:pPr>
      <w:r w:rsidRPr="00FD78BA">
        <w:rPr>
          <w:rFonts w:asciiTheme="majorHAnsi" w:hAnsiTheme="majorHAnsi" w:cstheme="majorHAnsi"/>
          <w:color w:val="000000" w:themeColor="text1"/>
          <w:sz w:val="24"/>
          <w:szCs w:val="24"/>
          <w:u w:val="single"/>
          <w:lang w:val="ro-MD"/>
        </w:rPr>
        <w:t>M</w:t>
      </w:r>
      <w:r w:rsidR="005427DB" w:rsidRPr="00FD78BA">
        <w:rPr>
          <w:rFonts w:asciiTheme="majorHAnsi" w:hAnsiTheme="majorHAnsi" w:cstheme="majorHAnsi"/>
          <w:color w:val="000000" w:themeColor="text1"/>
          <w:sz w:val="24"/>
          <w:szCs w:val="24"/>
          <w:u w:val="single"/>
          <w:lang w:val="ro-MD"/>
        </w:rPr>
        <w:t>ijloacele alocate și executate pentru remunerarea muncii,</w:t>
      </w:r>
      <w:r w:rsidR="005427DB" w:rsidRPr="00FD78BA">
        <w:rPr>
          <w:rFonts w:asciiTheme="majorHAnsi" w:hAnsiTheme="majorHAnsi" w:cstheme="majorHAnsi"/>
          <w:color w:val="000000" w:themeColor="text1"/>
          <w:sz w:val="24"/>
          <w:szCs w:val="24"/>
          <w:lang w:val="ro-MD"/>
        </w:rPr>
        <w:t xml:space="preserve"> în sumă totală de </w:t>
      </w:r>
      <w:r w:rsidR="00901951" w:rsidRPr="00FD78BA">
        <w:rPr>
          <w:rFonts w:asciiTheme="majorHAnsi" w:hAnsiTheme="majorHAnsi" w:cstheme="majorHAnsi"/>
          <w:color w:val="000000" w:themeColor="text1"/>
          <w:sz w:val="24"/>
          <w:szCs w:val="24"/>
          <w:lang w:val="ro-MD"/>
        </w:rPr>
        <w:t>26,62</w:t>
      </w:r>
      <w:r w:rsidR="005427DB" w:rsidRPr="00FD78BA">
        <w:rPr>
          <w:rFonts w:asciiTheme="majorHAnsi" w:hAnsiTheme="majorHAnsi" w:cstheme="majorHAnsi"/>
          <w:color w:val="000000" w:themeColor="text1"/>
          <w:sz w:val="24"/>
          <w:szCs w:val="24"/>
          <w:lang w:val="ro-MD"/>
        </w:rPr>
        <w:t xml:space="preserve"> mil.lei, fiind supuse verificărilor toate persoanele încadrate în perioadele de gestiune 2018-2022</w:t>
      </w:r>
      <w:r w:rsidR="00197187" w:rsidRPr="00FD78BA">
        <w:rPr>
          <w:rFonts w:asciiTheme="majorHAnsi" w:hAnsiTheme="majorHAnsi" w:cstheme="majorHAnsi"/>
          <w:color w:val="000000" w:themeColor="text1"/>
          <w:sz w:val="24"/>
          <w:szCs w:val="24"/>
          <w:lang w:val="ro-MD"/>
        </w:rPr>
        <w:t>, totodată reieșind și din considerentul că entitatea este o instituție nou formată și nu a fost supusă auditului public extern de către CCRM. Astfel, eșantioanele supuse verificărilor de audit au fost constituite după cum urmează: în anul 2018 – 20 persoane, în anul 2019 – 23 persoane, în anii 2020 și 2021 – 26 persoane și în anul 2022 – 29 persoa</w:t>
      </w:r>
      <w:r w:rsidR="001822B6" w:rsidRPr="00FD78BA">
        <w:rPr>
          <w:rFonts w:asciiTheme="majorHAnsi" w:hAnsiTheme="majorHAnsi" w:cstheme="majorHAnsi"/>
          <w:color w:val="000000" w:themeColor="text1"/>
          <w:sz w:val="24"/>
          <w:szCs w:val="24"/>
          <w:lang w:val="ro-MD"/>
        </w:rPr>
        <w:t>ne. În acest context menționăm că s-au auditat următoarele sub-procese: i) conformitatea determin</w:t>
      </w:r>
      <w:r w:rsidRPr="00FD78BA">
        <w:rPr>
          <w:rFonts w:asciiTheme="majorHAnsi" w:hAnsiTheme="majorHAnsi" w:cstheme="majorHAnsi"/>
          <w:color w:val="000000" w:themeColor="text1"/>
          <w:sz w:val="24"/>
          <w:szCs w:val="24"/>
          <w:lang w:val="ro-MD"/>
        </w:rPr>
        <w:t>ării</w:t>
      </w:r>
      <w:r w:rsidR="001822B6" w:rsidRPr="00FD78BA">
        <w:rPr>
          <w:rFonts w:asciiTheme="majorHAnsi" w:hAnsiTheme="majorHAnsi" w:cstheme="majorHAnsi"/>
          <w:color w:val="000000" w:themeColor="text1"/>
          <w:sz w:val="24"/>
          <w:szCs w:val="24"/>
          <w:lang w:val="ro-MD"/>
        </w:rPr>
        <w:t xml:space="preserve"> vechimii în muncă și stabilir</w:t>
      </w:r>
      <w:r w:rsidRPr="00FD78BA">
        <w:rPr>
          <w:rFonts w:asciiTheme="majorHAnsi" w:hAnsiTheme="majorHAnsi" w:cstheme="majorHAnsi"/>
          <w:color w:val="000000" w:themeColor="text1"/>
          <w:sz w:val="24"/>
          <w:szCs w:val="24"/>
          <w:lang w:val="ro-MD"/>
        </w:rPr>
        <w:t>ii</w:t>
      </w:r>
      <w:r w:rsidR="001822B6" w:rsidRPr="00FD78BA">
        <w:rPr>
          <w:rFonts w:asciiTheme="majorHAnsi" w:hAnsiTheme="majorHAnsi" w:cstheme="majorHAnsi"/>
          <w:color w:val="000000" w:themeColor="text1"/>
          <w:sz w:val="24"/>
          <w:szCs w:val="24"/>
          <w:lang w:val="ro-MD"/>
        </w:rPr>
        <w:t xml:space="preserve"> salariului de funcție; ii) conformitatea acordării sporului </w:t>
      </w:r>
      <w:r w:rsidRPr="00FD78BA">
        <w:rPr>
          <w:rFonts w:asciiTheme="majorHAnsi" w:hAnsiTheme="majorHAnsi" w:cstheme="majorHAnsi"/>
          <w:color w:val="000000" w:themeColor="text1"/>
          <w:sz w:val="24"/>
          <w:szCs w:val="24"/>
          <w:lang w:val="ro-MD"/>
        </w:rPr>
        <w:t>pentru</w:t>
      </w:r>
      <w:r w:rsidR="001822B6" w:rsidRPr="00FD78BA">
        <w:rPr>
          <w:rFonts w:asciiTheme="majorHAnsi" w:hAnsiTheme="majorHAnsi" w:cstheme="majorHAnsi"/>
          <w:color w:val="000000" w:themeColor="text1"/>
          <w:sz w:val="24"/>
          <w:szCs w:val="24"/>
          <w:lang w:val="ro-MD"/>
        </w:rPr>
        <w:t xml:space="preserve"> performanță și </w:t>
      </w:r>
      <w:r w:rsidRPr="00FD78BA">
        <w:rPr>
          <w:rFonts w:asciiTheme="majorHAnsi" w:hAnsiTheme="majorHAnsi" w:cstheme="majorHAnsi"/>
          <w:color w:val="000000" w:themeColor="text1"/>
          <w:sz w:val="24"/>
          <w:szCs w:val="24"/>
          <w:lang w:val="ro-MD"/>
        </w:rPr>
        <w:t xml:space="preserve">a </w:t>
      </w:r>
      <w:r w:rsidR="001822B6" w:rsidRPr="00FD78BA">
        <w:rPr>
          <w:rFonts w:asciiTheme="majorHAnsi" w:hAnsiTheme="majorHAnsi" w:cstheme="majorHAnsi"/>
          <w:color w:val="000000" w:themeColor="text1"/>
          <w:sz w:val="24"/>
          <w:szCs w:val="24"/>
          <w:lang w:val="ro-MD"/>
        </w:rPr>
        <w:t>premiilor; iii) calcularea și acordarea concediilor anuale; iv) calcularea salariului mediu, etc;</w:t>
      </w:r>
    </w:p>
    <w:p w14:paraId="0B699ED8" w14:textId="11AD2741" w:rsidR="005427DB" w:rsidRPr="00FD78BA" w:rsidRDefault="00697198" w:rsidP="005427DB">
      <w:pPr>
        <w:numPr>
          <w:ilvl w:val="0"/>
          <w:numId w:val="31"/>
        </w:numPr>
        <w:spacing w:after="0" w:line="276" w:lineRule="auto"/>
        <w:ind w:left="709" w:hanging="425"/>
        <w:contextualSpacing/>
        <w:jc w:val="both"/>
        <w:rPr>
          <w:rFonts w:asciiTheme="majorHAnsi" w:hAnsiTheme="majorHAnsi" w:cstheme="majorHAnsi"/>
          <w:color w:val="000000" w:themeColor="text1"/>
          <w:sz w:val="24"/>
          <w:szCs w:val="24"/>
          <w:lang w:val="ro-MD"/>
        </w:rPr>
      </w:pPr>
      <w:r w:rsidRPr="00FD78BA">
        <w:rPr>
          <w:rFonts w:asciiTheme="majorHAnsi" w:hAnsiTheme="majorHAnsi" w:cstheme="majorHAnsi"/>
          <w:color w:val="000000" w:themeColor="text1"/>
          <w:sz w:val="24"/>
          <w:szCs w:val="24"/>
          <w:u w:val="single"/>
          <w:lang w:val="ro-MD"/>
        </w:rPr>
        <w:t>M</w:t>
      </w:r>
      <w:r w:rsidR="005427DB" w:rsidRPr="00FD78BA">
        <w:rPr>
          <w:rFonts w:asciiTheme="majorHAnsi" w:hAnsiTheme="majorHAnsi" w:cstheme="majorHAnsi"/>
          <w:color w:val="000000" w:themeColor="text1"/>
          <w:sz w:val="24"/>
          <w:szCs w:val="24"/>
          <w:u w:val="single"/>
          <w:lang w:val="ro-MD"/>
        </w:rPr>
        <w:t>ijloacele alocate și executate pentru deplasări în interes de serviciu</w:t>
      </w:r>
      <w:r w:rsidR="001822B6" w:rsidRPr="00FD78BA">
        <w:rPr>
          <w:rFonts w:asciiTheme="majorHAnsi" w:hAnsiTheme="majorHAnsi" w:cstheme="majorHAnsi"/>
          <w:color w:val="000000" w:themeColor="text1"/>
          <w:sz w:val="24"/>
          <w:szCs w:val="24"/>
          <w:lang w:val="ro-MD"/>
        </w:rPr>
        <w:t xml:space="preserve"> peste hotarele țării</w:t>
      </w:r>
      <w:r w:rsidR="005427DB" w:rsidRPr="00FD78BA">
        <w:rPr>
          <w:rFonts w:asciiTheme="majorHAnsi" w:hAnsiTheme="majorHAnsi" w:cstheme="majorHAnsi"/>
          <w:color w:val="000000" w:themeColor="text1"/>
          <w:sz w:val="24"/>
          <w:szCs w:val="24"/>
          <w:lang w:val="ro-MD"/>
        </w:rPr>
        <w:t xml:space="preserve">, în sumă totală de </w:t>
      </w:r>
      <w:r w:rsidR="001822B6" w:rsidRPr="00FD78BA">
        <w:rPr>
          <w:rFonts w:asciiTheme="majorHAnsi" w:hAnsiTheme="majorHAnsi" w:cstheme="majorHAnsi"/>
          <w:color w:val="000000" w:themeColor="text1"/>
          <w:sz w:val="24"/>
          <w:szCs w:val="24"/>
          <w:lang w:val="ro-MD"/>
        </w:rPr>
        <w:t>118,5</w:t>
      </w:r>
      <w:r w:rsidR="005427DB" w:rsidRPr="00FD78BA">
        <w:rPr>
          <w:rFonts w:asciiTheme="majorHAnsi" w:hAnsiTheme="majorHAnsi" w:cstheme="majorHAnsi"/>
          <w:color w:val="000000" w:themeColor="text1"/>
          <w:sz w:val="24"/>
          <w:szCs w:val="24"/>
          <w:lang w:val="ro-MD"/>
        </w:rPr>
        <w:t xml:space="preserve"> mi</w:t>
      </w:r>
      <w:r w:rsidR="001822B6" w:rsidRPr="00FD78BA">
        <w:rPr>
          <w:rFonts w:asciiTheme="majorHAnsi" w:hAnsiTheme="majorHAnsi" w:cstheme="majorHAnsi"/>
          <w:color w:val="000000" w:themeColor="text1"/>
          <w:sz w:val="24"/>
          <w:szCs w:val="24"/>
          <w:lang w:val="ro-MD"/>
        </w:rPr>
        <w:t xml:space="preserve">i </w:t>
      </w:r>
      <w:r w:rsidR="005427DB" w:rsidRPr="00FD78BA">
        <w:rPr>
          <w:rFonts w:asciiTheme="majorHAnsi" w:hAnsiTheme="majorHAnsi" w:cstheme="majorHAnsi"/>
          <w:color w:val="000000" w:themeColor="text1"/>
          <w:sz w:val="24"/>
          <w:szCs w:val="24"/>
          <w:lang w:val="ro-MD"/>
        </w:rPr>
        <w:t xml:space="preserve">lei, fiind verificate </w:t>
      </w:r>
      <w:r w:rsidR="001822B6" w:rsidRPr="00FD78BA">
        <w:rPr>
          <w:rFonts w:asciiTheme="majorHAnsi" w:hAnsiTheme="majorHAnsi" w:cstheme="majorHAnsi"/>
          <w:color w:val="000000" w:themeColor="text1"/>
          <w:sz w:val="24"/>
          <w:szCs w:val="24"/>
          <w:lang w:val="ro-MD"/>
        </w:rPr>
        <w:t>25</w:t>
      </w:r>
      <w:r w:rsidR="005427DB" w:rsidRPr="00FD78BA">
        <w:rPr>
          <w:rFonts w:asciiTheme="majorHAnsi" w:hAnsiTheme="majorHAnsi" w:cstheme="majorHAnsi"/>
          <w:color w:val="000000" w:themeColor="text1"/>
          <w:sz w:val="24"/>
          <w:szCs w:val="24"/>
          <w:lang w:val="ro-MD"/>
        </w:rPr>
        <w:t xml:space="preserve"> de deplasări, </w:t>
      </w:r>
      <w:r w:rsidR="003A36C9" w:rsidRPr="00FD78BA">
        <w:rPr>
          <w:rFonts w:asciiTheme="majorHAnsi" w:hAnsiTheme="majorHAnsi" w:cstheme="majorHAnsi"/>
          <w:color w:val="000000" w:themeColor="text1"/>
          <w:sz w:val="24"/>
          <w:szCs w:val="24"/>
          <w:lang w:val="ro-MD"/>
        </w:rPr>
        <w:t xml:space="preserve">la care au participat </w:t>
      </w:r>
      <w:r w:rsidR="001822B6" w:rsidRPr="00FD78BA">
        <w:rPr>
          <w:rFonts w:asciiTheme="majorHAnsi" w:hAnsiTheme="majorHAnsi" w:cstheme="majorHAnsi"/>
          <w:color w:val="000000" w:themeColor="text1"/>
          <w:sz w:val="24"/>
          <w:szCs w:val="24"/>
          <w:lang w:val="ro-MD"/>
        </w:rPr>
        <w:t>9</w:t>
      </w:r>
      <w:r w:rsidR="003A36C9" w:rsidRPr="00FD78BA">
        <w:rPr>
          <w:rFonts w:asciiTheme="majorHAnsi" w:hAnsiTheme="majorHAnsi" w:cstheme="majorHAnsi"/>
          <w:color w:val="000000" w:themeColor="text1"/>
          <w:sz w:val="24"/>
          <w:szCs w:val="24"/>
          <w:lang w:val="ro-MD"/>
        </w:rPr>
        <w:t xml:space="preserve"> persoane, </w:t>
      </w:r>
      <w:r w:rsidR="005427DB" w:rsidRPr="00FD78BA">
        <w:rPr>
          <w:rFonts w:asciiTheme="majorHAnsi" w:hAnsiTheme="majorHAnsi" w:cstheme="majorHAnsi"/>
          <w:color w:val="000000" w:themeColor="text1"/>
          <w:sz w:val="24"/>
          <w:szCs w:val="24"/>
          <w:lang w:val="ro-MD"/>
        </w:rPr>
        <w:t>ceea ce reprezintă 100% din totalul deplasărilor efectuate</w:t>
      </w:r>
      <w:r w:rsidR="00BE4EE1" w:rsidRPr="00FD78BA">
        <w:rPr>
          <w:rFonts w:asciiTheme="majorHAnsi" w:hAnsiTheme="majorHAnsi" w:cstheme="majorHAnsi"/>
          <w:color w:val="000000" w:themeColor="text1"/>
          <w:sz w:val="24"/>
          <w:szCs w:val="24"/>
          <w:lang w:val="ro-MD"/>
        </w:rPr>
        <w:t xml:space="preserve">. </w:t>
      </w:r>
    </w:p>
    <w:p w14:paraId="6DFF8534" w14:textId="57D7D7B7" w:rsidR="005427DB" w:rsidRPr="00FD78BA" w:rsidRDefault="00697198" w:rsidP="005427DB">
      <w:pPr>
        <w:numPr>
          <w:ilvl w:val="0"/>
          <w:numId w:val="31"/>
        </w:numPr>
        <w:spacing w:after="0" w:line="276" w:lineRule="auto"/>
        <w:ind w:left="709" w:hanging="425"/>
        <w:contextualSpacing/>
        <w:jc w:val="both"/>
        <w:rPr>
          <w:rFonts w:asciiTheme="majorHAnsi" w:hAnsiTheme="majorHAnsi" w:cstheme="majorHAnsi"/>
          <w:color w:val="000000" w:themeColor="text1"/>
          <w:sz w:val="24"/>
          <w:szCs w:val="24"/>
          <w:lang w:val="ro-MD"/>
        </w:rPr>
      </w:pPr>
      <w:r w:rsidRPr="00FD78BA">
        <w:rPr>
          <w:rFonts w:asciiTheme="majorHAnsi" w:hAnsiTheme="majorHAnsi" w:cstheme="majorHAnsi"/>
          <w:color w:val="000000" w:themeColor="text1"/>
          <w:sz w:val="24"/>
          <w:szCs w:val="24"/>
          <w:u w:val="single"/>
          <w:lang w:val="ro-MD"/>
        </w:rPr>
        <w:t>M</w:t>
      </w:r>
      <w:r w:rsidR="005427DB" w:rsidRPr="00FD78BA">
        <w:rPr>
          <w:rFonts w:asciiTheme="majorHAnsi" w:hAnsiTheme="majorHAnsi" w:cstheme="majorHAnsi"/>
          <w:color w:val="000000" w:themeColor="text1"/>
          <w:sz w:val="24"/>
          <w:szCs w:val="24"/>
          <w:u w:val="single"/>
          <w:lang w:val="ro-MD"/>
        </w:rPr>
        <w:t>ijloacele alocate și executate pentru reparația capitală</w:t>
      </w:r>
      <w:r w:rsidR="005427DB" w:rsidRPr="00FD78BA">
        <w:rPr>
          <w:rFonts w:asciiTheme="majorHAnsi" w:hAnsiTheme="majorHAnsi" w:cstheme="majorHAnsi"/>
          <w:color w:val="000000" w:themeColor="text1"/>
          <w:sz w:val="24"/>
          <w:szCs w:val="24"/>
          <w:lang w:val="ro-MD"/>
        </w:rPr>
        <w:t xml:space="preserve"> a </w:t>
      </w:r>
      <w:r w:rsidR="003A36C9" w:rsidRPr="00FD78BA">
        <w:rPr>
          <w:rFonts w:asciiTheme="majorHAnsi" w:hAnsiTheme="majorHAnsi" w:cstheme="majorHAnsi"/>
          <w:color w:val="000000" w:themeColor="text1"/>
          <w:sz w:val="24"/>
          <w:szCs w:val="24"/>
          <w:lang w:val="ro-MD"/>
        </w:rPr>
        <w:t>spațiului luat în comodat de la Procuratura Generală</w:t>
      </w:r>
      <w:r w:rsidR="005427DB" w:rsidRPr="00FD78BA">
        <w:rPr>
          <w:rFonts w:asciiTheme="majorHAnsi" w:hAnsiTheme="majorHAnsi" w:cstheme="majorHAnsi"/>
          <w:color w:val="000000" w:themeColor="text1"/>
          <w:sz w:val="24"/>
          <w:szCs w:val="24"/>
          <w:lang w:val="ro-MD"/>
        </w:rPr>
        <w:t>,</w:t>
      </w:r>
      <w:r w:rsidR="003A36C9" w:rsidRPr="00FD78BA">
        <w:rPr>
          <w:rFonts w:asciiTheme="majorHAnsi" w:hAnsiTheme="majorHAnsi" w:cstheme="majorHAnsi"/>
          <w:color w:val="000000" w:themeColor="text1"/>
          <w:sz w:val="24"/>
          <w:szCs w:val="24"/>
          <w:lang w:val="ro-MD"/>
        </w:rPr>
        <w:t xml:space="preserve"> și care reprezintă sediul actual al CSP, </w:t>
      </w:r>
      <w:r w:rsidR="005427DB" w:rsidRPr="00FD78BA">
        <w:rPr>
          <w:rFonts w:asciiTheme="majorHAnsi" w:hAnsiTheme="majorHAnsi" w:cstheme="majorHAnsi"/>
          <w:color w:val="000000" w:themeColor="text1"/>
          <w:sz w:val="24"/>
          <w:szCs w:val="24"/>
          <w:lang w:val="ro-MD"/>
        </w:rPr>
        <w:t xml:space="preserve">în sumă totală de </w:t>
      </w:r>
      <w:r w:rsidR="008C4720" w:rsidRPr="00FD78BA">
        <w:rPr>
          <w:rFonts w:asciiTheme="majorHAnsi" w:hAnsiTheme="majorHAnsi" w:cstheme="majorHAnsi"/>
          <w:color w:val="000000" w:themeColor="text1"/>
          <w:sz w:val="24"/>
          <w:szCs w:val="24"/>
          <w:lang w:val="ro-MD"/>
        </w:rPr>
        <w:t xml:space="preserve">circa 1,7 mil.lei, </w:t>
      </w:r>
      <w:r w:rsidR="003A36C9" w:rsidRPr="00FD78BA">
        <w:rPr>
          <w:rFonts w:asciiTheme="majorHAnsi" w:hAnsiTheme="majorHAnsi" w:cstheme="majorHAnsi"/>
          <w:color w:val="000000" w:themeColor="text1"/>
          <w:sz w:val="24"/>
          <w:szCs w:val="24"/>
          <w:lang w:val="ro-MD"/>
        </w:rPr>
        <w:t>fiind verificat un singur</w:t>
      </w:r>
      <w:r w:rsidR="005427DB" w:rsidRPr="00FD78BA">
        <w:rPr>
          <w:rFonts w:asciiTheme="majorHAnsi" w:hAnsiTheme="majorHAnsi" w:cstheme="majorHAnsi"/>
          <w:color w:val="000000" w:themeColor="text1"/>
          <w:sz w:val="24"/>
          <w:szCs w:val="24"/>
          <w:lang w:val="ro-MD"/>
        </w:rPr>
        <w:t xml:space="preserve"> contract</w:t>
      </w:r>
      <w:r w:rsidR="003A36C9" w:rsidRPr="00FD78BA">
        <w:rPr>
          <w:rFonts w:asciiTheme="majorHAnsi" w:hAnsiTheme="majorHAnsi" w:cstheme="majorHAnsi"/>
          <w:color w:val="000000" w:themeColor="text1"/>
          <w:sz w:val="24"/>
          <w:szCs w:val="24"/>
          <w:lang w:val="ro-MD"/>
        </w:rPr>
        <w:t xml:space="preserve"> de executare </w:t>
      </w:r>
      <w:r w:rsidRPr="00FD78BA">
        <w:rPr>
          <w:rFonts w:asciiTheme="majorHAnsi" w:hAnsiTheme="majorHAnsi" w:cstheme="majorHAnsi"/>
          <w:color w:val="000000" w:themeColor="text1"/>
          <w:sz w:val="24"/>
          <w:szCs w:val="24"/>
          <w:lang w:val="ro-MD"/>
        </w:rPr>
        <w:t xml:space="preserve">a </w:t>
      </w:r>
      <w:r w:rsidR="005427DB" w:rsidRPr="00FD78BA">
        <w:rPr>
          <w:rFonts w:asciiTheme="majorHAnsi" w:hAnsiTheme="majorHAnsi" w:cstheme="majorHAnsi"/>
          <w:color w:val="000000" w:themeColor="text1"/>
          <w:sz w:val="24"/>
          <w:szCs w:val="24"/>
          <w:lang w:val="ro-MD"/>
        </w:rPr>
        <w:t>lucrărilor de reparație;</w:t>
      </w:r>
      <w:r w:rsidR="000B0E25" w:rsidRPr="00FD78BA">
        <w:rPr>
          <w:rFonts w:asciiTheme="majorHAnsi" w:hAnsiTheme="majorHAnsi" w:cstheme="majorHAnsi"/>
          <w:color w:val="000000" w:themeColor="text1"/>
          <w:sz w:val="24"/>
          <w:szCs w:val="24"/>
          <w:lang w:val="ro-MD"/>
        </w:rPr>
        <w:t xml:space="preserve"> totodată</w:t>
      </w:r>
      <w:r w:rsidR="008C4720" w:rsidRPr="00FD78BA">
        <w:rPr>
          <w:rFonts w:asciiTheme="majorHAnsi" w:hAnsiTheme="majorHAnsi" w:cstheme="majorHAnsi"/>
          <w:color w:val="000000" w:themeColor="text1"/>
          <w:sz w:val="24"/>
          <w:szCs w:val="24"/>
          <w:lang w:val="ro-MD"/>
        </w:rPr>
        <w:t xml:space="preserve">,    </w:t>
      </w:r>
      <w:r w:rsidR="000B0E25" w:rsidRPr="00FD78BA">
        <w:rPr>
          <w:rFonts w:asciiTheme="majorHAnsi" w:hAnsiTheme="majorHAnsi" w:cstheme="majorHAnsi"/>
          <w:color w:val="000000" w:themeColor="text1"/>
          <w:sz w:val="24"/>
          <w:szCs w:val="24"/>
          <w:lang w:val="ro-MD"/>
        </w:rPr>
        <w:t xml:space="preserve"> s-a verificat conformitatea transmiterii lucrărilor respective Procuraturii Generale; </w:t>
      </w:r>
    </w:p>
    <w:p w14:paraId="00E58FB7" w14:textId="5C1AD111" w:rsidR="000B0E25" w:rsidRPr="00FD78BA" w:rsidRDefault="00697198" w:rsidP="005427DB">
      <w:pPr>
        <w:numPr>
          <w:ilvl w:val="0"/>
          <w:numId w:val="31"/>
        </w:numPr>
        <w:spacing w:after="0" w:line="276" w:lineRule="auto"/>
        <w:ind w:left="709" w:hanging="425"/>
        <w:contextualSpacing/>
        <w:jc w:val="both"/>
        <w:rPr>
          <w:rFonts w:asciiTheme="majorHAnsi" w:hAnsiTheme="majorHAnsi" w:cstheme="majorHAnsi"/>
          <w:color w:val="000000" w:themeColor="text1"/>
          <w:sz w:val="24"/>
          <w:szCs w:val="24"/>
          <w:lang w:val="ro-MD"/>
        </w:rPr>
      </w:pPr>
      <w:r w:rsidRPr="00FD78BA">
        <w:rPr>
          <w:rFonts w:asciiTheme="majorHAnsi" w:hAnsiTheme="majorHAnsi" w:cstheme="majorHAnsi"/>
          <w:color w:val="000000" w:themeColor="text1"/>
          <w:sz w:val="24"/>
          <w:szCs w:val="24"/>
          <w:u w:val="single"/>
          <w:lang w:val="ro-MD"/>
        </w:rPr>
        <w:t>Î</w:t>
      </w:r>
      <w:r w:rsidR="005427DB" w:rsidRPr="00FD78BA">
        <w:rPr>
          <w:rFonts w:asciiTheme="majorHAnsi" w:hAnsiTheme="majorHAnsi" w:cstheme="majorHAnsi"/>
          <w:color w:val="000000" w:themeColor="text1"/>
          <w:sz w:val="24"/>
          <w:szCs w:val="24"/>
          <w:u w:val="single"/>
          <w:lang w:val="ro-MD"/>
        </w:rPr>
        <w:t>n contextul testării conformității achizițiilor publice</w:t>
      </w:r>
      <w:r w:rsidR="005427DB" w:rsidRPr="00FD78BA">
        <w:rPr>
          <w:rFonts w:asciiTheme="majorHAnsi" w:hAnsiTheme="majorHAnsi" w:cstheme="majorHAnsi"/>
          <w:color w:val="000000" w:themeColor="text1"/>
          <w:sz w:val="24"/>
          <w:szCs w:val="24"/>
          <w:lang w:val="ro-MD"/>
        </w:rPr>
        <w:t xml:space="preserve"> au fost verificate: </w:t>
      </w:r>
    </w:p>
    <w:p w14:paraId="077687A5" w14:textId="77777777" w:rsidR="00AB06EA" w:rsidRPr="00FD78BA" w:rsidRDefault="005427DB" w:rsidP="00AB06EA">
      <w:pPr>
        <w:pStyle w:val="a3"/>
        <w:numPr>
          <w:ilvl w:val="0"/>
          <w:numId w:val="32"/>
        </w:numPr>
        <w:spacing w:after="0" w:line="276" w:lineRule="auto"/>
        <w:ind w:left="993" w:hanging="284"/>
        <w:jc w:val="both"/>
        <w:rPr>
          <w:rFonts w:asciiTheme="majorHAnsi" w:hAnsiTheme="majorHAnsi" w:cstheme="majorHAnsi"/>
          <w:color w:val="000000" w:themeColor="text1"/>
          <w:sz w:val="24"/>
          <w:szCs w:val="24"/>
          <w:lang w:val="ro-MD"/>
        </w:rPr>
      </w:pPr>
      <w:r w:rsidRPr="00FD78BA">
        <w:rPr>
          <w:rFonts w:asciiTheme="majorHAnsi" w:hAnsiTheme="majorHAnsi" w:cstheme="majorHAnsi"/>
          <w:color w:val="000000" w:themeColor="text1"/>
          <w:sz w:val="24"/>
          <w:szCs w:val="24"/>
          <w:lang w:val="ro-MD"/>
        </w:rPr>
        <w:t xml:space="preserve">mijloacele executate pentru procurarea tehnicii de calcul și echipamentelor IT, precum și </w:t>
      </w:r>
      <w:r w:rsidR="00697198" w:rsidRPr="00FD78BA">
        <w:rPr>
          <w:rFonts w:asciiTheme="majorHAnsi" w:hAnsiTheme="majorHAnsi" w:cstheme="majorHAnsi"/>
          <w:color w:val="000000" w:themeColor="text1"/>
          <w:sz w:val="24"/>
          <w:szCs w:val="24"/>
          <w:lang w:val="ro-MD"/>
        </w:rPr>
        <w:t xml:space="preserve">pentru </w:t>
      </w:r>
      <w:r w:rsidRPr="00FD78BA">
        <w:rPr>
          <w:rFonts w:asciiTheme="majorHAnsi" w:hAnsiTheme="majorHAnsi" w:cstheme="majorHAnsi"/>
          <w:color w:val="000000" w:themeColor="text1"/>
          <w:sz w:val="24"/>
          <w:szCs w:val="24"/>
          <w:lang w:val="ro-MD"/>
        </w:rPr>
        <w:t xml:space="preserve">procurarea activelor nemateriale, fiind verificate </w:t>
      </w:r>
      <w:r w:rsidR="00000988" w:rsidRPr="00FD78BA">
        <w:rPr>
          <w:rFonts w:asciiTheme="majorHAnsi" w:hAnsiTheme="majorHAnsi" w:cstheme="majorHAnsi"/>
          <w:color w:val="000000" w:themeColor="text1"/>
          <w:sz w:val="24"/>
          <w:szCs w:val="24"/>
          <w:lang w:val="ro-MD"/>
        </w:rPr>
        <w:t xml:space="preserve">7 </w:t>
      </w:r>
      <w:r w:rsidRPr="00FD78BA">
        <w:rPr>
          <w:rFonts w:asciiTheme="majorHAnsi" w:hAnsiTheme="majorHAnsi" w:cstheme="majorHAnsi"/>
          <w:color w:val="000000" w:themeColor="text1"/>
          <w:sz w:val="24"/>
          <w:szCs w:val="24"/>
          <w:lang w:val="ro-MD"/>
        </w:rPr>
        <w:t xml:space="preserve">contracte (toate contractele privind achiziționarea tehnicii de calcul și echipamentelor IT), în sumă totală de </w:t>
      </w:r>
      <w:r w:rsidR="00000988" w:rsidRPr="00FD78BA">
        <w:rPr>
          <w:rFonts w:asciiTheme="majorHAnsi" w:hAnsiTheme="majorHAnsi" w:cstheme="majorHAnsi"/>
          <w:color w:val="000000" w:themeColor="text1"/>
          <w:sz w:val="24"/>
          <w:szCs w:val="24"/>
          <w:lang w:val="ro-MD"/>
        </w:rPr>
        <w:t>0,74</w:t>
      </w:r>
      <w:r w:rsidR="0048129D" w:rsidRPr="00FD78BA">
        <w:rPr>
          <w:rFonts w:asciiTheme="majorHAnsi" w:hAnsiTheme="majorHAnsi" w:cstheme="majorHAnsi"/>
          <w:color w:val="000000" w:themeColor="text1"/>
          <w:sz w:val="24"/>
          <w:szCs w:val="24"/>
          <w:lang w:val="ro-MD"/>
        </w:rPr>
        <w:t xml:space="preserve"> </w:t>
      </w:r>
      <w:r w:rsidRPr="00FD78BA">
        <w:rPr>
          <w:rFonts w:asciiTheme="majorHAnsi" w:hAnsiTheme="majorHAnsi" w:cstheme="majorHAnsi"/>
          <w:color w:val="000000" w:themeColor="text1"/>
          <w:sz w:val="24"/>
          <w:szCs w:val="24"/>
          <w:lang w:val="ro-MD"/>
        </w:rPr>
        <w:t xml:space="preserve">mil.lei; </w:t>
      </w:r>
    </w:p>
    <w:p w14:paraId="27DE6302" w14:textId="77777777" w:rsidR="00AB06EA" w:rsidRPr="00FD78BA" w:rsidRDefault="005427DB" w:rsidP="00AB06EA">
      <w:pPr>
        <w:pStyle w:val="a3"/>
        <w:numPr>
          <w:ilvl w:val="0"/>
          <w:numId w:val="32"/>
        </w:numPr>
        <w:spacing w:after="0" w:line="276" w:lineRule="auto"/>
        <w:ind w:left="993" w:hanging="284"/>
        <w:jc w:val="both"/>
        <w:rPr>
          <w:rFonts w:asciiTheme="majorHAnsi" w:hAnsiTheme="majorHAnsi" w:cstheme="majorHAnsi"/>
          <w:color w:val="000000" w:themeColor="text1"/>
          <w:sz w:val="24"/>
          <w:szCs w:val="24"/>
          <w:lang w:val="ro-MD"/>
        </w:rPr>
      </w:pPr>
      <w:r w:rsidRPr="00FD78BA">
        <w:rPr>
          <w:rFonts w:asciiTheme="majorHAnsi" w:hAnsiTheme="majorHAnsi" w:cstheme="majorHAnsi"/>
          <w:color w:val="000000" w:themeColor="text1"/>
          <w:sz w:val="24"/>
          <w:szCs w:val="24"/>
          <w:lang w:val="ro-MD"/>
        </w:rPr>
        <w:t>mijloacele executate pentru achiziționarea mobil</w:t>
      </w:r>
      <w:r w:rsidR="000B0E25" w:rsidRPr="00FD78BA">
        <w:rPr>
          <w:rFonts w:asciiTheme="majorHAnsi" w:hAnsiTheme="majorHAnsi" w:cstheme="majorHAnsi"/>
          <w:color w:val="000000" w:themeColor="text1"/>
          <w:sz w:val="24"/>
          <w:szCs w:val="24"/>
          <w:lang w:val="ro-MD"/>
        </w:rPr>
        <w:t>i</w:t>
      </w:r>
      <w:r w:rsidRPr="00FD78BA">
        <w:rPr>
          <w:rFonts w:asciiTheme="majorHAnsi" w:hAnsiTheme="majorHAnsi" w:cstheme="majorHAnsi"/>
          <w:color w:val="000000" w:themeColor="text1"/>
          <w:sz w:val="24"/>
          <w:szCs w:val="24"/>
          <w:lang w:val="ro-MD"/>
        </w:rPr>
        <w:t xml:space="preserve">erului, fiind verificate </w:t>
      </w:r>
      <w:r w:rsidR="00000988" w:rsidRPr="00FD78BA">
        <w:rPr>
          <w:rFonts w:asciiTheme="majorHAnsi" w:hAnsiTheme="majorHAnsi" w:cstheme="majorHAnsi"/>
          <w:color w:val="000000" w:themeColor="text1"/>
          <w:sz w:val="24"/>
          <w:szCs w:val="24"/>
          <w:lang w:val="ro-MD"/>
        </w:rPr>
        <w:t>7</w:t>
      </w:r>
      <w:r w:rsidRPr="00FD78BA">
        <w:rPr>
          <w:rFonts w:asciiTheme="majorHAnsi" w:hAnsiTheme="majorHAnsi" w:cstheme="majorHAnsi"/>
          <w:color w:val="000000" w:themeColor="text1"/>
          <w:sz w:val="24"/>
          <w:szCs w:val="24"/>
          <w:lang w:val="ro-MD"/>
        </w:rPr>
        <w:t xml:space="preserve"> contracte (toate contractele privind achiziționarea mobilierului), în sumă totală de </w:t>
      </w:r>
      <w:r w:rsidR="00000988" w:rsidRPr="00FD78BA">
        <w:rPr>
          <w:rFonts w:asciiTheme="majorHAnsi" w:hAnsiTheme="majorHAnsi" w:cstheme="majorHAnsi"/>
          <w:color w:val="000000" w:themeColor="text1"/>
          <w:sz w:val="24"/>
          <w:szCs w:val="24"/>
          <w:lang w:val="ro-MD"/>
        </w:rPr>
        <w:t xml:space="preserve">3,75 </w:t>
      </w:r>
      <w:r w:rsidR="000B0E25" w:rsidRPr="00FD78BA">
        <w:rPr>
          <w:rFonts w:asciiTheme="majorHAnsi" w:hAnsiTheme="majorHAnsi" w:cstheme="majorHAnsi"/>
          <w:color w:val="000000" w:themeColor="text1"/>
          <w:sz w:val="24"/>
          <w:szCs w:val="24"/>
          <w:lang w:val="ro-MD"/>
        </w:rPr>
        <w:t xml:space="preserve">mil.lei; </w:t>
      </w:r>
      <w:r w:rsidR="00697198" w:rsidRPr="00FD78BA">
        <w:rPr>
          <w:rFonts w:asciiTheme="majorHAnsi" w:hAnsiTheme="majorHAnsi" w:cstheme="majorHAnsi"/>
          <w:color w:val="000000" w:themeColor="text1"/>
          <w:sz w:val="24"/>
          <w:szCs w:val="24"/>
          <w:lang w:val="ro-MD"/>
        </w:rPr>
        <w:t>l</w:t>
      </w:r>
      <w:r w:rsidRPr="00FD78BA">
        <w:rPr>
          <w:rFonts w:asciiTheme="majorHAnsi" w:hAnsiTheme="majorHAnsi" w:cstheme="majorHAnsi"/>
          <w:color w:val="000000" w:themeColor="text1"/>
          <w:sz w:val="24"/>
          <w:szCs w:val="24"/>
          <w:lang w:val="ro-MD"/>
        </w:rPr>
        <w:t xml:space="preserve">a bază au stat contractele încheiate ca urmare a procedurilor de licitație publică, ulterior fiind verificate și contractele de valoare mică încheiate cu aceiași operatori economici câștigători la licitațiile publice sau care au </w:t>
      </w:r>
      <w:r w:rsidR="00697198" w:rsidRPr="00FD78BA">
        <w:rPr>
          <w:rFonts w:asciiTheme="majorHAnsi" w:hAnsiTheme="majorHAnsi" w:cstheme="majorHAnsi"/>
          <w:color w:val="000000" w:themeColor="text1"/>
          <w:sz w:val="24"/>
          <w:szCs w:val="24"/>
          <w:lang w:val="ro-MD"/>
        </w:rPr>
        <w:t>avut drept obiect al achiziției</w:t>
      </w:r>
      <w:r w:rsidRPr="00FD78BA">
        <w:rPr>
          <w:rFonts w:asciiTheme="majorHAnsi" w:hAnsiTheme="majorHAnsi" w:cstheme="majorHAnsi"/>
          <w:color w:val="000000" w:themeColor="text1"/>
          <w:sz w:val="24"/>
          <w:szCs w:val="24"/>
          <w:lang w:val="ro-MD"/>
        </w:rPr>
        <w:t xml:space="preserve"> bunuri similare. Toate aceste verificări au fost efectuate cu scopul de ne asigura dacă entitatea nu a admis divizarea de contracte pentru a evita desfășurarea unei alte proceduri de achiz</w:t>
      </w:r>
      <w:r w:rsidR="00524D24" w:rsidRPr="00FD78BA">
        <w:rPr>
          <w:rFonts w:asciiTheme="majorHAnsi" w:hAnsiTheme="majorHAnsi" w:cstheme="majorHAnsi"/>
          <w:color w:val="000000" w:themeColor="text1"/>
          <w:sz w:val="24"/>
          <w:szCs w:val="24"/>
          <w:lang w:val="ro-MD"/>
        </w:rPr>
        <w:t>iție prevăzute de cadrul legal;</w:t>
      </w:r>
    </w:p>
    <w:p w14:paraId="3C1D7A82" w14:textId="3F9A91F6" w:rsidR="00524D24" w:rsidRPr="00FD78BA" w:rsidRDefault="00524D24" w:rsidP="00AB06EA">
      <w:pPr>
        <w:pStyle w:val="a3"/>
        <w:numPr>
          <w:ilvl w:val="0"/>
          <w:numId w:val="32"/>
        </w:numPr>
        <w:spacing w:after="0" w:line="276" w:lineRule="auto"/>
        <w:ind w:left="993" w:hanging="284"/>
        <w:jc w:val="both"/>
        <w:rPr>
          <w:rFonts w:asciiTheme="majorHAnsi" w:hAnsiTheme="majorHAnsi" w:cstheme="majorHAnsi"/>
          <w:color w:val="000000" w:themeColor="text1"/>
          <w:sz w:val="24"/>
          <w:szCs w:val="24"/>
          <w:lang w:val="ro-MD"/>
        </w:rPr>
      </w:pPr>
      <w:r w:rsidRPr="00FD78BA">
        <w:rPr>
          <w:rFonts w:asciiTheme="majorHAnsi" w:hAnsiTheme="majorHAnsi" w:cstheme="majorHAnsi"/>
          <w:color w:val="000000" w:themeColor="text1"/>
          <w:sz w:val="24"/>
          <w:szCs w:val="24"/>
          <w:lang w:val="ro-MD"/>
        </w:rPr>
        <w:t>mijloacele alocate pentru achiziționarea a 2 automobile, în sumă totală de</w:t>
      </w:r>
      <w:r w:rsidR="00000988" w:rsidRPr="00FD78BA">
        <w:rPr>
          <w:rFonts w:asciiTheme="majorHAnsi" w:hAnsiTheme="majorHAnsi" w:cstheme="majorHAnsi"/>
          <w:color w:val="000000" w:themeColor="text1"/>
          <w:sz w:val="24"/>
          <w:szCs w:val="24"/>
          <w:lang w:val="ro-MD"/>
        </w:rPr>
        <w:t xml:space="preserve"> </w:t>
      </w:r>
      <w:r w:rsidR="00174A98" w:rsidRPr="00FD78BA">
        <w:rPr>
          <w:rFonts w:asciiTheme="majorHAnsi" w:hAnsiTheme="majorHAnsi" w:cstheme="majorHAnsi"/>
          <w:color w:val="000000" w:themeColor="text1"/>
          <w:sz w:val="24"/>
          <w:szCs w:val="24"/>
          <w:lang w:val="ro-MD"/>
        </w:rPr>
        <w:t>0,</w:t>
      </w:r>
      <w:r w:rsidR="00000988" w:rsidRPr="00FD78BA">
        <w:rPr>
          <w:rFonts w:asciiTheme="majorHAnsi" w:hAnsiTheme="majorHAnsi" w:cstheme="majorHAnsi"/>
          <w:color w:val="000000" w:themeColor="text1"/>
          <w:sz w:val="24"/>
          <w:szCs w:val="24"/>
          <w:lang w:val="ro-MD"/>
        </w:rPr>
        <w:t>9</w:t>
      </w:r>
      <w:r w:rsidR="00174A98" w:rsidRPr="00FD78BA">
        <w:rPr>
          <w:rFonts w:asciiTheme="majorHAnsi" w:hAnsiTheme="majorHAnsi" w:cstheme="majorHAnsi"/>
          <w:color w:val="000000" w:themeColor="text1"/>
          <w:sz w:val="24"/>
          <w:szCs w:val="24"/>
          <w:lang w:val="ro-MD"/>
        </w:rPr>
        <w:t>3 mil</w:t>
      </w:r>
      <w:r w:rsidRPr="00FD78BA">
        <w:rPr>
          <w:rFonts w:asciiTheme="majorHAnsi" w:hAnsiTheme="majorHAnsi" w:cstheme="majorHAnsi"/>
          <w:color w:val="000000" w:themeColor="text1"/>
          <w:sz w:val="24"/>
          <w:szCs w:val="24"/>
          <w:lang w:val="ro-MD"/>
        </w:rPr>
        <w:t xml:space="preserve"> lei;</w:t>
      </w:r>
    </w:p>
    <w:p w14:paraId="75E4B4DF" w14:textId="40C8D467" w:rsidR="00AF0A61" w:rsidRPr="00FD78BA" w:rsidRDefault="00697198" w:rsidP="00AF0A61">
      <w:pPr>
        <w:pStyle w:val="a3"/>
        <w:numPr>
          <w:ilvl w:val="0"/>
          <w:numId w:val="31"/>
        </w:numPr>
        <w:spacing w:after="0" w:line="276" w:lineRule="auto"/>
        <w:jc w:val="both"/>
        <w:rPr>
          <w:rFonts w:asciiTheme="majorHAnsi" w:hAnsiTheme="majorHAnsi" w:cstheme="majorHAnsi"/>
          <w:color w:val="000000" w:themeColor="text1"/>
          <w:sz w:val="24"/>
          <w:szCs w:val="24"/>
          <w:lang w:val="ro-MD"/>
        </w:rPr>
      </w:pPr>
      <w:r w:rsidRPr="00FD78BA">
        <w:rPr>
          <w:rFonts w:asciiTheme="majorHAnsi" w:hAnsiTheme="majorHAnsi" w:cstheme="majorHAnsi"/>
          <w:color w:val="000000" w:themeColor="text1"/>
          <w:sz w:val="24"/>
          <w:szCs w:val="24"/>
          <w:lang w:val="ro-MD"/>
        </w:rPr>
        <w:t>C</w:t>
      </w:r>
      <w:r w:rsidR="00AF0A61" w:rsidRPr="00FD78BA">
        <w:rPr>
          <w:rFonts w:asciiTheme="majorHAnsi" w:hAnsiTheme="majorHAnsi" w:cstheme="majorHAnsi"/>
          <w:color w:val="000000" w:themeColor="text1"/>
          <w:sz w:val="24"/>
          <w:szCs w:val="24"/>
          <w:lang w:val="ro-MD"/>
        </w:rPr>
        <w:t>onformitatea administrării patrimoniului de către CSP, fiind verificate stocurile de mijloace fixe, calcularea uzurii mijloacelor fixe și amortizării activelor nemateriale;</w:t>
      </w:r>
      <w:r w:rsidRPr="00FD78BA">
        <w:rPr>
          <w:rFonts w:asciiTheme="majorHAnsi" w:hAnsiTheme="majorHAnsi" w:cstheme="majorHAnsi"/>
          <w:color w:val="000000" w:themeColor="text1"/>
          <w:sz w:val="24"/>
          <w:szCs w:val="24"/>
          <w:lang w:val="ro-MD"/>
        </w:rPr>
        <w:t xml:space="preserve"> raportarea patrimoniului la Agenția Proprietății Publice.</w:t>
      </w:r>
    </w:p>
    <w:p w14:paraId="02FB6D85" w14:textId="3B49AEA7" w:rsidR="00AF0A61" w:rsidRPr="00FD78BA" w:rsidRDefault="00AF0A61" w:rsidP="00AF0A61">
      <w:pPr>
        <w:pStyle w:val="a3"/>
        <w:numPr>
          <w:ilvl w:val="0"/>
          <w:numId w:val="31"/>
        </w:numPr>
        <w:spacing w:line="276" w:lineRule="auto"/>
        <w:jc w:val="both"/>
        <w:rPr>
          <w:rFonts w:asciiTheme="majorHAnsi" w:hAnsiTheme="majorHAnsi" w:cstheme="majorHAnsi"/>
          <w:color w:val="000000" w:themeColor="text1"/>
          <w:sz w:val="24"/>
          <w:szCs w:val="24"/>
          <w:lang w:val="ro-MD"/>
        </w:rPr>
      </w:pPr>
      <w:r w:rsidRPr="00FD78BA">
        <w:rPr>
          <w:rFonts w:asciiTheme="majorHAnsi" w:hAnsiTheme="majorHAnsi" w:cstheme="majorHAnsi"/>
          <w:color w:val="000000" w:themeColor="text1"/>
          <w:sz w:val="24"/>
          <w:szCs w:val="24"/>
          <w:lang w:val="ro-MD"/>
        </w:rPr>
        <w:t>Conformitatea procesului de inventariere.</w:t>
      </w:r>
    </w:p>
    <w:p w14:paraId="61E5CB57" w14:textId="055FF215" w:rsidR="005427DB" w:rsidRPr="00FD78BA" w:rsidRDefault="005427DB" w:rsidP="00AF0A61">
      <w:pPr>
        <w:spacing w:line="276" w:lineRule="auto"/>
        <w:ind w:firstLine="709"/>
        <w:jc w:val="both"/>
        <w:rPr>
          <w:rFonts w:asciiTheme="majorHAnsi" w:hAnsiTheme="majorHAnsi" w:cstheme="majorHAnsi"/>
          <w:color w:val="000000" w:themeColor="text1"/>
          <w:sz w:val="24"/>
          <w:szCs w:val="24"/>
          <w:lang w:val="ro-MD"/>
        </w:rPr>
      </w:pPr>
      <w:r w:rsidRPr="00FD78BA">
        <w:rPr>
          <w:rFonts w:asciiTheme="majorHAnsi" w:hAnsiTheme="majorHAnsi" w:cstheme="majorHAnsi"/>
          <w:color w:val="000000" w:themeColor="text1"/>
          <w:sz w:val="24"/>
          <w:szCs w:val="24"/>
          <w:lang w:val="ro-MD"/>
        </w:rPr>
        <w:t>Drept surse de criterii pentru evaluarea în mod consecvent și rezonabil a utilizării resurselor financiare de către entitate</w:t>
      </w:r>
      <w:r w:rsidR="00697198" w:rsidRPr="00FD78BA">
        <w:rPr>
          <w:rFonts w:asciiTheme="majorHAnsi" w:hAnsiTheme="majorHAnsi" w:cstheme="majorHAnsi"/>
          <w:color w:val="000000" w:themeColor="text1"/>
          <w:sz w:val="24"/>
          <w:szCs w:val="24"/>
          <w:lang w:val="ro-MD"/>
        </w:rPr>
        <w:t>,</w:t>
      </w:r>
      <w:r w:rsidRPr="00FD78BA">
        <w:rPr>
          <w:rFonts w:asciiTheme="majorHAnsi" w:hAnsiTheme="majorHAnsi" w:cstheme="majorHAnsi"/>
          <w:color w:val="000000" w:themeColor="text1"/>
          <w:sz w:val="24"/>
          <w:szCs w:val="24"/>
          <w:lang w:val="ro-MD"/>
        </w:rPr>
        <w:t xml:space="preserve"> au fost utilizate actele legislative și normative aferente tematicii misiunii de audit. </w:t>
      </w:r>
    </w:p>
    <w:p w14:paraId="214E04D6" w14:textId="0457E38C" w:rsidR="00774948" w:rsidRPr="00FD78BA" w:rsidRDefault="00527B88" w:rsidP="005427DB">
      <w:pPr>
        <w:spacing w:after="0" w:line="276" w:lineRule="auto"/>
        <w:ind w:firstLine="709"/>
        <w:jc w:val="both"/>
        <w:rPr>
          <w:rFonts w:asciiTheme="majorHAnsi" w:hAnsiTheme="majorHAnsi" w:cstheme="majorHAnsi"/>
          <w:color w:val="000000" w:themeColor="text1"/>
          <w:sz w:val="24"/>
          <w:szCs w:val="24"/>
          <w:lang w:val="ro-MD"/>
        </w:rPr>
      </w:pPr>
      <w:r w:rsidRPr="00FD78BA">
        <w:rPr>
          <w:rFonts w:asciiTheme="majorHAnsi" w:hAnsiTheme="majorHAnsi" w:cstheme="majorHAnsi"/>
          <w:color w:val="000000" w:themeColor="text1"/>
          <w:sz w:val="24"/>
          <w:szCs w:val="24"/>
          <w:lang w:val="ro-MD"/>
        </w:rPr>
        <w:t>Auditul a colectat de la CSP probe suficiente și adecvate pentru a exprima o concluzie concepută să sporească gradul de încredere al utilizatorilor Raportului de audit în evaluările efectuate.</w:t>
      </w:r>
    </w:p>
    <w:p w14:paraId="6CA0CA3C" w14:textId="77777777" w:rsidR="005427DB" w:rsidRPr="00FD78BA" w:rsidRDefault="005427DB" w:rsidP="005427DB">
      <w:pPr>
        <w:spacing w:after="0" w:line="276" w:lineRule="auto"/>
        <w:jc w:val="both"/>
        <w:rPr>
          <w:rFonts w:asciiTheme="majorHAnsi" w:hAnsiTheme="majorHAnsi" w:cstheme="majorHAnsi"/>
          <w:color w:val="000000" w:themeColor="text1"/>
          <w:sz w:val="24"/>
          <w:szCs w:val="24"/>
          <w:lang w:val="ro-MD"/>
        </w:rPr>
      </w:pPr>
    </w:p>
    <w:p w14:paraId="466A2795" w14:textId="239339F5" w:rsidR="003E291B" w:rsidRPr="00FD78BA" w:rsidRDefault="003E291B" w:rsidP="005427DB">
      <w:pPr>
        <w:spacing w:after="0" w:line="276" w:lineRule="auto"/>
        <w:ind w:firstLine="709"/>
        <w:jc w:val="both"/>
        <w:rPr>
          <w:rFonts w:asciiTheme="majorHAnsi" w:hAnsiTheme="majorHAnsi" w:cstheme="majorHAnsi"/>
          <w:color w:val="000000" w:themeColor="text1"/>
          <w:sz w:val="24"/>
          <w:szCs w:val="24"/>
          <w:lang w:val="ro-MD"/>
        </w:rPr>
      </w:pPr>
    </w:p>
    <w:p w14:paraId="622323AD" w14:textId="6A713DA9" w:rsidR="003E291B" w:rsidRPr="00FD78BA" w:rsidRDefault="003E291B" w:rsidP="005427DB">
      <w:pPr>
        <w:spacing w:after="0" w:line="276" w:lineRule="auto"/>
        <w:ind w:firstLine="709"/>
        <w:jc w:val="both"/>
        <w:rPr>
          <w:rFonts w:asciiTheme="majorHAnsi" w:hAnsiTheme="majorHAnsi" w:cstheme="majorHAnsi"/>
          <w:color w:val="000000" w:themeColor="text1"/>
          <w:sz w:val="24"/>
          <w:szCs w:val="24"/>
          <w:lang w:val="ro-MD"/>
        </w:rPr>
      </w:pPr>
    </w:p>
    <w:p w14:paraId="15575BEE" w14:textId="59683D91" w:rsidR="003E291B" w:rsidRPr="00FD78BA" w:rsidRDefault="003E291B" w:rsidP="005427DB">
      <w:pPr>
        <w:spacing w:after="0" w:line="276" w:lineRule="auto"/>
        <w:ind w:firstLine="709"/>
        <w:jc w:val="both"/>
        <w:rPr>
          <w:rFonts w:asciiTheme="majorHAnsi" w:hAnsiTheme="majorHAnsi" w:cstheme="majorHAnsi"/>
          <w:color w:val="000000" w:themeColor="text1"/>
          <w:sz w:val="24"/>
          <w:szCs w:val="24"/>
          <w:lang w:val="ro-MD"/>
        </w:rPr>
      </w:pPr>
    </w:p>
    <w:p w14:paraId="0F0EC802" w14:textId="15340679" w:rsidR="003E291B" w:rsidRPr="00FD78BA" w:rsidRDefault="003E291B" w:rsidP="005427DB">
      <w:pPr>
        <w:spacing w:after="0" w:line="276" w:lineRule="auto"/>
        <w:ind w:firstLine="709"/>
        <w:jc w:val="both"/>
        <w:rPr>
          <w:rFonts w:asciiTheme="majorHAnsi" w:hAnsiTheme="majorHAnsi" w:cstheme="majorHAnsi"/>
          <w:color w:val="000000" w:themeColor="text1"/>
          <w:sz w:val="24"/>
          <w:szCs w:val="24"/>
          <w:lang w:val="ro-MD"/>
        </w:rPr>
      </w:pPr>
    </w:p>
    <w:p w14:paraId="07E90024" w14:textId="75322E80" w:rsidR="003E291B" w:rsidRPr="00FD78BA" w:rsidRDefault="003E291B" w:rsidP="005427DB">
      <w:pPr>
        <w:spacing w:after="0" w:line="276" w:lineRule="auto"/>
        <w:ind w:firstLine="709"/>
        <w:jc w:val="both"/>
        <w:rPr>
          <w:rFonts w:asciiTheme="majorHAnsi" w:hAnsiTheme="majorHAnsi" w:cstheme="majorHAnsi"/>
          <w:color w:val="000000" w:themeColor="text1"/>
          <w:sz w:val="24"/>
          <w:szCs w:val="24"/>
          <w:lang w:val="ro-MD"/>
        </w:rPr>
      </w:pPr>
    </w:p>
    <w:p w14:paraId="4F57C847" w14:textId="77777777" w:rsidR="00051249" w:rsidRPr="00FD78BA" w:rsidRDefault="00051249" w:rsidP="005427DB">
      <w:pPr>
        <w:spacing w:after="0" w:line="276" w:lineRule="auto"/>
        <w:ind w:firstLine="709"/>
        <w:jc w:val="both"/>
        <w:rPr>
          <w:rFonts w:asciiTheme="majorHAnsi" w:hAnsiTheme="majorHAnsi" w:cstheme="majorHAnsi"/>
          <w:color w:val="000000" w:themeColor="text1"/>
          <w:sz w:val="24"/>
          <w:szCs w:val="24"/>
          <w:lang w:val="ro-MD"/>
        </w:rPr>
        <w:sectPr w:rsidR="00051249" w:rsidRPr="00FD78BA" w:rsidSect="00FD78BA">
          <w:type w:val="continuous"/>
          <w:pgSz w:w="11909" w:h="16834" w:code="9"/>
          <w:pgMar w:top="851" w:right="851" w:bottom="993" w:left="1701" w:header="709" w:footer="709" w:gutter="0"/>
          <w:cols w:space="708"/>
          <w:docGrid w:linePitch="360"/>
        </w:sectPr>
      </w:pPr>
    </w:p>
    <w:p w14:paraId="5337FE58" w14:textId="197008C3" w:rsidR="00EA5F7B" w:rsidRPr="00FD78BA" w:rsidRDefault="00C33E62" w:rsidP="00763BEB">
      <w:pPr>
        <w:pStyle w:val="1"/>
        <w:rPr>
          <w:rFonts w:eastAsiaTheme="majorEastAsia" w:cstheme="majorHAnsi"/>
          <w:color w:val="000000" w:themeColor="text1"/>
        </w:rPr>
      </w:pPr>
      <w:bookmarkStart w:id="30" w:name="_Toc128989587"/>
      <w:r w:rsidRPr="00FD78BA">
        <w:rPr>
          <w:rFonts w:cstheme="majorHAnsi"/>
          <w:color w:val="000000" w:themeColor="text1"/>
        </w:rPr>
        <w:t>Anexa nr.2</w:t>
      </w:r>
      <w:r w:rsidR="00DA7AD5" w:rsidRPr="00FD78BA">
        <w:rPr>
          <w:rFonts w:cstheme="majorHAnsi"/>
          <w:color w:val="000000" w:themeColor="text1"/>
        </w:rPr>
        <w:t>.</w:t>
      </w:r>
      <w:r w:rsidR="008A3B04" w:rsidRPr="00FD78BA">
        <w:rPr>
          <w:rFonts w:cstheme="majorHAnsi"/>
          <w:color w:val="000000" w:themeColor="text1"/>
        </w:rPr>
        <w:t xml:space="preserve"> </w:t>
      </w:r>
      <w:r w:rsidR="00EA5F7B" w:rsidRPr="00FD78BA">
        <w:rPr>
          <w:rFonts w:cstheme="majorHAnsi"/>
          <w:color w:val="000000" w:themeColor="text1"/>
          <w:lang w:eastAsia="ru-RU"/>
        </w:rPr>
        <w:t>Sursa și criteriile de audit aferente domeniului auditat</w:t>
      </w:r>
      <w:bookmarkEnd w:id="30"/>
    </w:p>
    <w:tbl>
      <w:tblPr>
        <w:tblStyle w:val="a5"/>
        <w:tblW w:w="15168" w:type="dxa"/>
        <w:tblInd w:w="-147" w:type="dxa"/>
        <w:tblLook w:val="04A0" w:firstRow="1" w:lastRow="0" w:firstColumn="1" w:lastColumn="0" w:noHBand="0" w:noVBand="1"/>
      </w:tblPr>
      <w:tblGrid>
        <w:gridCol w:w="619"/>
        <w:gridCol w:w="4059"/>
        <w:gridCol w:w="7088"/>
        <w:gridCol w:w="3402"/>
      </w:tblGrid>
      <w:tr w:rsidR="00093127" w:rsidRPr="00FD78BA" w14:paraId="046E22B4" w14:textId="77777777" w:rsidTr="00354687">
        <w:trPr>
          <w:trHeight w:val="440"/>
        </w:trPr>
        <w:tc>
          <w:tcPr>
            <w:tcW w:w="1516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ADCD1EB" w14:textId="0ADA93D6" w:rsidR="00093127" w:rsidRPr="00FD78BA" w:rsidRDefault="00093127" w:rsidP="00093127">
            <w:pPr>
              <w:spacing w:line="276" w:lineRule="auto"/>
              <w:rPr>
                <w:rFonts w:asciiTheme="majorHAnsi" w:hAnsiTheme="majorHAnsi" w:cstheme="majorHAnsi"/>
                <w:b/>
                <w:bCs/>
                <w:color w:val="000000" w:themeColor="text1"/>
                <w:sz w:val="24"/>
                <w:szCs w:val="24"/>
                <w:lang w:val="ro-MD"/>
              </w:rPr>
            </w:pPr>
          </w:p>
        </w:tc>
      </w:tr>
      <w:tr w:rsidR="00354687" w:rsidRPr="00FD78BA" w14:paraId="2A6427B3" w14:textId="77777777" w:rsidTr="00354687">
        <w:tc>
          <w:tcPr>
            <w:tcW w:w="619" w:type="dxa"/>
            <w:shd w:val="clear" w:color="auto" w:fill="auto"/>
          </w:tcPr>
          <w:p w14:paraId="0C28C930" w14:textId="77777777" w:rsidR="00093127" w:rsidRPr="00FD78BA" w:rsidRDefault="00093127" w:rsidP="00093127">
            <w:pPr>
              <w:spacing w:line="276" w:lineRule="auto"/>
              <w:jc w:val="center"/>
              <w:rPr>
                <w:rFonts w:asciiTheme="majorHAnsi" w:hAnsiTheme="majorHAnsi" w:cstheme="majorHAnsi"/>
                <w:b/>
                <w:bCs/>
                <w:color w:val="000000" w:themeColor="text1"/>
                <w:sz w:val="20"/>
                <w:szCs w:val="20"/>
                <w:lang w:val="ro-MD"/>
              </w:rPr>
            </w:pPr>
            <w:r w:rsidRPr="00FD78BA">
              <w:rPr>
                <w:rFonts w:asciiTheme="majorHAnsi" w:hAnsiTheme="majorHAnsi" w:cstheme="majorHAnsi"/>
                <w:b/>
                <w:bCs/>
                <w:color w:val="000000" w:themeColor="text1"/>
                <w:sz w:val="20"/>
                <w:szCs w:val="20"/>
                <w:lang w:val="ro-MD"/>
              </w:rPr>
              <w:t>Nr. d/o</w:t>
            </w:r>
          </w:p>
        </w:tc>
        <w:tc>
          <w:tcPr>
            <w:tcW w:w="4059" w:type="dxa"/>
            <w:shd w:val="clear" w:color="auto" w:fill="auto"/>
            <w:vAlign w:val="center"/>
          </w:tcPr>
          <w:p w14:paraId="13BAE7E5" w14:textId="77777777" w:rsidR="00093127" w:rsidRPr="00FD78BA" w:rsidRDefault="00093127" w:rsidP="00093127">
            <w:pPr>
              <w:spacing w:line="276" w:lineRule="auto"/>
              <w:jc w:val="center"/>
              <w:rPr>
                <w:rFonts w:asciiTheme="majorHAnsi" w:hAnsiTheme="majorHAnsi" w:cstheme="majorHAnsi"/>
                <w:b/>
                <w:bCs/>
                <w:color w:val="000000" w:themeColor="text1"/>
                <w:sz w:val="20"/>
                <w:szCs w:val="20"/>
                <w:lang w:val="ro-MD"/>
              </w:rPr>
            </w:pPr>
            <w:r w:rsidRPr="00FD78BA">
              <w:rPr>
                <w:rFonts w:asciiTheme="majorHAnsi" w:hAnsiTheme="majorHAnsi" w:cstheme="majorHAnsi"/>
                <w:b/>
                <w:bCs/>
                <w:color w:val="000000" w:themeColor="text1"/>
                <w:sz w:val="20"/>
                <w:szCs w:val="20"/>
                <w:lang w:val="ro-MD"/>
              </w:rPr>
              <w:t>Denumirea actului legislativ/normativ</w:t>
            </w:r>
          </w:p>
        </w:tc>
        <w:tc>
          <w:tcPr>
            <w:tcW w:w="7088" w:type="dxa"/>
            <w:shd w:val="clear" w:color="auto" w:fill="auto"/>
            <w:vAlign w:val="center"/>
          </w:tcPr>
          <w:p w14:paraId="045EEB2D" w14:textId="77777777" w:rsidR="00093127" w:rsidRPr="00FD78BA" w:rsidRDefault="00093127" w:rsidP="00093127">
            <w:pPr>
              <w:spacing w:line="276" w:lineRule="auto"/>
              <w:jc w:val="center"/>
              <w:rPr>
                <w:rFonts w:asciiTheme="majorHAnsi" w:hAnsiTheme="majorHAnsi" w:cstheme="majorHAnsi"/>
                <w:b/>
                <w:bCs/>
                <w:color w:val="000000" w:themeColor="text1"/>
                <w:sz w:val="20"/>
                <w:szCs w:val="20"/>
                <w:lang w:val="ro-MD"/>
              </w:rPr>
            </w:pPr>
            <w:r w:rsidRPr="00FD78BA">
              <w:rPr>
                <w:rFonts w:asciiTheme="majorHAnsi" w:hAnsiTheme="majorHAnsi" w:cstheme="majorHAnsi"/>
                <w:b/>
                <w:bCs/>
                <w:color w:val="000000" w:themeColor="text1"/>
                <w:sz w:val="20"/>
                <w:szCs w:val="20"/>
                <w:lang w:val="ro-MD"/>
              </w:rPr>
              <w:t>Relevanța pentru audit</w:t>
            </w:r>
          </w:p>
        </w:tc>
        <w:tc>
          <w:tcPr>
            <w:tcW w:w="3402" w:type="dxa"/>
            <w:shd w:val="clear" w:color="auto" w:fill="auto"/>
            <w:vAlign w:val="center"/>
          </w:tcPr>
          <w:p w14:paraId="4870CC8D" w14:textId="77777777" w:rsidR="00093127" w:rsidRPr="00FD78BA" w:rsidRDefault="00093127" w:rsidP="00093127">
            <w:pPr>
              <w:spacing w:line="276" w:lineRule="auto"/>
              <w:jc w:val="center"/>
              <w:rPr>
                <w:rFonts w:asciiTheme="majorHAnsi" w:hAnsiTheme="majorHAnsi" w:cstheme="majorHAnsi"/>
                <w:b/>
                <w:bCs/>
                <w:color w:val="000000" w:themeColor="text1"/>
                <w:sz w:val="20"/>
                <w:szCs w:val="20"/>
                <w:lang w:val="ro-MD"/>
              </w:rPr>
            </w:pPr>
            <w:r w:rsidRPr="00FD78BA">
              <w:rPr>
                <w:rFonts w:asciiTheme="majorHAnsi" w:hAnsiTheme="majorHAnsi" w:cstheme="majorHAnsi"/>
                <w:b/>
                <w:bCs/>
                <w:color w:val="000000" w:themeColor="text1"/>
                <w:sz w:val="20"/>
                <w:szCs w:val="20"/>
                <w:lang w:val="ro-MD"/>
              </w:rPr>
              <w:t>Subiectul auditat (Procesul operațional)</w:t>
            </w:r>
          </w:p>
        </w:tc>
      </w:tr>
      <w:tr w:rsidR="00093127" w:rsidRPr="00FD78BA" w14:paraId="29714C2A" w14:textId="77777777" w:rsidTr="00354687">
        <w:trPr>
          <w:trHeight w:val="341"/>
        </w:trPr>
        <w:tc>
          <w:tcPr>
            <w:tcW w:w="15168" w:type="dxa"/>
            <w:gridSpan w:val="4"/>
            <w:shd w:val="clear" w:color="auto" w:fill="auto"/>
            <w:vAlign w:val="center"/>
          </w:tcPr>
          <w:p w14:paraId="5F53B5C6" w14:textId="77777777" w:rsidR="00093127" w:rsidRPr="00FD78BA" w:rsidRDefault="00093127" w:rsidP="00093127">
            <w:pPr>
              <w:spacing w:line="276" w:lineRule="auto"/>
              <w:jc w:val="center"/>
              <w:rPr>
                <w:rFonts w:asciiTheme="majorHAnsi" w:hAnsiTheme="majorHAnsi" w:cstheme="majorHAnsi"/>
                <w:b/>
                <w:bCs/>
                <w:i/>
                <w:iCs/>
                <w:color w:val="000000" w:themeColor="text1"/>
                <w:sz w:val="20"/>
                <w:szCs w:val="20"/>
                <w:lang w:val="ro-MD"/>
              </w:rPr>
            </w:pPr>
            <w:r w:rsidRPr="00FD78BA">
              <w:rPr>
                <w:rFonts w:asciiTheme="majorHAnsi" w:hAnsiTheme="majorHAnsi" w:cstheme="majorHAnsi"/>
                <w:b/>
                <w:bCs/>
                <w:i/>
                <w:iCs/>
                <w:color w:val="000000" w:themeColor="text1"/>
                <w:sz w:val="20"/>
                <w:szCs w:val="20"/>
                <w:lang w:val="ro-MD"/>
              </w:rPr>
              <w:t>I. LEGI ORGANICE</w:t>
            </w:r>
          </w:p>
        </w:tc>
      </w:tr>
      <w:tr w:rsidR="00093127" w:rsidRPr="00FD78BA" w14:paraId="154EA88D" w14:textId="77777777" w:rsidTr="00354687">
        <w:trPr>
          <w:trHeight w:val="980"/>
        </w:trPr>
        <w:tc>
          <w:tcPr>
            <w:tcW w:w="619" w:type="dxa"/>
            <w:shd w:val="clear" w:color="auto" w:fill="auto"/>
            <w:vAlign w:val="center"/>
          </w:tcPr>
          <w:p w14:paraId="7A83BBEC" w14:textId="77777777" w:rsidR="00093127" w:rsidRPr="00FD78BA" w:rsidRDefault="00093127" w:rsidP="00093127">
            <w:pPr>
              <w:spacing w:line="276" w:lineRule="auto"/>
              <w:jc w:val="center"/>
              <w:rPr>
                <w:rFonts w:asciiTheme="majorHAnsi" w:hAnsiTheme="majorHAnsi" w:cstheme="majorHAnsi"/>
                <w:b/>
                <w:bCs/>
                <w:color w:val="000000" w:themeColor="text1"/>
                <w:sz w:val="20"/>
                <w:szCs w:val="20"/>
                <w:lang w:val="ro-MD"/>
              </w:rPr>
            </w:pPr>
            <w:r w:rsidRPr="00FD78BA">
              <w:rPr>
                <w:rFonts w:asciiTheme="majorHAnsi" w:hAnsiTheme="majorHAnsi" w:cstheme="majorHAnsi"/>
                <w:b/>
                <w:bCs/>
                <w:color w:val="000000" w:themeColor="text1"/>
                <w:sz w:val="20"/>
                <w:szCs w:val="20"/>
                <w:lang w:val="ro-MD"/>
              </w:rPr>
              <w:t>1.1.</w:t>
            </w:r>
          </w:p>
        </w:tc>
        <w:tc>
          <w:tcPr>
            <w:tcW w:w="4059" w:type="dxa"/>
            <w:shd w:val="clear" w:color="auto" w:fill="auto"/>
            <w:vAlign w:val="center"/>
          </w:tcPr>
          <w:p w14:paraId="2ACD56AE" w14:textId="77777777" w:rsidR="00093127" w:rsidRPr="00FD78BA" w:rsidRDefault="00093127" w:rsidP="00093127">
            <w:pPr>
              <w:spacing w:line="276" w:lineRule="auto"/>
              <w:jc w:val="center"/>
              <w:rPr>
                <w:rFonts w:asciiTheme="majorHAnsi" w:hAnsiTheme="majorHAnsi" w:cstheme="majorHAnsi"/>
                <w:b/>
                <w:bCs/>
                <w:color w:val="000000" w:themeColor="text1"/>
                <w:sz w:val="20"/>
                <w:szCs w:val="20"/>
                <w:lang w:val="ro-MD"/>
              </w:rPr>
            </w:pPr>
            <w:r w:rsidRPr="00FD78BA">
              <w:rPr>
                <w:rFonts w:asciiTheme="majorHAnsi" w:hAnsiTheme="majorHAnsi" w:cstheme="majorHAnsi"/>
                <w:b/>
                <w:bCs/>
                <w:color w:val="000000" w:themeColor="text1"/>
                <w:sz w:val="20"/>
                <w:szCs w:val="20"/>
                <w:lang w:val="ro-MD"/>
              </w:rPr>
              <w:t xml:space="preserve">Legea nr.3 din 25.02.2016 </w:t>
            </w:r>
          </w:p>
          <w:p w14:paraId="22831420" w14:textId="77777777" w:rsidR="00093127" w:rsidRPr="00FD78BA" w:rsidRDefault="00093127" w:rsidP="00093127">
            <w:pPr>
              <w:spacing w:line="276" w:lineRule="auto"/>
              <w:jc w:val="center"/>
              <w:rPr>
                <w:rFonts w:asciiTheme="majorHAnsi" w:hAnsiTheme="majorHAnsi" w:cstheme="majorHAnsi"/>
                <w:color w:val="000000" w:themeColor="text1"/>
                <w:sz w:val="20"/>
                <w:szCs w:val="20"/>
                <w:lang w:val="ro-MD"/>
              </w:rPr>
            </w:pPr>
            <w:r w:rsidRPr="00FD78BA">
              <w:rPr>
                <w:rFonts w:asciiTheme="majorHAnsi" w:hAnsiTheme="majorHAnsi" w:cstheme="majorHAnsi"/>
                <w:color w:val="000000" w:themeColor="text1"/>
                <w:sz w:val="20"/>
                <w:szCs w:val="20"/>
                <w:lang w:val="ro-MD"/>
              </w:rPr>
              <w:t>cu privire la Procuratură</w:t>
            </w:r>
          </w:p>
          <w:p w14:paraId="19A7CAF9" w14:textId="77777777" w:rsidR="00093127" w:rsidRPr="00FD78BA" w:rsidRDefault="00093127" w:rsidP="00093127">
            <w:pPr>
              <w:spacing w:line="276" w:lineRule="auto"/>
              <w:jc w:val="center"/>
              <w:rPr>
                <w:rFonts w:asciiTheme="majorHAnsi" w:hAnsiTheme="majorHAnsi" w:cstheme="majorHAnsi"/>
                <w:color w:val="000000" w:themeColor="text1"/>
                <w:sz w:val="20"/>
                <w:szCs w:val="20"/>
                <w:lang w:val="ro-MD"/>
              </w:rPr>
            </w:pPr>
          </w:p>
        </w:tc>
        <w:tc>
          <w:tcPr>
            <w:tcW w:w="7088" w:type="dxa"/>
            <w:shd w:val="clear" w:color="auto" w:fill="auto"/>
            <w:vAlign w:val="center"/>
          </w:tcPr>
          <w:p w14:paraId="55226089" w14:textId="77777777" w:rsidR="00093127" w:rsidRPr="00FD78BA" w:rsidRDefault="00093127" w:rsidP="00093127">
            <w:pPr>
              <w:spacing w:line="276" w:lineRule="auto"/>
              <w:jc w:val="both"/>
              <w:rPr>
                <w:rFonts w:asciiTheme="majorHAnsi" w:hAnsiTheme="majorHAnsi" w:cstheme="majorHAnsi"/>
                <w:color w:val="000000" w:themeColor="text1"/>
                <w:sz w:val="20"/>
                <w:szCs w:val="20"/>
                <w:lang w:val="ro-MD"/>
              </w:rPr>
            </w:pPr>
            <w:r w:rsidRPr="00FD78BA">
              <w:rPr>
                <w:rFonts w:asciiTheme="majorHAnsi" w:hAnsiTheme="majorHAnsi" w:cstheme="majorHAnsi"/>
                <w:b/>
                <w:color w:val="000000" w:themeColor="text1"/>
                <w:sz w:val="20"/>
                <w:szCs w:val="20"/>
                <w:lang w:val="ro-MD"/>
              </w:rPr>
              <w:t xml:space="preserve">Art.68 </w:t>
            </w:r>
            <w:r w:rsidRPr="00FD78BA">
              <w:rPr>
                <w:rFonts w:asciiTheme="majorHAnsi" w:hAnsiTheme="majorHAnsi" w:cstheme="majorHAnsi"/>
                <w:color w:val="000000" w:themeColor="text1"/>
                <w:sz w:val="20"/>
                <w:szCs w:val="20"/>
                <w:lang w:val="ro-MD"/>
              </w:rPr>
              <w:t>stabilește organizarea și statutul Consiliului Superior al Procurorilor;</w:t>
            </w:r>
          </w:p>
          <w:p w14:paraId="22DE5CCF" w14:textId="77777777" w:rsidR="00093127" w:rsidRPr="00FD78BA" w:rsidRDefault="00093127" w:rsidP="00093127">
            <w:pPr>
              <w:spacing w:line="276" w:lineRule="auto"/>
              <w:jc w:val="both"/>
              <w:rPr>
                <w:rFonts w:asciiTheme="majorHAnsi" w:hAnsiTheme="majorHAnsi" w:cstheme="majorHAnsi"/>
                <w:color w:val="000000" w:themeColor="text1"/>
                <w:sz w:val="20"/>
                <w:szCs w:val="20"/>
                <w:lang w:val="ro-MD"/>
              </w:rPr>
            </w:pPr>
            <w:r w:rsidRPr="00FD78BA">
              <w:rPr>
                <w:rFonts w:asciiTheme="majorHAnsi" w:hAnsiTheme="majorHAnsi" w:cstheme="majorHAnsi"/>
                <w:b/>
                <w:color w:val="000000" w:themeColor="text1"/>
                <w:sz w:val="20"/>
                <w:szCs w:val="20"/>
                <w:lang w:val="ro-MD"/>
              </w:rPr>
              <w:t xml:space="preserve">Art.69 </w:t>
            </w:r>
            <w:r w:rsidRPr="00FD78BA">
              <w:rPr>
                <w:rFonts w:asciiTheme="majorHAnsi" w:hAnsiTheme="majorHAnsi" w:cstheme="majorHAnsi"/>
                <w:color w:val="000000" w:themeColor="text1"/>
                <w:sz w:val="20"/>
                <w:szCs w:val="20"/>
                <w:lang w:val="ro-MD"/>
              </w:rPr>
              <w:t>stabilește componența Consiliului Superior al Procurorilor</w:t>
            </w:r>
          </w:p>
          <w:p w14:paraId="479B4066" w14:textId="77777777" w:rsidR="00093127" w:rsidRPr="00FD78BA" w:rsidRDefault="00093127" w:rsidP="00093127">
            <w:pPr>
              <w:spacing w:line="276" w:lineRule="auto"/>
              <w:jc w:val="both"/>
              <w:rPr>
                <w:rFonts w:asciiTheme="majorHAnsi" w:hAnsiTheme="majorHAnsi" w:cstheme="majorHAnsi"/>
                <w:color w:val="000000" w:themeColor="text1"/>
                <w:sz w:val="20"/>
                <w:szCs w:val="20"/>
                <w:lang w:val="ro-MD"/>
              </w:rPr>
            </w:pPr>
            <w:r w:rsidRPr="00FD78BA">
              <w:rPr>
                <w:rFonts w:asciiTheme="majorHAnsi" w:hAnsiTheme="majorHAnsi" w:cstheme="majorHAnsi"/>
                <w:b/>
                <w:color w:val="000000" w:themeColor="text1"/>
                <w:sz w:val="20"/>
                <w:szCs w:val="20"/>
                <w:lang w:val="ro-MD"/>
              </w:rPr>
              <w:t>Art.80</w:t>
            </w:r>
            <w:r w:rsidRPr="00FD78BA">
              <w:rPr>
                <w:rFonts w:asciiTheme="majorHAnsi" w:hAnsiTheme="majorHAnsi" w:cstheme="majorHAnsi"/>
                <w:color w:val="000000" w:themeColor="text1"/>
                <w:sz w:val="20"/>
                <w:szCs w:val="20"/>
                <w:lang w:val="ro-MD"/>
              </w:rPr>
              <w:t xml:space="preserve"> stabilește finanțarea activității Consiliului;</w:t>
            </w:r>
          </w:p>
          <w:p w14:paraId="2A0262AC" w14:textId="77777777" w:rsidR="00093127" w:rsidRPr="00FD78BA" w:rsidRDefault="00093127" w:rsidP="00093127">
            <w:pPr>
              <w:spacing w:line="276" w:lineRule="auto"/>
              <w:jc w:val="both"/>
              <w:rPr>
                <w:rFonts w:asciiTheme="majorHAnsi" w:hAnsiTheme="majorHAnsi" w:cstheme="majorHAnsi"/>
                <w:color w:val="000000" w:themeColor="text1"/>
                <w:sz w:val="20"/>
                <w:szCs w:val="20"/>
                <w:lang w:val="ro-MD"/>
              </w:rPr>
            </w:pPr>
            <w:r w:rsidRPr="00FD78BA">
              <w:rPr>
                <w:rFonts w:asciiTheme="majorHAnsi" w:hAnsiTheme="majorHAnsi" w:cstheme="majorHAnsi"/>
                <w:b/>
                <w:color w:val="000000" w:themeColor="text1"/>
                <w:sz w:val="20"/>
                <w:szCs w:val="20"/>
                <w:lang w:val="ro-MD"/>
              </w:rPr>
              <w:t>Art.81</w:t>
            </w:r>
            <w:r w:rsidRPr="00FD78BA">
              <w:rPr>
                <w:rFonts w:asciiTheme="majorHAnsi" w:hAnsiTheme="majorHAnsi" w:cstheme="majorHAnsi"/>
                <w:color w:val="000000" w:themeColor="text1"/>
                <w:sz w:val="20"/>
                <w:szCs w:val="20"/>
                <w:lang w:val="ro-MD"/>
              </w:rPr>
              <w:t xml:space="preserve"> stabilește organizarea și componența Aparatului CSP;</w:t>
            </w:r>
          </w:p>
          <w:p w14:paraId="38901D41" w14:textId="7B146B9B" w:rsidR="00093127" w:rsidRPr="00FD78BA" w:rsidRDefault="00093127" w:rsidP="00093127">
            <w:pPr>
              <w:spacing w:line="276" w:lineRule="auto"/>
              <w:jc w:val="both"/>
              <w:rPr>
                <w:rFonts w:asciiTheme="majorHAnsi" w:hAnsiTheme="majorHAnsi" w:cstheme="majorHAnsi"/>
                <w:color w:val="000000" w:themeColor="text1"/>
                <w:sz w:val="20"/>
                <w:szCs w:val="20"/>
                <w:lang w:val="ro-MD"/>
              </w:rPr>
            </w:pPr>
            <w:r w:rsidRPr="00FD78BA">
              <w:rPr>
                <w:rFonts w:asciiTheme="majorHAnsi" w:hAnsiTheme="majorHAnsi" w:cstheme="majorHAnsi"/>
                <w:b/>
                <w:color w:val="000000" w:themeColor="text1"/>
                <w:sz w:val="20"/>
                <w:szCs w:val="20"/>
                <w:lang w:val="ro-MD"/>
              </w:rPr>
              <w:t xml:space="preserve">Art.82 și art.83 </w:t>
            </w:r>
            <w:r w:rsidR="00650266" w:rsidRPr="00FD78BA">
              <w:rPr>
                <w:rFonts w:asciiTheme="majorHAnsi" w:hAnsiTheme="majorHAnsi" w:cstheme="majorHAnsi"/>
                <w:color w:val="000000" w:themeColor="text1"/>
                <w:sz w:val="20"/>
                <w:szCs w:val="20"/>
                <w:lang w:val="ro-MD"/>
              </w:rPr>
              <w:t>stabilesc organizarea și componența C</w:t>
            </w:r>
            <w:r w:rsidRPr="00FD78BA">
              <w:rPr>
                <w:rFonts w:asciiTheme="majorHAnsi" w:hAnsiTheme="majorHAnsi" w:cstheme="majorHAnsi"/>
                <w:color w:val="000000" w:themeColor="text1"/>
                <w:sz w:val="20"/>
                <w:szCs w:val="20"/>
                <w:lang w:val="ro-MD"/>
              </w:rPr>
              <w:t>olegiilor din subordinea CSP.</w:t>
            </w:r>
          </w:p>
        </w:tc>
        <w:tc>
          <w:tcPr>
            <w:tcW w:w="3402" w:type="dxa"/>
            <w:shd w:val="clear" w:color="auto" w:fill="auto"/>
            <w:vAlign w:val="center"/>
          </w:tcPr>
          <w:p w14:paraId="0BBF0602" w14:textId="77777777" w:rsidR="00093127" w:rsidRPr="00FD78BA" w:rsidRDefault="00093127" w:rsidP="00093127">
            <w:pPr>
              <w:spacing w:line="276" w:lineRule="auto"/>
              <w:jc w:val="center"/>
              <w:rPr>
                <w:rFonts w:asciiTheme="majorHAnsi" w:hAnsiTheme="majorHAnsi" w:cstheme="majorHAnsi"/>
                <w:b/>
                <w:bCs/>
                <w:i/>
                <w:iCs/>
                <w:color w:val="000000" w:themeColor="text1"/>
                <w:sz w:val="20"/>
                <w:szCs w:val="20"/>
                <w:lang w:val="ro-MD"/>
              </w:rPr>
            </w:pPr>
            <w:r w:rsidRPr="00FD78BA">
              <w:rPr>
                <w:rFonts w:asciiTheme="majorHAnsi" w:hAnsiTheme="majorHAnsi" w:cstheme="majorHAnsi"/>
                <w:b/>
                <w:bCs/>
                <w:i/>
                <w:iCs/>
                <w:color w:val="000000" w:themeColor="text1"/>
                <w:sz w:val="20"/>
                <w:szCs w:val="20"/>
                <w:lang w:val="ro-MD"/>
              </w:rPr>
              <w:t>Planificarea și executarea cheltuielilor</w:t>
            </w:r>
          </w:p>
          <w:p w14:paraId="3A562177" w14:textId="77777777" w:rsidR="00093127" w:rsidRPr="00FD78BA" w:rsidRDefault="00093127" w:rsidP="00093127">
            <w:pPr>
              <w:spacing w:line="276" w:lineRule="auto"/>
              <w:jc w:val="center"/>
              <w:rPr>
                <w:rFonts w:asciiTheme="majorHAnsi" w:hAnsiTheme="majorHAnsi" w:cstheme="majorHAnsi"/>
                <w:color w:val="000000" w:themeColor="text1"/>
                <w:sz w:val="20"/>
                <w:szCs w:val="20"/>
                <w:lang w:val="ro-MD"/>
              </w:rPr>
            </w:pPr>
            <w:r w:rsidRPr="00FD78BA">
              <w:rPr>
                <w:rFonts w:asciiTheme="majorHAnsi" w:hAnsiTheme="majorHAnsi" w:cstheme="majorHAnsi"/>
                <w:color w:val="000000" w:themeColor="text1"/>
                <w:sz w:val="20"/>
                <w:szCs w:val="20"/>
                <w:lang w:val="ro-MD"/>
              </w:rPr>
              <w:t>(salarizarea angajaților, achiziționarea de bunuri, lucrări și servicii)</w:t>
            </w:r>
          </w:p>
        </w:tc>
      </w:tr>
      <w:tr w:rsidR="00093127" w:rsidRPr="00FD78BA" w14:paraId="2A9E7F1F" w14:textId="77777777" w:rsidTr="00354687">
        <w:trPr>
          <w:trHeight w:val="899"/>
        </w:trPr>
        <w:tc>
          <w:tcPr>
            <w:tcW w:w="619" w:type="dxa"/>
            <w:shd w:val="clear" w:color="auto" w:fill="auto"/>
            <w:vAlign w:val="center"/>
          </w:tcPr>
          <w:p w14:paraId="05A4E64B" w14:textId="77777777" w:rsidR="00093127" w:rsidRPr="00FD78BA" w:rsidRDefault="00093127" w:rsidP="00093127">
            <w:pPr>
              <w:spacing w:line="276" w:lineRule="auto"/>
              <w:jc w:val="center"/>
              <w:rPr>
                <w:rFonts w:asciiTheme="majorHAnsi" w:hAnsiTheme="majorHAnsi" w:cstheme="majorHAnsi"/>
                <w:b/>
                <w:bCs/>
                <w:color w:val="000000" w:themeColor="text1"/>
                <w:sz w:val="20"/>
                <w:szCs w:val="20"/>
                <w:lang w:val="ro-MD"/>
              </w:rPr>
            </w:pPr>
            <w:r w:rsidRPr="00FD78BA">
              <w:rPr>
                <w:rFonts w:asciiTheme="majorHAnsi" w:hAnsiTheme="majorHAnsi" w:cstheme="majorHAnsi"/>
                <w:b/>
                <w:bCs/>
                <w:color w:val="000000" w:themeColor="text1"/>
                <w:sz w:val="20"/>
                <w:szCs w:val="20"/>
                <w:lang w:val="ro-MD"/>
              </w:rPr>
              <w:t>1.2.</w:t>
            </w:r>
          </w:p>
        </w:tc>
        <w:tc>
          <w:tcPr>
            <w:tcW w:w="4059" w:type="dxa"/>
            <w:shd w:val="clear" w:color="auto" w:fill="auto"/>
            <w:vAlign w:val="center"/>
          </w:tcPr>
          <w:p w14:paraId="22238026" w14:textId="77777777" w:rsidR="00093127" w:rsidRPr="00FD78BA" w:rsidRDefault="00093127" w:rsidP="00093127">
            <w:pPr>
              <w:spacing w:line="276" w:lineRule="auto"/>
              <w:jc w:val="center"/>
              <w:rPr>
                <w:rFonts w:asciiTheme="majorHAnsi" w:hAnsiTheme="majorHAnsi" w:cstheme="majorHAnsi"/>
                <w:b/>
                <w:bCs/>
                <w:color w:val="000000" w:themeColor="text1"/>
                <w:sz w:val="20"/>
                <w:szCs w:val="20"/>
                <w:lang w:val="ro-MD"/>
              </w:rPr>
            </w:pPr>
            <w:r w:rsidRPr="00FD78BA">
              <w:rPr>
                <w:rFonts w:asciiTheme="majorHAnsi" w:hAnsiTheme="majorHAnsi" w:cstheme="majorHAnsi"/>
                <w:b/>
                <w:bCs/>
                <w:color w:val="000000" w:themeColor="text1"/>
                <w:sz w:val="20"/>
                <w:szCs w:val="20"/>
                <w:lang w:val="ro-MD"/>
              </w:rPr>
              <w:t xml:space="preserve">Legea </w:t>
            </w:r>
          </w:p>
          <w:p w14:paraId="46F7EE6C" w14:textId="77777777" w:rsidR="00093127" w:rsidRPr="00FD78BA" w:rsidRDefault="00093127" w:rsidP="00093127">
            <w:pPr>
              <w:spacing w:line="276" w:lineRule="auto"/>
              <w:jc w:val="center"/>
              <w:rPr>
                <w:rFonts w:asciiTheme="majorHAnsi" w:hAnsiTheme="majorHAnsi" w:cstheme="majorHAnsi"/>
                <w:color w:val="000000" w:themeColor="text1"/>
                <w:sz w:val="20"/>
                <w:szCs w:val="20"/>
                <w:lang w:val="ro-MD"/>
              </w:rPr>
            </w:pPr>
            <w:r w:rsidRPr="00FD78BA">
              <w:rPr>
                <w:rFonts w:asciiTheme="majorHAnsi" w:hAnsiTheme="majorHAnsi" w:cstheme="majorHAnsi"/>
                <w:color w:val="000000" w:themeColor="text1"/>
                <w:sz w:val="20"/>
                <w:szCs w:val="20"/>
                <w:lang w:val="ro-MD"/>
              </w:rPr>
              <w:t xml:space="preserve">bugetului de stat pentru anul 2018 </w:t>
            </w:r>
            <w:r w:rsidRPr="00FD78BA">
              <w:rPr>
                <w:rFonts w:asciiTheme="majorHAnsi" w:hAnsiTheme="majorHAnsi" w:cstheme="majorHAnsi"/>
                <w:b/>
                <w:bCs/>
                <w:color w:val="000000" w:themeColor="text1"/>
                <w:sz w:val="20"/>
                <w:szCs w:val="20"/>
                <w:lang w:val="ro-MD"/>
              </w:rPr>
              <w:t>nr.289 din 15.12.2017</w:t>
            </w:r>
          </w:p>
          <w:p w14:paraId="30827D0D" w14:textId="77777777" w:rsidR="00093127" w:rsidRPr="00FD78BA" w:rsidRDefault="00093127" w:rsidP="00093127">
            <w:pPr>
              <w:spacing w:line="276" w:lineRule="auto"/>
              <w:jc w:val="center"/>
              <w:rPr>
                <w:rFonts w:asciiTheme="majorHAnsi" w:hAnsiTheme="majorHAnsi" w:cstheme="majorHAnsi"/>
                <w:b/>
                <w:bCs/>
                <w:color w:val="000000" w:themeColor="text1"/>
                <w:sz w:val="20"/>
                <w:szCs w:val="20"/>
                <w:lang w:val="ro-MD"/>
              </w:rPr>
            </w:pPr>
            <w:r w:rsidRPr="00FD78BA">
              <w:rPr>
                <w:rFonts w:asciiTheme="majorHAnsi" w:hAnsiTheme="majorHAnsi" w:cstheme="majorHAnsi"/>
                <w:bCs/>
                <w:color w:val="000000" w:themeColor="text1"/>
                <w:sz w:val="20"/>
                <w:szCs w:val="20"/>
                <w:lang w:val="ro-MD"/>
              </w:rPr>
              <w:t>(cu modificările ulterioare)</w:t>
            </w:r>
          </w:p>
        </w:tc>
        <w:tc>
          <w:tcPr>
            <w:tcW w:w="7088" w:type="dxa"/>
            <w:shd w:val="clear" w:color="auto" w:fill="auto"/>
            <w:vAlign w:val="center"/>
          </w:tcPr>
          <w:p w14:paraId="19043112" w14:textId="77777777" w:rsidR="00093127" w:rsidRPr="00FD78BA" w:rsidRDefault="00093127" w:rsidP="00093127">
            <w:pPr>
              <w:spacing w:line="276" w:lineRule="auto"/>
              <w:jc w:val="both"/>
              <w:rPr>
                <w:rFonts w:asciiTheme="majorHAnsi" w:hAnsiTheme="majorHAnsi" w:cstheme="majorHAnsi"/>
                <w:bCs/>
                <w:color w:val="000000" w:themeColor="text1"/>
                <w:sz w:val="20"/>
                <w:szCs w:val="20"/>
                <w:lang w:val="ro-MD"/>
              </w:rPr>
            </w:pPr>
            <w:r w:rsidRPr="00FD78BA">
              <w:rPr>
                <w:rFonts w:asciiTheme="majorHAnsi" w:hAnsiTheme="majorHAnsi" w:cstheme="majorHAnsi"/>
                <w:b/>
                <w:bCs/>
                <w:color w:val="000000" w:themeColor="text1"/>
                <w:sz w:val="20"/>
                <w:szCs w:val="20"/>
                <w:lang w:val="ro-MD"/>
              </w:rPr>
              <w:t>Art.9</w:t>
            </w:r>
            <w:r w:rsidRPr="00FD78BA">
              <w:rPr>
                <w:rFonts w:asciiTheme="majorHAnsi" w:hAnsiTheme="majorHAnsi" w:cstheme="majorHAnsi"/>
                <w:b/>
                <w:bCs/>
                <w:color w:val="000000" w:themeColor="text1"/>
                <w:sz w:val="20"/>
                <w:szCs w:val="20"/>
                <w:vertAlign w:val="superscript"/>
                <w:lang w:val="ro-MD"/>
              </w:rPr>
              <w:t>1</w:t>
            </w:r>
            <w:r w:rsidRPr="00FD78BA">
              <w:rPr>
                <w:rFonts w:asciiTheme="majorHAnsi" w:hAnsiTheme="majorHAnsi" w:cstheme="majorHAnsi"/>
                <w:b/>
                <w:bCs/>
                <w:color w:val="000000" w:themeColor="text1"/>
                <w:sz w:val="20"/>
                <w:szCs w:val="20"/>
                <w:lang w:val="ro-MD"/>
              </w:rPr>
              <w:t xml:space="preserve"> </w:t>
            </w:r>
            <w:r w:rsidRPr="00FD78BA">
              <w:rPr>
                <w:rFonts w:asciiTheme="majorHAnsi" w:hAnsiTheme="majorHAnsi" w:cstheme="majorHAnsi"/>
                <w:color w:val="000000" w:themeColor="text1"/>
                <w:sz w:val="20"/>
                <w:szCs w:val="20"/>
                <w:lang w:val="ro-MD"/>
              </w:rPr>
              <w:t>stabilește</w:t>
            </w:r>
            <w:r w:rsidRPr="00FD78BA">
              <w:rPr>
                <w:rFonts w:asciiTheme="majorHAnsi" w:hAnsiTheme="majorHAnsi" w:cstheme="majorHAnsi"/>
                <w:bCs/>
                <w:color w:val="000000" w:themeColor="text1"/>
                <w:sz w:val="20"/>
                <w:szCs w:val="20"/>
                <w:lang w:val="ro-MD"/>
              </w:rPr>
              <w:t xml:space="preserve"> valoarea de referință pentru calcularea salariilor angajaților din sectorul bugetar;</w:t>
            </w:r>
          </w:p>
          <w:p w14:paraId="50DB2EBE" w14:textId="617976B7" w:rsidR="00093127" w:rsidRPr="00FD78BA" w:rsidRDefault="00093127" w:rsidP="00093127">
            <w:pPr>
              <w:spacing w:line="276" w:lineRule="auto"/>
              <w:jc w:val="both"/>
              <w:rPr>
                <w:rFonts w:asciiTheme="majorHAnsi" w:hAnsiTheme="majorHAnsi" w:cstheme="majorHAnsi"/>
                <w:color w:val="000000" w:themeColor="text1"/>
                <w:sz w:val="20"/>
                <w:szCs w:val="20"/>
                <w:lang w:val="ro-MD"/>
              </w:rPr>
            </w:pPr>
            <w:r w:rsidRPr="00FD78BA">
              <w:rPr>
                <w:rFonts w:asciiTheme="majorHAnsi" w:hAnsiTheme="majorHAnsi" w:cstheme="majorHAnsi"/>
                <w:b/>
                <w:bCs/>
                <w:color w:val="000000" w:themeColor="text1"/>
                <w:sz w:val="20"/>
                <w:szCs w:val="20"/>
                <w:lang w:val="ro-MD"/>
              </w:rPr>
              <w:t xml:space="preserve">Anexa nr.3 </w:t>
            </w:r>
            <w:r w:rsidRPr="00FD78BA">
              <w:rPr>
                <w:rFonts w:asciiTheme="majorHAnsi" w:hAnsiTheme="majorHAnsi" w:cstheme="majorHAnsi"/>
                <w:bCs/>
                <w:color w:val="000000" w:themeColor="text1"/>
                <w:sz w:val="20"/>
                <w:szCs w:val="20"/>
                <w:lang w:val="ro-MD"/>
              </w:rPr>
              <w:t>stabilește bugetele autorităților finanțate de la bugetul de stat</w:t>
            </w:r>
            <w:r w:rsidR="00650266" w:rsidRPr="00FD78BA">
              <w:rPr>
                <w:rFonts w:asciiTheme="majorHAnsi" w:hAnsiTheme="majorHAnsi" w:cstheme="majorHAnsi"/>
                <w:color w:val="000000" w:themeColor="text1"/>
                <w:sz w:val="20"/>
                <w:szCs w:val="20"/>
                <w:lang w:val="ro-MD"/>
              </w:rPr>
              <w:t>.</w:t>
            </w:r>
          </w:p>
        </w:tc>
        <w:tc>
          <w:tcPr>
            <w:tcW w:w="3402" w:type="dxa"/>
            <w:shd w:val="clear" w:color="auto" w:fill="auto"/>
            <w:vAlign w:val="center"/>
          </w:tcPr>
          <w:p w14:paraId="039D1980" w14:textId="77777777" w:rsidR="00093127" w:rsidRPr="00FD78BA" w:rsidRDefault="00093127" w:rsidP="00093127">
            <w:pPr>
              <w:spacing w:line="276" w:lineRule="auto"/>
              <w:jc w:val="center"/>
              <w:rPr>
                <w:rFonts w:asciiTheme="majorHAnsi" w:hAnsiTheme="majorHAnsi" w:cstheme="majorHAnsi"/>
                <w:b/>
                <w:bCs/>
                <w:i/>
                <w:iCs/>
                <w:color w:val="000000" w:themeColor="text1"/>
                <w:sz w:val="20"/>
                <w:szCs w:val="20"/>
                <w:lang w:val="ro-MD"/>
              </w:rPr>
            </w:pPr>
            <w:r w:rsidRPr="00FD78BA">
              <w:rPr>
                <w:rFonts w:asciiTheme="majorHAnsi" w:hAnsiTheme="majorHAnsi" w:cstheme="majorHAnsi"/>
                <w:b/>
                <w:bCs/>
                <w:i/>
                <w:iCs/>
                <w:color w:val="000000" w:themeColor="text1"/>
                <w:sz w:val="20"/>
                <w:szCs w:val="20"/>
                <w:lang w:val="ro-MD"/>
              </w:rPr>
              <w:t>Planificarea și executarea cheltuielilor</w:t>
            </w:r>
          </w:p>
          <w:p w14:paraId="3CE7FB3F" w14:textId="77777777" w:rsidR="00093127" w:rsidRPr="00FD78BA" w:rsidRDefault="00093127" w:rsidP="00093127">
            <w:pPr>
              <w:spacing w:line="276" w:lineRule="auto"/>
              <w:jc w:val="center"/>
              <w:rPr>
                <w:rFonts w:asciiTheme="majorHAnsi" w:hAnsiTheme="majorHAnsi" w:cstheme="majorHAnsi"/>
                <w:b/>
                <w:bCs/>
                <w:i/>
                <w:iCs/>
                <w:color w:val="000000" w:themeColor="text1"/>
                <w:sz w:val="20"/>
                <w:szCs w:val="20"/>
                <w:lang w:val="ro-MD"/>
              </w:rPr>
            </w:pPr>
            <w:r w:rsidRPr="00FD78BA">
              <w:rPr>
                <w:rFonts w:asciiTheme="majorHAnsi" w:hAnsiTheme="majorHAnsi" w:cstheme="majorHAnsi"/>
                <w:color w:val="000000" w:themeColor="text1"/>
                <w:sz w:val="20"/>
                <w:szCs w:val="20"/>
                <w:lang w:val="ro-MD"/>
              </w:rPr>
              <w:t>(salarizarea angajaților, achiziționarea de bunuri, lucrări și servicii)</w:t>
            </w:r>
          </w:p>
        </w:tc>
      </w:tr>
      <w:tr w:rsidR="00093127" w:rsidRPr="00FD78BA" w14:paraId="22B68E19" w14:textId="77777777" w:rsidTr="00354687">
        <w:trPr>
          <w:trHeight w:val="899"/>
        </w:trPr>
        <w:tc>
          <w:tcPr>
            <w:tcW w:w="619" w:type="dxa"/>
            <w:shd w:val="clear" w:color="auto" w:fill="auto"/>
            <w:vAlign w:val="center"/>
          </w:tcPr>
          <w:p w14:paraId="1D7F9CEF" w14:textId="77777777" w:rsidR="00093127" w:rsidRPr="00FD78BA" w:rsidRDefault="00093127" w:rsidP="00093127">
            <w:pPr>
              <w:spacing w:line="276" w:lineRule="auto"/>
              <w:jc w:val="center"/>
              <w:rPr>
                <w:rFonts w:asciiTheme="majorHAnsi" w:hAnsiTheme="majorHAnsi" w:cstheme="majorHAnsi"/>
                <w:b/>
                <w:bCs/>
                <w:color w:val="000000" w:themeColor="text1"/>
                <w:sz w:val="20"/>
                <w:szCs w:val="20"/>
                <w:lang w:val="ro-MD"/>
              </w:rPr>
            </w:pPr>
            <w:r w:rsidRPr="00FD78BA">
              <w:rPr>
                <w:rFonts w:asciiTheme="majorHAnsi" w:hAnsiTheme="majorHAnsi" w:cstheme="majorHAnsi"/>
                <w:b/>
                <w:bCs/>
                <w:color w:val="000000" w:themeColor="text1"/>
                <w:sz w:val="20"/>
                <w:szCs w:val="20"/>
                <w:lang w:val="ro-MD"/>
              </w:rPr>
              <w:t>1.3.</w:t>
            </w:r>
          </w:p>
        </w:tc>
        <w:tc>
          <w:tcPr>
            <w:tcW w:w="4059" w:type="dxa"/>
            <w:shd w:val="clear" w:color="auto" w:fill="auto"/>
            <w:vAlign w:val="center"/>
          </w:tcPr>
          <w:p w14:paraId="43B43A0A" w14:textId="77777777" w:rsidR="00093127" w:rsidRPr="00FD78BA" w:rsidRDefault="00093127" w:rsidP="00093127">
            <w:pPr>
              <w:spacing w:line="276" w:lineRule="auto"/>
              <w:jc w:val="center"/>
              <w:rPr>
                <w:rFonts w:asciiTheme="majorHAnsi" w:hAnsiTheme="majorHAnsi" w:cstheme="majorHAnsi"/>
                <w:b/>
                <w:bCs/>
                <w:color w:val="000000" w:themeColor="text1"/>
                <w:sz w:val="20"/>
                <w:szCs w:val="20"/>
                <w:lang w:val="ro-MD"/>
              </w:rPr>
            </w:pPr>
            <w:r w:rsidRPr="00FD78BA">
              <w:rPr>
                <w:rFonts w:asciiTheme="majorHAnsi" w:hAnsiTheme="majorHAnsi" w:cstheme="majorHAnsi"/>
                <w:b/>
                <w:bCs/>
                <w:color w:val="000000" w:themeColor="text1"/>
                <w:sz w:val="20"/>
                <w:szCs w:val="20"/>
                <w:lang w:val="ro-MD"/>
              </w:rPr>
              <w:t xml:space="preserve">Legea </w:t>
            </w:r>
          </w:p>
          <w:p w14:paraId="74237AD4" w14:textId="77777777" w:rsidR="00093127" w:rsidRPr="00FD78BA" w:rsidRDefault="00093127" w:rsidP="00093127">
            <w:pPr>
              <w:spacing w:line="276" w:lineRule="auto"/>
              <w:jc w:val="center"/>
              <w:rPr>
                <w:rFonts w:asciiTheme="majorHAnsi" w:hAnsiTheme="majorHAnsi" w:cstheme="majorHAnsi"/>
                <w:color w:val="000000" w:themeColor="text1"/>
                <w:sz w:val="20"/>
                <w:szCs w:val="20"/>
                <w:lang w:val="ro-MD"/>
              </w:rPr>
            </w:pPr>
            <w:r w:rsidRPr="00FD78BA">
              <w:rPr>
                <w:rFonts w:asciiTheme="majorHAnsi" w:hAnsiTheme="majorHAnsi" w:cstheme="majorHAnsi"/>
                <w:color w:val="000000" w:themeColor="text1"/>
                <w:sz w:val="20"/>
                <w:szCs w:val="20"/>
                <w:lang w:val="ro-MD"/>
              </w:rPr>
              <w:t xml:space="preserve">bugetului de stat pentru anul 2019 </w:t>
            </w:r>
            <w:r w:rsidRPr="00FD78BA">
              <w:rPr>
                <w:rFonts w:asciiTheme="majorHAnsi" w:hAnsiTheme="majorHAnsi" w:cstheme="majorHAnsi"/>
                <w:b/>
                <w:bCs/>
                <w:color w:val="000000" w:themeColor="text1"/>
                <w:sz w:val="20"/>
                <w:szCs w:val="20"/>
                <w:lang w:val="ro-MD"/>
              </w:rPr>
              <w:t>nr.303 din 30.11.2018</w:t>
            </w:r>
          </w:p>
          <w:p w14:paraId="102C181F" w14:textId="77777777" w:rsidR="00093127" w:rsidRPr="00FD78BA" w:rsidRDefault="00093127" w:rsidP="00093127">
            <w:pPr>
              <w:spacing w:line="276" w:lineRule="auto"/>
              <w:jc w:val="center"/>
              <w:rPr>
                <w:rFonts w:asciiTheme="majorHAnsi" w:hAnsiTheme="majorHAnsi" w:cstheme="majorHAnsi"/>
                <w:bCs/>
                <w:color w:val="000000" w:themeColor="text1"/>
                <w:sz w:val="20"/>
                <w:szCs w:val="20"/>
                <w:lang w:val="ro-MD"/>
              </w:rPr>
            </w:pPr>
            <w:r w:rsidRPr="00FD78BA">
              <w:rPr>
                <w:rFonts w:asciiTheme="majorHAnsi" w:hAnsiTheme="majorHAnsi" w:cstheme="majorHAnsi"/>
                <w:bCs/>
                <w:color w:val="000000" w:themeColor="text1"/>
                <w:sz w:val="20"/>
                <w:szCs w:val="20"/>
                <w:lang w:val="ro-MD"/>
              </w:rPr>
              <w:t>(cu modificările ulterioare)</w:t>
            </w:r>
          </w:p>
        </w:tc>
        <w:tc>
          <w:tcPr>
            <w:tcW w:w="7088" w:type="dxa"/>
            <w:shd w:val="clear" w:color="auto" w:fill="auto"/>
            <w:vAlign w:val="center"/>
          </w:tcPr>
          <w:p w14:paraId="06A60F8B" w14:textId="77777777" w:rsidR="00093127" w:rsidRPr="00FD78BA" w:rsidRDefault="00093127" w:rsidP="00093127">
            <w:pPr>
              <w:spacing w:line="276" w:lineRule="auto"/>
              <w:jc w:val="both"/>
              <w:rPr>
                <w:rFonts w:asciiTheme="majorHAnsi" w:hAnsiTheme="majorHAnsi" w:cstheme="majorHAnsi"/>
                <w:bCs/>
                <w:color w:val="000000" w:themeColor="text1"/>
                <w:sz w:val="20"/>
                <w:szCs w:val="20"/>
                <w:lang w:val="ro-MD"/>
              </w:rPr>
            </w:pPr>
            <w:r w:rsidRPr="00FD78BA">
              <w:rPr>
                <w:rFonts w:asciiTheme="majorHAnsi" w:hAnsiTheme="majorHAnsi" w:cstheme="majorHAnsi"/>
                <w:b/>
                <w:bCs/>
                <w:color w:val="000000" w:themeColor="text1"/>
                <w:sz w:val="20"/>
                <w:szCs w:val="20"/>
                <w:lang w:val="ro-MD"/>
              </w:rPr>
              <w:t xml:space="preserve">Art.10 </w:t>
            </w:r>
            <w:r w:rsidRPr="00FD78BA">
              <w:rPr>
                <w:rFonts w:asciiTheme="majorHAnsi" w:hAnsiTheme="majorHAnsi" w:cstheme="majorHAnsi"/>
                <w:color w:val="000000" w:themeColor="text1"/>
                <w:sz w:val="20"/>
                <w:szCs w:val="20"/>
                <w:lang w:val="ro-MD"/>
              </w:rPr>
              <w:t>stabilește</w:t>
            </w:r>
            <w:r w:rsidRPr="00FD78BA">
              <w:rPr>
                <w:rFonts w:asciiTheme="majorHAnsi" w:hAnsiTheme="majorHAnsi" w:cstheme="majorHAnsi"/>
                <w:bCs/>
                <w:color w:val="000000" w:themeColor="text1"/>
                <w:sz w:val="20"/>
                <w:szCs w:val="20"/>
                <w:lang w:val="ro-MD"/>
              </w:rPr>
              <w:t xml:space="preserve"> valoarea de referință pentru calcularea salariilor angajaților din sectorul bugetar;</w:t>
            </w:r>
          </w:p>
          <w:p w14:paraId="2BAEF667" w14:textId="6B47AD4E" w:rsidR="00093127" w:rsidRPr="00FD78BA" w:rsidRDefault="00093127" w:rsidP="00093127">
            <w:pPr>
              <w:spacing w:line="276" w:lineRule="auto"/>
              <w:jc w:val="both"/>
              <w:rPr>
                <w:rFonts w:asciiTheme="majorHAnsi" w:hAnsiTheme="majorHAnsi" w:cstheme="majorHAnsi"/>
                <w:b/>
                <w:bCs/>
                <w:color w:val="000000" w:themeColor="text1"/>
                <w:sz w:val="20"/>
                <w:szCs w:val="20"/>
                <w:lang w:val="ro-MD"/>
              </w:rPr>
            </w:pPr>
            <w:r w:rsidRPr="00FD78BA">
              <w:rPr>
                <w:rFonts w:asciiTheme="majorHAnsi" w:hAnsiTheme="majorHAnsi" w:cstheme="majorHAnsi"/>
                <w:b/>
                <w:bCs/>
                <w:color w:val="000000" w:themeColor="text1"/>
                <w:sz w:val="20"/>
                <w:szCs w:val="20"/>
                <w:lang w:val="ro-MD"/>
              </w:rPr>
              <w:t xml:space="preserve">Anexa nr.3 </w:t>
            </w:r>
            <w:r w:rsidRPr="00FD78BA">
              <w:rPr>
                <w:rFonts w:asciiTheme="majorHAnsi" w:hAnsiTheme="majorHAnsi" w:cstheme="majorHAnsi"/>
                <w:bCs/>
                <w:color w:val="000000" w:themeColor="text1"/>
                <w:sz w:val="20"/>
                <w:szCs w:val="20"/>
                <w:lang w:val="ro-MD"/>
              </w:rPr>
              <w:t>stabilește bugetele autorităților finanțate de la bugetul de stat</w:t>
            </w:r>
            <w:r w:rsidR="00650266" w:rsidRPr="00FD78BA">
              <w:rPr>
                <w:rFonts w:asciiTheme="majorHAnsi" w:hAnsiTheme="majorHAnsi" w:cstheme="majorHAnsi"/>
                <w:b/>
                <w:bCs/>
                <w:color w:val="000000" w:themeColor="text1"/>
                <w:sz w:val="20"/>
                <w:szCs w:val="20"/>
                <w:lang w:val="ro-MD"/>
              </w:rPr>
              <w:t>.</w:t>
            </w:r>
          </w:p>
        </w:tc>
        <w:tc>
          <w:tcPr>
            <w:tcW w:w="3402" w:type="dxa"/>
            <w:shd w:val="clear" w:color="auto" w:fill="auto"/>
            <w:vAlign w:val="center"/>
          </w:tcPr>
          <w:p w14:paraId="722F9C04" w14:textId="77777777" w:rsidR="00093127" w:rsidRPr="00FD78BA" w:rsidRDefault="00093127" w:rsidP="00093127">
            <w:pPr>
              <w:spacing w:line="276" w:lineRule="auto"/>
              <w:jc w:val="center"/>
              <w:rPr>
                <w:rFonts w:asciiTheme="majorHAnsi" w:hAnsiTheme="majorHAnsi" w:cstheme="majorHAnsi"/>
                <w:b/>
                <w:bCs/>
                <w:i/>
                <w:iCs/>
                <w:color w:val="000000" w:themeColor="text1"/>
                <w:sz w:val="20"/>
                <w:szCs w:val="20"/>
                <w:lang w:val="ro-MD"/>
              </w:rPr>
            </w:pPr>
            <w:r w:rsidRPr="00FD78BA">
              <w:rPr>
                <w:rFonts w:asciiTheme="majorHAnsi" w:hAnsiTheme="majorHAnsi" w:cstheme="majorHAnsi"/>
                <w:b/>
                <w:bCs/>
                <w:i/>
                <w:iCs/>
                <w:color w:val="000000" w:themeColor="text1"/>
                <w:sz w:val="20"/>
                <w:szCs w:val="20"/>
                <w:lang w:val="ro-MD"/>
              </w:rPr>
              <w:t>Planificarea și executarea cheltuielilor</w:t>
            </w:r>
          </w:p>
          <w:p w14:paraId="2781340D" w14:textId="77777777" w:rsidR="00093127" w:rsidRPr="00FD78BA" w:rsidRDefault="00093127" w:rsidP="00093127">
            <w:pPr>
              <w:spacing w:line="276" w:lineRule="auto"/>
              <w:jc w:val="center"/>
              <w:rPr>
                <w:rFonts w:asciiTheme="majorHAnsi" w:hAnsiTheme="majorHAnsi" w:cstheme="majorHAnsi"/>
                <w:b/>
                <w:bCs/>
                <w:i/>
                <w:iCs/>
                <w:color w:val="000000" w:themeColor="text1"/>
                <w:sz w:val="20"/>
                <w:szCs w:val="20"/>
                <w:lang w:val="ro-MD"/>
              </w:rPr>
            </w:pPr>
            <w:r w:rsidRPr="00FD78BA">
              <w:rPr>
                <w:rFonts w:asciiTheme="majorHAnsi" w:hAnsiTheme="majorHAnsi" w:cstheme="majorHAnsi"/>
                <w:color w:val="000000" w:themeColor="text1"/>
                <w:sz w:val="20"/>
                <w:szCs w:val="20"/>
                <w:lang w:val="ro-MD"/>
              </w:rPr>
              <w:t>(salarizarea angajaților, achiziționarea de bunuri, lucrări și servicii)</w:t>
            </w:r>
          </w:p>
        </w:tc>
      </w:tr>
      <w:tr w:rsidR="00093127" w:rsidRPr="00FD78BA" w14:paraId="3D64A04D" w14:textId="77777777" w:rsidTr="00354687">
        <w:trPr>
          <w:trHeight w:val="899"/>
        </w:trPr>
        <w:tc>
          <w:tcPr>
            <w:tcW w:w="619" w:type="dxa"/>
            <w:shd w:val="clear" w:color="auto" w:fill="auto"/>
            <w:vAlign w:val="center"/>
          </w:tcPr>
          <w:p w14:paraId="50761179" w14:textId="77777777" w:rsidR="00093127" w:rsidRPr="00FD78BA" w:rsidRDefault="00093127" w:rsidP="00093127">
            <w:pPr>
              <w:spacing w:line="276" w:lineRule="auto"/>
              <w:jc w:val="center"/>
              <w:rPr>
                <w:rFonts w:asciiTheme="majorHAnsi" w:hAnsiTheme="majorHAnsi" w:cstheme="majorHAnsi"/>
                <w:b/>
                <w:bCs/>
                <w:color w:val="000000" w:themeColor="text1"/>
                <w:sz w:val="20"/>
                <w:szCs w:val="20"/>
                <w:lang w:val="ro-MD"/>
              </w:rPr>
            </w:pPr>
            <w:r w:rsidRPr="00FD78BA">
              <w:rPr>
                <w:rFonts w:asciiTheme="majorHAnsi" w:hAnsiTheme="majorHAnsi" w:cstheme="majorHAnsi"/>
                <w:b/>
                <w:bCs/>
                <w:color w:val="000000" w:themeColor="text1"/>
                <w:sz w:val="20"/>
                <w:szCs w:val="20"/>
                <w:lang w:val="ro-MD"/>
              </w:rPr>
              <w:t>1.4.</w:t>
            </w:r>
          </w:p>
        </w:tc>
        <w:tc>
          <w:tcPr>
            <w:tcW w:w="4059" w:type="dxa"/>
            <w:shd w:val="clear" w:color="auto" w:fill="auto"/>
            <w:vAlign w:val="center"/>
          </w:tcPr>
          <w:p w14:paraId="5C89383B" w14:textId="77777777" w:rsidR="00093127" w:rsidRPr="00FD78BA" w:rsidRDefault="00093127" w:rsidP="00093127">
            <w:pPr>
              <w:spacing w:line="276" w:lineRule="auto"/>
              <w:jc w:val="center"/>
              <w:rPr>
                <w:rFonts w:asciiTheme="majorHAnsi" w:hAnsiTheme="majorHAnsi" w:cstheme="majorHAnsi"/>
                <w:b/>
                <w:bCs/>
                <w:color w:val="000000" w:themeColor="text1"/>
                <w:sz w:val="20"/>
                <w:szCs w:val="20"/>
                <w:lang w:val="ro-MD"/>
              </w:rPr>
            </w:pPr>
            <w:r w:rsidRPr="00FD78BA">
              <w:rPr>
                <w:rFonts w:asciiTheme="majorHAnsi" w:hAnsiTheme="majorHAnsi" w:cstheme="majorHAnsi"/>
                <w:b/>
                <w:bCs/>
                <w:color w:val="000000" w:themeColor="text1"/>
                <w:sz w:val="20"/>
                <w:szCs w:val="20"/>
                <w:lang w:val="ro-MD"/>
              </w:rPr>
              <w:t xml:space="preserve">Legea </w:t>
            </w:r>
          </w:p>
          <w:p w14:paraId="173F1125" w14:textId="77777777" w:rsidR="00093127" w:rsidRPr="00FD78BA" w:rsidRDefault="00093127" w:rsidP="00093127">
            <w:pPr>
              <w:spacing w:line="276" w:lineRule="auto"/>
              <w:jc w:val="center"/>
              <w:rPr>
                <w:rFonts w:asciiTheme="majorHAnsi" w:hAnsiTheme="majorHAnsi" w:cstheme="majorHAnsi"/>
                <w:color w:val="000000" w:themeColor="text1"/>
                <w:sz w:val="20"/>
                <w:szCs w:val="20"/>
                <w:lang w:val="ro-MD"/>
              </w:rPr>
            </w:pPr>
            <w:r w:rsidRPr="00FD78BA">
              <w:rPr>
                <w:rFonts w:asciiTheme="majorHAnsi" w:hAnsiTheme="majorHAnsi" w:cstheme="majorHAnsi"/>
                <w:color w:val="000000" w:themeColor="text1"/>
                <w:sz w:val="20"/>
                <w:szCs w:val="20"/>
                <w:lang w:val="ro-MD"/>
              </w:rPr>
              <w:t xml:space="preserve">bugetului de stat pentru anul 2020 </w:t>
            </w:r>
            <w:r w:rsidRPr="00FD78BA">
              <w:rPr>
                <w:rFonts w:asciiTheme="majorHAnsi" w:hAnsiTheme="majorHAnsi" w:cstheme="majorHAnsi"/>
                <w:b/>
                <w:bCs/>
                <w:color w:val="000000" w:themeColor="text1"/>
                <w:sz w:val="20"/>
                <w:szCs w:val="20"/>
                <w:lang w:val="ro-MD"/>
              </w:rPr>
              <w:t>nr.172 din 19.12.2019</w:t>
            </w:r>
          </w:p>
          <w:p w14:paraId="69816685" w14:textId="77777777" w:rsidR="00093127" w:rsidRPr="00FD78BA" w:rsidRDefault="00093127" w:rsidP="00093127">
            <w:pPr>
              <w:spacing w:line="276" w:lineRule="auto"/>
              <w:jc w:val="center"/>
              <w:rPr>
                <w:rFonts w:asciiTheme="majorHAnsi" w:hAnsiTheme="majorHAnsi" w:cstheme="majorHAnsi"/>
                <w:color w:val="000000" w:themeColor="text1"/>
                <w:sz w:val="20"/>
                <w:szCs w:val="20"/>
                <w:lang w:val="ro-MD"/>
              </w:rPr>
            </w:pPr>
            <w:r w:rsidRPr="00FD78BA">
              <w:rPr>
                <w:rFonts w:asciiTheme="majorHAnsi" w:hAnsiTheme="majorHAnsi" w:cstheme="majorHAnsi"/>
                <w:bCs/>
                <w:color w:val="000000" w:themeColor="text1"/>
                <w:sz w:val="20"/>
                <w:szCs w:val="20"/>
                <w:lang w:val="ro-MD"/>
              </w:rPr>
              <w:t>(cu modificările ulterioare)</w:t>
            </w:r>
          </w:p>
        </w:tc>
        <w:tc>
          <w:tcPr>
            <w:tcW w:w="7088" w:type="dxa"/>
            <w:shd w:val="clear" w:color="auto" w:fill="auto"/>
            <w:vAlign w:val="center"/>
          </w:tcPr>
          <w:p w14:paraId="2446F15B" w14:textId="77777777" w:rsidR="00093127" w:rsidRPr="00FD78BA" w:rsidRDefault="00093127" w:rsidP="00093127">
            <w:pPr>
              <w:spacing w:line="276" w:lineRule="auto"/>
              <w:jc w:val="both"/>
              <w:rPr>
                <w:rFonts w:asciiTheme="majorHAnsi" w:hAnsiTheme="majorHAnsi" w:cstheme="majorHAnsi"/>
                <w:bCs/>
                <w:color w:val="000000" w:themeColor="text1"/>
                <w:sz w:val="20"/>
                <w:szCs w:val="20"/>
                <w:lang w:val="ro-MD"/>
              </w:rPr>
            </w:pPr>
            <w:r w:rsidRPr="00FD78BA">
              <w:rPr>
                <w:rFonts w:asciiTheme="majorHAnsi" w:hAnsiTheme="majorHAnsi" w:cstheme="majorHAnsi"/>
                <w:b/>
                <w:bCs/>
                <w:color w:val="000000" w:themeColor="text1"/>
                <w:sz w:val="20"/>
                <w:szCs w:val="20"/>
                <w:lang w:val="ro-MD"/>
              </w:rPr>
              <w:t xml:space="preserve">Art.10 </w:t>
            </w:r>
            <w:r w:rsidRPr="00FD78BA">
              <w:rPr>
                <w:rFonts w:asciiTheme="majorHAnsi" w:hAnsiTheme="majorHAnsi" w:cstheme="majorHAnsi"/>
                <w:color w:val="000000" w:themeColor="text1"/>
                <w:sz w:val="20"/>
                <w:szCs w:val="20"/>
                <w:lang w:val="ro-MD"/>
              </w:rPr>
              <w:t>stabilește</w:t>
            </w:r>
            <w:r w:rsidRPr="00FD78BA">
              <w:rPr>
                <w:rFonts w:asciiTheme="majorHAnsi" w:hAnsiTheme="majorHAnsi" w:cstheme="majorHAnsi"/>
                <w:bCs/>
                <w:color w:val="000000" w:themeColor="text1"/>
                <w:sz w:val="20"/>
                <w:szCs w:val="20"/>
                <w:lang w:val="ro-MD"/>
              </w:rPr>
              <w:t xml:space="preserve"> valoarea de referință pentru calcularea salariilor angajaților din sectorul bugetar;</w:t>
            </w:r>
          </w:p>
          <w:p w14:paraId="50A5FF42" w14:textId="3BADC684" w:rsidR="00093127" w:rsidRPr="00FD78BA" w:rsidRDefault="00093127" w:rsidP="00093127">
            <w:pPr>
              <w:spacing w:line="276" w:lineRule="auto"/>
              <w:jc w:val="both"/>
              <w:rPr>
                <w:rFonts w:asciiTheme="majorHAnsi" w:hAnsiTheme="majorHAnsi" w:cstheme="majorHAnsi"/>
                <w:color w:val="000000" w:themeColor="text1"/>
                <w:sz w:val="20"/>
                <w:szCs w:val="20"/>
                <w:lang w:val="ro-MD"/>
              </w:rPr>
            </w:pPr>
            <w:r w:rsidRPr="00FD78BA">
              <w:rPr>
                <w:rFonts w:asciiTheme="majorHAnsi" w:hAnsiTheme="majorHAnsi" w:cstheme="majorHAnsi"/>
                <w:b/>
                <w:bCs/>
                <w:color w:val="000000" w:themeColor="text1"/>
                <w:sz w:val="20"/>
                <w:szCs w:val="20"/>
                <w:lang w:val="ro-MD"/>
              </w:rPr>
              <w:t xml:space="preserve">Anexa nr.3 </w:t>
            </w:r>
            <w:r w:rsidRPr="00FD78BA">
              <w:rPr>
                <w:rFonts w:asciiTheme="majorHAnsi" w:hAnsiTheme="majorHAnsi" w:cstheme="majorHAnsi"/>
                <w:bCs/>
                <w:color w:val="000000" w:themeColor="text1"/>
                <w:sz w:val="20"/>
                <w:szCs w:val="20"/>
                <w:lang w:val="ro-MD"/>
              </w:rPr>
              <w:t>stabilește bugetele autorităților finanțate de la bugetul de stat</w:t>
            </w:r>
            <w:r w:rsidR="00650266" w:rsidRPr="00FD78BA">
              <w:rPr>
                <w:rFonts w:asciiTheme="majorHAnsi" w:hAnsiTheme="majorHAnsi" w:cstheme="majorHAnsi"/>
                <w:color w:val="000000" w:themeColor="text1"/>
                <w:sz w:val="20"/>
                <w:szCs w:val="20"/>
                <w:lang w:val="ro-MD"/>
              </w:rPr>
              <w:t>.</w:t>
            </w:r>
          </w:p>
        </w:tc>
        <w:tc>
          <w:tcPr>
            <w:tcW w:w="3402" w:type="dxa"/>
            <w:shd w:val="clear" w:color="auto" w:fill="auto"/>
            <w:vAlign w:val="center"/>
          </w:tcPr>
          <w:p w14:paraId="0B3E6098" w14:textId="77777777" w:rsidR="00093127" w:rsidRPr="00FD78BA" w:rsidRDefault="00093127" w:rsidP="00093127">
            <w:pPr>
              <w:spacing w:line="276" w:lineRule="auto"/>
              <w:jc w:val="center"/>
              <w:rPr>
                <w:rFonts w:asciiTheme="majorHAnsi" w:hAnsiTheme="majorHAnsi" w:cstheme="majorHAnsi"/>
                <w:b/>
                <w:bCs/>
                <w:i/>
                <w:iCs/>
                <w:color w:val="000000" w:themeColor="text1"/>
                <w:sz w:val="20"/>
                <w:szCs w:val="20"/>
                <w:lang w:val="ro-MD"/>
              </w:rPr>
            </w:pPr>
            <w:r w:rsidRPr="00FD78BA">
              <w:rPr>
                <w:rFonts w:asciiTheme="majorHAnsi" w:hAnsiTheme="majorHAnsi" w:cstheme="majorHAnsi"/>
                <w:b/>
                <w:bCs/>
                <w:i/>
                <w:iCs/>
                <w:color w:val="000000" w:themeColor="text1"/>
                <w:sz w:val="20"/>
                <w:szCs w:val="20"/>
                <w:lang w:val="ro-MD"/>
              </w:rPr>
              <w:t>Planificarea și executarea cheltuielilor</w:t>
            </w:r>
          </w:p>
          <w:p w14:paraId="730C63FC" w14:textId="77777777" w:rsidR="00093127" w:rsidRPr="00FD78BA" w:rsidRDefault="00093127" w:rsidP="00093127">
            <w:pPr>
              <w:spacing w:line="276" w:lineRule="auto"/>
              <w:jc w:val="center"/>
              <w:rPr>
                <w:rFonts w:asciiTheme="majorHAnsi" w:hAnsiTheme="majorHAnsi" w:cstheme="majorHAnsi"/>
                <w:color w:val="000000" w:themeColor="text1"/>
                <w:sz w:val="20"/>
                <w:szCs w:val="20"/>
                <w:lang w:val="ro-MD"/>
              </w:rPr>
            </w:pPr>
            <w:r w:rsidRPr="00FD78BA">
              <w:rPr>
                <w:rFonts w:asciiTheme="majorHAnsi" w:hAnsiTheme="majorHAnsi" w:cstheme="majorHAnsi"/>
                <w:color w:val="000000" w:themeColor="text1"/>
                <w:sz w:val="20"/>
                <w:szCs w:val="20"/>
                <w:lang w:val="ro-MD"/>
              </w:rPr>
              <w:t>(salarizarea angajaților, achiziționarea de bunuri, lucrări și servicii)</w:t>
            </w:r>
          </w:p>
        </w:tc>
      </w:tr>
      <w:tr w:rsidR="00093127" w:rsidRPr="00FD78BA" w14:paraId="5B1B76A0" w14:textId="77777777" w:rsidTr="00354687">
        <w:trPr>
          <w:trHeight w:val="899"/>
        </w:trPr>
        <w:tc>
          <w:tcPr>
            <w:tcW w:w="619" w:type="dxa"/>
            <w:shd w:val="clear" w:color="auto" w:fill="auto"/>
            <w:vAlign w:val="center"/>
          </w:tcPr>
          <w:p w14:paraId="58667739" w14:textId="77777777" w:rsidR="00093127" w:rsidRPr="00FD78BA" w:rsidRDefault="00093127" w:rsidP="00093127">
            <w:pPr>
              <w:spacing w:line="276" w:lineRule="auto"/>
              <w:jc w:val="center"/>
              <w:rPr>
                <w:rFonts w:asciiTheme="majorHAnsi" w:hAnsiTheme="majorHAnsi" w:cstheme="majorHAnsi"/>
                <w:b/>
                <w:bCs/>
                <w:color w:val="000000" w:themeColor="text1"/>
                <w:sz w:val="20"/>
                <w:szCs w:val="20"/>
                <w:lang w:val="ro-MD"/>
              </w:rPr>
            </w:pPr>
            <w:r w:rsidRPr="00FD78BA">
              <w:rPr>
                <w:rFonts w:asciiTheme="majorHAnsi" w:hAnsiTheme="majorHAnsi" w:cstheme="majorHAnsi"/>
                <w:b/>
                <w:bCs/>
                <w:color w:val="000000" w:themeColor="text1"/>
                <w:sz w:val="20"/>
                <w:szCs w:val="20"/>
                <w:lang w:val="ro-MD"/>
              </w:rPr>
              <w:t>1.5.</w:t>
            </w:r>
          </w:p>
        </w:tc>
        <w:tc>
          <w:tcPr>
            <w:tcW w:w="4059" w:type="dxa"/>
            <w:shd w:val="clear" w:color="auto" w:fill="auto"/>
            <w:vAlign w:val="center"/>
          </w:tcPr>
          <w:p w14:paraId="6DF8A9F5" w14:textId="77777777" w:rsidR="00093127" w:rsidRPr="00FD78BA" w:rsidRDefault="00093127" w:rsidP="00093127">
            <w:pPr>
              <w:spacing w:line="276" w:lineRule="auto"/>
              <w:jc w:val="center"/>
              <w:rPr>
                <w:rFonts w:asciiTheme="majorHAnsi" w:hAnsiTheme="majorHAnsi" w:cstheme="majorHAnsi"/>
                <w:b/>
                <w:bCs/>
                <w:color w:val="000000" w:themeColor="text1"/>
                <w:sz w:val="20"/>
                <w:szCs w:val="20"/>
                <w:lang w:val="ro-MD"/>
              </w:rPr>
            </w:pPr>
            <w:r w:rsidRPr="00FD78BA">
              <w:rPr>
                <w:rFonts w:asciiTheme="majorHAnsi" w:hAnsiTheme="majorHAnsi" w:cstheme="majorHAnsi"/>
                <w:b/>
                <w:bCs/>
                <w:color w:val="000000" w:themeColor="text1"/>
                <w:sz w:val="20"/>
                <w:szCs w:val="20"/>
                <w:lang w:val="ro-MD"/>
              </w:rPr>
              <w:t xml:space="preserve">Legea </w:t>
            </w:r>
          </w:p>
          <w:p w14:paraId="779D1D8D" w14:textId="77777777" w:rsidR="00093127" w:rsidRPr="00FD78BA" w:rsidRDefault="00093127" w:rsidP="00093127">
            <w:pPr>
              <w:spacing w:line="276" w:lineRule="auto"/>
              <w:jc w:val="center"/>
              <w:rPr>
                <w:rFonts w:asciiTheme="majorHAnsi" w:hAnsiTheme="majorHAnsi" w:cstheme="majorHAnsi"/>
                <w:color w:val="000000" w:themeColor="text1"/>
                <w:sz w:val="20"/>
                <w:szCs w:val="20"/>
                <w:lang w:val="ro-MD"/>
              </w:rPr>
            </w:pPr>
            <w:r w:rsidRPr="00FD78BA">
              <w:rPr>
                <w:rFonts w:asciiTheme="majorHAnsi" w:hAnsiTheme="majorHAnsi" w:cstheme="majorHAnsi"/>
                <w:color w:val="000000" w:themeColor="text1"/>
                <w:sz w:val="20"/>
                <w:szCs w:val="20"/>
                <w:lang w:val="ro-MD"/>
              </w:rPr>
              <w:t xml:space="preserve">bugetului de stat pentru anul 2021 </w:t>
            </w:r>
            <w:r w:rsidRPr="00FD78BA">
              <w:rPr>
                <w:rFonts w:asciiTheme="majorHAnsi" w:hAnsiTheme="majorHAnsi" w:cstheme="majorHAnsi"/>
                <w:b/>
                <w:bCs/>
                <w:color w:val="000000" w:themeColor="text1"/>
                <w:sz w:val="20"/>
                <w:szCs w:val="20"/>
                <w:lang w:val="ro-MD"/>
              </w:rPr>
              <w:t>nr.258 din 16.12.2020</w:t>
            </w:r>
          </w:p>
          <w:p w14:paraId="6183ACAC" w14:textId="77777777" w:rsidR="00093127" w:rsidRPr="00FD78BA" w:rsidRDefault="00093127" w:rsidP="00093127">
            <w:pPr>
              <w:spacing w:line="276" w:lineRule="auto"/>
              <w:jc w:val="center"/>
              <w:rPr>
                <w:rFonts w:asciiTheme="majorHAnsi" w:hAnsiTheme="majorHAnsi" w:cstheme="majorHAnsi"/>
                <w:b/>
                <w:bCs/>
                <w:color w:val="000000" w:themeColor="text1"/>
                <w:sz w:val="20"/>
                <w:szCs w:val="20"/>
                <w:lang w:val="ro-MD"/>
              </w:rPr>
            </w:pPr>
            <w:r w:rsidRPr="00FD78BA">
              <w:rPr>
                <w:rFonts w:asciiTheme="majorHAnsi" w:hAnsiTheme="majorHAnsi" w:cstheme="majorHAnsi"/>
                <w:bCs/>
                <w:color w:val="000000" w:themeColor="text1"/>
                <w:sz w:val="20"/>
                <w:szCs w:val="20"/>
                <w:lang w:val="ro-MD"/>
              </w:rPr>
              <w:t>(cu modificările ulterioare)</w:t>
            </w:r>
          </w:p>
        </w:tc>
        <w:tc>
          <w:tcPr>
            <w:tcW w:w="7088" w:type="dxa"/>
            <w:shd w:val="clear" w:color="auto" w:fill="auto"/>
            <w:vAlign w:val="center"/>
          </w:tcPr>
          <w:p w14:paraId="13842578" w14:textId="77777777" w:rsidR="00093127" w:rsidRPr="00FD78BA" w:rsidRDefault="00093127" w:rsidP="00093127">
            <w:pPr>
              <w:spacing w:line="276" w:lineRule="auto"/>
              <w:jc w:val="both"/>
              <w:rPr>
                <w:rFonts w:asciiTheme="majorHAnsi" w:hAnsiTheme="majorHAnsi" w:cstheme="majorHAnsi"/>
                <w:bCs/>
                <w:color w:val="000000" w:themeColor="text1"/>
                <w:sz w:val="20"/>
                <w:szCs w:val="20"/>
                <w:lang w:val="ro-MD"/>
              </w:rPr>
            </w:pPr>
            <w:r w:rsidRPr="00FD78BA">
              <w:rPr>
                <w:rFonts w:asciiTheme="majorHAnsi" w:hAnsiTheme="majorHAnsi" w:cstheme="majorHAnsi"/>
                <w:b/>
                <w:bCs/>
                <w:color w:val="000000" w:themeColor="text1"/>
                <w:sz w:val="20"/>
                <w:szCs w:val="20"/>
                <w:lang w:val="ro-MD"/>
              </w:rPr>
              <w:t xml:space="preserve">Art.10 </w:t>
            </w:r>
            <w:r w:rsidRPr="00FD78BA">
              <w:rPr>
                <w:rFonts w:asciiTheme="majorHAnsi" w:hAnsiTheme="majorHAnsi" w:cstheme="majorHAnsi"/>
                <w:color w:val="000000" w:themeColor="text1"/>
                <w:sz w:val="20"/>
                <w:szCs w:val="20"/>
                <w:lang w:val="ro-MD"/>
              </w:rPr>
              <w:t>stabilește</w:t>
            </w:r>
            <w:r w:rsidRPr="00FD78BA">
              <w:rPr>
                <w:rFonts w:asciiTheme="majorHAnsi" w:hAnsiTheme="majorHAnsi" w:cstheme="majorHAnsi"/>
                <w:bCs/>
                <w:color w:val="000000" w:themeColor="text1"/>
                <w:sz w:val="20"/>
                <w:szCs w:val="20"/>
                <w:lang w:val="ro-MD"/>
              </w:rPr>
              <w:t xml:space="preserve"> valoarea de referință pentru calcularea salariilor angajaților din sectorul bugetar;</w:t>
            </w:r>
          </w:p>
          <w:p w14:paraId="4F9E1E0C" w14:textId="50A77221" w:rsidR="00093127" w:rsidRPr="00FD78BA" w:rsidRDefault="00093127" w:rsidP="00093127">
            <w:pPr>
              <w:spacing w:line="276" w:lineRule="auto"/>
              <w:jc w:val="both"/>
              <w:rPr>
                <w:rFonts w:asciiTheme="majorHAnsi" w:hAnsiTheme="majorHAnsi" w:cstheme="majorHAnsi"/>
                <w:b/>
                <w:bCs/>
                <w:color w:val="000000" w:themeColor="text1"/>
                <w:sz w:val="20"/>
                <w:szCs w:val="20"/>
                <w:lang w:val="ro-MD"/>
              </w:rPr>
            </w:pPr>
            <w:r w:rsidRPr="00FD78BA">
              <w:rPr>
                <w:rFonts w:asciiTheme="majorHAnsi" w:hAnsiTheme="majorHAnsi" w:cstheme="majorHAnsi"/>
                <w:b/>
                <w:bCs/>
                <w:color w:val="000000" w:themeColor="text1"/>
                <w:sz w:val="20"/>
                <w:szCs w:val="20"/>
                <w:lang w:val="ro-MD"/>
              </w:rPr>
              <w:t xml:space="preserve">Anexa nr.3 </w:t>
            </w:r>
            <w:r w:rsidRPr="00FD78BA">
              <w:rPr>
                <w:rFonts w:asciiTheme="majorHAnsi" w:hAnsiTheme="majorHAnsi" w:cstheme="majorHAnsi"/>
                <w:bCs/>
                <w:color w:val="000000" w:themeColor="text1"/>
                <w:sz w:val="20"/>
                <w:szCs w:val="20"/>
                <w:lang w:val="ro-MD"/>
              </w:rPr>
              <w:t>stabilește bugetele autorităților finanțate de la bugetul de stat</w:t>
            </w:r>
            <w:r w:rsidR="00650266" w:rsidRPr="00FD78BA">
              <w:rPr>
                <w:rFonts w:asciiTheme="majorHAnsi" w:hAnsiTheme="majorHAnsi" w:cstheme="majorHAnsi"/>
                <w:b/>
                <w:bCs/>
                <w:color w:val="000000" w:themeColor="text1"/>
                <w:sz w:val="20"/>
                <w:szCs w:val="20"/>
                <w:lang w:val="ro-MD"/>
              </w:rPr>
              <w:t>.</w:t>
            </w:r>
          </w:p>
        </w:tc>
        <w:tc>
          <w:tcPr>
            <w:tcW w:w="3402" w:type="dxa"/>
            <w:shd w:val="clear" w:color="auto" w:fill="auto"/>
            <w:vAlign w:val="center"/>
          </w:tcPr>
          <w:p w14:paraId="7FF387B3" w14:textId="77777777" w:rsidR="00093127" w:rsidRPr="00FD78BA" w:rsidRDefault="00093127" w:rsidP="00093127">
            <w:pPr>
              <w:spacing w:line="276" w:lineRule="auto"/>
              <w:jc w:val="center"/>
              <w:rPr>
                <w:rFonts w:asciiTheme="majorHAnsi" w:hAnsiTheme="majorHAnsi" w:cstheme="majorHAnsi"/>
                <w:b/>
                <w:bCs/>
                <w:i/>
                <w:iCs/>
                <w:color w:val="000000" w:themeColor="text1"/>
                <w:sz w:val="20"/>
                <w:szCs w:val="20"/>
                <w:lang w:val="ro-MD"/>
              </w:rPr>
            </w:pPr>
            <w:r w:rsidRPr="00FD78BA">
              <w:rPr>
                <w:rFonts w:asciiTheme="majorHAnsi" w:hAnsiTheme="majorHAnsi" w:cstheme="majorHAnsi"/>
                <w:b/>
                <w:bCs/>
                <w:i/>
                <w:iCs/>
                <w:color w:val="000000" w:themeColor="text1"/>
                <w:sz w:val="20"/>
                <w:szCs w:val="20"/>
                <w:lang w:val="ro-MD"/>
              </w:rPr>
              <w:t>Planificarea și executarea cheltuielilor</w:t>
            </w:r>
          </w:p>
          <w:p w14:paraId="3CA9D9F6" w14:textId="77777777" w:rsidR="00093127" w:rsidRPr="00FD78BA" w:rsidRDefault="00093127" w:rsidP="00093127">
            <w:pPr>
              <w:spacing w:line="276" w:lineRule="auto"/>
              <w:jc w:val="center"/>
              <w:rPr>
                <w:rFonts w:asciiTheme="majorHAnsi" w:hAnsiTheme="majorHAnsi" w:cstheme="majorHAnsi"/>
                <w:b/>
                <w:bCs/>
                <w:i/>
                <w:iCs/>
                <w:color w:val="000000" w:themeColor="text1"/>
                <w:sz w:val="20"/>
                <w:szCs w:val="20"/>
                <w:lang w:val="ro-MD"/>
              </w:rPr>
            </w:pPr>
            <w:r w:rsidRPr="00FD78BA">
              <w:rPr>
                <w:rFonts w:asciiTheme="majorHAnsi" w:hAnsiTheme="majorHAnsi" w:cstheme="majorHAnsi"/>
                <w:color w:val="000000" w:themeColor="text1"/>
                <w:sz w:val="20"/>
                <w:szCs w:val="20"/>
                <w:lang w:val="ro-MD"/>
              </w:rPr>
              <w:t>(salarizarea angajaților, achiziționarea de bunuri, lucrări și servicii)</w:t>
            </w:r>
          </w:p>
        </w:tc>
      </w:tr>
      <w:tr w:rsidR="00093127" w:rsidRPr="00FD78BA" w14:paraId="30331102" w14:textId="77777777" w:rsidTr="00354687">
        <w:trPr>
          <w:trHeight w:val="899"/>
        </w:trPr>
        <w:tc>
          <w:tcPr>
            <w:tcW w:w="619" w:type="dxa"/>
            <w:shd w:val="clear" w:color="auto" w:fill="auto"/>
            <w:vAlign w:val="center"/>
          </w:tcPr>
          <w:p w14:paraId="47A2C42C" w14:textId="77777777" w:rsidR="00093127" w:rsidRPr="00FD78BA" w:rsidRDefault="00093127" w:rsidP="00093127">
            <w:pPr>
              <w:spacing w:line="276" w:lineRule="auto"/>
              <w:jc w:val="center"/>
              <w:rPr>
                <w:rFonts w:asciiTheme="majorHAnsi" w:hAnsiTheme="majorHAnsi" w:cstheme="majorHAnsi"/>
                <w:b/>
                <w:bCs/>
                <w:color w:val="000000" w:themeColor="text1"/>
                <w:sz w:val="20"/>
                <w:szCs w:val="20"/>
                <w:lang w:val="ro-MD"/>
              </w:rPr>
            </w:pPr>
            <w:r w:rsidRPr="00FD78BA">
              <w:rPr>
                <w:rFonts w:asciiTheme="majorHAnsi" w:hAnsiTheme="majorHAnsi" w:cstheme="majorHAnsi"/>
                <w:b/>
                <w:bCs/>
                <w:color w:val="000000" w:themeColor="text1"/>
                <w:sz w:val="20"/>
                <w:szCs w:val="20"/>
                <w:lang w:val="ro-MD"/>
              </w:rPr>
              <w:t>1.6.</w:t>
            </w:r>
          </w:p>
        </w:tc>
        <w:tc>
          <w:tcPr>
            <w:tcW w:w="4059" w:type="dxa"/>
            <w:shd w:val="clear" w:color="auto" w:fill="auto"/>
            <w:vAlign w:val="center"/>
          </w:tcPr>
          <w:p w14:paraId="4A4CA2FA" w14:textId="77777777" w:rsidR="00093127" w:rsidRPr="00FD78BA" w:rsidRDefault="00093127" w:rsidP="00093127">
            <w:pPr>
              <w:spacing w:line="276" w:lineRule="auto"/>
              <w:jc w:val="center"/>
              <w:rPr>
                <w:rFonts w:asciiTheme="majorHAnsi" w:hAnsiTheme="majorHAnsi" w:cstheme="majorHAnsi"/>
                <w:b/>
                <w:bCs/>
                <w:color w:val="000000" w:themeColor="text1"/>
                <w:sz w:val="20"/>
                <w:szCs w:val="20"/>
                <w:lang w:val="ro-MD"/>
              </w:rPr>
            </w:pPr>
            <w:r w:rsidRPr="00FD78BA">
              <w:rPr>
                <w:rFonts w:asciiTheme="majorHAnsi" w:hAnsiTheme="majorHAnsi" w:cstheme="majorHAnsi"/>
                <w:b/>
                <w:bCs/>
                <w:color w:val="000000" w:themeColor="text1"/>
                <w:sz w:val="20"/>
                <w:szCs w:val="20"/>
                <w:lang w:val="ro-MD"/>
              </w:rPr>
              <w:t xml:space="preserve">Legea </w:t>
            </w:r>
          </w:p>
          <w:p w14:paraId="7915263C" w14:textId="77777777" w:rsidR="00093127" w:rsidRPr="00FD78BA" w:rsidRDefault="00093127" w:rsidP="00093127">
            <w:pPr>
              <w:spacing w:line="276" w:lineRule="auto"/>
              <w:jc w:val="center"/>
              <w:rPr>
                <w:rFonts w:asciiTheme="majorHAnsi" w:hAnsiTheme="majorHAnsi" w:cstheme="majorHAnsi"/>
                <w:color w:val="000000" w:themeColor="text1"/>
                <w:sz w:val="20"/>
                <w:szCs w:val="20"/>
                <w:lang w:val="ro-MD"/>
              </w:rPr>
            </w:pPr>
            <w:r w:rsidRPr="00FD78BA">
              <w:rPr>
                <w:rFonts w:asciiTheme="majorHAnsi" w:hAnsiTheme="majorHAnsi" w:cstheme="majorHAnsi"/>
                <w:color w:val="000000" w:themeColor="text1"/>
                <w:sz w:val="20"/>
                <w:szCs w:val="20"/>
                <w:lang w:val="ro-MD"/>
              </w:rPr>
              <w:t xml:space="preserve">bugetului de stat pentru anul 2022 </w:t>
            </w:r>
            <w:r w:rsidRPr="00FD78BA">
              <w:rPr>
                <w:rFonts w:asciiTheme="majorHAnsi" w:hAnsiTheme="majorHAnsi" w:cstheme="majorHAnsi"/>
                <w:b/>
                <w:bCs/>
                <w:color w:val="000000" w:themeColor="text1"/>
                <w:sz w:val="20"/>
                <w:szCs w:val="20"/>
                <w:lang w:val="ro-MD"/>
              </w:rPr>
              <w:t>nr.205 din 06.12.2022</w:t>
            </w:r>
          </w:p>
          <w:p w14:paraId="3B68CEB2" w14:textId="77777777" w:rsidR="00093127" w:rsidRPr="00FD78BA" w:rsidRDefault="00093127" w:rsidP="00093127">
            <w:pPr>
              <w:spacing w:line="276" w:lineRule="auto"/>
              <w:jc w:val="center"/>
              <w:rPr>
                <w:rFonts w:asciiTheme="majorHAnsi" w:hAnsiTheme="majorHAnsi" w:cstheme="majorHAnsi"/>
                <w:b/>
                <w:bCs/>
                <w:color w:val="000000" w:themeColor="text1"/>
                <w:sz w:val="20"/>
                <w:szCs w:val="20"/>
                <w:lang w:val="ro-MD"/>
              </w:rPr>
            </w:pPr>
            <w:r w:rsidRPr="00FD78BA">
              <w:rPr>
                <w:rFonts w:asciiTheme="majorHAnsi" w:hAnsiTheme="majorHAnsi" w:cstheme="majorHAnsi"/>
                <w:bCs/>
                <w:color w:val="000000" w:themeColor="text1"/>
                <w:sz w:val="20"/>
                <w:szCs w:val="20"/>
                <w:lang w:val="ro-MD"/>
              </w:rPr>
              <w:t>(cu modificările ulterioare)</w:t>
            </w:r>
          </w:p>
        </w:tc>
        <w:tc>
          <w:tcPr>
            <w:tcW w:w="7088" w:type="dxa"/>
            <w:shd w:val="clear" w:color="auto" w:fill="auto"/>
            <w:vAlign w:val="center"/>
          </w:tcPr>
          <w:p w14:paraId="3ECE6917" w14:textId="77777777" w:rsidR="00093127" w:rsidRPr="00FD78BA" w:rsidRDefault="00093127" w:rsidP="00093127">
            <w:pPr>
              <w:spacing w:line="276" w:lineRule="auto"/>
              <w:jc w:val="both"/>
              <w:rPr>
                <w:rFonts w:asciiTheme="majorHAnsi" w:hAnsiTheme="majorHAnsi" w:cstheme="majorHAnsi"/>
                <w:bCs/>
                <w:color w:val="000000" w:themeColor="text1"/>
                <w:sz w:val="20"/>
                <w:szCs w:val="20"/>
                <w:lang w:val="ro-MD"/>
              </w:rPr>
            </w:pPr>
            <w:r w:rsidRPr="00FD78BA">
              <w:rPr>
                <w:rFonts w:asciiTheme="majorHAnsi" w:hAnsiTheme="majorHAnsi" w:cstheme="majorHAnsi"/>
                <w:b/>
                <w:bCs/>
                <w:color w:val="000000" w:themeColor="text1"/>
                <w:sz w:val="20"/>
                <w:szCs w:val="20"/>
                <w:lang w:val="ro-MD"/>
              </w:rPr>
              <w:t xml:space="preserve">Art.10 </w:t>
            </w:r>
            <w:r w:rsidRPr="00FD78BA">
              <w:rPr>
                <w:rFonts w:asciiTheme="majorHAnsi" w:hAnsiTheme="majorHAnsi" w:cstheme="majorHAnsi"/>
                <w:color w:val="000000" w:themeColor="text1"/>
                <w:sz w:val="20"/>
                <w:szCs w:val="20"/>
                <w:lang w:val="ro-MD"/>
              </w:rPr>
              <w:t>stabilește</w:t>
            </w:r>
            <w:r w:rsidRPr="00FD78BA">
              <w:rPr>
                <w:rFonts w:asciiTheme="majorHAnsi" w:hAnsiTheme="majorHAnsi" w:cstheme="majorHAnsi"/>
                <w:bCs/>
                <w:color w:val="000000" w:themeColor="text1"/>
                <w:sz w:val="20"/>
                <w:szCs w:val="20"/>
                <w:lang w:val="ro-MD"/>
              </w:rPr>
              <w:t xml:space="preserve"> valoarea de referință pentru calcularea salariilor angajaților din sectorul bugetar;</w:t>
            </w:r>
          </w:p>
          <w:p w14:paraId="0FA27CD0" w14:textId="7D1D28EB" w:rsidR="00093127" w:rsidRPr="00FD78BA" w:rsidRDefault="00093127" w:rsidP="00093127">
            <w:pPr>
              <w:spacing w:line="276" w:lineRule="auto"/>
              <w:jc w:val="both"/>
              <w:rPr>
                <w:rFonts w:asciiTheme="majorHAnsi" w:hAnsiTheme="majorHAnsi" w:cstheme="majorHAnsi"/>
                <w:b/>
                <w:bCs/>
                <w:color w:val="000000" w:themeColor="text1"/>
                <w:sz w:val="20"/>
                <w:szCs w:val="20"/>
                <w:lang w:val="ro-MD"/>
              </w:rPr>
            </w:pPr>
            <w:r w:rsidRPr="00FD78BA">
              <w:rPr>
                <w:rFonts w:asciiTheme="majorHAnsi" w:hAnsiTheme="majorHAnsi" w:cstheme="majorHAnsi"/>
                <w:b/>
                <w:bCs/>
                <w:color w:val="000000" w:themeColor="text1"/>
                <w:sz w:val="20"/>
                <w:szCs w:val="20"/>
                <w:lang w:val="ro-MD"/>
              </w:rPr>
              <w:t xml:space="preserve">Anexa nr.3 </w:t>
            </w:r>
            <w:r w:rsidRPr="00FD78BA">
              <w:rPr>
                <w:rFonts w:asciiTheme="majorHAnsi" w:hAnsiTheme="majorHAnsi" w:cstheme="majorHAnsi"/>
                <w:bCs/>
                <w:color w:val="000000" w:themeColor="text1"/>
                <w:sz w:val="20"/>
                <w:szCs w:val="20"/>
                <w:lang w:val="ro-MD"/>
              </w:rPr>
              <w:t>stabilește bugetele autorităților finanțate de la bugetul de stat</w:t>
            </w:r>
            <w:r w:rsidR="00650266" w:rsidRPr="00FD78BA">
              <w:rPr>
                <w:rFonts w:asciiTheme="majorHAnsi" w:hAnsiTheme="majorHAnsi" w:cstheme="majorHAnsi"/>
                <w:b/>
                <w:bCs/>
                <w:color w:val="000000" w:themeColor="text1"/>
                <w:sz w:val="20"/>
                <w:szCs w:val="20"/>
                <w:lang w:val="ro-MD"/>
              </w:rPr>
              <w:t>.</w:t>
            </w:r>
          </w:p>
        </w:tc>
        <w:tc>
          <w:tcPr>
            <w:tcW w:w="3402" w:type="dxa"/>
            <w:shd w:val="clear" w:color="auto" w:fill="auto"/>
            <w:vAlign w:val="center"/>
          </w:tcPr>
          <w:p w14:paraId="679AE8CA" w14:textId="77777777" w:rsidR="00093127" w:rsidRPr="00FD78BA" w:rsidRDefault="00093127" w:rsidP="00093127">
            <w:pPr>
              <w:spacing w:line="276" w:lineRule="auto"/>
              <w:jc w:val="center"/>
              <w:rPr>
                <w:rFonts w:asciiTheme="majorHAnsi" w:hAnsiTheme="majorHAnsi" w:cstheme="majorHAnsi"/>
                <w:b/>
                <w:bCs/>
                <w:i/>
                <w:iCs/>
                <w:color w:val="000000" w:themeColor="text1"/>
                <w:sz w:val="20"/>
                <w:szCs w:val="20"/>
                <w:lang w:val="ro-MD"/>
              </w:rPr>
            </w:pPr>
            <w:r w:rsidRPr="00FD78BA">
              <w:rPr>
                <w:rFonts w:asciiTheme="majorHAnsi" w:hAnsiTheme="majorHAnsi" w:cstheme="majorHAnsi"/>
                <w:b/>
                <w:bCs/>
                <w:i/>
                <w:iCs/>
                <w:color w:val="000000" w:themeColor="text1"/>
                <w:sz w:val="20"/>
                <w:szCs w:val="20"/>
                <w:lang w:val="ro-MD"/>
              </w:rPr>
              <w:t>Planificarea și executarea cheltuielilor</w:t>
            </w:r>
          </w:p>
          <w:p w14:paraId="3CE1742F" w14:textId="77777777" w:rsidR="00093127" w:rsidRPr="00FD78BA" w:rsidRDefault="00093127" w:rsidP="00093127">
            <w:pPr>
              <w:spacing w:line="276" w:lineRule="auto"/>
              <w:jc w:val="center"/>
              <w:rPr>
                <w:rFonts w:asciiTheme="majorHAnsi" w:hAnsiTheme="majorHAnsi" w:cstheme="majorHAnsi"/>
                <w:b/>
                <w:bCs/>
                <w:i/>
                <w:iCs/>
                <w:color w:val="000000" w:themeColor="text1"/>
                <w:sz w:val="20"/>
                <w:szCs w:val="20"/>
                <w:lang w:val="ro-MD"/>
              </w:rPr>
            </w:pPr>
            <w:r w:rsidRPr="00FD78BA">
              <w:rPr>
                <w:rFonts w:asciiTheme="majorHAnsi" w:hAnsiTheme="majorHAnsi" w:cstheme="majorHAnsi"/>
                <w:color w:val="000000" w:themeColor="text1"/>
                <w:sz w:val="20"/>
                <w:szCs w:val="20"/>
                <w:lang w:val="ro-MD"/>
              </w:rPr>
              <w:t>(salarizarea angajaților, achiziționarea de bunuri, lucrări și servicii)</w:t>
            </w:r>
          </w:p>
        </w:tc>
      </w:tr>
      <w:tr w:rsidR="00093127" w:rsidRPr="00FD78BA" w14:paraId="245FBB73" w14:textId="77777777" w:rsidTr="00354687">
        <w:trPr>
          <w:trHeight w:val="899"/>
        </w:trPr>
        <w:tc>
          <w:tcPr>
            <w:tcW w:w="619" w:type="dxa"/>
            <w:shd w:val="clear" w:color="auto" w:fill="auto"/>
            <w:vAlign w:val="center"/>
          </w:tcPr>
          <w:p w14:paraId="32203CB7" w14:textId="77777777" w:rsidR="00093127" w:rsidRPr="00FD78BA" w:rsidRDefault="00093127" w:rsidP="00093127">
            <w:pPr>
              <w:spacing w:line="276" w:lineRule="auto"/>
              <w:jc w:val="center"/>
              <w:rPr>
                <w:rFonts w:asciiTheme="majorHAnsi" w:hAnsiTheme="majorHAnsi" w:cstheme="majorHAnsi"/>
                <w:b/>
                <w:bCs/>
                <w:color w:val="000000" w:themeColor="text1"/>
                <w:sz w:val="20"/>
                <w:szCs w:val="20"/>
                <w:lang w:val="ro-MD"/>
              </w:rPr>
            </w:pPr>
            <w:r w:rsidRPr="00FD78BA">
              <w:rPr>
                <w:rFonts w:asciiTheme="majorHAnsi" w:hAnsiTheme="majorHAnsi" w:cstheme="majorHAnsi"/>
                <w:b/>
                <w:bCs/>
                <w:color w:val="000000" w:themeColor="text1"/>
                <w:sz w:val="20"/>
                <w:szCs w:val="20"/>
                <w:lang w:val="ro-MD"/>
              </w:rPr>
              <w:t>1.7.</w:t>
            </w:r>
          </w:p>
        </w:tc>
        <w:tc>
          <w:tcPr>
            <w:tcW w:w="4059" w:type="dxa"/>
            <w:shd w:val="clear" w:color="auto" w:fill="auto"/>
            <w:vAlign w:val="center"/>
          </w:tcPr>
          <w:p w14:paraId="19C5FACB" w14:textId="77777777" w:rsidR="00093127" w:rsidRPr="00FD78BA" w:rsidRDefault="00093127" w:rsidP="00093127">
            <w:pPr>
              <w:spacing w:line="276" w:lineRule="auto"/>
              <w:jc w:val="center"/>
              <w:rPr>
                <w:rFonts w:asciiTheme="majorHAnsi" w:hAnsiTheme="majorHAnsi" w:cstheme="majorHAnsi"/>
                <w:b/>
                <w:bCs/>
                <w:color w:val="000000" w:themeColor="text1"/>
                <w:sz w:val="20"/>
                <w:szCs w:val="20"/>
                <w:lang w:val="ro-MD"/>
              </w:rPr>
            </w:pPr>
            <w:r w:rsidRPr="00FD78BA">
              <w:rPr>
                <w:rFonts w:asciiTheme="majorHAnsi" w:hAnsiTheme="majorHAnsi" w:cstheme="majorHAnsi"/>
                <w:b/>
                <w:bCs/>
                <w:color w:val="000000" w:themeColor="text1"/>
                <w:sz w:val="20"/>
                <w:szCs w:val="20"/>
                <w:lang w:val="ro-MD"/>
              </w:rPr>
              <w:t xml:space="preserve">Legea nr.355 din 23.12.2005 </w:t>
            </w:r>
          </w:p>
          <w:p w14:paraId="5B330E11" w14:textId="77777777" w:rsidR="00093127" w:rsidRPr="00FD78BA" w:rsidRDefault="00093127" w:rsidP="00093127">
            <w:pPr>
              <w:spacing w:line="276" w:lineRule="auto"/>
              <w:jc w:val="center"/>
              <w:rPr>
                <w:rFonts w:asciiTheme="majorHAnsi" w:hAnsiTheme="majorHAnsi" w:cstheme="majorHAnsi"/>
                <w:color w:val="000000" w:themeColor="text1"/>
                <w:sz w:val="20"/>
                <w:szCs w:val="20"/>
                <w:lang w:val="ro-MD"/>
              </w:rPr>
            </w:pPr>
            <w:r w:rsidRPr="00FD78BA">
              <w:rPr>
                <w:rFonts w:asciiTheme="majorHAnsi" w:hAnsiTheme="majorHAnsi" w:cstheme="majorHAnsi"/>
                <w:color w:val="000000" w:themeColor="text1"/>
                <w:sz w:val="20"/>
                <w:szCs w:val="20"/>
                <w:lang w:val="ro-MD"/>
              </w:rPr>
              <w:t>cu privire la sistemul de salarizare în sectorul bugetar;</w:t>
            </w:r>
          </w:p>
          <w:p w14:paraId="50AF9796" w14:textId="77777777" w:rsidR="00093127" w:rsidRPr="00FD78BA" w:rsidRDefault="00093127" w:rsidP="00093127">
            <w:pPr>
              <w:spacing w:line="276" w:lineRule="auto"/>
              <w:jc w:val="center"/>
              <w:rPr>
                <w:rFonts w:asciiTheme="majorHAnsi" w:hAnsiTheme="majorHAnsi" w:cstheme="majorHAnsi"/>
                <w:b/>
                <w:bCs/>
                <w:color w:val="000000" w:themeColor="text1"/>
                <w:sz w:val="20"/>
                <w:szCs w:val="20"/>
                <w:lang w:val="ro-MD"/>
              </w:rPr>
            </w:pPr>
            <w:r w:rsidRPr="00FD78BA">
              <w:rPr>
                <w:rFonts w:asciiTheme="majorHAnsi" w:hAnsiTheme="majorHAnsi" w:cstheme="majorHAnsi"/>
                <w:b/>
                <w:bCs/>
                <w:color w:val="000000" w:themeColor="text1"/>
                <w:sz w:val="20"/>
                <w:szCs w:val="20"/>
                <w:lang w:val="ro-MD"/>
              </w:rPr>
              <w:t xml:space="preserve">Legea nr.48 din 22.03.2012 </w:t>
            </w:r>
          </w:p>
          <w:p w14:paraId="7B574788" w14:textId="77777777" w:rsidR="00093127" w:rsidRPr="00FD78BA" w:rsidRDefault="00093127" w:rsidP="00093127">
            <w:pPr>
              <w:spacing w:line="276" w:lineRule="auto"/>
              <w:jc w:val="center"/>
              <w:rPr>
                <w:rFonts w:asciiTheme="majorHAnsi" w:hAnsiTheme="majorHAnsi" w:cstheme="majorHAnsi"/>
                <w:color w:val="000000" w:themeColor="text1"/>
                <w:sz w:val="20"/>
                <w:szCs w:val="20"/>
                <w:lang w:val="ro-MD"/>
              </w:rPr>
            </w:pPr>
            <w:r w:rsidRPr="00FD78BA">
              <w:rPr>
                <w:rFonts w:asciiTheme="majorHAnsi" w:hAnsiTheme="majorHAnsi" w:cstheme="majorHAnsi"/>
                <w:color w:val="000000" w:themeColor="text1"/>
                <w:sz w:val="20"/>
                <w:szCs w:val="20"/>
                <w:lang w:val="ro-MD"/>
              </w:rPr>
              <w:t>privind sistemul de salarizare a funcționarilor publici;</w:t>
            </w:r>
          </w:p>
          <w:p w14:paraId="5E6017C7" w14:textId="77777777" w:rsidR="00093127" w:rsidRPr="00FD78BA" w:rsidRDefault="00093127" w:rsidP="00093127">
            <w:pPr>
              <w:spacing w:line="276" w:lineRule="auto"/>
              <w:jc w:val="center"/>
              <w:rPr>
                <w:rFonts w:asciiTheme="majorHAnsi" w:hAnsiTheme="majorHAnsi" w:cstheme="majorHAnsi"/>
                <w:b/>
                <w:bCs/>
                <w:color w:val="000000" w:themeColor="text1"/>
                <w:sz w:val="20"/>
                <w:szCs w:val="20"/>
                <w:lang w:val="ro-MD"/>
              </w:rPr>
            </w:pPr>
            <w:r w:rsidRPr="00FD78BA">
              <w:rPr>
                <w:rFonts w:asciiTheme="majorHAnsi" w:hAnsiTheme="majorHAnsi" w:cstheme="majorHAnsi"/>
                <w:b/>
                <w:bCs/>
                <w:color w:val="000000" w:themeColor="text1"/>
                <w:sz w:val="20"/>
                <w:szCs w:val="20"/>
                <w:lang w:val="ro-MD"/>
              </w:rPr>
              <w:t xml:space="preserve">Legea nr.328 din 23.12.2013 </w:t>
            </w:r>
          </w:p>
          <w:p w14:paraId="277D1260" w14:textId="77777777" w:rsidR="00093127" w:rsidRPr="00FD78BA" w:rsidRDefault="00093127" w:rsidP="00093127">
            <w:pPr>
              <w:spacing w:line="276" w:lineRule="auto"/>
              <w:jc w:val="center"/>
              <w:rPr>
                <w:rFonts w:asciiTheme="majorHAnsi" w:hAnsiTheme="majorHAnsi" w:cstheme="majorHAnsi"/>
                <w:color w:val="000000" w:themeColor="text1"/>
                <w:sz w:val="20"/>
                <w:szCs w:val="20"/>
                <w:lang w:val="ro-MD"/>
              </w:rPr>
            </w:pPr>
            <w:r w:rsidRPr="00FD78BA">
              <w:rPr>
                <w:rFonts w:asciiTheme="majorHAnsi" w:hAnsiTheme="majorHAnsi" w:cstheme="majorHAnsi"/>
                <w:color w:val="000000" w:themeColor="text1"/>
                <w:sz w:val="20"/>
                <w:szCs w:val="20"/>
                <w:lang w:val="ro-MD"/>
              </w:rPr>
              <w:t>privind salarizarea judecătorilor și procurorilor;</w:t>
            </w:r>
          </w:p>
          <w:p w14:paraId="0436A1A1" w14:textId="77777777" w:rsidR="00093127" w:rsidRPr="00FD78BA" w:rsidRDefault="00093127" w:rsidP="00093127">
            <w:pPr>
              <w:spacing w:line="276" w:lineRule="auto"/>
              <w:jc w:val="center"/>
              <w:rPr>
                <w:rFonts w:asciiTheme="majorHAnsi" w:hAnsiTheme="majorHAnsi" w:cstheme="majorHAnsi"/>
                <w:color w:val="000000" w:themeColor="text1"/>
                <w:sz w:val="20"/>
                <w:szCs w:val="20"/>
                <w:lang w:val="ro-MD"/>
              </w:rPr>
            </w:pPr>
            <w:r w:rsidRPr="00FD78BA">
              <w:rPr>
                <w:rFonts w:asciiTheme="majorHAnsi" w:hAnsiTheme="majorHAnsi" w:cstheme="majorHAnsi"/>
                <w:b/>
                <w:bCs/>
                <w:color w:val="000000" w:themeColor="text1"/>
                <w:sz w:val="20"/>
                <w:szCs w:val="20"/>
                <w:lang w:val="ro-MD"/>
              </w:rPr>
              <w:t xml:space="preserve">(abrogate prin Legea nr.270 din 23.11.2018   </w:t>
            </w:r>
            <w:r w:rsidRPr="00FD78BA">
              <w:rPr>
                <w:rFonts w:asciiTheme="majorHAnsi" w:hAnsiTheme="majorHAnsi" w:cstheme="majorHAnsi"/>
                <w:color w:val="000000" w:themeColor="text1"/>
                <w:sz w:val="20"/>
                <w:szCs w:val="20"/>
                <w:lang w:val="ro-MD"/>
              </w:rPr>
              <w:t>privind sistemul unitar de salarizare în sectorul bugetar)</w:t>
            </w:r>
          </w:p>
        </w:tc>
        <w:tc>
          <w:tcPr>
            <w:tcW w:w="7088" w:type="dxa"/>
            <w:shd w:val="clear" w:color="auto" w:fill="auto"/>
            <w:vAlign w:val="center"/>
          </w:tcPr>
          <w:p w14:paraId="3EE34C2B" w14:textId="77777777" w:rsidR="00093127" w:rsidRPr="00FD78BA" w:rsidRDefault="00093127" w:rsidP="00093127">
            <w:pPr>
              <w:spacing w:line="276" w:lineRule="auto"/>
              <w:jc w:val="both"/>
              <w:rPr>
                <w:rFonts w:asciiTheme="majorHAnsi" w:hAnsiTheme="majorHAnsi" w:cstheme="majorHAnsi"/>
                <w:color w:val="000000" w:themeColor="text1"/>
                <w:sz w:val="20"/>
                <w:szCs w:val="20"/>
                <w:lang w:val="ro-MD"/>
              </w:rPr>
            </w:pPr>
            <w:r w:rsidRPr="00FD78BA">
              <w:rPr>
                <w:rFonts w:asciiTheme="majorHAnsi" w:hAnsiTheme="majorHAnsi" w:cstheme="majorHAnsi"/>
                <w:color w:val="000000" w:themeColor="text1"/>
                <w:sz w:val="20"/>
                <w:szCs w:val="20"/>
                <w:lang w:val="ro-MD"/>
              </w:rPr>
              <w:t xml:space="preserve">Stabilește un sistem unitar de salarizare în sectorul bugetar și descrie principiile, regulile și procedurile de stabilire a drepturilor salariale în raport cu ierarhia funcțiilor din sectorul bugetar. </w:t>
            </w:r>
          </w:p>
        </w:tc>
        <w:tc>
          <w:tcPr>
            <w:tcW w:w="3402" w:type="dxa"/>
            <w:shd w:val="clear" w:color="auto" w:fill="auto"/>
            <w:vAlign w:val="center"/>
          </w:tcPr>
          <w:p w14:paraId="30EDEDAE" w14:textId="77777777" w:rsidR="00093127" w:rsidRPr="00FD78BA" w:rsidRDefault="00093127" w:rsidP="00093127">
            <w:pPr>
              <w:spacing w:line="276" w:lineRule="auto"/>
              <w:jc w:val="center"/>
              <w:rPr>
                <w:rFonts w:asciiTheme="majorHAnsi" w:hAnsiTheme="majorHAnsi" w:cstheme="majorHAnsi"/>
                <w:b/>
                <w:bCs/>
                <w:i/>
                <w:iCs/>
                <w:color w:val="000000" w:themeColor="text1"/>
                <w:sz w:val="20"/>
                <w:szCs w:val="20"/>
                <w:lang w:val="ro-MD"/>
              </w:rPr>
            </w:pPr>
            <w:r w:rsidRPr="00FD78BA">
              <w:rPr>
                <w:rFonts w:asciiTheme="majorHAnsi" w:hAnsiTheme="majorHAnsi" w:cstheme="majorHAnsi"/>
                <w:b/>
                <w:bCs/>
                <w:i/>
                <w:iCs/>
                <w:color w:val="000000" w:themeColor="text1"/>
                <w:sz w:val="20"/>
                <w:szCs w:val="20"/>
                <w:lang w:val="ro-MD"/>
              </w:rPr>
              <w:t>Planificarea și executarea cheltuielilor</w:t>
            </w:r>
          </w:p>
          <w:p w14:paraId="32C400CE" w14:textId="77777777" w:rsidR="00093127" w:rsidRPr="00FD78BA" w:rsidRDefault="00093127" w:rsidP="00093127">
            <w:pPr>
              <w:spacing w:line="276" w:lineRule="auto"/>
              <w:jc w:val="center"/>
              <w:rPr>
                <w:rFonts w:asciiTheme="majorHAnsi" w:hAnsiTheme="majorHAnsi" w:cstheme="majorHAnsi"/>
                <w:color w:val="000000" w:themeColor="text1"/>
                <w:sz w:val="20"/>
                <w:szCs w:val="20"/>
                <w:lang w:val="ro-MD"/>
              </w:rPr>
            </w:pPr>
            <w:r w:rsidRPr="00FD78BA">
              <w:rPr>
                <w:rFonts w:asciiTheme="majorHAnsi" w:hAnsiTheme="majorHAnsi" w:cstheme="majorHAnsi"/>
                <w:color w:val="000000" w:themeColor="text1"/>
                <w:sz w:val="20"/>
                <w:szCs w:val="20"/>
                <w:lang w:val="ro-MD"/>
              </w:rPr>
              <w:t>(salarizarea angajaților)</w:t>
            </w:r>
          </w:p>
        </w:tc>
      </w:tr>
      <w:tr w:rsidR="00093127" w:rsidRPr="00FD78BA" w14:paraId="3EF6A4B4" w14:textId="77777777" w:rsidTr="00354687">
        <w:trPr>
          <w:trHeight w:val="899"/>
        </w:trPr>
        <w:tc>
          <w:tcPr>
            <w:tcW w:w="619" w:type="dxa"/>
            <w:shd w:val="clear" w:color="auto" w:fill="auto"/>
            <w:vAlign w:val="center"/>
          </w:tcPr>
          <w:p w14:paraId="07A6F1BD" w14:textId="77777777" w:rsidR="00093127" w:rsidRPr="00FD78BA" w:rsidRDefault="00093127" w:rsidP="00093127">
            <w:pPr>
              <w:spacing w:line="276" w:lineRule="auto"/>
              <w:jc w:val="center"/>
              <w:rPr>
                <w:rFonts w:asciiTheme="majorHAnsi" w:hAnsiTheme="majorHAnsi" w:cstheme="majorHAnsi"/>
                <w:b/>
                <w:bCs/>
                <w:color w:val="000000" w:themeColor="text1"/>
                <w:sz w:val="20"/>
                <w:szCs w:val="20"/>
                <w:lang w:val="ro-MD"/>
              </w:rPr>
            </w:pPr>
            <w:r w:rsidRPr="00FD78BA">
              <w:rPr>
                <w:rFonts w:asciiTheme="majorHAnsi" w:hAnsiTheme="majorHAnsi" w:cstheme="majorHAnsi"/>
                <w:b/>
                <w:bCs/>
                <w:color w:val="000000" w:themeColor="text1"/>
                <w:sz w:val="20"/>
                <w:szCs w:val="20"/>
                <w:lang w:val="ro-MD"/>
              </w:rPr>
              <w:t>1.8.</w:t>
            </w:r>
          </w:p>
        </w:tc>
        <w:tc>
          <w:tcPr>
            <w:tcW w:w="4059" w:type="dxa"/>
            <w:shd w:val="clear" w:color="auto" w:fill="auto"/>
            <w:vAlign w:val="center"/>
          </w:tcPr>
          <w:p w14:paraId="2A9493A9" w14:textId="77777777" w:rsidR="00093127" w:rsidRPr="00FD78BA" w:rsidRDefault="00093127" w:rsidP="00093127">
            <w:pPr>
              <w:spacing w:line="276" w:lineRule="auto"/>
              <w:jc w:val="center"/>
              <w:rPr>
                <w:rFonts w:asciiTheme="majorHAnsi" w:hAnsiTheme="majorHAnsi" w:cstheme="majorHAnsi"/>
                <w:b/>
                <w:bCs/>
                <w:color w:val="000000" w:themeColor="text1"/>
                <w:sz w:val="20"/>
                <w:szCs w:val="20"/>
                <w:lang w:val="ro-MD"/>
              </w:rPr>
            </w:pPr>
            <w:r w:rsidRPr="00FD78BA">
              <w:rPr>
                <w:rFonts w:asciiTheme="majorHAnsi" w:hAnsiTheme="majorHAnsi" w:cstheme="majorHAnsi"/>
                <w:b/>
                <w:bCs/>
                <w:color w:val="000000" w:themeColor="text1"/>
                <w:sz w:val="20"/>
                <w:szCs w:val="20"/>
                <w:lang w:val="ro-MD"/>
              </w:rPr>
              <w:t>Legea contabilității nr.113 din 27.04.2007</w:t>
            </w:r>
          </w:p>
        </w:tc>
        <w:tc>
          <w:tcPr>
            <w:tcW w:w="7088" w:type="dxa"/>
            <w:shd w:val="clear" w:color="auto" w:fill="auto"/>
            <w:vAlign w:val="center"/>
          </w:tcPr>
          <w:p w14:paraId="20F1967C" w14:textId="53C52CBF" w:rsidR="00093127" w:rsidRPr="00FD78BA" w:rsidRDefault="00093127" w:rsidP="00650266">
            <w:pPr>
              <w:spacing w:line="276" w:lineRule="auto"/>
              <w:jc w:val="both"/>
              <w:rPr>
                <w:rFonts w:asciiTheme="majorHAnsi" w:hAnsiTheme="majorHAnsi" w:cstheme="majorHAnsi"/>
                <w:color w:val="000000" w:themeColor="text1"/>
                <w:sz w:val="20"/>
                <w:szCs w:val="20"/>
                <w:lang w:val="ro-MD"/>
              </w:rPr>
            </w:pPr>
            <w:r w:rsidRPr="00FD78BA">
              <w:rPr>
                <w:rFonts w:asciiTheme="majorHAnsi" w:hAnsiTheme="majorHAnsi" w:cstheme="majorHAnsi"/>
                <w:b/>
                <w:bCs/>
                <w:color w:val="000000" w:themeColor="text1"/>
                <w:sz w:val="20"/>
                <w:szCs w:val="20"/>
                <w:lang w:val="ro-MD"/>
              </w:rPr>
              <w:t>Art.4 alin.(6</w:t>
            </w:r>
            <w:r w:rsidRPr="00FD78BA">
              <w:rPr>
                <w:rFonts w:asciiTheme="majorHAnsi" w:hAnsiTheme="majorHAnsi" w:cstheme="majorHAnsi"/>
                <w:b/>
                <w:color w:val="000000" w:themeColor="text1"/>
                <w:sz w:val="20"/>
                <w:szCs w:val="20"/>
                <w:lang w:val="ro-MD"/>
              </w:rPr>
              <w:t>)</w:t>
            </w:r>
            <w:r w:rsidRPr="00FD78BA">
              <w:rPr>
                <w:rFonts w:asciiTheme="majorHAnsi" w:hAnsiTheme="majorHAnsi" w:cstheme="majorHAnsi"/>
                <w:color w:val="000000" w:themeColor="text1"/>
                <w:sz w:val="20"/>
                <w:szCs w:val="20"/>
                <w:lang w:val="ro-MD"/>
              </w:rPr>
              <w:t xml:space="preserve"> stabilește obligativitatea pentru Instituțiile publice de a aplica sistemul contabil în partidă dublă (să țină evidența activelor, capitalului propriu, datoriilor, consumurilor, cheltuielilor și veniturilor în baza conturilor contabile), de a ține contabilitatea și </w:t>
            </w:r>
            <w:r w:rsidR="00650266" w:rsidRPr="00FD78BA">
              <w:rPr>
                <w:rFonts w:asciiTheme="majorHAnsi" w:hAnsiTheme="majorHAnsi" w:cstheme="majorHAnsi"/>
                <w:color w:val="000000" w:themeColor="text1"/>
                <w:sz w:val="20"/>
                <w:szCs w:val="20"/>
                <w:lang w:val="ro-MD"/>
              </w:rPr>
              <w:t>a întocmi rapoarte</w:t>
            </w:r>
            <w:r w:rsidRPr="00FD78BA">
              <w:rPr>
                <w:rFonts w:asciiTheme="majorHAnsi" w:hAnsiTheme="majorHAnsi" w:cstheme="majorHAnsi"/>
                <w:color w:val="000000" w:themeColor="text1"/>
                <w:sz w:val="20"/>
                <w:szCs w:val="20"/>
                <w:lang w:val="ro-MD"/>
              </w:rPr>
              <w:t xml:space="preserve"> financiare în baza S</w:t>
            </w:r>
            <w:r w:rsidR="00650266" w:rsidRPr="00FD78BA">
              <w:rPr>
                <w:rFonts w:asciiTheme="majorHAnsi" w:hAnsiTheme="majorHAnsi" w:cstheme="majorHAnsi"/>
                <w:color w:val="000000" w:themeColor="text1"/>
                <w:sz w:val="20"/>
                <w:szCs w:val="20"/>
                <w:lang w:val="ro-MD"/>
              </w:rPr>
              <w:t>NCSP</w:t>
            </w:r>
            <w:r w:rsidRPr="00FD78BA">
              <w:rPr>
                <w:rFonts w:asciiTheme="majorHAnsi" w:hAnsiTheme="majorHAnsi" w:cstheme="majorHAnsi"/>
                <w:color w:val="000000" w:themeColor="text1"/>
                <w:sz w:val="20"/>
                <w:szCs w:val="20"/>
                <w:lang w:val="ro-MD"/>
              </w:rPr>
              <w:t xml:space="preserve"> sau a normelor metodologice aprobate de MF pentru sectorul bugetar</w:t>
            </w:r>
          </w:p>
        </w:tc>
        <w:tc>
          <w:tcPr>
            <w:tcW w:w="3402" w:type="dxa"/>
            <w:shd w:val="clear" w:color="auto" w:fill="auto"/>
            <w:vAlign w:val="center"/>
          </w:tcPr>
          <w:p w14:paraId="6F26CF96" w14:textId="77777777" w:rsidR="00093127" w:rsidRPr="00FD78BA" w:rsidRDefault="00093127" w:rsidP="00093127">
            <w:pPr>
              <w:spacing w:line="276" w:lineRule="auto"/>
              <w:jc w:val="center"/>
              <w:rPr>
                <w:rFonts w:asciiTheme="majorHAnsi" w:hAnsiTheme="majorHAnsi" w:cstheme="majorHAnsi"/>
                <w:b/>
                <w:bCs/>
                <w:i/>
                <w:iCs/>
                <w:color w:val="000000" w:themeColor="text1"/>
                <w:sz w:val="20"/>
                <w:szCs w:val="20"/>
                <w:lang w:val="ro-MD"/>
              </w:rPr>
            </w:pPr>
            <w:r w:rsidRPr="00FD78BA">
              <w:rPr>
                <w:rFonts w:asciiTheme="majorHAnsi" w:hAnsiTheme="majorHAnsi" w:cstheme="majorHAnsi"/>
                <w:b/>
                <w:bCs/>
                <w:i/>
                <w:iCs/>
                <w:color w:val="000000" w:themeColor="text1"/>
                <w:sz w:val="20"/>
                <w:szCs w:val="20"/>
                <w:lang w:val="ro-MD"/>
              </w:rPr>
              <w:t>Ținerea evidenței contabile și raportarea financiară</w:t>
            </w:r>
          </w:p>
        </w:tc>
      </w:tr>
      <w:tr w:rsidR="00093127" w:rsidRPr="00FD78BA" w14:paraId="4A84EC43" w14:textId="77777777" w:rsidTr="00354687">
        <w:trPr>
          <w:trHeight w:val="1160"/>
        </w:trPr>
        <w:tc>
          <w:tcPr>
            <w:tcW w:w="619" w:type="dxa"/>
            <w:shd w:val="clear" w:color="auto" w:fill="auto"/>
            <w:vAlign w:val="center"/>
          </w:tcPr>
          <w:p w14:paraId="171966EF" w14:textId="77777777" w:rsidR="00093127" w:rsidRPr="00FD78BA" w:rsidRDefault="00093127" w:rsidP="00093127">
            <w:pPr>
              <w:spacing w:line="276" w:lineRule="auto"/>
              <w:jc w:val="center"/>
              <w:rPr>
                <w:rFonts w:asciiTheme="majorHAnsi" w:hAnsiTheme="majorHAnsi" w:cstheme="majorHAnsi"/>
                <w:b/>
                <w:bCs/>
                <w:color w:val="000000" w:themeColor="text1"/>
                <w:sz w:val="20"/>
                <w:szCs w:val="20"/>
                <w:lang w:val="ro-MD"/>
              </w:rPr>
            </w:pPr>
            <w:r w:rsidRPr="00FD78BA">
              <w:rPr>
                <w:rFonts w:asciiTheme="majorHAnsi" w:hAnsiTheme="majorHAnsi" w:cstheme="majorHAnsi"/>
                <w:b/>
                <w:bCs/>
                <w:color w:val="000000" w:themeColor="text1"/>
                <w:sz w:val="20"/>
                <w:szCs w:val="20"/>
                <w:lang w:val="ro-MD"/>
              </w:rPr>
              <w:t>1.9.</w:t>
            </w:r>
          </w:p>
        </w:tc>
        <w:tc>
          <w:tcPr>
            <w:tcW w:w="4059" w:type="dxa"/>
            <w:shd w:val="clear" w:color="auto" w:fill="auto"/>
            <w:vAlign w:val="center"/>
          </w:tcPr>
          <w:p w14:paraId="448E949F" w14:textId="77777777" w:rsidR="00093127" w:rsidRPr="00FD78BA" w:rsidRDefault="00093127" w:rsidP="00093127">
            <w:pPr>
              <w:spacing w:line="276" w:lineRule="auto"/>
              <w:jc w:val="center"/>
              <w:rPr>
                <w:rFonts w:asciiTheme="majorHAnsi" w:hAnsiTheme="majorHAnsi" w:cstheme="majorHAnsi"/>
                <w:b/>
                <w:bCs/>
                <w:color w:val="000000" w:themeColor="text1"/>
                <w:sz w:val="20"/>
                <w:szCs w:val="20"/>
                <w:lang w:val="ro-MD"/>
              </w:rPr>
            </w:pPr>
            <w:r w:rsidRPr="00FD78BA">
              <w:rPr>
                <w:rFonts w:asciiTheme="majorHAnsi" w:hAnsiTheme="majorHAnsi" w:cstheme="majorHAnsi"/>
                <w:b/>
                <w:bCs/>
                <w:color w:val="000000" w:themeColor="text1"/>
                <w:sz w:val="20"/>
                <w:szCs w:val="20"/>
                <w:lang w:val="ro-MD"/>
              </w:rPr>
              <w:t xml:space="preserve">Legea nr. 158 din 04.07.2008 </w:t>
            </w:r>
          </w:p>
          <w:p w14:paraId="2CE881A3" w14:textId="77777777" w:rsidR="00093127" w:rsidRPr="00FD78BA" w:rsidRDefault="00093127" w:rsidP="00093127">
            <w:pPr>
              <w:spacing w:line="276" w:lineRule="auto"/>
              <w:jc w:val="center"/>
              <w:rPr>
                <w:rFonts w:asciiTheme="majorHAnsi" w:hAnsiTheme="majorHAnsi" w:cstheme="majorHAnsi"/>
                <w:color w:val="000000" w:themeColor="text1"/>
                <w:sz w:val="20"/>
                <w:szCs w:val="20"/>
                <w:lang w:val="ro-MD"/>
              </w:rPr>
            </w:pPr>
            <w:r w:rsidRPr="00FD78BA">
              <w:rPr>
                <w:rFonts w:asciiTheme="majorHAnsi" w:hAnsiTheme="majorHAnsi" w:cstheme="majorHAnsi"/>
                <w:color w:val="000000" w:themeColor="text1"/>
                <w:sz w:val="20"/>
                <w:szCs w:val="20"/>
                <w:lang w:val="ro-MD"/>
              </w:rPr>
              <w:t>cu privire la funcția publică și statutul funcționarului public</w:t>
            </w:r>
          </w:p>
        </w:tc>
        <w:tc>
          <w:tcPr>
            <w:tcW w:w="7088" w:type="dxa"/>
            <w:shd w:val="clear" w:color="auto" w:fill="auto"/>
            <w:vAlign w:val="center"/>
          </w:tcPr>
          <w:p w14:paraId="6EC216F0" w14:textId="5CDCFED8" w:rsidR="00093127" w:rsidRPr="00FD78BA" w:rsidRDefault="00093127" w:rsidP="00093127">
            <w:pPr>
              <w:spacing w:line="276" w:lineRule="auto"/>
              <w:jc w:val="both"/>
              <w:rPr>
                <w:rFonts w:asciiTheme="majorHAnsi" w:hAnsiTheme="majorHAnsi" w:cstheme="majorHAnsi"/>
                <w:color w:val="000000" w:themeColor="text1"/>
                <w:sz w:val="20"/>
                <w:szCs w:val="20"/>
                <w:lang w:val="ro-MD"/>
              </w:rPr>
            </w:pPr>
            <w:r w:rsidRPr="00FD78BA">
              <w:rPr>
                <w:rFonts w:asciiTheme="majorHAnsi" w:hAnsiTheme="majorHAnsi" w:cstheme="majorHAnsi"/>
                <w:color w:val="000000" w:themeColor="text1"/>
                <w:sz w:val="20"/>
                <w:szCs w:val="20"/>
                <w:lang w:val="ro-MD"/>
              </w:rPr>
              <w:t xml:space="preserve">Reglementează regimul general al funcției publice, statutul funcționarului public, raporturile juridice dintre funcționarii publici și autoritățile publice, precum și alte </w:t>
            </w:r>
            <w:r w:rsidR="00650266" w:rsidRPr="00FD78BA">
              <w:rPr>
                <w:rFonts w:asciiTheme="majorHAnsi" w:hAnsiTheme="majorHAnsi" w:cstheme="majorHAnsi"/>
                <w:color w:val="000000" w:themeColor="text1"/>
                <w:sz w:val="20"/>
                <w:szCs w:val="20"/>
                <w:lang w:val="ro-MD"/>
              </w:rPr>
              <w:t>raporturi ce decurg din acestea.</w:t>
            </w:r>
          </w:p>
        </w:tc>
        <w:tc>
          <w:tcPr>
            <w:tcW w:w="3402" w:type="dxa"/>
            <w:shd w:val="clear" w:color="auto" w:fill="auto"/>
            <w:vAlign w:val="center"/>
          </w:tcPr>
          <w:p w14:paraId="26F6F564" w14:textId="77777777" w:rsidR="00093127" w:rsidRPr="00FD78BA" w:rsidRDefault="00093127" w:rsidP="00093127">
            <w:pPr>
              <w:spacing w:line="276" w:lineRule="auto"/>
              <w:jc w:val="center"/>
              <w:rPr>
                <w:rFonts w:asciiTheme="majorHAnsi" w:hAnsiTheme="majorHAnsi" w:cstheme="majorHAnsi"/>
                <w:b/>
                <w:bCs/>
                <w:i/>
                <w:iCs/>
                <w:color w:val="000000" w:themeColor="text1"/>
                <w:sz w:val="20"/>
                <w:szCs w:val="20"/>
                <w:lang w:val="ro-MD"/>
              </w:rPr>
            </w:pPr>
            <w:r w:rsidRPr="00FD78BA">
              <w:rPr>
                <w:rFonts w:asciiTheme="majorHAnsi" w:hAnsiTheme="majorHAnsi" w:cstheme="majorHAnsi"/>
                <w:b/>
                <w:bCs/>
                <w:i/>
                <w:iCs/>
                <w:color w:val="000000" w:themeColor="text1"/>
                <w:sz w:val="20"/>
                <w:szCs w:val="20"/>
                <w:lang w:val="ro-MD"/>
              </w:rPr>
              <w:t>Planificarea și executarea cheltuielilor</w:t>
            </w:r>
          </w:p>
          <w:p w14:paraId="6B30CF13" w14:textId="77777777" w:rsidR="00093127" w:rsidRPr="00FD78BA" w:rsidRDefault="00093127" w:rsidP="00093127">
            <w:pPr>
              <w:spacing w:line="276" w:lineRule="auto"/>
              <w:jc w:val="center"/>
              <w:rPr>
                <w:rFonts w:asciiTheme="majorHAnsi" w:hAnsiTheme="majorHAnsi" w:cstheme="majorHAnsi"/>
                <w:color w:val="000000" w:themeColor="text1"/>
                <w:sz w:val="20"/>
                <w:szCs w:val="20"/>
                <w:lang w:val="ro-MD"/>
              </w:rPr>
            </w:pPr>
            <w:r w:rsidRPr="00FD78BA">
              <w:rPr>
                <w:rFonts w:asciiTheme="majorHAnsi" w:hAnsiTheme="majorHAnsi" w:cstheme="majorHAnsi"/>
                <w:color w:val="000000" w:themeColor="text1"/>
                <w:sz w:val="20"/>
                <w:szCs w:val="20"/>
                <w:lang w:val="ro-MD"/>
              </w:rPr>
              <w:t>(salarizarea angajaților)</w:t>
            </w:r>
          </w:p>
        </w:tc>
      </w:tr>
      <w:tr w:rsidR="00093127" w:rsidRPr="00FD78BA" w14:paraId="3F39EC9D" w14:textId="77777777" w:rsidTr="00354687">
        <w:trPr>
          <w:trHeight w:val="809"/>
        </w:trPr>
        <w:tc>
          <w:tcPr>
            <w:tcW w:w="619" w:type="dxa"/>
            <w:shd w:val="clear" w:color="auto" w:fill="auto"/>
            <w:vAlign w:val="center"/>
          </w:tcPr>
          <w:p w14:paraId="68689097" w14:textId="77777777" w:rsidR="00093127" w:rsidRPr="00FD78BA" w:rsidRDefault="00093127" w:rsidP="00093127">
            <w:pPr>
              <w:spacing w:line="276" w:lineRule="auto"/>
              <w:jc w:val="center"/>
              <w:rPr>
                <w:rFonts w:asciiTheme="majorHAnsi" w:hAnsiTheme="majorHAnsi" w:cstheme="majorHAnsi"/>
                <w:b/>
                <w:bCs/>
                <w:color w:val="000000" w:themeColor="text1"/>
                <w:sz w:val="20"/>
                <w:szCs w:val="20"/>
                <w:lang w:val="ro-MD"/>
              </w:rPr>
            </w:pPr>
            <w:r w:rsidRPr="00FD78BA">
              <w:rPr>
                <w:rFonts w:asciiTheme="majorHAnsi" w:hAnsiTheme="majorHAnsi" w:cstheme="majorHAnsi"/>
                <w:b/>
                <w:bCs/>
                <w:color w:val="000000" w:themeColor="text1"/>
                <w:sz w:val="20"/>
                <w:szCs w:val="20"/>
                <w:lang w:val="ro-MD"/>
              </w:rPr>
              <w:t>1.10.</w:t>
            </w:r>
          </w:p>
        </w:tc>
        <w:tc>
          <w:tcPr>
            <w:tcW w:w="4059" w:type="dxa"/>
            <w:shd w:val="clear" w:color="auto" w:fill="auto"/>
            <w:vAlign w:val="center"/>
          </w:tcPr>
          <w:p w14:paraId="0E7FF149" w14:textId="77777777" w:rsidR="00093127" w:rsidRPr="00FD78BA" w:rsidRDefault="00093127" w:rsidP="00093127">
            <w:pPr>
              <w:spacing w:line="276" w:lineRule="auto"/>
              <w:jc w:val="center"/>
              <w:rPr>
                <w:rFonts w:asciiTheme="majorHAnsi" w:hAnsiTheme="majorHAnsi" w:cstheme="majorHAnsi"/>
                <w:b/>
                <w:bCs/>
                <w:color w:val="000000" w:themeColor="text1"/>
                <w:sz w:val="20"/>
                <w:szCs w:val="20"/>
                <w:lang w:val="ro-MD"/>
              </w:rPr>
            </w:pPr>
            <w:r w:rsidRPr="00FD78BA">
              <w:rPr>
                <w:rFonts w:asciiTheme="majorHAnsi" w:hAnsiTheme="majorHAnsi" w:cstheme="majorHAnsi"/>
                <w:b/>
                <w:bCs/>
                <w:color w:val="000000" w:themeColor="text1"/>
                <w:sz w:val="20"/>
                <w:szCs w:val="20"/>
                <w:lang w:val="ro-MD"/>
              </w:rPr>
              <w:t xml:space="preserve">Legea nr.131 din 03.07.2015 </w:t>
            </w:r>
          </w:p>
          <w:p w14:paraId="5D583DBB" w14:textId="77777777" w:rsidR="00093127" w:rsidRPr="00FD78BA" w:rsidRDefault="00093127" w:rsidP="00093127">
            <w:pPr>
              <w:spacing w:line="276" w:lineRule="auto"/>
              <w:jc w:val="center"/>
              <w:rPr>
                <w:rFonts w:asciiTheme="majorHAnsi" w:hAnsiTheme="majorHAnsi" w:cstheme="majorHAnsi"/>
                <w:color w:val="000000" w:themeColor="text1"/>
                <w:sz w:val="20"/>
                <w:szCs w:val="20"/>
                <w:lang w:val="ro-MD"/>
              </w:rPr>
            </w:pPr>
            <w:r w:rsidRPr="00FD78BA">
              <w:rPr>
                <w:rFonts w:asciiTheme="majorHAnsi" w:hAnsiTheme="majorHAnsi" w:cstheme="majorHAnsi"/>
                <w:color w:val="000000" w:themeColor="text1"/>
                <w:sz w:val="20"/>
                <w:szCs w:val="20"/>
                <w:lang w:val="ro-MD"/>
              </w:rPr>
              <w:t>privind achizițiile publice</w:t>
            </w:r>
          </w:p>
        </w:tc>
        <w:tc>
          <w:tcPr>
            <w:tcW w:w="7088" w:type="dxa"/>
            <w:shd w:val="clear" w:color="auto" w:fill="auto"/>
            <w:vAlign w:val="center"/>
          </w:tcPr>
          <w:p w14:paraId="1D452253" w14:textId="2AE0460C" w:rsidR="00093127" w:rsidRPr="00FD78BA" w:rsidRDefault="00093127" w:rsidP="00650266">
            <w:pPr>
              <w:spacing w:line="276" w:lineRule="auto"/>
              <w:jc w:val="both"/>
              <w:rPr>
                <w:rFonts w:asciiTheme="majorHAnsi" w:hAnsiTheme="majorHAnsi" w:cstheme="majorHAnsi"/>
                <w:bCs/>
                <w:color w:val="000000" w:themeColor="text1"/>
                <w:sz w:val="20"/>
                <w:szCs w:val="20"/>
                <w:lang w:val="ro-MD"/>
              </w:rPr>
            </w:pPr>
            <w:r w:rsidRPr="00FD78BA">
              <w:rPr>
                <w:rFonts w:asciiTheme="majorHAnsi" w:hAnsiTheme="majorHAnsi" w:cstheme="majorHAnsi"/>
                <w:bCs/>
                <w:color w:val="000000" w:themeColor="text1"/>
                <w:sz w:val="20"/>
                <w:szCs w:val="20"/>
                <w:lang w:val="ro-MD"/>
              </w:rPr>
              <w:t>Reglementează modalitățile de inițiere și desfășurare a procedurilor de achiziție publică de către autoritățile contractante pentru satisfacerea necesităților de bunuri lucrări și servicii, având ca scop primordial utilizarea eficientă a finanțelor publice, asigurarea concurenței și transparenței achizițiilor publice.</w:t>
            </w:r>
          </w:p>
        </w:tc>
        <w:tc>
          <w:tcPr>
            <w:tcW w:w="3402" w:type="dxa"/>
            <w:shd w:val="clear" w:color="auto" w:fill="auto"/>
            <w:vAlign w:val="center"/>
          </w:tcPr>
          <w:p w14:paraId="00429981" w14:textId="77777777" w:rsidR="00093127" w:rsidRPr="00FD78BA" w:rsidRDefault="00093127" w:rsidP="00093127">
            <w:pPr>
              <w:spacing w:line="276" w:lineRule="auto"/>
              <w:jc w:val="center"/>
              <w:rPr>
                <w:rFonts w:asciiTheme="majorHAnsi" w:hAnsiTheme="majorHAnsi" w:cstheme="majorHAnsi"/>
                <w:b/>
                <w:bCs/>
                <w:i/>
                <w:iCs/>
                <w:color w:val="000000" w:themeColor="text1"/>
                <w:sz w:val="20"/>
                <w:szCs w:val="20"/>
                <w:lang w:val="ro-MD"/>
              </w:rPr>
            </w:pPr>
            <w:r w:rsidRPr="00FD78BA">
              <w:rPr>
                <w:rFonts w:asciiTheme="majorHAnsi" w:hAnsiTheme="majorHAnsi" w:cstheme="majorHAnsi"/>
                <w:b/>
                <w:bCs/>
                <w:i/>
                <w:iCs/>
                <w:color w:val="000000" w:themeColor="text1"/>
                <w:sz w:val="20"/>
                <w:szCs w:val="20"/>
                <w:lang w:val="ro-MD"/>
              </w:rPr>
              <w:t>Planificarea și executarea cheltuielilor</w:t>
            </w:r>
          </w:p>
          <w:p w14:paraId="1607AB0E" w14:textId="77777777" w:rsidR="00093127" w:rsidRPr="00FD78BA" w:rsidRDefault="00093127" w:rsidP="00093127">
            <w:pPr>
              <w:spacing w:line="276" w:lineRule="auto"/>
              <w:jc w:val="center"/>
              <w:rPr>
                <w:rFonts w:asciiTheme="majorHAnsi" w:hAnsiTheme="majorHAnsi" w:cstheme="majorHAnsi"/>
                <w:color w:val="000000" w:themeColor="text1"/>
                <w:sz w:val="20"/>
                <w:szCs w:val="20"/>
                <w:lang w:val="ro-MD"/>
              </w:rPr>
            </w:pPr>
            <w:r w:rsidRPr="00FD78BA">
              <w:rPr>
                <w:rFonts w:asciiTheme="majorHAnsi" w:hAnsiTheme="majorHAnsi" w:cstheme="majorHAnsi"/>
                <w:color w:val="000000" w:themeColor="text1"/>
                <w:sz w:val="20"/>
                <w:szCs w:val="20"/>
                <w:lang w:val="ro-MD"/>
              </w:rPr>
              <w:t>(achiziționarea de bunuri, lucrări și servicii)</w:t>
            </w:r>
          </w:p>
        </w:tc>
      </w:tr>
      <w:tr w:rsidR="00093127" w:rsidRPr="00FD78BA" w14:paraId="57A8CAA0" w14:textId="77777777" w:rsidTr="00354687">
        <w:trPr>
          <w:trHeight w:val="377"/>
        </w:trPr>
        <w:tc>
          <w:tcPr>
            <w:tcW w:w="15168" w:type="dxa"/>
            <w:gridSpan w:val="4"/>
            <w:shd w:val="clear" w:color="auto" w:fill="auto"/>
            <w:vAlign w:val="center"/>
          </w:tcPr>
          <w:p w14:paraId="2C37118B" w14:textId="77777777" w:rsidR="00093127" w:rsidRPr="00FD78BA" w:rsidRDefault="00093127" w:rsidP="00093127">
            <w:pPr>
              <w:spacing w:line="276" w:lineRule="auto"/>
              <w:jc w:val="center"/>
              <w:rPr>
                <w:rFonts w:asciiTheme="majorHAnsi" w:hAnsiTheme="majorHAnsi" w:cstheme="majorHAnsi"/>
                <w:b/>
                <w:bCs/>
                <w:i/>
                <w:color w:val="000000" w:themeColor="text1"/>
                <w:sz w:val="20"/>
                <w:szCs w:val="20"/>
                <w:lang w:val="ro-MD"/>
              </w:rPr>
            </w:pPr>
            <w:r w:rsidRPr="00FD78BA">
              <w:rPr>
                <w:rFonts w:asciiTheme="majorHAnsi" w:hAnsiTheme="majorHAnsi" w:cstheme="majorHAnsi"/>
                <w:b/>
                <w:bCs/>
                <w:i/>
                <w:color w:val="000000" w:themeColor="text1"/>
                <w:sz w:val="20"/>
                <w:szCs w:val="20"/>
                <w:lang w:val="ro-MD"/>
              </w:rPr>
              <w:t>II. HOTĂRÂRI DE GUVERN</w:t>
            </w:r>
          </w:p>
        </w:tc>
      </w:tr>
      <w:tr w:rsidR="00093127" w:rsidRPr="00FD78BA" w14:paraId="33C9DFD9" w14:textId="77777777" w:rsidTr="00354687">
        <w:trPr>
          <w:trHeight w:val="809"/>
        </w:trPr>
        <w:tc>
          <w:tcPr>
            <w:tcW w:w="619" w:type="dxa"/>
            <w:shd w:val="clear" w:color="auto" w:fill="auto"/>
            <w:vAlign w:val="center"/>
          </w:tcPr>
          <w:p w14:paraId="017240C2" w14:textId="77777777" w:rsidR="00093127" w:rsidRPr="00FD78BA" w:rsidRDefault="00093127" w:rsidP="00093127">
            <w:pPr>
              <w:spacing w:line="276" w:lineRule="auto"/>
              <w:jc w:val="center"/>
              <w:rPr>
                <w:rFonts w:asciiTheme="majorHAnsi" w:hAnsiTheme="majorHAnsi" w:cstheme="majorHAnsi"/>
                <w:b/>
                <w:bCs/>
                <w:color w:val="000000" w:themeColor="text1"/>
                <w:sz w:val="20"/>
                <w:szCs w:val="20"/>
                <w:lang w:val="ro-MD"/>
              </w:rPr>
            </w:pPr>
            <w:r w:rsidRPr="00FD78BA">
              <w:rPr>
                <w:rFonts w:asciiTheme="majorHAnsi" w:hAnsiTheme="majorHAnsi" w:cstheme="majorHAnsi"/>
                <w:b/>
                <w:bCs/>
                <w:color w:val="000000" w:themeColor="text1"/>
                <w:sz w:val="20"/>
                <w:szCs w:val="20"/>
                <w:lang w:val="ro-MD"/>
              </w:rPr>
              <w:t>2.1.</w:t>
            </w:r>
          </w:p>
        </w:tc>
        <w:tc>
          <w:tcPr>
            <w:tcW w:w="4059" w:type="dxa"/>
            <w:shd w:val="clear" w:color="auto" w:fill="auto"/>
            <w:vAlign w:val="center"/>
          </w:tcPr>
          <w:p w14:paraId="172B03C8" w14:textId="77777777" w:rsidR="00093127" w:rsidRPr="00FD78BA" w:rsidRDefault="00093127" w:rsidP="00093127">
            <w:pPr>
              <w:spacing w:line="276" w:lineRule="auto"/>
              <w:jc w:val="center"/>
              <w:rPr>
                <w:rFonts w:asciiTheme="majorHAnsi" w:hAnsiTheme="majorHAnsi" w:cstheme="majorHAnsi"/>
                <w:b/>
                <w:bCs/>
                <w:color w:val="000000" w:themeColor="text1"/>
                <w:sz w:val="20"/>
                <w:szCs w:val="20"/>
                <w:lang w:val="ro-MD"/>
              </w:rPr>
            </w:pPr>
            <w:r w:rsidRPr="00FD78BA">
              <w:rPr>
                <w:rFonts w:asciiTheme="majorHAnsi" w:hAnsiTheme="majorHAnsi" w:cstheme="majorHAnsi"/>
                <w:b/>
                <w:bCs/>
                <w:color w:val="000000" w:themeColor="text1"/>
                <w:sz w:val="20"/>
                <w:szCs w:val="20"/>
                <w:lang w:val="ro-MD"/>
              </w:rPr>
              <w:t>Hotărârea Guvernului nr. 381 din 13.04.2006</w:t>
            </w:r>
          </w:p>
          <w:p w14:paraId="683CD710" w14:textId="77777777" w:rsidR="00093127" w:rsidRPr="00FD78BA" w:rsidRDefault="00093127" w:rsidP="00093127">
            <w:pPr>
              <w:spacing w:line="276" w:lineRule="auto"/>
              <w:jc w:val="center"/>
              <w:rPr>
                <w:rFonts w:asciiTheme="majorHAnsi" w:hAnsiTheme="majorHAnsi" w:cstheme="majorHAnsi"/>
                <w:color w:val="000000" w:themeColor="text1"/>
                <w:sz w:val="20"/>
                <w:szCs w:val="20"/>
                <w:lang w:val="ro-MD"/>
              </w:rPr>
            </w:pPr>
            <w:r w:rsidRPr="00FD78BA">
              <w:rPr>
                <w:rFonts w:asciiTheme="majorHAnsi" w:hAnsiTheme="majorHAnsi" w:cstheme="majorHAnsi"/>
                <w:color w:val="000000" w:themeColor="text1"/>
                <w:sz w:val="20"/>
                <w:szCs w:val="20"/>
                <w:lang w:val="ro-MD"/>
              </w:rPr>
              <w:t xml:space="preserve">„Cu privire la condițiile de salarizare a personalului din unitățile bugetare” </w:t>
            </w:r>
          </w:p>
          <w:p w14:paraId="01136A21" w14:textId="77777777" w:rsidR="00093127" w:rsidRPr="00FD78BA" w:rsidRDefault="00093127" w:rsidP="00093127">
            <w:pPr>
              <w:spacing w:line="276" w:lineRule="auto"/>
              <w:jc w:val="center"/>
              <w:rPr>
                <w:rFonts w:asciiTheme="majorHAnsi" w:hAnsiTheme="majorHAnsi" w:cstheme="majorHAnsi"/>
                <w:b/>
                <w:bCs/>
                <w:color w:val="000000" w:themeColor="text1"/>
                <w:sz w:val="20"/>
                <w:szCs w:val="20"/>
                <w:lang w:val="ro-MD"/>
              </w:rPr>
            </w:pPr>
            <w:r w:rsidRPr="00FD78BA">
              <w:rPr>
                <w:rFonts w:asciiTheme="majorHAnsi" w:hAnsiTheme="majorHAnsi" w:cstheme="majorHAnsi"/>
                <w:b/>
                <w:bCs/>
                <w:color w:val="000000" w:themeColor="text1"/>
                <w:sz w:val="20"/>
                <w:szCs w:val="20"/>
                <w:lang w:val="ro-MD"/>
              </w:rPr>
              <w:t xml:space="preserve">(abrogată prin HG nr.1231 din 12.12.2018  </w:t>
            </w:r>
            <w:r w:rsidRPr="00FD78BA">
              <w:rPr>
                <w:rFonts w:asciiTheme="majorHAnsi" w:hAnsiTheme="majorHAnsi" w:cstheme="majorHAnsi"/>
                <w:color w:val="000000" w:themeColor="text1"/>
                <w:sz w:val="20"/>
                <w:szCs w:val="20"/>
                <w:lang w:val="ro-MD"/>
              </w:rPr>
              <w:t>„Pentru punerea în aplicare a prevederilor Legii nr.270 din 23.11.2018”</w:t>
            </w:r>
            <w:r w:rsidRPr="00FD78BA">
              <w:rPr>
                <w:rFonts w:asciiTheme="majorHAnsi" w:hAnsiTheme="majorHAnsi" w:cstheme="majorHAnsi"/>
                <w:b/>
                <w:bCs/>
                <w:color w:val="000000" w:themeColor="text1"/>
                <w:sz w:val="20"/>
                <w:szCs w:val="20"/>
                <w:lang w:val="ro-MD"/>
              </w:rPr>
              <w:t>)</w:t>
            </w:r>
          </w:p>
        </w:tc>
        <w:tc>
          <w:tcPr>
            <w:tcW w:w="7088" w:type="dxa"/>
            <w:shd w:val="clear" w:color="auto" w:fill="auto"/>
            <w:vAlign w:val="center"/>
          </w:tcPr>
          <w:p w14:paraId="60DB1F98" w14:textId="19AE6544" w:rsidR="00093127" w:rsidRPr="00FD78BA" w:rsidRDefault="00093127" w:rsidP="00093127">
            <w:pPr>
              <w:spacing w:line="276" w:lineRule="auto"/>
              <w:jc w:val="both"/>
              <w:rPr>
                <w:rFonts w:asciiTheme="majorHAnsi" w:hAnsiTheme="majorHAnsi" w:cstheme="majorHAnsi"/>
                <w:color w:val="000000" w:themeColor="text1"/>
                <w:sz w:val="20"/>
                <w:szCs w:val="20"/>
                <w:lang w:val="ro-MD"/>
              </w:rPr>
            </w:pPr>
            <w:r w:rsidRPr="00FD78BA">
              <w:rPr>
                <w:rFonts w:asciiTheme="majorHAnsi" w:hAnsiTheme="majorHAnsi" w:cstheme="majorHAnsi"/>
                <w:color w:val="000000" w:themeColor="text1"/>
                <w:sz w:val="20"/>
                <w:szCs w:val="20"/>
                <w:lang w:val="ro-MD"/>
              </w:rPr>
              <w:t>Impune reguli specifice privind modul de determinare a cuantumurilor unor plăți salariale</w:t>
            </w:r>
            <w:r w:rsidR="00650266" w:rsidRPr="00FD78BA">
              <w:rPr>
                <w:rFonts w:asciiTheme="majorHAnsi" w:hAnsiTheme="majorHAnsi" w:cstheme="majorHAnsi"/>
                <w:color w:val="000000" w:themeColor="text1"/>
                <w:sz w:val="20"/>
                <w:szCs w:val="20"/>
                <w:lang w:val="ro-MD"/>
              </w:rPr>
              <w:t>.</w:t>
            </w:r>
          </w:p>
        </w:tc>
        <w:tc>
          <w:tcPr>
            <w:tcW w:w="3402" w:type="dxa"/>
            <w:shd w:val="clear" w:color="auto" w:fill="auto"/>
            <w:vAlign w:val="center"/>
          </w:tcPr>
          <w:p w14:paraId="5157FF7B" w14:textId="77777777" w:rsidR="00093127" w:rsidRPr="00FD78BA" w:rsidRDefault="00093127" w:rsidP="00093127">
            <w:pPr>
              <w:spacing w:line="276" w:lineRule="auto"/>
              <w:jc w:val="center"/>
              <w:rPr>
                <w:rFonts w:asciiTheme="majorHAnsi" w:hAnsiTheme="majorHAnsi" w:cstheme="majorHAnsi"/>
                <w:b/>
                <w:bCs/>
                <w:i/>
                <w:iCs/>
                <w:color w:val="000000" w:themeColor="text1"/>
                <w:sz w:val="20"/>
                <w:szCs w:val="20"/>
                <w:lang w:val="ro-MD"/>
              </w:rPr>
            </w:pPr>
            <w:r w:rsidRPr="00FD78BA">
              <w:rPr>
                <w:rFonts w:asciiTheme="majorHAnsi" w:hAnsiTheme="majorHAnsi" w:cstheme="majorHAnsi"/>
                <w:b/>
                <w:bCs/>
                <w:i/>
                <w:iCs/>
                <w:color w:val="000000" w:themeColor="text1"/>
                <w:sz w:val="20"/>
                <w:szCs w:val="20"/>
                <w:lang w:val="ro-MD"/>
              </w:rPr>
              <w:t>Planificarea și executarea cheltuielilor</w:t>
            </w:r>
          </w:p>
          <w:p w14:paraId="37F10141" w14:textId="77777777" w:rsidR="00093127" w:rsidRPr="00FD78BA" w:rsidRDefault="00093127" w:rsidP="00093127">
            <w:pPr>
              <w:spacing w:line="276" w:lineRule="auto"/>
              <w:jc w:val="center"/>
              <w:rPr>
                <w:rFonts w:asciiTheme="majorHAnsi" w:hAnsiTheme="majorHAnsi" w:cstheme="majorHAnsi"/>
                <w:b/>
                <w:bCs/>
                <w:i/>
                <w:iCs/>
                <w:color w:val="000000" w:themeColor="text1"/>
                <w:sz w:val="20"/>
                <w:szCs w:val="20"/>
                <w:lang w:val="ro-MD"/>
              </w:rPr>
            </w:pPr>
            <w:r w:rsidRPr="00FD78BA">
              <w:rPr>
                <w:rFonts w:asciiTheme="majorHAnsi" w:hAnsiTheme="majorHAnsi" w:cstheme="majorHAnsi"/>
                <w:color w:val="000000" w:themeColor="text1"/>
                <w:sz w:val="20"/>
                <w:szCs w:val="20"/>
                <w:lang w:val="ro-MD"/>
              </w:rPr>
              <w:t>(salarizarea angajaților)</w:t>
            </w:r>
          </w:p>
        </w:tc>
      </w:tr>
      <w:tr w:rsidR="00093127" w:rsidRPr="00FD78BA" w14:paraId="19D38142" w14:textId="77777777" w:rsidTr="004E101C">
        <w:trPr>
          <w:trHeight w:val="699"/>
        </w:trPr>
        <w:tc>
          <w:tcPr>
            <w:tcW w:w="619" w:type="dxa"/>
            <w:shd w:val="clear" w:color="auto" w:fill="auto"/>
            <w:vAlign w:val="center"/>
          </w:tcPr>
          <w:p w14:paraId="629D5B60" w14:textId="77777777" w:rsidR="00093127" w:rsidRPr="00FD78BA" w:rsidRDefault="00093127" w:rsidP="00093127">
            <w:pPr>
              <w:spacing w:line="276" w:lineRule="auto"/>
              <w:jc w:val="center"/>
              <w:rPr>
                <w:rFonts w:asciiTheme="majorHAnsi" w:hAnsiTheme="majorHAnsi" w:cstheme="majorHAnsi"/>
                <w:b/>
                <w:bCs/>
                <w:color w:val="000000" w:themeColor="text1"/>
                <w:sz w:val="20"/>
                <w:szCs w:val="20"/>
                <w:lang w:val="ro-MD"/>
              </w:rPr>
            </w:pPr>
            <w:r w:rsidRPr="00FD78BA">
              <w:rPr>
                <w:rFonts w:asciiTheme="majorHAnsi" w:hAnsiTheme="majorHAnsi" w:cstheme="majorHAnsi"/>
                <w:b/>
                <w:bCs/>
                <w:color w:val="000000" w:themeColor="text1"/>
                <w:sz w:val="20"/>
                <w:szCs w:val="20"/>
                <w:lang w:val="ro-MD"/>
              </w:rPr>
              <w:t>2.2.</w:t>
            </w:r>
          </w:p>
        </w:tc>
        <w:tc>
          <w:tcPr>
            <w:tcW w:w="4059" w:type="dxa"/>
            <w:shd w:val="clear" w:color="auto" w:fill="auto"/>
            <w:vAlign w:val="center"/>
          </w:tcPr>
          <w:p w14:paraId="49C76005" w14:textId="77777777" w:rsidR="00093127" w:rsidRPr="00FD78BA" w:rsidRDefault="00093127" w:rsidP="00093127">
            <w:pPr>
              <w:spacing w:line="276" w:lineRule="auto"/>
              <w:jc w:val="center"/>
              <w:rPr>
                <w:rFonts w:asciiTheme="majorHAnsi" w:hAnsiTheme="majorHAnsi" w:cstheme="majorHAnsi"/>
                <w:b/>
                <w:bCs/>
                <w:color w:val="000000" w:themeColor="text1"/>
                <w:sz w:val="20"/>
                <w:szCs w:val="20"/>
                <w:lang w:val="ro-MD"/>
              </w:rPr>
            </w:pPr>
            <w:r w:rsidRPr="00FD78BA">
              <w:rPr>
                <w:rFonts w:asciiTheme="majorHAnsi" w:hAnsiTheme="majorHAnsi" w:cstheme="majorHAnsi"/>
                <w:b/>
                <w:bCs/>
                <w:color w:val="000000" w:themeColor="text1"/>
                <w:sz w:val="20"/>
                <w:szCs w:val="20"/>
                <w:lang w:val="ro-MD"/>
              </w:rPr>
              <w:t xml:space="preserve">Hotărârea Guvernului nr.201 din 11.03.2009 </w:t>
            </w:r>
          </w:p>
          <w:p w14:paraId="00BB7A1C" w14:textId="77777777" w:rsidR="00093127" w:rsidRPr="00FD78BA" w:rsidRDefault="00093127" w:rsidP="00093127">
            <w:pPr>
              <w:spacing w:line="276" w:lineRule="auto"/>
              <w:jc w:val="center"/>
              <w:rPr>
                <w:rFonts w:asciiTheme="majorHAnsi" w:hAnsiTheme="majorHAnsi" w:cstheme="majorHAnsi"/>
                <w:color w:val="000000" w:themeColor="text1"/>
                <w:sz w:val="20"/>
                <w:szCs w:val="20"/>
                <w:lang w:val="ro-MD"/>
              </w:rPr>
            </w:pPr>
            <w:r w:rsidRPr="00FD78BA">
              <w:rPr>
                <w:rFonts w:asciiTheme="majorHAnsi" w:hAnsiTheme="majorHAnsi" w:cstheme="majorHAnsi"/>
                <w:color w:val="000000" w:themeColor="text1"/>
                <w:sz w:val="20"/>
                <w:szCs w:val="20"/>
                <w:lang w:val="ro-MD"/>
              </w:rPr>
              <w:t>„Privind punerea în aplicare a prevederilor Legii nr.158-XVI din 04.07.2008”</w:t>
            </w:r>
          </w:p>
        </w:tc>
        <w:tc>
          <w:tcPr>
            <w:tcW w:w="7088" w:type="dxa"/>
            <w:shd w:val="clear" w:color="auto" w:fill="auto"/>
            <w:vAlign w:val="center"/>
          </w:tcPr>
          <w:p w14:paraId="334832EE" w14:textId="77777777" w:rsidR="00093127" w:rsidRPr="00FD78BA" w:rsidRDefault="00093127" w:rsidP="00093127">
            <w:pPr>
              <w:spacing w:line="276" w:lineRule="auto"/>
              <w:jc w:val="both"/>
              <w:rPr>
                <w:rFonts w:asciiTheme="majorHAnsi" w:hAnsiTheme="majorHAnsi" w:cstheme="majorHAnsi"/>
                <w:color w:val="000000" w:themeColor="text1"/>
                <w:sz w:val="20"/>
                <w:szCs w:val="20"/>
                <w:lang w:val="ro-MD"/>
              </w:rPr>
            </w:pPr>
            <w:r w:rsidRPr="00FD78BA">
              <w:rPr>
                <w:rFonts w:asciiTheme="majorHAnsi" w:hAnsiTheme="majorHAnsi" w:cstheme="majorHAnsi"/>
                <w:color w:val="000000" w:themeColor="text1"/>
                <w:sz w:val="20"/>
                <w:szCs w:val="20"/>
                <w:lang w:val="ro-MD"/>
              </w:rPr>
              <w:t>Stabilește reguli specifice privind: (1) organizarea și desfășurarea concursului pentru ocuparea funcției publice prin concurs; (2) organizarea și desfășurarea perioadei de probă pentru funcționarul public debutant; (3) elaborarea, coordonarea și aprobarea fișei postului; (4) desfășurarea muncii prin cumul a funcționarului public; (4) completarea și avizarea statului de personal etc.</w:t>
            </w:r>
          </w:p>
        </w:tc>
        <w:tc>
          <w:tcPr>
            <w:tcW w:w="3402" w:type="dxa"/>
            <w:shd w:val="clear" w:color="auto" w:fill="auto"/>
            <w:vAlign w:val="center"/>
          </w:tcPr>
          <w:p w14:paraId="73D6951F" w14:textId="77777777" w:rsidR="00093127" w:rsidRPr="00FD78BA" w:rsidRDefault="00093127" w:rsidP="00093127">
            <w:pPr>
              <w:spacing w:line="276" w:lineRule="auto"/>
              <w:jc w:val="center"/>
              <w:rPr>
                <w:rFonts w:asciiTheme="majorHAnsi" w:hAnsiTheme="majorHAnsi" w:cstheme="majorHAnsi"/>
                <w:b/>
                <w:bCs/>
                <w:i/>
                <w:iCs/>
                <w:color w:val="000000" w:themeColor="text1"/>
                <w:sz w:val="20"/>
                <w:szCs w:val="20"/>
                <w:lang w:val="ro-MD"/>
              </w:rPr>
            </w:pPr>
            <w:r w:rsidRPr="00FD78BA">
              <w:rPr>
                <w:rFonts w:asciiTheme="majorHAnsi" w:hAnsiTheme="majorHAnsi" w:cstheme="majorHAnsi"/>
                <w:b/>
                <w:bCs/>
                <w:i/>
                <w:iCs/>
                <w:color w:val="000000" w:themeColor="text1"/>
                <w:sz w:val="20"/>
                <w:szCs w:val="20"/>
                <w:lang w:val="ro-MD"/>
              </w:rPr>
              <w:t>Planificarea și executarea cheltuielilor</w:t>
            </w:r>
          </w:p>
          <w:p w14:paraId="0A23C89A" w14:textId="77777777" w:rsidR="00093127" w:rsidRPr="00FD78BA" w:rsidRDefault="00093127" w:rsidP="00093127">
            <w:pPr>
              <w:spacing w:line="276" w:lineRule="auto"/>
              <w:jc w:val="center"/>
              <w:rPr>
                <w:rFonts w:asciiTheme="majorHAnsi" w:hAnsiTheme="majorHAnsi" w:cstheme="majorHAnsi"/>
                <w:b/>
                <w:bCs/>
                <w:i/>
                <w:iCs/>
                <w:color w:val="000000" w:themeColor="text1"/>
                <w:sz w:val="20"/>
                <w:szCs w:val="20"/>
                <w:lang w:val="ro-MD"/>
              </w:rPr>
            </w:pPr>
            <w:r w:rsidRPr="00FD78BA">
              <w:rPr>
                <w:rFonts w:asciiTheme="majorHAnsi" w:hAnsiTheme="majorHAnsi" w:cstheme="majorHAnsi"/>
                <w:color w:val="000000" w:themeColor="text1"/>
                <w:sz w:val="20"/>
                <w:szCs w:val="20"/>
                <w:lang w:val="ro-MD"/>
              </w:rPr>
              <w:t>(salarizarea angajaților)</w:t>
            </w:r>
          </w:p>
        </w:tc>
      </w:tr>
      <w:tr w:rsidR="00093127" w:rsidRPr="00FD78BA" w14:paraId="771C7342" w14:textId="77777777" w:rsidTr="00354687">
        <w:trPr>
          <w:trHeight w:val="809"/>
        </w:trPr>
        <w:tc>
          <w:tcPr>
            <w:tcW w:w="619" w:type="dxa"/>
            <w:shd w:val="clear" w:color="auto" w:fill="auto"/>
            <w:vAlign w:val="center"/>
          </w:tcPr>
          <w:p w14:paraId="62127520" w14:textId="77777777" w:rsidR="00093127" w:rsidRPr="00FD78BA" w:rsidRDefault="00093127" w:rsidP="00093127">
            <w:pPr>
              <w:spacing w:line="276" w:lineRule="auto"/>
              <w:rPr>
                <w:rFonts w:asciiTheme="majorHAnsi" w:hAnsiTheme="majorHAnsi" w:cstheme="majorHAnsi"/>
                <w:b/>
                <w:bCs/>
                <w:color w:val="000000" w:themeColor="text1"/>
                <w:sz w:val="20"/>
                <w:szCs w:val="20"/>
                <w:lang w:val="ro-MD"/>
              </w:rPr>
            </w:pPr>
            <w:r w:rsidRPr="00FD78BA">
              <w:rPr>
                <w:rFonts w:asciiTheme="majorHAnsi" w:hAnsiTheme="majorHAnsi" w:cstheme="majorHAnsi"/>
                <w:b/>
                <w:bCs/>
                <w:color w:val="000000" w:themeColor="text1"/>
                <w:sz w:val="20"/>
                <w:szCs w:val="20"/>
                <w:lang w:val="ro-MD"/>
              </w:rPr>
              <w:t>2.3.</w:t>
            </w:r>
          </w:p>
        </w:tc>
        <w:tc>
          <w:tcPr>
            <w:tcW w:w="4059" w:type="dxa"/>
            <w:shd w:val="clear" w:color="auto" w:fill="auto"/>
            <w:vAlign w:val="center"/>
          </w:tcPr>
          <w:p w14:paraId="792436A5" w14:textId="77777777" w:rsidR="00093127" w:rsidRPr="00FD78BA" w:rsidRDefault="00093127" w:rsidP="00093127">
            <w:pPr>
              <w:spacing w:line="276" w:lineRule="auto"/>
              <w:jc w:val="center"/>
              <w:rPr>
                <w:rFonts w:asciiTheme="majorHAnsi" w:hAnsiTheme="majorHAnsi" w:cstheme="majorHAnsi"/>
                <w:b/>
                <w:bCs/>
                <w:color w:val="000000" w:themeColor="text1"/>
                <w:sz w:val="20"/>
                <w:szCs w:val="20"/>
                <w:lang w:val="ro-MD"/>
              </w:rPr>
            </w:pPr>
            <w:r w:rsidRPr="00FD78BA">
              <w:rPr>
                <w:rFonts w:asciiTheme="majorHAnsi" w:hAnsiTheme="majorHAnsi" w:cstheme="majorHAnsi"/>
                <w:b/>
                <w:bCs/>
                <w:color w:val="000000" w:themeColor="text1"/>
                <w:sz w:val="20"/>
                <w:szCs w:val="20"/>
                <w:lang w:val="ro-MD"/>
              </w:rPr>
              <w:t>Hotărârea Guvernului nr. 665 din 27.05.2016</w:t>
            </w:r>
          </w:p>
          <w:p w14:paraId="7D5158F7" w14:textId="77777777" w:rsidR="00093127" w:rsidRPr="00FD78BA" w:rsidRDefault="00093127" w:rsidP="00093127">
            <w:pPr>
              <w:spacing w:line="276" w:lineRule="auto"/>
              <w:jc w:val="center"/>
              <w:rPr>
                <w:rFonts w:asciiTheme="majorHAnsi" w:hAnsiTheme="majorHAnsi" w:cstheme="majorHAnsi"/>
                <w:color w:val="000000" w:themeColor="text1"/>
                <w:sz w:val="20"/>
                <w:szCs w:val="20"/>
                <w:lang w:val="ro-MD"/>
              </w:rPr>
            </w:pPr>
            <w:r w:rsidRPr="00FD78BA">
              <w:rPr>
                <w:rFonts w:asciiTheme="majorHAnsi" w:hAnsiTheme="majorHAnsi" w:cstheme="majorHAnsi"/>
                <w:color w:val="000000" w:themeColor="text1"/>
                <w:sz w:val="20"/>
                <w:szCs w:val="20"/>
                <w:lang w:val="ro-MD"/>
              </w:rPr>
              <w:t>„Pentru aprobarea Regulamentului cu privire la achizițiile publice de valoare mică”</w:t>
            </w:r>
          </w:p>
        </w:tc>
        <w:tc>
          <w:tcPr>
            <w:tcW w:w="7088" w:type="dxa"/>
            <w:shd w:val="clear" w:color="auto" w:fill="auto"/>
            <w:vAlign w:val="center"/>
          </w:tcPr>
          <w:p w14:paraId="34CEF3D7" w14:textId="43DDBEA0" w:rsidR="00093127" w:rsidRPr="00FD78BA" w:rsidRDefault="00093127" w:rsidP="00093127">
            <w:pPr>
              <w:spacing w:line="276" w:lineRule="auto"/>
              <w:jc w:val="both"/>
              <w:rPr>
                <w:rFonts w:asciiTheme="majorHAnsi" w:hAnsiTheme="majorHAnsi" w:cstheme="majorHAnsi"/>
                <w:color w:val="000000" w:themeColor="text1"/>
                <w:sz w:val="20"/>
                <w:szCs w:val="20"/>
                <w:lang w:val="ro-MD"/>
              </w:rPr>
            </w:pPr>
            <w:r w:rsidRPr="00FD78BA">
              <w:rPr>
                <w:rFonts w:asciiTheme="majorHAnsi" w:hAnsiTheme="majorHAnsi" w:cstheme="majorHAnsi"/>
                <w:color w:val="000000" w:themeColor="text1"/>
                <w:sz w:val="20"/>
                <w:szCs w:val="20"/>
                <w:lang w:val="ro-MD"/>
              </w:rPr>
              <w:t>Stabilește temeiurile juridice de realizare a achizițiilor de bunuri, lucrări și servicii de valoare mică</w:t>
            </w:r>
            <w:r w:rsidR="00650266" w:rsidRPr="00FD78BA">
              <w:rPr>
                <w:rFonts w:asciiTheme="majorHAnsi" w:hAnsiTheme="majorHAnsi" w:cstheme="majorHAnsi"/>
                <w:color w:val="000000" w:themeColor="text1"/>
                <w:sz w:val="20"/>
                <w:szCs w:val="20"/>
                <w:lang w:val="ro-MD"/>
              </w:rPr>
              <w:t>.</w:t>
            </w:r>
          </w:p>
        </w:tc>
        <w:tc>
          <w:tcPr>
            <w:tcW w:w="3402" w:type="dxa"/>
            <w:shd w:val="clear" w:color="auto" w:fill="auto"/>
            <w:vAlign w:val="center"/>
          </w:tcPr>
          <w:p w14:paraId="026D5F8B" w14:textId="77777777" w:rsidR="00093127" w:rsidRPr="00FD78BA" w:rsidRDefault="00093127" w:rsidP="00093127">
            <w:pPr>
              <w:spacing w:line="276" w:lineRule="auto"/>
              <w:jc w:val="center"/>
              <w:rPr>
                <w:rFonts w:asciiTheme="majorHAnsi" w:hAnsiTheme="majorHAnsi" w:cstheme="majorHAnsi"/>
                <w:b/>
                <w:bCs/>
                <w:i/>
                <w:iCs/>
                <w:color w:val="000000" w:themeColor="text1"/>
                <w:sz w:val="20"/>
                <w:szCs w:val="20"/>
                <w:lang w:val="ro-MD"/>
              </w:rPr>
            </w:pPr>
            <w:r w:rsidRPr="00FD78BA">
              <w:rPr>
                <w:rFonts w:asciiTheme="majorHAnsi" w:hAnsiTheme="majorHAnsi" w:cstheme="majorHAnsi"/>
                <w:b/>
                <w:bCs/>
                <w:i/>
                <w:iCs/>
                <w:color w:val="000000" w:themeColor="text1"/>
                <w:sz w:val="20"/>
                <w:szCs w:val="20"/>
                <w:lang w:val="ro-MD"/>
              </w:rPr>
              <w:t>Planificarea și executarea cheltuielilor</w:t>
            </w:r>
          </w:p>
          <w:p w14:paraId="38F70235" w14:textId="77777777" w:rsidR="00093127" w:rsidRPr="00FD78BA" w:rsidRDefault="00093127" w:rsidP="00093127">
            <w:pPr>
              <w:spacing w:line="276" w:lineRule="auto"/>
              <w:jc w:val="center"/>
              <w:rPr>
                <w:rFonts w:asciiTheme="majorHAnsi" w:hAnsiTheme="majorHAnsi" w:cstheme="majorHAnsi"/>
                <w:color w:val="000000" w:themeColor="text1"/>
                <w:sz w:val="20"/>
                <w:szCs w:val="20"/>
                <w:lang w:val="ro-MD"/>
              </w:rPr>
            </w:pPr>
            <w:r w:rsidRPr="00FD78BA">
              <w:rPr>
                <w:rFonts w:asciiTheme="majorHAnsi" w:hAnsiTheme="majorHAnsi" w:cstheme="majorHAnsi"/>
                <w:color w:val="000000" w:themeColor="text1"/>
                <w:sz w:val="20"/>
                <w:szCs w:val="20"/>
                <w:lang w:val="ro-MD"/>
              </w:rPr>
              <w:t>(achiziționarea de bunuri, lucrări și servicii, inclusiv lucrări de reparații capitale)</w:t>
            </w:r>
          </w:p>
        </w:tc>
      </w:tr>
      <w:tr w:rsidR="00093127" w:rsidRPr="00FD78BA" w14:paraId="42EED9BE" w14:textId="77777777" w:rsidTr="00354687">
        <w:trPr>
          <w:trHeight w:val="809"/>
        </w:trPr>
        <w:tc>
          <w:tcPr>
            <w:tcW w:w="619" w:type="dxa"/>
            <w:shd w:val="clear" w:color="auto" w:fill="auto"/>
            <w:vAlign w:val="center"/>
          </w:tcPr>
          <w:p w14:paraId="197EB12D" w14:textId="77777777" w:rsidR="00093127" w:rsidRPr="00FD78BA" w:rsidRDefault="00093127" w:rsidP="00093127">
            <w:pPr>
              <w:spacing w:line="276" w:lineRule="auto"/>
              <w:jc w:val="center"/>
              <w:rPr>
                <w:rFonts w:asciiTheme="majorHAnsi" w:hAnsiTheme="majorHAnsi" w:cstheme="majorHAnsi"/>
                <w:b/>
                <w:bCs/>
                <w:color w:val="000000" w:themeColor="text1"/>
                <w:sz w:val="20"/>
                <w:szCs w:val="20"/>
                <w:lang w:val="ro-MD"/>
              </w:rPr>
            </w:pPr>
            <w:r w:rsidRPr="00FD78BA">
              <w:rPr>
                <w:rFonts w:asciiTheme="majorHAnsi" w:hAnsiTheme="majorHAnsi" w:cstheme="majorHAnsi"/>
                <w:b/>
                <w:bCs/>
                <w:color w:val="000000" w:themeColor="text1"/>
                <w:sz w:val="20"/>
                <w:szCs w:val="20"/>
                <w:lang w:val="ro-MD"/>
              </w:rPr>
              <w:t>2.4.</w:t>
            </w:r>
          </w:p>
        </w:tc>
        <w:tc>
          <w:tcPr>
            <w:tcW w:w="4059" w:type="dxa"/>
            <w:shd w:val="clear" w:color="auto" w:fill="auto"/>
            <w:vAlign w:val="center"/>
          </w:tcPr>
          <w:p w14:paraId="2C5FCB1D" w14:textId="77777777" w:rsidR="00093127" w:rsidRPr="00FD78BA" w:rsidRDefault="00093127" w:rsidP="00093127">
            <w:pPr>
              <w:spacing w:line="276" w:lineRule="auto"/>
              <w:jc w:val="center"/>
              <w:rPr>
                <w:rFonts w:asciiTheme="majorHAnsi" w:hAnsiTheme="majorHAnsi" w:cstheme="majorHAnsi"/>
                <w:b/>
                <w:bCs/>
                <w:color w:val="000000" w:themeColor="text1"/>
                <w:sz w:val="20"/>
                <w:szCs w:val="20"/>
                <w:lang w:val="ro-MD"/>
              </w:rPr>
            </w:pPr>
            <w:r w:rsidRPr="00FD78BA">
              <w:rPr>
                <w:rFonts w:asciiTheme="majorHAnsi" w:hAnsiTheme="majorHAnsi" w:cstheme="majorHAnsi"/>
                <w:b/>
                <w:bCs/>
                <w:color w:val="000000" w:themeColor="text1"/>
                <w:sz w:val="20"/>
                <w:szCs w:val="20"/>
                <w:lang w:val="ro-MD"/>
              </w:rPr>
              <w:t xml:space="preserve">Hotărârea Guvernului nr.666 din 27.05.2016 </w:t>
            </w:r>
          </w:p>
          <w:p w14:paraId="71FFE11D" w14:textId="77777777" w:rsidR="00093127" w:rsidRPr="00FD78BA" w:rsidRDefault="00093127" w:rsidP="00093127">
            <w:pPr>
              <w:spacing w:line="276" w:lineRule="auto"/>
              <w:jc w:val="center"/>
              <w:rPr>
                <w:rFonts w:asciiTheme="majorHAnsi" w:hAnsiTheme="majorHAnsi" w:cstheme="majorHAnsi"/>
                <w:color w:val="000000" w:themeColor="text1"/>
                <w:sz w:val="20"/>
                <w:szCs w:val="20"/>
                <w:lang w:val="ro-MD"/>
              </w:rPr>
            </w:pPr>
            <w:r w:rsidRPr="00FD78BA">
              <w:rPr>
                <w:rFonts w:asciiTheme="majorHAnsi" w:hAnsiTheme="majorHAnsi" w:cstheme="majorHAnsi"/>
                <w:color w:val="000000" w:themeColor="text1"/>
                <w:sz w:val="20"/>
                <w:szCs w:val="20"/>
                <w:lang w:val="ro-MD"/>
              </w:rPr>
              <w:t>„Pentru aprobarea Regulamentului cu privire la achiziția bunurilor și serviciilor prin Cererea ofertelor de prețuri”</w:t>
            </w:r>
          </w:p>
          <w:p w14:paraId="006BFD9D" w14:textId="77777777" w:rsidR="00093127" w:rsidRPr="00FD78BA" w:rsidRDefault="00093127" w:rsidP="00093127">
            <w:pPr>
              <w:spacing w:line="276" w:lineRule="auto"/>
              <w:jc w:val="center"/>
              <w:rPr>
                <w:rFonts w:asciiTheme="majorHAnsi" w:hAnsiTheme="majorHAnsi" w:cstheme="majorHAnsi"/>
                <w:color w:val="000000" w:themeColor="text1"/>
                <w:sz w:val="20"/>
                <w:szCs w:val="20"/>
                <w:lang w:val="ro-MD"/>
              </w:rPr>
            </w:pPr>
            <w:r w:rsidRPr="00FD78BA">
              <w:rPr>
                <w:rFonts w:asciiTheme="majorHAnsi" w:hAnsiTheme="majorHAnsi" w:cstheme="majorHAnsi"/>
                <w:color w:val="000000" w:themeColor="text1"/>
                <w:sz w:val="20"/>
                <w:szCs w:val="20"/>
                <w:lang w:val="ro-MD"/>
              </w:rPr>
              <w:t xml:space="preserve">(abrogată prin </w:t>
            </w:r>
            <w:r w:rsidRPr="00FD78BA">
              <w:rPr>
                <w:rFonts w:asciiTheme="majorHAnsi" w:hAnsiTheme="majorHAnsi" w:cstheme="majorHAnsi"/>
                <w:b/>
                <w:bCs/>
                <w:color w:val="000000" w:themeColor="text1"/>
                <w:sz w:val="20"/>
                <w:szCs w:val="20"/>
                <w:lang w:val="ro-MD"/>
              </w:rPr>
              <w:t>HG nr.987 din 10.10.2018</w:t>
            </w:r>
            <w:r w:rsidRPr="00FD78BA">
              <w:rPr>
                <w:rFonts w:asciiTheme="majorHAnsi" w:hAnsiTheme="majorHAnsi" w:cstheme="majorHAnsi"/>
                <w:color w:val="000000" w:themeColor="text1"/>
                <w:sz w:val="20"/>
                <w:szCs w:val="20"/>
                <w:lang w:val="ro-MD"/>
              </w:rPr>
              <w:t xml:space="preserve">  „Pentru aprobarea Regulamentului privind achiziția bunurilor și serviciilor prin cererea ofertelor de prețuri”)</w:t>
            </w:r>
          </w:p>
        </w:tc>
        <w:tc>
          <w:tcPr>
            <w:tcW w:w="7088" w:type="dxa"/>
            <w:shd w:val="clear" w:color="auto" w:fill="auto"/>
            <w:vAlign w:val="center"/>
          </w:tcPr>
          <w:p w14:paraId="49ED2F0D" w14:textId="77777777" w:rsidR="00093127" w:rsidRPr="00FD78BA" w:rsidRDefault="00093127" w:rsidP="00093127">
            <w:pPr>
              <w:spacing w:line="276" w:lineRule="auto"/>
              <w:jc w:val="both"/>
              <w:rPr>
                <w:rFonts w:asciiTheme="majorHAnsi" w:hAnsiTheme="majorHAnsi" w:cstheme="majorHAnsi"/>
                <w:color w:val="000000" w:themeColor="text1"/>
                <w:sz w:val="20"/>
                <w:szCs w:val="20"/>
                <w:lang w:val="ro-MD"/>
              </w:rPr>
            </w:pPr>
            <w:r w:rsidRPr="00FD78BA">
              <w:rPr>
                <w:rFonts w:asciiTheme="majorHAnsi" w:hAnsiTheme="majorHAnsi" w:cstheme="majorHAnsi"/>
                <w:color w:val="000000" w:themeColor="text1"/>
                <w:sz w:val="20"/>
                <w:szCs w:val="20"/>
                <w:lang w:val="ro-MD"/>
              </w:rPr>
              <w:t xml:space="preserve">Stabilește temeiurile juridice de organizare și desfășurare a procedurii de cerere a ofertelor de prețuri, în scopul asigurării economisirii și eficientizării achizițiilor de bunuri și servicii, satisfacerii necesităților autorităților contractante de bunuri și servicii, participării largi a operatorilor economici în cadrul procedurilor de achiziție publică și dezvoltării concurenței între aceștia. </w:t>
            </w:r>
          </w:p>
          <w:p w14:paraId="2B32D659" w14:textId="62D05C36" w:rsidR="00093127" w:rsidRPr="00FD78BA" w:rsidRDefault="00093127" w:rsidP="00093127">
            <w:pPr>
              <w:spacing w:line="276" w:lineRule="auto"/>
              <w:jc w:val="both"/>
              <w:rPr>
                <w:rFonts w:asciiTheme="majorHAnsi" w:hAnsiTheme="majorHAnsi" w:cstheme="majorHAnsi"/>
                <w:color w:val="000000" w:themeColor="text1"/>
                <w:sz w:val="20"/>
                <w:szCs w:val="20"/>
                <w:lang w:val="ro-MD"/>
              </w:rPr>
            </w:pPr>
            <w:r w:rsidRPr="00FD78BA">
              <w:rPr>
                <w:rFonts w:asciiTheme="majorHAnsi" w:hAnsiTheme="majorHAnsi" w:cstheme="majorHAnsi"/>
                <w:b/>
                <w:bCs/>
                <w:color w:val="000000" w:themeColor="text1"/>
                <w:sz w:val="20"/>
                <w:szCs w:val="20"/>
                <w:lang w:val="ro-MD"/>
              </w:rPr>
              <w:t>Începând cu 12.10.2018, procedura de cerere a ofertelor de prețuri este reglementată în baza unui nou Regulament</w:t>
            </w:r>
            <w:r w:rsidR="00650266" w:rsidRPr="00FD78BA">
              <w:rPr>
                <w:rFonts w:asciiTheme="majorHAnsi" w:hAnsiTheme="majorHAnsi" w:cstheme="majorHAnsi"/>
                <w:color w:val="000000" w:themeColor="text1"/>
                <w:sz w:val="20"/>
                <w:szCs w:val="20"/>
                <w:lang w:val="ro-MD"/>
              </w:rPr>
              <w:t>.</w:t>
            </w:r>
          </w:p>
        </w:tc>
        <w:tc>
          <w:tcPr>
            <w:tcW w:w="3402" w:type="dxa"/>
            <w:shd w:val="clear" w:color="auto" w:fill="auto"/>
            <w:vAlign w:val="center"/>
          </w:tcPr>
          <w:p w14:paraId="5855E45B" w14:textId="77777777" w:rsidR="00093127" w:rsidRPr="00FD78BA" w:rsidRDefault="00093127" w:rsidP="00093127">
            <w:pPr>
              <w:spacing w:line="276" w:lineRule="auto"/>
              <w:jc w:val="center"/>
              <w:rPr>
                <w:rFonts w:asciiTheme="majorHAnsi" w:hAnsiTheme="majorHAnsi" w:cstheme="majorHAnsi"/>
                <w:b/>
                <w:bCs/>
                <w:i/>
                <w:iCs/>
                <w:color w:val="000000" w:themeColor="text1"/>
                <w:sz w:val="20"/>
                <w:szCs w:val="20"/>
                <w:lang w:val="ro-MD"/>
              </w:rPr>
            </w:pPr>
            <w:r w:rsidRPr="00FD78BA">
              <w:rPr>
                <w:rFonts w:asciiTheme="majorHAnsi" w:hAnsiTheme="majorHAnsi" w:cstheme="majorHAnsi"/>
                <w:b/>
                <w:bCs/>
                <w:i/>
                <w:iCs/>
                <w:color w:val="000000" w:themeColor="text1"/>
                <w:sz w:val="20"/>
                <w:szCs w:val="20"/>
                <w:lang w:val="ro-MD"/>
              </w:rPr>
              <w:t>Planificarea și executarea cheltuielilor</w:t>
            </w:r>
          </w:p>
          <w:p w14:paraId="72265098" w14:textId="77777777" w:rsidR="00093127" w:rsidRPr="00FD78BA" w:rsidRDefault="00093127" w:rsidP="00093127">
            <w:pPr>
              <w:spacing w:line="276" w:lineRule="auto"/>
              <w:jc w:val="center"/>
              <w:rPr>
                <w:rFonts w:asciiTheme="majorHAnsi" w:hAnsiTheme="majorHAnsi" w:cstheme="majorHAnsi"/>
                <w:color w:val="000000" w:themeColor="text1"/>
                <w:sz w:val="20"/>
                <w:szCs w:val="20"/>
                <w:lang w:val="ro-MD"/>
              </w:rPr>
            </w:pPr>
            <w:r w:rsidRPr="00FD78BA">
              <w:rPr>
                <w:rFonts w:asciiTheme="majorHAnsi" w:hAnsiTheme="majorHAnsi" w:cstheme="majorHAnsi"/>
                <w:color w:val="000000" w:themeColor="text1"/>
                <w:sz w:val="20"/>
                <w:szCs w:val="20"/>
                <w:lang w:val="ro-MD"/>
              </w:rPr>
              <w:t>(achiziționarea de bunuri, lucrări și servicii)</w:t>
            </w:r>
          </w:p>
        </w:tc>
      </w:tr>
      <w:tr w:rsidR="00093127" w:rsidRPr="00FD78BA" w14:paraId="16ED82F3" w14:textId="77777777" w:rsidTr="00354687">
        <w:trPr>
          <w:trHeight w:val="980"/>
        </w:trPr>
        <w:tc>
          <w:tcPr>
            <w:tcW w:w="619" w:type="dxa"/>
            <w:shd w:val="clear" w:color="auto" w:fill="auto"/>
            <w:vAlign w:val="center"/>
          </w:tcPr>
          <w:p w14:paraId="6024380C" w14:textId="77777777" w:rsidR="00093127" w:rsidRPr="00FD78BA" w:rsidRDefault="00093127" w:rsidP="00093127">
            <w:pPr>
              <w:spacing w:line="276" w:lineRule="auto"/>
              <w:jc w:val="center"/>
              <w:rPr>
                <w:rFonts w:asciiTheme="majorHAnsi" w:hAnsiTheme="majorHAnsi" w:cstheme="majorHAnsi"/>
                <w:b/>
                <w:bCs/>
                <w:color w:val="000000" w:themeColor="text1"/>
                <w:sz w:val="20"/>
                <w:szCs w:val="20"/>
                <w:lang w:val="ro-MD"/>
              </w:rPr>
            </w:pPr>
            <w:r w:rsidRPr="00FD78BA">
              <w:rPr>
                <w:rFonts w:asciiTheme="majorHAnsi" w:hAnsiTheme="majorHAnsi" w:cstheme="majorHAnsi"/>
                <w:b/>
                <w:bCs/>
                <w:color w:val="000000" w:themeColor="text1"/>
                <w:sz w:val="20"/>
                <w:szCs w:val="20"/>
                <w:lang w:val="ro-MD"/>
              </w:rPr>
              <w:t>2.5.</w:t>
            </w:r>
          </w:p>
        </w:tc>
        <w:tc>
          <w:tcPr>
            <w:tcW w:w="4059" w:type="dxa"/>
            <w:shd w:val="clear" w:color="auto" w:fill="auto"/>
            <w:vAlign w:val="center"/>
          </w:tcPr>
          <w:p w14:paraId="6886FF05" w14:textId="77777777" w:rsidR="00093127" w:rsidRPr="00FD78BA" w:rsidRDefault="00093127" w:rsidP="00093127">
            <w:pPr>
              <w:spacing w:line="276" w:lineRule="auto"/>
              <w:jc w:val="center"/>
              <w:rPr>
                <w:rFonts w:asciiTheme="majorHAnsi" w:hAnsiTheme="majorHAnsi" w:cstheme="majorHAnsi"/>
                <w:b/>
                <w:bCs/>
                <w:color w:val="000000" w:themeColor="text1"/>
                <w:sz w:val="20"/>
                <w:szCs w:val="20"/>
                <w:lang w:val="ro-MD"/>
              </w:rPr>
            </w:pPr>
            <w:r w:rsidRPr="00FD78BA">
              <w:rPr>
                <w:rFonts w:asciiTheme="majorHAnsi" w:hAnsiTheme="majorHAnsi" w:cstheme="majorHAnsi"/>
                <w:b/>
                <w:bCs/>
                <w:color w:val="000000" w:themeColor="text1"/>
                <w:sz w:val="20"/>
                <w:szCs w:val="20"/>
                <w:lang w:val="ro-MD"/>
              </w:rPr>
              <w:t>Hotărârea Guvernului nr.667 din 27.05.2016</w:t>
            </w:r>
          </w:p>
          <w:p w14:paraId="1DF25AC7" w14:textId="77777777" w:rsidR="00093127" w:rsidRPr="00FD78BA" w:rsidRDefault="00093127" w:rsidP="00093127">
            <w:pPr>
              <w:spacing w:line="276" w:lineRule="auto"/>
              <w:jc w:val="center"/>
              <w:rPr>
                <w:rFonts w:asciiTheme="majorHAnsi" w:hAnsiTheme="majorHAnsi" w:cstheme="majorHAnsi"/>
                <w:color w:val="000000" w:themeColor="text1"/>
                <w:sz w:val="20"/>
                <w:szCs w:val="20"/>
                <w:lang w:val="ro-MD"/>
              </w:rPr>
            </w:pPr>
            <w:r w:rsidRPr="00FD78BA">
              <w:rPr>
                <w:rFonts w:asciiTheme="majorHAnsi" w:hAnsiTheme="majorHAnsi" w:cstheme="majorHAnsi"/>
                <w:color w:val="000000" w:themeColor="text1"/>
                <w:sz w:val="20"/>
                <w:szCs w:val="20"/>
                <w:lang w:val="ro-MD"/>
              </w:rPr>
              <w:t>„Pentru aprobarea Regulamentului cu privire la activitatea grupului de lucru pentru achiziții”</w:t>
            </w:r>
          </w:p>
          <w:p w14:paraId="759156B6" w14:textId="77777777" w:rsidR="00093127" w:rsidRPr="00FD78BA" w:rsidRDefault="00093127" w:rsidP="00093127">
            <w:pPr>
              <w:spacing w:line="276" w:lineRule="auto"/>
              <w:jc w:val="center"/>
              <w:rPr>
                <w:rFonts w:asciiTheme="majorHAnsi" w:hAnsiTheme="majorHAnsi" w:cstheme="majorHAnsi"/>
                <w:color w:val="000000" w:themeColor="text1"/>
                <w:sz w:val="20"/>
                <w:szCs w:val="20"/>
                <w:lang w:val="ro-MD"/>
              </w:rPr>
            </w:pPr>
            <w:r w:rsidRPr="00FD78BA">
              <w:rPr>
                <w:rFonts w:asciiTheme="majorHAnsi" w:hAnsiTheme="majorHAnsi" w:cstheme="majorHAnsi"/>
                <w:color w:val="000000" w:themeColor="text1"/>
                <w:sz w:val="20"/>
                <w:szCs w:val="20"/>
                <w:lang w:val="ro-MD"/>
              </w:rPr>
              <w:t xml:space="preserve">(abrogată prin </w:t>
            </w:r>
            <w:r w:rsidRPr="00FD78BA">
              <w:rPr>
                <w:rFonts w:asciiTheme="majorHAnsi" w:hAnsiTheme="majorHAnsi" w:cstheme="majorHAnsi"/>
                <w:b/>
                <w:bCs/>
                <w:color w:val="000000" w:themeColor="text1"/>
                <w:sz w:val="20"/>
                <w:szCs w:val="20"/>
                <w:lang w:val="ro-MD"/>
              </w:rPr>
              <w:t>HG nr.10 din 20.01.2021</w:t>
            </w:r>
            <w:r w:rsidRPr="00FD78BA">
              <w:rPr>
                <w:rFonts w:asciiTheme="majorHAnsi" w:hAnsiTheme="majorHAnsi" w:cstheme="majorHAnsi"/>
                <w:color w:val="000000" w:themeColor="text1"/>
                <w:sz w:val="20"/>
                <w:szCs w:val="20"/>
                <w:lang w:val="ro-MD"/>
              </w:rPr>
              <w:t xml:space="preserve"> </w:t>
            </w:r>
          </w:p>
          <w:p w14:paraId="63B87CD3" w14:textId="77777777" w:rsidR="00093127" w:rsidRPr="00FD78BA" w:rsidRDefault="00093127" w:rsidP="00093127">
            <w:pPr>
              <w:spacing w:line="276" w:lineRule="auto"/>
              <w:jc w:val="center"/>
              <w:rPr>
                <w:rFonts w:asciiTheme="majorHAnsi" w:hAnsiTheme="majorHAnsi" w:cstheme="majorHAnsi"/>
                <w:color w:val="000000" w:themeColor="text1"/>
                <w:sz w:val="20"/>
                <w:szCs w:val="20"/>
                <w:lang w:val="ro-MD"/>
              </w:rPr>
            </w:pPr>
            <w:r w:rsidRPr="00FD78BA">
              <w:rPr>
                <w:rFonts w:asciiTheme="majorHAnsi" w:hAnsiTheme="majorHAnsi" w:cstheme="majorHAnsi"/>
                <w:color w:val="000000" w:themeColor="text1"/>
                <w:sz w:val="20"/>
                <w:szCs w:val="20"/>
                <w:lang w:val="ro-MD"/>
              </w:rPr>
              <w:t>„Pentru aprobarea Regulamentului cu privire la activitatea grupului de lucru în domeniul achizițiilor publice”)</w:t>
            </w:r>
          </w:p>
        </w:tc>
        <w:tc>
          <w:tcPr>
            <w:tcW w:w="7088" w:type="dxa"/>
            <w:shd w:val="clear" w:color="auto" w:fill="auto"/>
            <w:vAlign w:val="center"/>
          </w:tcPr>
          <w:p w14:paraId="37999C78" w14:textId="77777777" w:rsidR="00093127" w:rsidRPr="00FD78BA" w:rsidRDefault="00093127" w:rsidP="00093127">
            <w:pPr>
              <w:spacing w:line="276" w:lineRule="auto"/>
              <w:jc w:val="both"/>
              <w:rPr>
                <w:rFonts w:asciiTheme="majorHAnsi" w:hAnsiTheme="majorHAnsi" w:cstheme="majorHAnsi"/>
                <w:color w:val="000000" w:themeColor="text1"/>
                <w:sz w:val="20"/>
                <w:szCs w:val="20"/>
                <w:lang w:val="ro-MD"/>
              </w:rPr>
            </w:pPr>
            <w:r w:rsidRPr="00FD78BA">
              <w:rPr>
                <w:rFonts w:asciiTheme="majorHAnsi" w:hAnsiTheme="majorHAnsi" w:cstheme="majorHAnsi"/>
                <w:color w:val="000000" w:themeColor="text1"/>
                <w:sz w:val="20"/>
                <w:szCs w:val="20"/>
                <w:lang w:val="ro-MD"/>
              </w:rPr>
              <w:t>Stabilește funcțiile, obligațiile și drepturile grupului de lucru pentru achiziții, precum și modul de creare și activitate a acestuia</w:t>
            </w:r>
          </w:p>
        </w:tc>
        <w:tc>
          <w:tcPr>
            <w:tcW w:w="3402" w:type="dxa"/>
            <w:shd w:val="clear" w:color="auto" w:fill="auto"/>
            <w:vAlign w:val="center"/>
          </w:tcPr>
          <w:p w14:paraId="1B147E10" w14:textId="77777777" w:rsidR="00093127" w:rsidRPr="00FD78BA" w:rsidRDefault="00093127" w:rsidP="00093127">
            <w:pPr>
              <w:spacing w:line="276" w:lineRule="auto"/>
              <w:jc w:val="center"/>
              <w:rPr>
                <w:rFonts w:asciiTheme="majorHAnsi" w:hAnsiTheme="majorHAnsi" w:cstheme="majorHAnsi"/>
                <w:b/>
                <w:bCs/>
                <w:i/>
                <w:iCs/>
                <w:color w:val="000000" w:themeColor="text1"/>
                <w:sz w:val="20"/>
                <w:szCs w:val="20"/>
                <w:lang w:val="ro-MD"/>
              </w:rPr>
            </w:pPr>
            <w:r w:rsidRPr="00FD78BA">
              <w:rPr>
                <w:rFonts w:asciiTheme="majorHAnsi" w:hAnsiTheme="majorHAnsi" w:cstheme="majorHAnsi"/>
                <w:b/>
                <w:bCs/>
                <w:i/>
                <w:iCs/>
                <w:color w:val="000000" w:themeColor="text1"/>
                <w:sz w:val="20"/>
                <w:szCs w:val="20"/>
                <w:lang w:val="ro-MD"/>
              </w:rPr>
              <w:t>Planificarea și executarea cheltuielilor</w:t>
            </w:r>
          </w:p>
          <w:p w14:paraId="7C34F6D0" w14:textId="77777777" w:rsidR="00093127" w:rsidRPr="00FD78BA" w:rsidRDefault="00093127" w:rsidP="00093127">
            <w:pPr>
              <w:spacing w:line="276" w:lineRule="auto"/>
              <w:jc w:val="center"/>
              <w:rPr>
                <w:rFonts w:asciiTheme="majorHAnsi" w:hAnsiTheme="majorHAnsi" w:cstheme="majorHAnsi"/>
                <w:b/>
                <w:bCs/>
                <w:i/>
                <w:iCs/>
                <w:color w:val="000000" w:themeColor="text1"/>
                <w:sz w:val="20"/>
                <w:szCs w:val="20"/>
                <w:lang w:val="ro-MD"/>
              </w:rPr>
            </w:pPr>
            <w:r w:rsidRPr="00FD78BA">
              <w:rPr>
                <w:rFonts w:asciiTheme="majorHAnsi" w:hAnsiTheme="majorHAnsi" w:cstheme="majorHAnsi"/>
                <w:color w:val="000000" w:themeColor="text1"/>
                <w:sz w:val="20"/>
                <w:szCs w:val="20"/>
                <w:lang w:val="ro-MD"/>
              </w:rPr>
              <w:t>(achiziționarea de bunuri, lucrări și servicii)</w:t>
            </w:r>
          </w:p>
        </w:tc>
      </w:tr>
      <w:tr w:rsidR="00093127" w:rsidRPr="00FD78BA" w14:paraId="3DCA192A" w14:textId="77777777" w:rsidTr="00354687">
        <w:trPr>
          <w:trHeight w:val="989"/>
        </w:trPr>
        <w:tc>
          <w:tcPr>
            <w:tcW w:w="619" w:type="dxa"/>
            <w:shd w:val="clear" w:color="auto" w:fill="auto"/>
            <w:vAlign w:val="center"/>
          </w:tcPr>
          <w:p w14:paraId="30C561A5" w14:textId="77777777" w:rsidR="00093127" w:rsidRPr="00FD78BA" w:rsidRDefault="00093127" w:rsidP="00093127">
            <w:pPr>
              <w:spacing w:line="276" w:lineRule="auto"/>
              <w:jc w:val="center"/>
              <w:rPr>
                <w:rFonts w:asciiTheme="majorHAnsi" w:hAnsiTheme="majorHAnsi" w:cstheme="majorHAnsi"/>
                <w:b/>
                <w:bCs/>
                <w:color w:val="000000" w:themeColor="text1"/>
                <w:sz w:val="20"/>
                <w:szCs w:val="20"/>
                <w:lang w:val="ro-MD"/>
              </w:rPr>
            </w:pPr>
            <w:r w:rsidRPr="00FD78BA">
              <w:rPr>
                <w:rFonts w:asciiTheme="majorHAnsi" w:hAnsiTheme="majorHAnsi" w:cstheme="majorHAnsi"/>
                <w:b/>
                <w:bCs/>
                <w:color w:val="000000" w:themeColor="text1"/>
                <w:sz w:val="20"/>
                <w:szCs w:val="20"/>
                <w:lang w:val="ro-MD"/>
              </w:rPr>
              <w:t>2.6.</w:t>
            </w:r>
          </w:p>
        </w:tc>
        <w:tc>
          <w:tcPr>
            <w:tcW w:w="4059" w:type="dxa"/>
            <w:shd w:val="clear" w:color="auto" w:fill="auto"/>
            <w:vAlign w:val="center"/>
          </w:tcPr>
          <w:p w14:paraId="1F3FC7B7" w14:textId="77777777" w:rsidR="00093127" w:rsidRPr="00FD78BA" w:rsidRDefault="00093127" w:rsidP="00093127">
            <w:pPr>
              <w:spacing w:line="276" w:lineRule="auto"/>
              <w:jc w:val="center"/>
              <w:rPr>
                <w:rFonts w:asciiTheme="majorHAnsi" w:hAnsiTheme="majorHAnsi" w:cstheme="majorHAnsi"/>
                <w:b/>
                <w:bCs/>
                <w:color w:val="000000" w:themeColor="text1"/>
                <w:sz w:val="20"/>
                <w:szCs w:val="20"/>
                <w:lang w:val="ro-MD"/>
              </w:rPr>
            </w:pPr>
            <w:r w:rsidRPr="00FD78BA">
              <w:rPr>
                <w:rFonts w:asciiTheme="majorHAnsi" w:hAnsiTheme="majorHAnsi" w:cstheme="majorHAnsi"/>
                <w:b/>
                <w:bCs/>
                <w:color w:val="000000" w:themeColor="text1"/>
                <w:sz w:val="20"/>
                <w:szCs w:val="20"/>
                <w:lang w:val="ro-MD"/>
              </w:rPr>
              <w:t>Hotărârea Guvernului nr. 669 din 27.05.2016</w:t>
            </w:r>
          </w:p>
          <w:p w14:paraId="6CDD89F9" w14:textId="77777777" w:rsidR="00093127" w:rsidRPr="00FD78BA" w:rsidRDefault="00093127" w:rsidP="00093127">
            <w:pPr>
              <w:spacing w:line="276" w:lineRule="auto"/>
              <w:jc w:val="center"/>
              <w:rPr>
                <w:rFonts w:asciiTheme="majorHAnsi" w:hAnsiTheme="majorHAnsi" w:cstheme="majorHAnsi"/>
                <w:color w:val="000000" w:themeColor="text1"/>
                <w:sz w:val="20"/>
                <w:szCs w:val="20"/>
                <w:lang w:val="ro-MD"/>
              </w:rPr>
            </w:pPr>
            <w:r w:rsidRPr="00FD78BA">
              <w:rPr>
                <w:rFonts w:asciiTheme="majorHAnsi" w:hAnsiTheme="majorHAnsi" w:cstheme="majorHAnsi"/>
                <w:color w:val="000000" w:themeColor="text1"/>
                <w:sz w:val="20"/>
                <w:szCs w:val="20"/>
                <w:lang w:val="ro-MD"/>
              </w:rPr>
              <w:t>„Pentru aprobarea Regulamentului privind achizițiile publice de lucrări”</w:t>
            </w:r>
          </w:p>
          <w:p w14:paraId="0A031523" w14:textId="676DA179" w:rsidR="00093127" w:rsidRPr="00FD78BA" w:rsidRDefault="00093127" w:rsidP="00093127">
            <w:pPr>
              <w:spacing w:line="276" w:lineRule="auto"/>
              <w:jc w:val="center"/>
              <w:rPr>
                <w:rFonts w:asciiTheme="majorHAnsi" w:hAnsiTheme="majorHAnsi" w:cstheme="majorHAnsi"/>
                <w:color w:val="000000" w:themeColor="text1"/>
                <w:sz w:val="20"/>
                <w:szCs w:val="20"/>
                <w:lang w:val="ro-MD"/>
              </w:rPr>
            </w:pPr>
            <w:r w:rsidRPr="00FD78BA">
              <w:rPr>
                <w:rFonts w:asciiTheme="majorHAnsi" w:hAnsiTheme="majorHAnsi" w:cstheme="majorHAnsi"/>
                <w:color w:val="000000" w:themeColor="text1"/>
                <w:sz w:val="20"/>
                <w:szCs w:val="20"/>
                <w:lang w:val="ro-MD"/>
              </w:rPr>
              <w:t xml:space="preserve">(abrogată prin </w:t>
            </w:r>
            <w:r w:rsidRPr="00FD78BA">
              <w:rPr>
                <w:rFonts w:asciiTheme="majorHAnsi" w:hAnsiTheme="majorHAnsi" w:cstheme="majorHAnsi"/>
                <w:b/>
                <w:bCs/>
                <w:color w:val="000000" w:themeColor="text1"/>
                <w:sz w:val="20"/>
                <w:szCs w:val="20"/>
                <w:lang w:val="ro-MD"/>
              </w:rPr>
              <w:t xml:space="preserve">HG nr.638 din 26.08.2020 </w:t>
            </w:r>
            <w:r w:rsidRPr="00FD78BA">
              <w:rPr>
                <w:rFonts w:asciiTheme="majorHAnsi" w:hAnsiTheme="majorHAnsi" w:cstheme="majorHAnsi"/>
                <w:color w:val="000000" w:themeColor="text1"/>
                <w:sz w:val="20"/>
                <w:szCs w:val="20"/>
                <w:lang w:val="ro-MD"/>
              </w:rPr>
              <w:t xml:space="preserve">„Pentru aprobarea </w:t>
            </w:r>
            <w:r w:rsidR="00650266" w:rsidRPr="00FD78BA">
              <w:rPr>
                <w:rFonts w:asciiTheme="majorHAnsi" w:hAnsiTheme="majorHAnsi" w:cstheme="majorHAnsi"/>
                <w:color w:val="000000" w:themeColor="text1"/>
                <w:sz w:val="20"/>
                <w:szCs w:val="20"/>
                <w:lang w:val="ro-MD"/>
              </w:rPr>
              <w:t xml:space="preserve">Regulamentului </w:t>
            </w:r>
            <w:r w:rsidRPr="00FD78BA">
              <w:rPr>
                <w:rFonts w:asciiTheme="majorHAnsi" w:hAnsiTheme="majorHAnsi" w:cstheme="majorHAnsi"/>
                <w:color w:val="000000" w:themeColor="text1"/>
                <w:sz w:val="20"/>
                <w:szCs w:val="20"/>
                <w:lang w:val="ro-MD"/>
              </w:rPr>
              <w:t>privind achizițiile de lucrări”)</w:t>
            </w:r>
          </w:p>
        </w:tc>
        <w:tc>
          <w:tcPr>
            <w:tcW w:w="7088" w:type="dxa"/>
            <w:shd w:val="clear" w:color="auto" w:fill="auto"/>
            <w:vAlign w:val="center"/>
          </w:tcPr>
          <w:p w14:paraId="334EA6F9" w14:textId="3867E42E" w:rsidR="00093127" w:rsidRPr="00FD78BA" w:rsidRDefault="00093127" w:rsidP="00093127">
            <w:pPr>
              <w:spacing w:line="276" w:lineRule="auto"/>
              <w:jc w:val="both"/>
              <w:rPr>
                <w:rFonts w:asciiTheme="majorHAnsi" w:hAnsiTheme="majorHAnsi" w:cstheme="majorHAnsi"/>
                <w:color w:val="000000" w:themeColor="text1"/>
                <w:sz w:val="20"/>
                <w:szCs w:val="20"/>
                <w:lang w:val="ro-MD"/>
              </w:rPr>
            </w:pPr>
            <w:r w:rsidRPr="00FD78BA">
              <w:rPr>
                <w:rFonts w:asciiTheme="majorHAnsi" w:hAnsiTheme="majorHAnsi" w:cstheme="majorHAnsi"/>
                <w:color w:val="000000" w:themeColor="text1"/>
                <w:sz w:val="20"/>
                <w:szCs w:val="20"/>
                <w:lang w:val="ro-MD"/>
              </w:rPr>
              <w:t>Stabilește reguli generale privind inițierea și desfășurarea procedurilor de achiziție publică de lucrări</w:t>
            </w:r>
            <w:r w:rsidR="00650266" w:rsidRPr="00FD78BA">
              <w:rPr>
                <w:rFonts w:asciiTheme="majorHAnsi" w:hAnsiTheme="majorHAnsi" w:cstheme="majorHAnsi"/>
                <w:color w:val="000000" w:themeColor="text1"/>
                <w:sz w:val="20"/>
                <w:szCs w:val="20"/>
                <w:lang w:val="ro-MD"/>
              </w:rPr>
              <w:t>.</w:t>
            </w:r>
          </w:p>
        </w:tc>
        <w:tc>
          <w:tcPr>
            <w:tcW w:w="3402" w:type="dxa"/>
            <w:shd w:val="clear" w:color="auto" w:fill="auto"/>
            <w:vAlign w:val="center"/>
          </w:tcPr>
          <w:p w14:paraId="6B686E54" w14:textId="77777777" w:rsidR="00093127" w:rsidRPr="00FD78BA" w:rsidRDefault="00093127" w:rsidP="00093127">
            <w:pPr>
              <w:spacing w:line="276" w:lineRule="auto"/>
              <w:jc w:val="center"/>
              <w:rPr>
                <w:rFonts w:asciiTheme="majorHAnsi" w:hAnsiTheme="majorHAnsi" w:cstheme="majorHAnsi"/>
                <w:b/>
                <w:bCs/>
                <w:i/>
                <w:iCs/>
                <w:color w:val="000000" w:themeColor="text1"/>
                <w:sz w:val="20"/>
                <w:szCs w:val="20"/>
                <w:lang w:val="ro-MD"/>
              </w:rPr>
            </w:pPr>
            <w:r w:rsidRPr="00FD78BA">
              <w:rPr>
                <w:rFonts w:asciiTheme="majorHAnsi" w:hAnsiTheme="majorHAnsi" w:cstheme="majorHAnsi"/>
                <w:b/>
                <w:bCs/>
                <w:i/>
                <w:iCs/>
                <w:color w:val="000000" w:themeColor="text1"/>
                <w:sz w:val="20"/>
                <w:szCs w:val="20"/>
                <w:lang w:val="ro-MD"/>
              </w:rPr>
              <w:t>Planificarea și executarea cheltuielilor</w:t>
            </w:r>
          </w:p>
          <w:p w14:paraId="205D7E7C" w14:textId="77777777" w:rsidR="00093127" w:rsidRPr="00FD78BA" w:rsidRDefault="00093127" w:rsidP="00093127">
            <w:pPr>
              <w:spacing w:line="276" w:lineRule="auto"/>
              <w:jc w:val="center"/>
              <w:rPr>
                <w:rFonts w:asciiTheme="majorHAnsi" w:hAnsiTheme="majorHAnsi" w:cstheme="majorHAnsi"/>
                <w:b/>
                <w:bCs/>
                <w:i/>
                <w:iCs/>
                <w:color w:val="000000" w:themeColor="text1"/>
                <w:sz w:val="20"/>
                <w:szCs w:val="20"/>
                <w:lang w:val="ro-MD"/>
              </w:rPr>
            </w:pPr>
            <w:r w:rsidRPr="00FD78BA">
              <w:rPr>
                <w:rFonts w:asciiTheme="majorHAnsi" w:hAnsiTheme="majorHAnsi" w:cstheme="majorHAnsi"/>
                <w:color w:val="000000" w:themeColor="text1"/>
                <w:sz w:val="20"/>
                <w:szCs w:val="20"/>
                <w:lang w:val="ro-MD"/>
              </w:rPr>
              <w:t>(achiziționarea de bunuri, lucrări și servicii)</w:t>
            </w:r>
          </w:p>
        </w:tc>
      </w:tr>
      <w:tr w:rsidR="00093127" w:rsidRPr="00FD78BA" w14:paraId="13C8D533" w14:textId="77777777" w:rsidTr="00A26620">
        <w:trPr>
          <w:trHeight w:val="699"/>
        </w:trPr>
        <w:tc>
          <w:tcPr>
            <w:tcW w:w="619" w:type="dxa"/>
            <w:shd w:val="clear" w:color="auto" w:fill="auto"/>
            <w:vAlign w:val="center"/>
          </w:tcPr>
          <w:p w14:paraId="0D3429FE" w14:textId="77777777" w:rsidR="00093127" w:rsidRPr="00FD78BA" w:rsidRDefault="00093127" w:rsidP="00093127">
            <w:pPr>
              <w:spacing w:line="276" w:lineRule="auto"/>
              <w:jc w:val="center"/>
              <w:rPr>
                <w:rFonts w:asciiTheme="majorHAnsi" w:hAnsiTheme="majorHAnsi" w:cstheme="majorHAnsi"/>
                <w:b/>
                <w:bCs/>
                <w:color w:val="000000" w:themeColor="text1"/>
                <w:sz w:val="20"/>
                <w:szCs w:val="20"/>
                <w:lang w:val="ro-MD"/>
              </w:rPr>
            </w:pPr>
            <w:r w:rsidRPr="00FD78BA">
              <w:rPr>
                <w:rFonts w:asciiTheme="majorHAnsi" w:hAnsiTheme="majorHAnsi" w:cstheme="majorHAnsi"/>
                <w:b/>
                <w:bCs/>
                <w:color w:val="000000" w:themeColor="text1"/>
                <w:sz w:val="20"/>
                <w:szCs w:val="20"/>
                <w:lang w:val="ro-MD"/>
              </w:rPr>
              <w:t>2.7.</w:t>
            </w:r>
          </w:p>
        </w:tc>
        <w:tc>
          <w:tcPr>
            <w:tcW w:w="4059" w:type="dxa"/>
            <w:shd w:val="clear" w:color="auto" w:fill="auto"/>
            <w:vAlign w:val="center"/>
          </w:tcPr>
          <w:p w14:paraId="253B9E90" w14:textId="77777777" w:rsidR="00093127" w:rsidRPr="00FD78BA" w:rsidRDefault="00093127" w:rsidP="00093127">
            <w:pPr>
              <w:spacing w:line="276" w:lineRule="auto"/>
              <w:jc w:val="center"/>
              <w:rPr>
                <w:rFonts w:asciiTheme="majorHAnsi" w:hAnsiTheme="majorHAnsi" w:cstheme="majorHAnsi"/>
                <w:b/>
                <w:bCs/>
                <w:color w:val="000000" w:themeColor="text1"/>
                <w:sz w:val="20"/>
                <w:szCs w:val="20"/>
                <w:lang w:val="ro-MD"/>
              </w:rPr>
            </w:pPr>
            <w:r w:rsidRPr="00FD78BA">
              <w:rPr>
                <w:rFonts w:asciiTheme="majorHAnsi" w:hAnsiTheme="majorHAnsi" w:cstheme="majorHAnsi"/>
                <w:b/>
                <w:bCs/>
                <w:color w:val="000000" w:themeColor="text1"/>
                <w:sz w:val="20"/>
                <w:szCs w:val="20"/>
                <w:lang w:val="ro-MD"/>
              </w:rPr>
              <w:t xml:space="preserve">Hotărârea Guvernului nr.9 din 17.01.2008 </w:t>
            </w:r>
          </w:p>
          <w:p w14:paraId="7B3EB102" w14:textId="77777777" w:rsidR="00093127" w:rsidRPr="00FD78BA" w:rsidRDefault="00093127" w:rsidP="00093127">
            <w:pPr>
              <w:spacing w:line="276" w:lineRule="auto"/>
              <w:jc w:val="center"/>
              <w:rPr>
                <w:rFonts w:asciiTheme="majorHAnsi" w:hAnsiTheme="majorHAnsi" w:cstheme="majorHAnsi"/>
                <w:bCs/>
                <w:color w:val="000000" w:themeColor="text1"/>
                <w:sz w:val="20"/>
                <w:szCs w:val="20"/>
                <w:lang w:val="ro-MD"/>
              </w:rPr>
            </w:pPr>
            <w:r w:rsidRPr="00FD78BA">
              <w:rPr>
                <w:rFonts w:asciiTheme="majorHAnsi" w:hAnsiTheme="majorHAnsi" w:cstheme="majorHAnsi"/>
                <w:bCs/>
                <w:color w:val="000000" w:themeColor="text1"/>
                <w:sz w:val="20"/>
                <w:szCs w:val="20"/>
                <w:lang w:val="ro-MD"/>
              </w:rPr>
              <w:t>„Pentru aprobarea Regulamentului cu privire la întocmirea și păstrarea dosarului achiziției publice”</w:t>
            </w:r>
          </w:p>
          <w:p w14:paraId="2F198A7F" w14:textId="77777777" w:rsidR="00093127" w:rsidRPr="00FD78BA" w:rsidRDefault="00093127" w:rsidP="00093127">
            <w:pPr>
              <w:spacing w:line="276" w:lineRule="auto"/>
              <w:jc w:val="center"/>
              <w:rPr>
                <w:rFonts w:asciiTheme="majorHAnsi" w:hAnsiTheme="majorHAnsi" w:cstheme="majorHAnsi"/>
                <w:bCs/>
                <w:color w:val="000000" w:themeColor="text1"/>
                <w:sz w:val="20"/>
                <w:szCs w:val="20"/>
                <w:lang w:val="ro-MD"/>
              </w:rPr>
            </w:pPr>
            <w:r w:rsidRPr="00FD78BA">
              <w:rPr>
                <w:rFonts w:asciiTheme="majorHAnsi" w:hAnsiTheme="majorHAnsi" w:cstheme="majorHAnsi"/>
                <w:color w:val="000000" w:themeColor="text1"/>
                <w:sz w:val="20"/>
                <w:szCs w:val="20"/>
                <w:lang w:val="ro-MD"/>
              </w:rPr>
              <w:t xml:space="preserve">(abrogată prin </w:t>
            </w:r>
            <w:r w:rsidRPr="00FD78BA">
              <w:rPr>
                <w:rFonts w:asciiTheme="majorHAnsi" w:hAnsiTheme="majorHAnsi" w:cstheme="majorHAnsi"/>
                <w:b/>
                <w:bCs/>
                <w:color w:val="000000" w:themeColor="text1"/>
                <w:sz w:val="20"/>
                <w:szCs w:val="20"/>
                <w:lang w:val="ro-MD"/>
              </w:rPr>
              <w:t xml:space="preserve">HG nr.778 din 28.10.2020 </w:t>
            </w:r>
            <w:r w:rsidRPr="00FD78BA">
              <w:rPr>
                <w:rFonts w:asciiTheme="majorHAnsi" w:hAnsiTheme="majorHAnsi" w:cstheme="majorHAnsi"/>
                <w:color w:val="000000" w:themeColor="text1"/>
                <w:sz w:val="20"/>
                <w:szCs w:val="20"/>
                <w:lang w:val="ro-MD"/>
              </w:rPr>
              <w:t>„Pentru aprobarea Regulamentului cu privire la întocmirea și păstrarea dosarului achiziției publice”)</w:t>
            </w:r>
          </w:p>
        </w:tc>
        <w:tc>
          <w:tcPr>
            <w:tcW w:w="7088" w:type="dxa"/>
            <w:shd w:val="clear" w:color="auto" w:fill="auto"/>
            <w:vAlign w:val="center"/>
          </w:tcPr>
          <w:p w14:paraId="01E2EBDA" w14:textId="77777777" w:rsidR="00093127" w:rsidRPr="00FD78BA" w:rsidRDefault="00093127" w:rsidP="00093127">
            <w:pPr>
              <w:spacing w:line="276" w:lineRule="auto"/>
              <w:jc w:val="both"/>
              <w:rPr>
                <w:rFonts w:asciiTheme="majorHAnsi" w:hAnsiTheme="majorHAnsi" w:cstheme="majorHAnsi"/>
                <w:color w:val="000000" w:themeColor="text1"/>
                <w:sz w:val="20"/>
                <w:szCs w:val="20"/>
                <w:lang w:val="ro-MD"/>
              </w:rPr>
            </w:pPr>
            <w:r w:rsidRPr="00FD78BA">
              <w:rPr>
                <w:rFonts w:asciiTheme="majorHAnsi" w:hAnsiTheme="majorHAnsi" w:cstheme="majorHAnsi"/>
                <w:color w:val="000000" w:themeColor="text1"/>
                <w:sz w:val="20"/>
                <w:szCs w:val="20"/>
                <w:lang w:val="ro-MD"/>
              </w:rPr>
              <w:t>Stabilește modul de întocmire și păstrare a dosarului achiziției publice.</w:t>
            </w:r>
          </w:p>
        </w:tc>
        <w:tc>
          <w:tcPr>
            <w:tcW w:w="3402" w:type="dxa"/>
            <w:shd w:val="clear" w:color="auto" w:fill="auto"/>
            <w:vAlign w:val="center"/>
          </w:tcPr>
          <w:p w14:paraId="797EC922" w14:textId="77777777" w:rsidR="00093127" w:rsidRPr="00FD78BA" w:rsidRDefault="00093127" w:rsidP="00093127">
            <w:pPr>
              <w:spacing w:line="276" w:lineRule="auto"/>
              <w:jc w:val="center"/>
              <w:rPr>
                <w:rFonts w:asciiTheme="majorHAnsi" w:hAnsiTheme="majorHAnsi" w:cstheme="majorHAnsi"/>
                <w:b/>
                <w:bCs/>
                <w:i/>
                <w:iCs/>
                <w:color w:val="000000" w:themeColor="text1"/>
                <w:sz w:val="20"/>
                <w:szCs w:val="20"/>
                <w:lang w:val="ro-MD"/>
              </w:rPr>
            </w:pPr>
            <w:r w:rsidRPr="00FD78BA">
              <w:rPr>
                <w:rFonts w:asciiTheme="majorHAnsi" w:hAnsiTheme="majorHAnsi" w:cstheme="majorHAnsi"/>
                <w:b/>
                <w:bCs/>
                <w:i/>
                <w:iCs/>
                <w:color w:val="000000" w:themeColor="text1"/>
                <w:sz w:val="20"/>
                <w:szCs w:val="20"/>
                <w:lang w:val="ro-MD"/>
              </w:rPr>
              <w:t>Planificarea și executarea cheltuielilor</w:t>
            </w:r>
          </w:p>
          <w:p w14:paraId="0FF70D60" w14:textId="77777777" w:rsidR="00093127" w:rsidRPr="00FD78BA" w:rsidRDefault="00093127" w:rsidP="00093127">
            <w:pPr>
              <w:spacing w:line="276" w:lineRule="auto"/>
              <w:jc w:val="center"/>
              <w:rPr>
                <w:rFonts w:asciiTheme="majorHAnsi" w:hAnsiTheme="majorHAnsi" w:cstheme="majorHAnsi"/>
                <w:bCs/>
                <w:iCs/>
                <w:color w:val="000000" w:themeColor="text1"/>
                <w:sz w:val="20"/>
                <w:szCs w:val="20"/>
                <w:lang w:val="ro-MD"/>
              </w:rPr>
            </w:pPr>
            <w:r w:rsidRPr="00FD78BA">
              <w:rPr>
                <w:rFonts w:asciiTheme="majorHAnsi" w:hAnsiTheme="majorHAnsi" w:cstheme="majorHAnsi"/>
                <w:bCs/>
                <w:iCs/>
                <w:color w:val="000000" w:themeColor="text1"/>
                <w:sz w:val="20"/>
                <w:szCs w:val="20"/>
                <w:lang w:val="ro-MD"/>
              </w:rPr>
              <w:t>(achiziționarea de lucrări de reparații capitale)</w:t>
            </w:r>
          </w:p>
        </w:tc>
      </w:tr>
      <w:tr w:rsidR="00093127" w:rsidRPr="00FD78BA" w14:paraId="672CA5DD" w14:textId="77777777" w:rsidTr="00354687">
        <w:trPr>
          <w:trHeight w:val="989"/>
        </w:trPr>
        <w:tc>
          <w:tcPr>
            <w:tcW w:w="619" w:type="dxa"/>
            <w:shd w:val="clear" w:color="auto" w:fill="auto"/>
            <w:vAlign w:val="center"/>
          </w:tcPr>
          <w:p w14:paraId="1AA7B748" w14:textId="77777777" w:rsidR="00093127" w:rsidRPr="00FD78BA" w:rsidRDefault="00093127" w:rsidP="00093127">
            <w:pPr>
              <w:spacing w:line="276" w:lineRule="auto"/>
              <w:jc w:val="center"/>
              <w:rPr>
                <w:rFonts w:asciiTheme="majorHAnsi" w:hAnsiTheme="majorHAnsi" w:cstheme="majorHAnsi"/>
                <w:b/>
                <w:bCs/>
                <w:color w:val="000000" w:themeColor="text1"/>
                <w:sz w:val="20"/>
                <w:szCs w:val="20"/>
                <w:lang w:val="ro-MD"/>
              </w:rPr>
            </w:pPr>
            <w:r w:rsidRPr="00FD78BA">
              <w:rPr>
                <w:rFonts w:asciiTheme="majorHAnsi" w:hAnsiTheme="majorHAnsi" w:cstheme="majorHAnsi"/>
                <w:b/>
                <w:bCs/>
                <w:color w:val="000000" w:themeColor="text1"/>
                <w:sz w:val="20"/>
                <w:szCs w:val="20"/>
                <w:lang w:val="ro-MD"/>
              </w:rPr>
              <w:t>2.8.</w:t>
            </w:r>
          </w:p>
        </w:tc>
        <w:tc>
          <w:tcPr>
            <w:tcW w:w="4059" w:type="dxa"/>
            <w:shd w:val="clear" w:color="auto" w:fill="auto"/>
            <w:vAlign w:val="center"/>
          </w:tcPr>
          <w:p w14:paraId="2F2F1003" w14:textId="77777777" w:rsidR="00093127" w:rsidRPr="00FD78BA" w:rsidRDefault="00093127" w:rsidP="00093127">
            <w:pPr>
              <w:spacing w:line="276" w:lineRule="auto"/>
              <w:jc w:val="center"/>
              <w:rPr>
                <w:rFonts w:asciiTheme="majorHAnsi" w:hAnsiTheme="majorHAnsi" w:cstheme="majorHAnsi"/>
                <w:b/>
                <w:bCs/>
                <w:color w:val="000000" w:themeColor="text1"/>
                <w:sz w:val="20"/>
                <w:szCs w:val="20"/>
                <w:lang w:val="ro-MD"/>
              </w:rPr>
            </w:pPr>
            <w:r w:rsidRPr="00FD78BA">
              <w:rPr>
                <w:rFonts w:asciiTheme="majorHAnsi" w:hAnsiTheme="majorHAnsi" w:cstheme="majorHAnsi"/>
                <w:b/>
                <w:bCs/>
                <w:color w:val="000000" w:themeColor="text1"/>
                <w:sz w:val="20"/>
                <w:szCs w:val="20"/>
                <w:lang w:val="ro-MD"/>
              </w:rPr>
              <w:t>Hotărârea Guvernului nr. 10 din 05.01.2012</w:t>
            </w:r>
          </w:p>
          <w:p w14:paraId="3B86082D" w14:textId="77777777" w:rsidR="00093127" w:rsidRPr="00FD78BA" w:rsidRDefault="00093127" w:rsidP="00093127">
            <w:pPr>
              <w:spacing w:line="276" w:lineRule="auto"/>
              <w:jc w:val="center"/>
              <w:rPr>
                <w:rFonts w:asciiTheme="majorHAnsi" w:hAnsiTheme="majorHAnsi" w:cstheme="majorHAnsi"/>
                <w:b/>
                <w:bCs/>
                <w:color w:val="000000" w:themeColor="text1"/>
                <w:sz w:val="20"/>
                <w:szCs w:val="20"/>
                <w:lang w:val="ro-MD"/>
              </w:rPr>
            </w:pPr>
            <w:r w:rsidRPr="00FD78BA">
              <w:rPr>
                <w:rFonts w:asciiTheme="majorHAnsi" w:hAnsiTheme="majorHAnsi" w:cstheme="majorHAnsi"/>
                <w:color w:val="000000" w:themeColor="text1"/>
                <w:sz w:val="20"/>
                <w:szCs w:val="20"/>
                <w:lang w:val="ro-MD"/>
              </w:rPr>
              <w:t>„Pentru aprobarea Regulamentului cu privire la delegarea salariaților entităților din Republica Moldova”</w:t>
            </w:r>
          </w:p>
        </w:tc>
        <w:tc>
          <w:tcPr>
            <w:tcW w:w="7088" w:type="dxa"/>
            <w:shd w:val="clear" w:color="auto" w:fill="auto"/>
            <w:vAlign w:val="center"/>
          </w:tcPr>
          <w:p w14:paraId="1FF46BF5" w14:textId="77777777" w:rsidR="00093127" w:rsidRPr="00FD78BA" w:rsidRDefault="00093127" w:rsidP="00093127">
            <w:pPr>
              <w:spacing w:line="276" w:lineRule="auto"/>
              <w:jc w:val="both"/>
              <w:rPr>
                <w:rFonts w:asciiTheme="majorHAnsi" w:hAnsiTheme="majorHAnsi" w:cstheme="majorHAnsi"/>
                <w:color w:val="000000" w:themeColor="text1"/>
                <w:sz w:val="20"/>
                <w:szCs w:val="20"/>
                <w:lang w:val="ro-MD"/>
              </w:rPr>
            </w:pPr>
            <w:r w:rsidRPr="00FD78BA">
              <w:rPr>
                <w:rFonts w:asciiTheme="majorHAnsi" w:hAnsiTheme="majorHAnsi" w:cstheme="majorHAnsi"/>
                <w:color w:val="000000" w:themeColor="text1"/>
                <w:sz w:val="20"/>
                <w:szCs w:val="20"/>
                <w:lang w:val="ro-MD"/>
              </w:rPr>
              <w:t>Stabilește reguli generale privind modul de delegare în hotarele Republicii Moldova și în străinătate a salariaților entităților din Republica Moldova și de compensare a cheltuielilor ce țin de majorarea prețurilor la produsele alimentare și a tarifelor la serviciile prestate de hoteluri.</w:t>
            </w:r>
          </w:p>
        </w:tc>
        <w:tc>
          <w:tcPr>
            <w:tcW w:w="3402" w:type="dxa"/>
            <w:shd w:val="clear" w:color="auto" w:fill="auto"/>
            <w:vAlign w:val="center"/>
          </w:tcPr>
          <w:p w14:paraId="7EDE6606" w14:textId="77777777" w:rsidR="00093127" w:rsidRPr="00FD78BA" w:rsidRDefault="00093127" w:rsidP="00093127">
            <w:pPr>
              <w:spacing w:line="276" w:lineRule="auto"/>
              <w:jc w:val="center"/>
              <w:rPr>
                <w:rFonts w:asciiTheme="majorHAnsi" w:hAnsiTheme="majorHAnsi" w:cstheme="majorHAnsi"/>
                <w:b/>
                <w:bCs/>
                <w:i/>
                <w:iCs/>
                <w:color w:val="000000" w:themeColor="text1"/>
                <w:sz w:val="20"/>
                <w:szCs w:val="20"/>
                <w:lang w:val="ro-MD"/>
              </w:rPr>
            </w:pPr>
            <w:r w:rsidRPr="00FD78BA">
              <w:rPr>
                <w:rFonts w:asciiTheme="majorHAnsi" w:hAnsiTheme="majorHAnsi" w:cstheme="majorHAnsi"/>
                <w:b/>
                <w:bCs/>
                <w:i/>
                <w:iCs/>
                <w:color w:val="000000" w:themeColor="text1"/>
                <w:sz w:val="20"/>
                <w:szCs w:val="20"/>
                <w:lang w:val="ro-MD"/>
              </w:rPr>
              <w:t>Planificarea și executarea cheltuielilor</w:t>
            </w:r>
          </w:p>
          <w:p w14:paraId="34FCF415" w14:textId="77777777" w:rsidR="00093127" w:rsidRPr="00FD78BA" w:rsidRDefault="00093127" w:rsidP="00093127">
            <w:pPr>
              <w:spacing w:line="276" w:lineRule="auto"/>
              <w:jc w:val="center"/>
              <w:rPr>
                <w:rFonts w:asciiTheme="majorHAnsi" w:hAnsiTheme="majorHAnsi" w:cstheme="majorHAnsi"/>
                <w:b/>
                <w:bCs/>
                <w:i/>
                <w:iCs/>
                <w:color w:val="000000" w:themeColor="text1"/>
                <w:sz w:val="20"/>
                <w:szCs w:val="20"/>
                <w:lang w:val="ro-MD"/>
              </w:rPr>
            </w:pPr>
            <w:r w:rsidRPr="00FD78BA">
              <w:rPr>
                <w:rFonts w:asciiTheme="majorHAnsi" w:hAnsiTheme="majorHAnsi" w:cstheme="majorHAnsi"/>
                <w:color w:val="000000" w:themeColor="text1"/>
                <w:sz w:val="20"/>
                <w:szCs w:val="20"/>
                <w:lang w:val="ro-MD"/>
              </w:rPr>
              <w:t>(delegarea salariaților)</w:t>
            </w:r>
          </w:p>
        </w:tc>
      </w:tr>
      <w:tr w:rsidR="00D90CDD" w:rsidRPr="00FD78BA" w14:paraId="42522720" w14:textId="77777777" w:rsidTr="00354687">
        <w:trPr>
          <w:trHeight w:val="989"/>
        </w:trPr>
        <w:tc>
          <w:tcPr>
            <w:tcW w:w="619" w:type="dxa"/>
            <w:shd w:val="clear" w:color="auto" w:fill="auto"/>
            <w:vAlign w:val="center"/>
          </w:tcPr>
          <w:p w14:paraId="6437A355" w14:textId="7FC2715E" w:rsidR="00D90CDD" w:rsidRPr="00FD78BA" w:rsidRDefault="00650266" w:rsidP="00093127">
            <w:pPr>
              <w:spacing w:line="276" w:lineRule="auto"/>
              <w:jc w:val="center"/>
              <w:rPr>
                <w:rFonts w:asciiTheme="majorHAnsi" w:hAnsiTheme="majorHAnsi" w:cstheme="majorHAnsi"/>
                <w:b/>
                <w:bCs/>
                <w:color w:val="000000" w:themeColor="text1"/>
                <w:sz w:val="20"/>
                <w:szCs w:val="20"/>
                <w:lang w:val="ro-MD"/>
              </w:rPr>
            </w:pPr>
            <w:r w:rsidRPr="00FD78BA">
              <w:rPr>
                <w:rFonts w:asciiTheme="majorHAnsi" w:hAnsiTheme="majorHAnsi" w:cstheme="majorHAnsi"/>
                <w:b/>
                <w:bCs/>
                <w:color w:val="000000" w:themeColor="text1"/>
                <w:sz w:val="20"/>
                <w:szCs w:val="20"/>
                <w:lang w:val="ro-MD"/>
              </w:rPr>
              <w:t>2.9</w:t>
            </w:r>
            <w:r w:rsidR="00D90CDD" w:rsidRPr="00FD78BA">
              <w:rPr>
                <w:rFonts w:asciiTheme="majorHAnsi" w:hAnsiTheme="majorHAnsi" w:cstheme="majorHAnsi"/>
                <w:b/>
                <w:bCs/>
                <w:color w:val="000000" w:themeColor="text1"/>
                <w:sz w:val="20"/>
                <w:szCs w:val="20"/>
                <w:lang w:val="ro-MD"/>
              </w:rPr>
              <w:t>.</w:t>
            </w:r>
          </w:p>
        </w:tc>
        <w:tc>
          <w:tcPr>
            <w:tcW w:w="4059" w:type="dxa"/>
            <w:shd w:val="clear" w:color="auto" w:fill="auto"/>
            <w:vAlign w:val="center"/>
          </w:tcPr>
          <w:p w14:paraId="4581DC1B" w14:textId="57C6CD3C" w:rsidR="00D90CDD" w:rsidRPr="00FD78BA" w:rsidRDefault="00D90CDD" w:rsidP="00093127">
            <w:pPr>
              <w:spacing w:line="276" w:lineRule="auto"/>
              <w:jc w:val="center"/>
              <w:rPr>
                <w:rFonts w:asciiTheme="majorHAnsi" w:hAnsiTheme="majorHAnsi" w:cstheme="majorHAnsi"/>
                <w:b/>
                <w:bCs/>
                <w:color w:val="000000" w:themeColor="text1"/>
                <w:sz w:val="20"/>
                <w:szCs w:val="20"/>
                <w:lang w:val="ro-MD"/>
              </w:rPr>
            </w:pPr>
            <w:r w:rsidRPr="00FD78BA">
              <w:rPr>
                <w:rFonts w:asciiTheme="majorHAnsi" w:hAnsiTheme="majorHAnsi" w:cstheme="majorHAnsi"/>
                <w:b/>
                <w:bCs/>
                <w:color w:val="000000" w:themeColor="text1"/>
                <w:sz w:val="20"/>
                <w:szCs w:val="20"/>
                <w:lang w:val="ro-MD"/>
              </w:rPr>
              <w:t xml:space="preserve">Hotărârea Guvernului nr.675 din 06.06.2008 </w:t>
            </w:r>
            <w:r w:rsidRPr="00FD78BA">
              <w:rPr>
                <w:rFonts w:asciiTheme="majorHAnsi" w:hAnsiTheme="majorHAnsi" w:cstheme="majorHAnsi"/>
                <w:bCs/>
                <w:color w:val="000000" w:themeColor="text1"/>
                <w:sz w:val="20"/>
                <w:szCs w:val="20"/>
                <w:lang w:val="ro-MD"/>
              </w:rPr>
              <w:t xml:space="preserve">cu privire la Registrul </w:t>
            </w:r>
            <w:r w:rsidR="002115E0" w:rsidRPr="00FD78BA">
              <w:rPr>
                <w:rFonts w:asciiTheme="majorHAnsi" w:hAnsiTheme="majorHAnsi" w:cstheme="majorHAnsi"/>
                <w:bCs/>
                <w:color w:val="000000" w:themeColor="text1"/>
                <w:sz w:val="20"/>
                <w:szCs w:val="20"/>
                <w:lang w:val="ro-MD"/>
              </w:rPr>
              <w:t>patrimoniului public</w:t>
            </w:r>
          </w:p>
        </w:tc>
        <w:tc>
          <w:tcPr>
            <w:tcW w:w="7088" w:type="dxa"/>
            <w:shd w:val="clear" w:color="auto" w:fill="auto"/>
            <w:vAlign w:val="center"/>
          </w:tcPr>
          <w:p w14:paraId="21E5C4B0" w14:textId="5B273D85" w:rsidR="00D90CDD" w:rsidRPr="00FD78BA" w:rsidRDefault="002115E0" w:rsidP="00650266">
            <w:pPr>
              <w:spacing w:line="276" w:lineRule="auto"/>
              <w:jc w:val="both"/>
              <w:rPr>
                <w:rFonts w:asciiTheme="majorHAnsi" w:hAnsiTheme="majorHAnsi" w:cstheme="majorHAnsi"/>
                <w:color w:val="000000" w:themeColor="text1"/>
                <w:sz w:val="20"/>
                <w:szCs w:val="20"/>
                <w:lang w:val="ro-MD"/>
              </w:rPr>
            </w:pPr>
            <w:r w:rsidRPr="00FD78BA">
              <w:rPr>
                <w:rFonts w:asciiTheme="majorHAnsi" w:hAnsiTheme="majorHAnsi" w:cstheme="majorHAnsi"/>
                <w:color w:val="000000" w:themeColor="text1"/>
                <w:sz w:val="20"/>
                <w:szCs w:val="20"/>
                <w:lang w:val="ro-MD"/>
              </w:rPr>
              <w:t>Reglementează modalitatea</w:t>
            </w:r>
            <w:r w:rsidR="00797274" w:rsidRPr="00FD78BA">
              <w:rPr>
                <w:rFonts w:asciiTheme="majorHAnsi" w:hAnsiTheme="majorHAnsi" w:cstheme="majorHAnsi"/>
                <w:color w:val="000000" w:themeColor="text1"/>
                <w:sz w:val="20"/>
                <w:szCs w:val="20"/>
                <w:lang w:val="ro-MD"/>
              </w:rPr>
              <w:t xml:space="preserve"> de întocmire și</w:t>
            </w:r>
            <w:r w:rsidRPr="00FD78BA">
              <w:rPr>
                <w:rFonts w:asciiTheme="majorHAnsi" w:hAnsiTheme="majorHAnsi" w:cstheme="majorHAnsi"/>
                <w:color w:val="000000" w:themeColor="text1"/>
                <w:sz w:val="20"/>
                <w:szCs w:val="20"/>
                <w:lang w:val="ro-MD"/>
              </w:rPr>
              <w:t xml:space="preserve"> prezentare de către autoritățile publice a D</w:t>
            </w:r>
            <w:r w:rsidR="00797274" w:rsidRPr="00FD78BA">
              <w:rPr>
                <w:rFonts w:asciiTheme="majorHAnsi" w:hAnsiTheme="majorHAnsi" w:cstheme="majorHAnsi"/>
                <w:color w:val="000000" w:themeColor="text1"/>
                <w:sz w:val="20"/>
                <w:szCs w:val="20"/>
                <w:lang w:val="ro-MD"/>
              </w:rPr>
              <w:t>ărilor de seamă privind patrimoniul public, care urmează să fie prezentate Agenției Propriet</w:t>
            </w:r>
            <w:r w:rsidR="00650266" w:rsidRPr="00FD78BA">
              <w:rPr>
                <w:rFonts w:asciiTheme="majorHAnsi" w:hAnsiTheme="majorHAnsi" w:cstheme="majorHAnsi"/>
                <w:color w:val="000000" w:themeColor="text1"/>
                <w:sz w:val="20"/>
                <w:szCs w:val="20"/>
                <w:lang w:val="ro-MD"/>
              </w:rPr>
              <w:t>ății</w:t>
            </w:r>
            <w:r w:rsidR="00797274" w:rsidRPr="00FD78BA">
              <w:rPr>
                <w:rFonts w:asciiTheme="majorHAnsi" w:hAnsiTheme="majorHAnsi" w:cstheme="majorHAnsi"/>
                <w:color w:val="000000" w:themeColor="text1"/>
                <w:sz w:val="20"/>
                <w:szCs w:val="20"/>
                <w:lang w:val="ro-MD"/>
              </w:rPr>
              <w:t xml:space="preserve"> Public</w:t>
            </w:r>
            <w:r w:rsidR="00650266" w:rsidRPr="00FD78BA">
              <w:rPr>
                <w:rFonts w:asciiTheme="majorHAnsi" w:hAnsiTheme="majorHAnsi" w:cstheme="majorHAnsi"/>
                <w:color w:val="000000" w:themeColor="text1"/>
                <w:sz w:val="20"/>
                <w:szCs w:val="20"/>
                <w:lang w:val="ro-MD"/>
              </w:rPr>
              <w:t>e</w:t>
            </w:r>
            <w:r w:rsidR="00797274" w:rsidRPr="00FD78BA">
              <w:rPr>
                <w:rFonts w:asciiTheme="majorHAnsi" w:hAnsiTheme="majorHAnsi" w:cstheme="majorHAnsi"/>
                <w:color w:val="000000" w:themeColor="text1"/>
                <w:sz w:val="20"/>
                <w:szCs w:val="20"/>
                <w:lang w:val="ro-MD"/>
              </w:rPr>
              <w:t xml:space="preserve"> o dată pe an, până la 15 aprilie.</w:t>
            </w:r>
          </w:p>
        </w:tc>
        <w:tc>
          <w:tcPr>
            <w:tcW w:w="3402" w:type="dxa"/>
            <w:shd w:val="clear" w:color="auto" w:fill="auto"/>
            <w:vAlign w:val="center"/>
          </w:tcPr>
          <w:p w14:paraId="06B7555B" w14:textId="2F8B405B" w:rsidR="00D90CDD" w:rsidRPr="00FD78BA" w:rsidRDefault="00797274" w:rsidP="00093127">
            <w:pPr>
              <w:spacing w:line="276" w:lineRule="auto"/>
              <w:jc w:val="center"/>
              <w:rPr>
                <w:rFonts w:asciiTheme="majorHAnsi" w:hAnsiTheme="majorHAnsi" w:cstheme="majorHAnsi"/>
                <w:b/>
                <w:bCs/>
                <w:i/>
                <w:iCs/>
                <w:color w:val="000000" w:themeColor="text1"/>
                <w:sz w:val="20"/>
                <w:szCs w:val="20"/>
                <w:lang w:val="ro-MD"/>
              </w:rPr>
            </w:pPr>
            <w:r w:rsidRPr="00FD78BA">
              <w:rPr>
                <w:rFonts w:asciiTheme="majorHAnsi" w:hAnsiTheme="majorHAnsi" w:cstheme="majorHAnsi"/>
                <w:b/>
                <w:bCs/>
                <w:i/>
                <w:iCs/>
                <w:color w:val="000000" w:themeColor="text1"/>
                <w:sz w:val="20"/>
                <w:szCs w:val="20"/>
                <w:lang w:val="ro-MD"/>
              </w:rPr>
              <w:t>Gestionarea patrimoniului public</w:t>
            </w:r>
          </w:p>
        </w:tc>
      </w:tr>
      <w:tr w:rsidR="00093127" w:rsidRPr="00FD78BA" w14:paraId="63E5BA98" w14:textId="77777777" w:rsidTr="00354687">
        <w:trPr>
          <w:trHeight w:val="395"/>
        </w:trPr>
        <w:tc>
          <w:tcPr>
            <w:tcW w:w="15168" w:type="dxa"/>
            <w:gridSpan w:val="4"/>
            <w:shd w:val="clear" w:color="auto" w:fill="auto"/>
            <w:vAlign w:val="center"/>
          </w:tcPr>
          <w:p w14:paraId="36E40021" w14:textId="77777777" w:rsidR="00093127" w:rsidRPr="00FD78BA" w:rsidRDefault="00093127" w:rsidP="00093127">
            <w:pPr>
              <w:spacing w:line="276" w:lineRule="auto"/>
              <w:jc w:val="center"/>
              <w:rPr>
                <w:rFonts w:asciiTheme="majorHAnsi" w:hAnsiTheme="majorHAnsi" w:cstheme="majorHAnsi"/>
                <w:b/>
                <w:bCs/>
                <w:i/>
                <w:color w:val="000000" w:themeColor="text1"/>
                <w:sz w:val="20"/>
                <w:szCs w:val="20"/>
                <w:lang w:val="ro-MD"/>
              </w:rPr>
            </w:pPr>
            <w:r w:rsidRPr="00FD78BA">
              <w:rPr>
                <w:rFonts w:asciiTheme="majorHAnsi" w:hAnsiTheme="majorHAnsi" w:cstheme="majorHAnsi"/>
                <w:b/>
                <w:bCs/>
                <w:i/>
                <w:color w:val="000000" w:themeColor="text1"/>
                <w:sz w:val="20"/>
                <w:szCs w:val="20"/>
                <w:lang w:val="ro-MD"/>
              </w:rPr>
              <w:t>III. ORDINE ALE MINISTERULUI FINANȚELOR</w:t>
            </w:r>
          </w:p>
        </w:tc>
      </w:tr>
      <w:tr w:rsidR="00093127" w:rsidRPr="00FD78BA" w14:paraId="01750C0E" w14:textId="77777777" w:rsidTr="00354687">
        <w:trPr>
          <w:trHeight w:val="809"/>
        </w:trPr>
        <w:tc>
          <w:tcPr>
            <w:tcW w:w="619" w:type="dxa"/>
            <w:shd w:val="clear" w:color="auto" w:fill="auto"/>
            <w:vAlign w:val="center"/>
          </w:tcPr>
          <w:p w14:paraId="7F34336E" w14:textId="77777777" w:rsidR="00093127" w:rsidRPr="00FD78BA" w:rsidRDefault="00093127" w:rsidP="00093127">
            <w:pPr>
              <w:spacing w:line="276" w:lineRule="auto"/>
              <w:jc w:val="center"/>
              <w:rPr>
                <w:rFonts w:asciiTheme="majorHAnsi" w:hAnsiTheme="majorHAnsi" w:cstheme="majorHAnsi"/>
                <w:b/>
                <w:bCs/>
                <w:color w:val="000000" w:themeColor="text1"/>
                <w:sz w:val="20"/>
                <w:szCs w:val="20"/>
                <w:lang w:val="ro-MD"/>
              </w:rPr>
            </w:pPr>
            <w:r w:rsidRPr="00FD78BA">
              <w:rPr>
                <w:rFonts w:asciiTheme="majorHAnsi" w:hAnsiTheme="majorHAnsi" w:cstheme="majorHAnsi"/>
                <w:b/>
                <w:bCs/>
                <w:color w:val="000000" w:themeColor="text1"/>
                <w:sz w:val="20"/>
                <w:szCs w:val="20"/>
                <w:lang w:val="ro-MD"/>
              </w:rPr>
              <w:t>3.1.</w:t>
            </w:r>
          </w:p>
        </w:tc>
        <w:tc>
          <w:tcPr>
            <w:tcW w:w="4059" w:type="dxa"/>
            <w:shd w:val="clear" w:color="auto" w:fill="auto"/>
            <w:vAlign w:val="center"/>
          </w:tcPr>
          <w:p w14:paraId="10A5F77A" w14:textId="77777777" w:rsidR="00093127" w:rsidRPr="00FD78BA" w:rsidRDefault="00093127" w:rsidP="00093127">
            <w:pPr>
              <w:spacing w:line="276" w:lineRule="auto"/>
              <w:jc w:val="center"/>
              <w:rPr>
                <w:rFonts w:asciiTheme="majorHAnsi" w:hAnsiTheme="majorHAnsi" w:cstheme="majorHAnsi"/>
                <w:b/>
                <w:bCs/>
                <w:color w:val="000000" w:themeColor="text1"/>
                <w:sz w:val="20"/>
                <w:szCs w:val="20"/>
                <w:lang w:val="ro-MD"/>
              </w:rPr>
            </w:pPr>
            <w:r w:rsidRPr="00FD78BA">
              <w:rPr>
                <w:rFonts w:asciiTheme="majorHAnsi" w:hAnsiTheme="majorHAnsi" w:cstheme="majorHAnsi"/>
                <w:b/>
                <w:bCs/>
                <w:color w:val="000000" w:themeColor="text1"/>
                <w:sz w:val="20"/>
                <w:szCs w:val="20"/>
                <w:lang w:val="ro-MD"/>
              </w:rPr>
              <w:t>Ordinul ministrului Finanțelor nr. 71 din 24.05.2016</w:t>
            </w:r>
          </w:p>
          <w:p w14:paraId="4A13C82E" w14:textId="77777777" w:rsidR="00093127" w:rsidRPr="00FD78BA" w:rsidRDefault="00093127" w:rsidP="00093127">
            <w:pPr>
              <w:spacing w:line="276" w:lineRule="auto"/>
              <w:jc w:val="center"/>
              <w:rPr>
                <w:rFonts w:asciiTheme="majorHAnsi" w:hAnsiTheme="majorHAnsi" w:cstheme="majorHAnsi"/>
                <w:b/>
                <w:bCs/>
                <w:color w:val="000000" w:themeColor="text1"/>
                <w:sz w:val="20"/>
                <w:szCs w:val="20"/>
                <w:lang w:val="ro-MD"/>
              </w:rPr>
            </w:pPr>
            <w:r w:rsidRPr="00FD78BA">
              <w:rPr>
                <w:rFonts w:asciiTheme="majorHAnsi" w:hAnsiTheme="majorHAnsi" w:cstheme="majorHAnsi"/>
                <w:color w:val="000000" w:themeColor="text1"/>
                <w:sz w:val="20"/>
                <w:szCs w:val="20"/>
                <w:lang w:val="ro-MD"/>
              </w:rPr>
              <w:t>„Cu privire la aprobarea Documentației standard pentru realizarea achizițiilor publice de bunuri”</w:t>
            </w:r>
          </w:p>
          <w:p w14:paraId="73F363C6" w14:textId="75CA212A" w:rsidR="00093127" w:rsidRPr="00FD78BA" w:rsidRDefault="00093127" w:rsidP="00093127">
            <w:pPr>
              <w:spacing w:line="276" w:lineRule="auto"/>
              <w:jc w:val="center"/>
              <w:rPr>
                <w:rFonts w:asciiTheme="majorHAnsi" w:hAnsiTheme="majorHAnsi" w:cstheme="majorHAnsi"/>
                <w:b/>
                <w:bCs/>
                <w:color w:val="000000" w:themeColor="text1"/>
                <w:sz w:val="20"/>
                <w:szCs w:val="20"/>
                <w:lang w:val="ro-MD"/>
              </w:rPr>
            </w:pPr>
            <w:r w:rsidRPr="00FD78BA">
              <w:rPr>
                <w:rFonts w:asciiTheme="majorHAnsi" w:hAnsiTheme="majorHAnsi" w:cstheme="majorHAnsi"/>
                <w:bCs/>
                <w:color w:val="000000" w:themeColor="text1"/>
                <w:sz w:val="20"/>
                <w:szCs w:val="20"/>
                <w:lang w:val="ro-MD"/>
              </w:rPr>
              <w:t>abrogat</w:t>
            </w:r>
            <w:r w:rsidRPr="00FD78BA">
              <w:rPr>
                <w:rFonts w:asciiTheme="majorHAnsi" w:hAnsiTheme="majorHAnsi" w:cstheme="majorHAnsi"/>
                <w:b/>
                <w:bCs/>
                <w:color w:val="000000" w:themeColor="text1"/>
                <w:sz w:val="20"/>
                <w:szCs w:val="20"/>
                <w:lang w:val="ro-MD"/>
              </w:rPr>
              <w:t xml:space="preserve"> </w:t>
            </w:r>
            <w:r w:rsidRPr="00FD78BA">
              <w:rPr>
                <w:rFonts w:asciiTheme="majorHAnsi" w:hAnsiTheme="majorHAnsi" w:cstheme="majorHAnsi"/>
                <w:bCs/>
                <w:color w:val="000000" w:themeColor="text1"/>
                <w:sz w:val="20"/>
                <w:szCs w:val="20"/>
                <w:lang w:val="ro-MD"/>
              </w:rPr>
              <w:t>prin</w:t>
            </w:r>
            <w:r w:rsidR="00650266" w:rsidRPr="00FD78BA">
              <w:rPr>
                <w:rFonts w:asciiTheme="majorHAnsi" w:hAnsiTheme="majorHAnsi" w:cstheme="majorHAnsi"/>
                <w:b/>
                <w:bCs/>
                <w:color w:val="000000" w:themeColor="text1"/>
                <w:sz w:val="20"/>
                <w:szCs w:val="20"/>
                <w:lang w:val="ro-MD"/>
              </w:rPr>
              <w:t xml:space="preserve"> Ordinul ministrului f</w:t>
            </w:r>
            <w:r w:rsidRPr="00FD78BA">
              <w:rPr>
                <w:rFonts w:asciiTheme="majorHAnsi" w:hAnsiTheme="majorHAnsi" w:cstheme="majorHAnsi"/>
                <w:b/>
                <w:bCs/>
                <w:color w:val="000000" w:themeColor="text1"/>
                <w:sz w:val="20"/>
                <w:szCs w:val="20"/>
                <w:lang w:val="ro-MD"/>
              </w:rPr>
              <w:t>inanțelor nr. 173 din 05.10.2018</w:t>
            </w:r>
          </w:p>
          <w:p w14:paraId="5B47A5AE" w14:textId="77777777" w:rsidR="00093127" w:rsidRPr="00FD78BA" w:rsidRDefault="00093127" w:rsidP="00093127">
            <w:pPr>
              <w:spacing w:line="276" w:lineRule="auto"/>
              <w:jc w:val="center"/>
              <w:rPr>
                <w:rFonts w:asciiTheme="majorHAnsi" w:hAnsiTheme="majorHAnsi" w:cstheme="majorHAnsi"/>
                <w:color w:val="000000" w:themeColor="text1"/>
                <w:sz w:val="20"/>
                <w:szCs w:val="20"/>
                <w:lang w:val="ro-MD"/>
              </w:rPr>
            </w:pPr>
            <w:r w:rsidRPr="00FD78BA">
              <w:rPr>
                <w:rFonts w:asciiTheme="majorHAnsi" w:hAnsiTheme="majorHAnsi" w:cstheme="majorHAnsi"/>
                <w:color w:val="000000" w:themeColor="text1"/>
                <w:sz w:val="20"/>
                <w:szCs w:val="20"/>
                <w:lang w:val="ro-MD"/>
              </w:rPr>
              <w:t>„Cu privire la aprobarea Documentației standard pentru realizarea achizițiilor publice de bunuri”</w:t>
            </w:r>
          </w:p>
        </w:tc>
        <w:tc>
          <w:tcPr>
            <w:tcW w:w="7088" w:type="dxa"/>
            <w:shd w:val="clear" w:color="auto" w:fill="auto"/>
            <w:vAlign w:val="center"/>
          </w:tcPr>
          <w:p w14:paraId="66ABDCB3" w14:textId="79FF0905" w:rsidR="00093127" w:rsidRPr="00FD78BA" w:rsidRDefault="00093127" w:rsidP="00093127">
            <w:pPr>
              <w:spacing w:line="276" w:lineRule="auto"/>
              <w:jc w:val="both"/>
              <w:rPr>
                <w:rFonts w:asciiTheme="majorHAnsi" w:hAnsiTheme="majorHAnsi" w:cstheme="majorHAnsi"/>
                <w:color w:val="000000" w:themeColor="text1"/>
                <w:sz w:val="20"/>
                <w:szCs w:val="20"/>
                <w:lang w:val="ro-MD"/>
              </w:rPr>
            </w:pPr>
            <w:r w:rsidRPr="00FD78BA">
              <w:rPr>
                <w:rFonts w:asciiTheme="majorHAnsi" w:hAnsiTheme="majorHAnsi" w:cstheme="majorHAnsi"/>
                <w:color w:val="000000" w:themeColor="text1"/>
                <w:sz w:val="20"/>
                <w:szCs w:val="20"/>
                <w:lang w:val="ro-MD"/>
              </w:rPr>
              <w:t>Asigură aplicarea unei metodologii unice privind procedurile de achiziții publice de bunuri, prin aprobarea Documentației standard</w:t>
            </w:r>
            <w:r w:rsidR="00650266" w:rsidRPr="00FD78BA">
              <w:rPr>
                <w:rFonts w:asciiTheme="majorHAnsi" w:hAnsiTheme="majorHAnsi" w:cstheme="majorHAnsi"/>
                <w:color w:val="000000" w:themeColor="text1"/>
                <w:sz w:val="20"/>
                <w:szCs w:val="20"/>
                <w:lang w:val="ro-MD"/>
              </w:rPr>
              <w:t>.</w:t>
            </w:r>
          </w:p>
        </w:tc>
        <w:tc>
          <w:tcPr>
            <w:tcW w:w="3402" w:type="dxa"/>
            <w:shd w:val="clear" w:color="auto" w:fill="auto"/>
            <w:vAlign w:val="center"/>
          </w:tcPr>
          <w:p w14:paraId="6A3EACB8" w14:textId="77777777" w:rsidR="00093127" w:rsidRPr="00FD78BA" w:rsidRDefault="00093127" w:rsidP="00093127">
            <w:pPr>
              <w:spacing w:line="276" w:lineRule="auto"/>
              <w:jc w:val="center"/>
              <w:rPr>
                <w:rFonts w:asciiTheme="majorHAnsi" w:hAnsiTheme="majorHAnsi" w:cstheme="majorHAnsi"/>
                <w:color w:val="000000" w:themeColor="text1"/>
                <w:sz w:val="20"/>
                <w:szCs w:val="20"/>
                <w:lang w:val="ro-MD"/>
              </w:rPr>
            </w:pPr>
            <w:r w:rsidRPr="00FD78BA">
              <w:rPr>
                <w:rFonts w:asciiTheme="majorHAnsi" w:hAnsiTheme="majorHAnsi" w:cstheme="majorHAnsi"/>
                <w:b/>
                <w:bCs/>
                <w:i/>
                <w:iCs/>
                <w:color w:val="000000" w:themeColor="text1"/>
                <w:sz w:val="20"/>
                <w:szCs w:val="20"/>
                <w:lang w:val="ro-MD"/>
              </w:rPr>
              <w:t xml:space="preserve">Executarea cheltuielilor   </w:t>
            </w:r>
            <w:r w:rsidRPr="00FD78BA">
              <w:rPr>
                <w:rFonts w:asciiTheme="majorHAnsi" w:hAnsiTheme="majorHAnsi" w:cstheme="majorHAnsi"/>
                <w:bCs/>
                <w:i/>
                <w:iCs/>
                <w:color w:val="000000" w:themeColor="text1"/>
                <w:sz w:val="20"/>
                <w:szCs w:val="20"/>
                <w:lang w:val="ro-MD"/>
              </w:rPr>
              <w:t>(achiziționarea bunurilor, lucrărilor și serviciilor)</w:t>
            </w:r>
          </w:p>
        </w:tc>
      </w:tr>
      <w:tr w:rsidR="00093127" w:rsidRPr="00FD78BA" w14:paraId="0E48E500" w14:textId="77777777" w:rsidTr="00354687">
        <w:trPr>
          <w:trHeight w:val="809"/>
        </w:trPr>
        <w:tc>
          <w:tcPr>
            <w:tcW w:w="619" w:type="dxa"/>
            <w:vMerge w:val="restart"/>
            <w:shd w:val="clear" w:color="auto" w:fill="auto"/>
            <w:vAlign w:val="center"/>
          </w:tcPr>
          <w:p w14:paraId="025C1635" w14:textId="77777777" w:rsidR="00093127" w:rsidRPr="00FD78BA" w:rsidRDefault="00093127" w:rsidP="00093127">
            <w:pPr>
              <w:spacing w:line="276" w:lineRule="auto"/>
              <w:jc w:val="center"/>
              <w:rPr>
                <w:rFonts w:asciiTheme="majorHAnsi" w:hAnsiTheme="majorHAnsi" w:cstheme="majorHAnsi"/>
                <w:b/>
                <w:bCs/>
                <w:color w:val="000000" w:themeColor="text1"/>
                <w:sz w:val="20"/>
                <w:szCs w:val="20"/>
                <w:lang w:val="ro-MD"/>
              </w:rPr>
            </w:pPr>
            <w:r w:rsidRPr="00FD78BA">
              <w:rPr>
                <w:rFonts w:asciiTheme="majorHAnsi" w:hAnsiTheme="majorHAnsi" w:cstheme="majorHAnsi"/>
                <w:b/>
                <w:bCs/>
                <w:color w:val="000000" w:themeColor="text1"/>
                <w:sz w:val="20"/>
                <w:szCs w:val="20"/>
                <w:lang w:val="ro-MD"/>
              </w:rPr>
              <w:t>3.2</w:t>
            </w:r>
          </w:p>
        </w:tc>
        <w:tc>
          <w:tcPr>
            <w:tcW w:w="4059" w:type="dxa"/>
            <w:vMerge w:val="restart"/>
            <w:shd w:val="clear" w:color="auto" w:fill="auto"/>
            <w:vAlign w:val="center"/>
          </w:tcPr>
          <w:p w14:paraId="21CCADAC" w14:textId="77777777" w:rsidR="00093127" w:rsidRPr="00FD78BA" w:rsidRDefault="00093127" w:rsidP="00093127">
            <w:pPr>
              <w:spacing w:line="276" w:lineRule="auto"/>
              <w:jc w:val="center"/>
              <w:rPr>
                <w:rFonts w:asciiTheme="majorHAnsi" w:hAnsiTheme="majorHAnsi" w:cstheme="majorHAnsi"/>
                <w:color w:val="000000" w:themeColor="text1"/>
                <w:sz w:val="20"/>
                <w:szCs w:val="20"/>
                <w:lang w:val="ro-MD"/>
              </w:rPr>
            </w:pPr>
            <w:r w:rsidRPr="00FD78BA">
              <w:rPr>
                <w:rFonts w:asciiTheme="majorHAnsi" w:hAnsiTheme="majorHAnsi" w:cstheme="majorHAnsi"/>
                <w:b/>
                <w:bCs/>
                <w:color w:val="000000" w:themeColor="text1"/>
                <w:sz w:val="20"/>
                <w:szCs w:val="20"/>
                <w:lang w:val="ro-MD"/>
              </w:rPr>
              <w:t>Ordinul ministrului Finanțelor nr.208 din 24.12.2015</w:t>
            </w:r>
            <w:r w:rsidRPr="00FD78BA">
              <w:rPr>
                <w:rFonts w:asciiTheme="majorHAnsi" w:hAnsiTheme="majorHAnsi" w:cstheme="majorHAnsi"/>
                <w:color w:val="000000" w:themeColor="text1"/>
                <w:sz w:val="20"/>
                <w:szCs w:val="20"/>
                <w:lang w:val="ro-MD"/>
              </w:rPr>
              <w:t xml:space="preserve"> </w:t>
            </w:r>
          </w:p>
          <w:p w14:paraId="442F6A39" w14:textId="77777777" w:rsidR="00093127" w:rsidRPr="00FD78BA" w:rsidRDefault="00093127" w:rsidP="00093127">
            <w:pPr>
              <w:spacing w:line="276" w:lineRule="auto"/>
              <w:jc w:val="center"/>
              <w:rPr>
                <w:rFonts w:asciiTheme="majorHAnsi" w:hAnsiTheme="majorHAnsi" w:cstheme="majorHAnsi"/>
                <w:color w:val="000000" w:themeColor="text1"/>
                <w:sz w:val="20"/>
                <w:szCs w:val="20"/>
                <w:lang w:val="ro-MD"/>
              </w:rPr>
            </w:pPr>
            <w:r w:rsidRPr="00FD78BA">
              <w:rPr>
                <w:rFonts w:asciiTheme="majorHAnsi" w:hAnsiTheme="majorHAnsi" w:cstheme="majorHAnsi"/>
                <w:color w:val="000000" w:themeColor="text1"/>
                <w:sz w:val="20"/>
                <w:szCs w:val="20"/>
                <w:lang w:val="ro-MD"/>
              </w:rPr>
              <w:t>„Privind clasificația bugetară”</w:t>
            </w:r>
          </w:p>
        </w:tc>
        <w:tc>
          <w:tcPr>
            <w:tcW w:w="7088" w:type="dxa"/>
            <w:shd w:val="clear" w:color="auto" w:fill="auto"/>
            <w:vAlign w:val="center"/>
          </w:tcPr>
          <w:p w14:paraId="6A0AE9E1" w14:textId="35CBC91A" w:rsidR="00093127" w:rsidRPr="00FD78BA" w:rsidRDefault="00093127" w:rsidP="00093127">
            <w:pPr>
              <w:spacing w:line="276" w:lineRule="auto"/>
              <w:jc w:val="both"/>
              <w:rPr>
                <w:rFonts w:asciiTheme="majorHAnsi" w:hAnsiTheme="majorHAnsi" w:cstheme="majorHAnsi"/>
                <w:color w:val="000000" w:themeColor="text1"/>
                <w:sz w:val="20"/>
                <w:szCs w:val="20"/>
                <w:lang w:val="ro-MD"/>
              </w:rPr>
            </w:pPr>
            <w:r w:rsidRPr="00FD78BA">
              <w:rPr>
                <w:rFonts w:asciiTheme="majorHAnsi" w:hAnsiTheme="majorHAnsi" w:cstheme="majorHAnsi"/>
                <w:color w:val="000000" w:themeColor="text1"/>
                <w:sz w:val="20"/>
                <w:szCs w:val="20"/>
                <w:lang w:val="ro-MD"/>
              </w:rPr>
              <w:t>Stabilește structura Cla</w:t>
            </w:r>
            <w:r w:rsidR="00650266" w:rsidRPr="00FD78BA">
              <w:rPr>
                <w:rFonts w:asciiTheme="majorHAnsi" w:hAnsiTheme="majorHAnsi" w:cstheme="majorHAnsi"/>
                <w:color w:val="000000" w:themeColor="text1"/>
                <w:sz w:val="20"/>
                <w:szCs w:val="20"/>
                <w:lang w:val="ro-MD"/>
              </w:rPr>
              <w:t>sificației bugetare, precum și N</w:t>
            </w:r>
            <w:r w:rsidRPr="00FD78BA">
              <w:rPr>
                <w:rFonts w:asciiTheme="majorHAnsi" w:hAnsiTheme="majorHAnsi" w:cstheme="majorHAnsi"/>
                <w:color w:val="000000" w:themeColor="text1"/>
                <w:sz w:val="20"/>
                <w:szCs w:val="20"/>
                <w:lang w:val="ro-MD"/>
              </w:rPr>
              <w:t>ormele metodologice privind aplicarea fiecărei componente a acesteia în parte</w:t>
            </w:r>
            <w:r w:rsidR="00650266" w:rsidRPr="00FD78BA">
              <w:rPr>
                <w:rFonts w:asciiTheme="majorHAnsi" w:hAnsiTheme="majorHAnsi" w:cstheme="majorHAnsi"/>
                <w:color w:val="000000" w:themeColor="text1"/>
                <w:sz w:val="20"/>
                <w:szCs w:val="20"/>
                <w:lang w:val="ro-MD"/>
              </w:rPr>
              <w:t>.</w:t>
            </w:r>
          </w:p>
        </w:tc>
        <w:tc>
          <w:tcPr>
            <w:tcW w:w="3402" w:type="dxa"/>
            <w:shd w:val="clear" w:color="auto" w:fill="auto"/>
            <w:vAlign w:val="center"/>
          </w:tcPr>
          <w:p w14:paraId="3FBB44BD" w14:textId="77777777" w:rsidR="00093127" w:rsidRPr="00FD78BA" w:rsidRDefault="00093127" w:rsidP="00093127">
            <w:pPr>
              <w:spacing w:line="276" w:lineRule="auto"/>
              <w:jc w:val="center"/>
              <w:rPr>
                <w:rFonts w:asciiTheme="majorHAnsi" w:hAnsiTheme="majorHAnsi" w:cstheme="majorHAnsi"/>
                <w:color w:val="000000" w:themeColor="text1"/>
                <w:sz w:val="20"/>
                <w:szCs w:val="20"/>
                <w:lang w:val="ro-MD"/>
              </w:rPr>
            </w:pPr>
            <w:r w:rsidRPr="00FD78BA">
              <w:rPr>
                <w:rFonts w:asciiTheme="majorHAnsi" w:hAnsiTheme="majorHAnsi" w:cstheme="majorHAnsi"/>
                <w:b/>
                <w:bCs/>
                <w:i/>
                <w:iCs/>
                <w:color w:val="000000" w:themeColor="text1"/>
                <w:sz w:val="20"/>
                <w:szCs w:val="20"/>
                <w:lang w:val="ro-MD"/>
              </w:rPr>
              <w:t>Ținerea evidenței contabile și raportarea financiară</w:t>
            </w:r>
          </w:p>
        </w:tc>
      </w:tr>
      <w:tr w:rsidR="00093127" w:rsidRPr="00FD78BA" w14:paraId="2AA979E5" w14:textId="77777777" w:rsidTr="00354687">
        <w:trPr>
          <w:trHeight w:val="809"/>
        </w:trPr>
        <w:tc>
          <w:tcPr>
            <w:tcW w:w="619" w:type="dxa"/>
            <w:vMerge/>
            <w:shd w:val="clear" w:color="auto" w:fill="auto"/>
            <w:vAlign w:val="center"/>
          </w:tcPr>
          <w:p w14:paraId="1D85D86A" w14:textId="77777777" w:rsidR="00093127" w:rsidRPr="00FD78BA" w:rsidRDefault="00093127" w:rsidP="00093127">
            <w:pPr>
              <w:spacing w:line="276" w:lineRule="auto"/>
              <w:jc w:val="center"/>
              <w:rPr>
                <w:rFonts w:asciiTheme="majorHAnsi" w:hAnsiTheme="majorHAnsi" w:cstheme="majorHAnsi"/>
                <w:b/>
                <w:bCs/>
                <w:color w:val="000000" w:themeColor="text1"/>
                <w:sz w:val="20"/>
                <w:szCs w:val="20"/>
                <w:lang w:val="ro-MD"/>
              </w:rPr>
            </w:pPr>
          </w:p>
        </w:tc>
        <w:tc>
          <w:tcPr>
            <w:tcW w:w="4059" w:type="dxa"/>
            <w:vMerge/>
            <w:shd w:val="clear" w:color="auto" w:fill="auto"/>
            <w:vAlign w:val="center"/>
          </w:tcPr>
          <w:p w14:paraId="32CC22D1" w14:textId="77777777" w:rsidR="00093127" w:rsidRPr="00FD78BA" w:rsidRDefault="00093127" w:rsidP="00093127">
            <w:pPr>
              <w:spacing w:line="276" w:lineRule="auto"/>
              <w:jc w:val="center"/>
              <w:rPr>
                <w:rFonts w:asciiTheme="majorHAnsi" w:hAnsiTheme="majorHAnsi" w:cstheme="majorHAnsi"/>
                <w:b/>
                <w:bCs/>
                <w:color w:val="000000" w:themeColor="text1"/>
                <w:sz w:val="20"/>
                <w:szCs w:val="20"/>
                <w:lang w:val="ro-MD"/>
              </w:rPr>
            </w:pPr>
          </w:p>
        </w:tc>
        <w:tc>
          <w:tcPr>
            <w:tcW w:w="7088" w:type="dxa"/>
            <w:shd w:val="clear" w:color="auto" w:fill="auto"/>
            <w:vAlign w:val="center"/>
          </w:tcPr>
          <w:p w14:paraId="5C606A44" w14:textId="42B7EC8F" w:rsidR="00093127" w:rsidRPr="00FD78BA" w:rsidRDefault="00093127" w:rsidP="00093127">
            <w:pPr>
              <w:spacing w:line="276" w:lineRule="auto"/>
              <w:jc w:val="both"/>
              <w:rPr>
                <w:rFonts w:asciiTheme="majorHAnsi" w:hAnsiTheme="majorHAnsi" w:cstheme="majorHAnsi"/>
                <w:color w:val="000000" w:themeColor="text1"/>
                <w:sz w:val="20"/>
                <w:szCs w:val="20"/>
                <w:lang w:val="ro-MD"/>
              </w:rPr>
            </w:pPr>
            <w:r w:rsidRPr="00FD78BA">
              <w:rPr>
                <w:rFonts w:asciiTheme="majorHAnsi" w:hAnsiTheme="majorHAnsi" w:cstheme="majorHAnsi"/>
                <w:b/>
                <w:bCs/>
                <w:color w:val="000000" w:themeColor="text1"/>
                <w:sz w:val="20"/>
                <w:szCs w:val="20"/>
                <w:lang w:val="ro-MD"/>
              </w:rPr>
              <w:t>Anexa nr.12</w:t>
            </w:r>
            <w:r w:rsidRPr="00FD78BA">
              <w:rPr>
                <w:rFonts w:asciiTheme="majorHAnsi" w:hAnsiTheme="majorHAnsi" w:cstheme="majorHAnsi"/>
                <w:color w:val="000000" w:themeColor="text1"/>
                <w:sz w:val="20"/>
                <w:szCs w:val="20"/>
                <w:lang w:val="ro-MD"/>
              </w:rPr>
              <w:t xml:space="preserve"> reglementează faptul că în contul 251100 „Subsidii acordate întreprinderilor de stat şi municipale nefinanciare” se includ subsidiile acordate întreprinderilor nefinanciare de stat şi municipale în scopul influențării procesului de producție sau pentru acoperirea diferențelor de preț</w:t>
            </w:r>
            <w:r w:rsidR="00650266" w:rsidRPr="00FD78BA">
              <w:rPr>
                <w:rFonts w:asciiTheme="majorHAnsi" w:hAnsiTheme="majorHAnsi" w:cstheme="majorHAnsi"/>
                <w:color w:val="000000" w:themeColor="text1"/>
                <w:sz w:val="20"/>
                <w:szCs w:val="20"/>
                <w:lang w:val="ro-MD"/>
              </w:rPr>
              <w:t>.</w:t>
            </w:r>
          </w:p>
        </w:tc>
        <w:tc>
          <w:tcPr>
            <w:tcW w:w="3402" w:type="dxa"/>
            <w:shd w:val="clear" w:color="auto" w:fill="auto"/>
            <w:vAlign w:val="center"/>
          </w:tcPr>
          <w:p w14:paraId="79D99156" w14:textId="77777777" w:rsidR="00093127" w:rsidRPr="00FD78BA" w:rsidRDefault="00093127" w:rsidP="00093127">
            <w:pPr>
              <w:spacing w:line="276" w:lineRule="auto"/>
              <w:jc w:val="center"/>
              <w:rPr>
                <w:rFonts w:asciiTheme="majorHAnsi" w:hAnsiTheme="majorHAnsi" w:cstheme="majorHAnsi"/>
                <w:color w:val="000000" w:themeColor="text1"/>
                <w:sz w:val="20"/>
                <w:szCs w:val="20"/>
                <w:lang w:val="ro-MD"/>
              </w:rPr>
            </w:pPr>
            <w:r w:rsidRPr="00FD78BA">
              <w:rPr>
                <w:rFonts w:asciiTheme="majorHAnsi" w:hAnsiTheme="majorHAnsi" w:cstheme="majorHAnsi"/>
                <w:b/>
                <w:bCs/>
                <w:i/>
                <w:iCs/>
                <w:color w:val="000000" w:themeColor="text1"/>
                <w:sz w:val="20"/>
                <w:szCs w:val="20"/>
                <w:lang w:val="ro-MD"/>
              </w:rPr>
              <w:t>Ținerea evidenței contabile și raportarea financiară</w:t>
            </w:r>
          </w:p>
        </w:tc>
      </w:tr>
      <w:tr w:rsidR="00093127" w:rsidRPr="00FD78BA" w14:paraId="585F5AB3" w14:textId="77777777" w:rsidTr="00354687">
        <w:trPr>
          <w:trHeight w:val="998"/>
        </w:trPr>
        <w:tc>
          <w:tcPr>
            <w:tcW w:w="619" w:type="dxa"/>
            <w:shd w:val="clear" w:color="auto" w:fill="auto"/>
            <w:vAlign w:val="center"/>
          </w:tcPr>
          <w:p w14:paraId="42B5FE2A" w14:textId="77777777" w:rsidR="00093127" w:rsidRPr="00FD78BA" w:rsidRDefault="00093127" w:rsidP="00093127">
            <w:pPr>
              <w:spacing w:line="276" w:lineRule="auto"/>
              <w:jc w:val="center"/>
              <w:rPr>
                <w:rFonts w:asciiTheme="majorHAnsi" w:hAnsiTheme="majorHAnsi" w:cstheme="majorHAnsi"/>
                <w:b/>
                <w:bCs/>
                <w:color w:val="000000" w:themeColor="text1"/>
                <w:sz w:val="20"/>
                <w:szCs w:val="20"/>
                <w:lang w:val="ro-MD"/>
              </w:rPr>
            </w:pPr>
            <w:r w:rsidRPr="00FD78BA">
              <w:rPr>
                <w:rFonts w:asciiTheme="majorHAnsi" w:hAnsiTheme="majorHAnsi" w:cstheme="majorHAnsi"/>
                <w:b/>
                <w:bCs/>
                <w:color w:val="000000" w:themeColor="text1"/>
                <w:sz w:val="20"/>
                <w:szCs w:val="20"/>
                <w:lang w:val="ro-MD"/>
              </w:rPr>
              <w:t>3.3</w:t>
            </w:r>
          </w:p>
        </w:tc>
        <w:tc>
          <w:tcPr>
            <w:tcW w:w="4059" w:type="dxa"/>
            <w:shd w:val="clear" w:color="auto" w:fill="auto"/>
            <w:vAlign w:val="center"/>
          </w:tcPr>
          <w:p w14:paraId="5AE45F08" w14:textId="3F1A2810" w:rsidR="00093127" w:rsidRPr="00FD78BA" w:rsidRDefault="00650266" w:rsidP="00093127">
            <w:pPr>
              <w:spacing w:line="276" w:lineRule="auto"/>
              <w:jc w:val="center"/>
              <w:rPr>
                <w:rFonts w:asciiTheme="majorHAnsi" w:hAnsiTheme="majorHAnsi" w:cstheme="majorHAnsi"/>
                <w:b/>
                <w:bCs/>
                <w:color w:val="000000" w:themeColor="text1"/>
                <w:sz w:val="20"/>
                <w:szCs w:val="20"/>
                <w:lang w:val="ro-MD"/>
              </w:rPr>
            </w:pPr>
            <w:r w:rsidRPr="00FD78BA">
              <w:rPr>
                <w:rFonts w:asciiTheme="majorHAnsi" w:hAnsiTheme="majorHAnsi" w:cstheme="majorHAnsi"/>
                <w:b/>
                <w:bCs/>
                <w:color w:val="000000" w:themeColor="text1"/>
                <w:sz w:val="20"/>
                <w:szCs w:val="20"/>
                <w:lang w:val="ro-MD"/>
              </w:rPr>
              <w:t>Ordinul ministrului f</w:t>
            </w:r>
            <w:r w:rsidR="00093127" w:rsidRPr="00FD78BA">
              <w:rPr>
                <w:rFonts w:asciiTheme="majorHAnsi" w:hAnsiTheme="majorHAnsi" w:cstheme="majorHAnsi"/>
                <w:b/>
                <w:bCs/>
                <w:color w:val="000000" w:themeColor="text1"/>
                <w:sz w:val="20"/>
                <w:szCs w:val="20"/>
                <w:lang w:val="ro-MD"/>
              </w:rPr>
              <w:t>inanțelor nr.215 din 28.12.2015</w:t>
            </w:r>
          </w:p>
          <w:p w14:paraId="061EA494" w14:textId="4791FA81" w:rsidR="00093127" w:rsidRPr="00FD78BA" w:rsidRDefault="00093127" w:rsidP="00093127">
            <w:pPr>
              <w:spacing w:line="276" w:lineRule="auto"/>
              <w:jc w:val="center"/>
              <w:rPr>
                <w:rFonts w:asciiTheme="majorHAnsi" w:hAnsiTheme="majorHAnsi" w:cstheme="majorHAnsi"/>
                <w:color w:val="000000" w:themeColor="text1"/>
                <w:sz w:val="20"/>
                <w:szCs w:val="20"/>
                <w:lang w:val="ro-MD"/>
              </w:rPr>
            </w:pPr>
            <w:r w:rsidRPr="00FD78BA">
              <w:rPr>
                <w:rFonts w:asciiTheme="majorHAnsi" w:hAnsiTheme="majorHAnsi" w:cstheme="majorHAnsi"/>
                <w:color w:val="000000" w:themeColor="text1"/>
                <w:sz w:val="20"/>
                <w:szCs w:val="20"/>
                <w:lang w:val="ro-MD"/>
              </w:rPr>
              <w:t>„Cu privire la aprobarea Normelor metodologice privind executarea de casă a bugetelor componente ale BPN prin sistemul trezorerial al M</w:t>
            </w:r>
            <w:r w:rsidR="00650266" w:rsidRPr="00FD78BA">
              <w:rPr>
                <w:rFonts w:asciiTheme="majorHAnsi" w:hAnsiTheme="majorHAnsi" w:cstheme="majorHAnsi"/>
                <w:color w:val="000000" w:themeColor="text1"/>
                <w:sz w:val="20"/>
                <w:szCs w:val="20"/>
                <w:lang w:val="ro-MD"/>
              </w:rPr>
              <w:t xml:space="preserve">inisterului </w:t>
            </w:r>
            <w:r w:rsidRPr="00FD78BA">
              <w:rPr>
                <w:rFonts w:asciiTheme="majorHAnsi" w:hAnsiTheme="majorHAnsi" w:cstheme="majorHAnsi"/>
                <w:color w:val="000000" w:themeColor="text1"/>
                <w:sz w:val="20"/>
                <w:szCs w:val="20"/>
                <w:lang w:val="ro-MD"/>
              </w:rPr>
              <w:t>F</w:t>
            </w:r>
            <w:r w:rsidR="00650266" w:rsidRPr="00FD78BA">
              <w:rPr>
                <w:rFonts w:asciiTheme="majorHAnsi" w:hAnsiTheme="majorHAnsi" w:cstheme="majorHAnsi"/>
                <w:color w:val="000000" w:themeColor="text1"/>
                <w:sz w:val="20"/>
                <w:szCs w:val="20"/>
                <w:lang w:val="ro-MD"/>
              </w:rPr>
              <w:t>inanțelor</w:t>
            </w:r>
            <w:r w:rsidRPr="00FD78BA">
              <w:rPr>
                <w:rFonts w:asciiTheme="majorHAnsi" w:hAnsiTheme="majorHAnsi" w:cstheme="majorHAnsi"/>
                <w:color w:val="000000" w:themeColor="text1"/>
                <w:sz w:val="20"/>
                <w:szCs w:val="20"/>
                <w:lang w:val="ro-MD"/>
              </w:rPr>
              <w:t>”</w:t>
            </w:r>
          </w:p>
        </w:tc>
        <w:tc>
          <w:tcPr>
            <w:tcW w:w="7088" w:type="dxa"/>
            <w:shd w:val="clear" w:color="auto" w:fill="auto"/>
            <w:vAlign w:val="center"/>
          </w:tcPr>
          <w:p w14:paraId="609C801B" w14:textId="259FFA62" w:rsidR="00093127" w:rsidRPr="00FD78BA" w:rsidRDefault="00093127" w:rsidP="00093127">
            <w:pPr>
              <w:spacing w:line="276" w:lineRule="auto"/>
              <w:jc w:val="both"/>
              <w:rPr>
                <w:rFonts w:asciiTheme="majorHAnsi" w:hAnsiTheme="majorHAnsi" w:cstheme="majorHAnsi"/>
                <w:color w:val="000000" w:themeColor="text1"/>
                <w:sz w:val="20"/>
                <w:szCs w:val="20"/>
                <w:lang w:val="ro-MD"/>
              </w:rPr>
            </w:pPr>
            <w:r w:rsidRPr="00FD78BA">
              <w:rPr>
                <w:rFonts w:asciiTheme="majorHAnsi" w:hAnsiTheme="majorHAnsi" w:cstheme="majorHAnsi"/>
                <w:color w:val="000000" w:themeColor="text1"/>
                <w:sz w:val="20"/>
                <w:szCs w:val="20"/>
                <w:lang w:val="ro-MD"/>
              </w:rPr>
              <w:t>Reglementează modul de executare a bugetelor componente ale Bugetului Public Național și a mijloacelor extrabugetare prin Contul Unic Trezorerial (CUT) și prin sistemul trezorerial al M</w:t>
            </w:r>
            <w:r w:rsidR="00650266" w:rsidRPr="00FD78BA">
              <w:rPr>
                <w:rFonts w:asciiTheme="majorHAnsi" w:hAnsiTheme="majorHAnsi" w:cstheme="majorHAnsi"/>
                <w:color w:val="000000" w:themeColor="text1"/>
                <w:sz w:val="20"/>
                <w:szCs w:val="20"/>
                <w:lang w:val="ro-MD"/>
              </w:rPr>
              <w:t xml:space="preserve">inisterului </w:t>
            </w:r>
            <w:r w:rsidRPr="00FD78BA">
              <w:rPr>
                <w:rFonts w:asciiTheme="majorHAnsi" w:hAnsiTheme="majorHAnsi" w:cstheme="majorHAnsi"/>
                <w:color w:val="000000" w:themeColor="text1"/>
                <w:sz w:val="20"/>
                <w:szCs w:val="20"/>
                <w:lang w:val="ro-MD"/>
              </w:rPr>
              <w:t>F</w:t>
            </w:r>
            <w:r w:rsidR="00650266" w:rsidRPr="00FD78BA">
              <w:rPr>
                <w:rFonts w:asciiTheme="majorHAnsi" w:hAnsiTheme="majorHAnsi" w:cstheme="majorHAnsi"/>
                <w:color w:val="000000" w:themeColor="text1"/>
                <w:sz w:val="20"/>
                <w:szCs w:val="20"/>
                <w:lang w:val="ro-MD"/>
              </w:rPr>
              <w:t>inanțelor.</w:t>
            </w:r>
          </w:p>
        </w:tc>
        <w:tc>
          <w:tcPr>
            <w:tcW w:w="3402" w:type="dxa"/>
            <w:shd w:val="clear" w:color="auto" w:fill="auto"/>
            <w:vAlign w:val="center"/>
          </w:tcPr>
          <w:p w14:paraId="6EEB6A71" w14:textId="77777777" w:rsidR="00093127" w:rsidRPr="00FD78BA" w:rsidRDefault="00093127" w:rsidP="00093127">
            <w:pPr>
              <w:spacing w:line="276" w:lineRule="auto"/>
              <w:jc w:val="center"/>
              <w:rPr>
                <w:rFonts w:asciiTheme="majorHAnsi" w:hAnsiTheme="majorHAnsi" w:cstheme="majorHAnsi"/>
                <w:color w:val="000000" w:themeColor="text1"/>
                <w:sz w:val="20"/>
                <w:szCs w:val="20"/>
                <w:lang w:val="ro-MD"/>
              </w:rPr>
            </w:pPr>
            <w:r w:rsidRPr="00FD78BA">
              <w:rPr>
                <w:rFonts w:asciiTheme="majorHAnsi" w:hAnsiTheme="majorHAnsi" w:cstheme="majorHAnsi"/>
                <w:b/>
                <w:bCs/>
                <w:i/>
                <w:iCs/>
                <w:color w:val="000000" w:themeColor="text1"/>
                <w:sz w:val="20"/>
                <w:szCs w:val="20"/>
                <w:lang w:val="ro-MD"/>
              </w:rPr>
              <w:t>Ținerea evidenței contabile și raportarea financiară</w:t>
            </w:r>
          </w:p>
        </w:tc>
      </w:tr>
      <w:tr w:rsidR="00093127" w:rsidRPr="00FD78BA" w14:paraId="476888EF" w14:textId="77777777" w:rsidTr="00354687">
        <w:trPr>
          <w:trHeight w:val="1833"/>
        </w:trPr>
        <w:tc>
          <w:tcPr>
            <w:tcW w:w="619" w:type="dxa"/>
            <w:shd w:val="clear" w:color="auto" w:fill="auto"/>
            <w:vAlign w:val="center"/>
          </w:tcPr>
          <w:p w14:paraId="5D27635C" w14:textId="77777777" w:rsidR="00093127" w:rsidRPr="00FD78BA" w:rsidRDefault="00093127" w:rsidP="00093127">
            <w:pPr>
              <w:spacing w:line="276" w:lineRule="auto"/>
              <w:jc w:val="center"/>
              <w:rPr>
                <w:rFonts w:asciiTheme="majorHAnsi" w:hAnsiTheme="majorHAnsi" w:cstheme="majorHAnsi"/>
                <w:b/>
                <w:bCs/>
                <w:color w:val="000000" w:themeColor="text1"/>
                <w:sz w:val="20"/>
                <w:szCs w:val="20"/>
                <w:lang w:val="ro-MD"/>
              </w:rPr>
            </w:pPr>
            <w:r w:rsidRPr="00FD78BA">
              <w:rPr>
                <w:rFonts w:asciiTheme="majorHAnsi" w:hAnsiTheme="majorHAnsi" w:cstheme="majorHAnsi"/>
                <w:b/>
                <w:bCs/>
                <w:color w:val="000000" w:themeColor="text1"/>
                <w:sz w:val="20"/>
                <w:szCs w:val="20"/>
                <w:lang w:val="ro-MD"/>
              </w:rPr>
              <w:t>3.4</w:t>
            </w:r>
          </w:p>
        </w:tc>
        <w:tc>
          <w:tcPr>
            <w:tcW w:w="4059" w:type="dxa"/>
            <w:shd w:val="clear" w:color="auto" w:fill="auto"/>
            <w:vAlign w:val="center"/>
          </w:tcPr>
          <w:p w14:paraId="4B1BB48F" w14:textId="5B195402" w:rsidR="00093127" w:rsidRPr="00FD78BA" w:rsidRDefault="006C1738" w:rsidP="00093127">
            <w:pPr>
              <w:spacing w:line="276" w:lineRule="auto"/>
              <w:jc w:val="center"/>
              <w:rPr>
                <w:rFonts w:asciiTheme="majorHAnsi" w:hAnsiTheme="majorHAnsi" w:cstheme="majorHAnsi"/>
                <w:b/>
                <w:bCs/>
                <w:color w:val="000000" w:themeColor="text1"/>
                <w:sz w:val="20"/>
                <w:szCs w:val="20"/>
                <w:lang w:val="ro-MD"/>
              </w:rPr>
            </w:pPr>
            <w:r w:rsidRPr="00FD78BA">
              <w:rPr>
                <w:rFonts w:asciiTheme="majorHAnsi" w:hAnsiTheme="majorHAnsi" w:cstheme="majorHAnsi"/>
                <w:b/>
                <w:bCs/>
                <w:color w:val="000000" w:themeColor="text1"/>
                <w:sz w:val="20"/>
                <w:szCs w:val="20"/>
                <w:lang w:val="ro-MD"/>
              </w:rPr>
              <w:t>Ordinul ministrului f</w:t>
            </w:r>
            <w:r w:rsidR="00093127" w:rsidRPr="00FD78BA">
              <w:rPr>
                <w:rFonts w:asciiTheme="majorHAnsi" w:hAnsiTheme="majorHAnsi" w:cstheme="majorHAnsi"/>
                <w:b/>
                <w:bCs/>
                <w:color w:val="000000" w:themeColor="text1"/>
                <w:sz w:val="20"/>
                <w:szCs w:val="20"/>
                <w:lang w:val="ro-MD"/>
              </w:rPr>
              <w:t xml:space="preserve">inanțelor nr.216 din 28.12.2015 </w:t>
            </w:r>
          </w:p>
          <w:p w14:paraId="00EAC09F" w14:textId="77777777" w:rsidR="00093127" w:rsidRPr="00FD78BA" w:rsidRDefault="00093127" w:rsidP="00093127">
            <w:pPr>
              <w:spacing w:line="276" w:lineRule="auto"/>
              <w:jc w:val="center"/>
              <w:rPr>
                <w:rFonts w:asciiTheme="majorHAnsi" w:hAnsiTheme="majorHAnsi" w:cstheme="majorHAnsi"/>
                <w:color w:val="000000" w:themeColor="text1"/>
                <w:sz w:val="20"/>
                <w:szCs w:val="20"/>
                <w:lang w:val="ro-MD"/>
              </w:rPr>
            </w:pPr>
            <w:r w:rsidRPr="00FD78BA">
              <w:rPr>
                <w:rFonts w:asciiTheme="majorHAnsi" w:hAnsiTheme="majorHAnsi" w:cstheme="majorHAnsi"/>
                <w:color w:val="000000" w:themeColor="text1"/>
                <w:sz w:val="20"/>
                <w:szCs w:val="20"/>
                <w:lang w:val="ro-MD"/>
              </w:rPr>
              <w:t>„Cu privire la aprobarea Planului de conturi contabile în sistemul bugetar și a Normelor metodologice privind evidența contabilă și raportarea financiară în sistemul bugetar”</w:t>
            </w:r>
          </w:p>
        </w:tc>
        <w:tc>
          <w:tcPr>
            <w:tcW w:w="7088" w:type="dxa"/>
            <w:shd w:val="clear" w:color="auto" w:fill="auto"/>
            <w:vAlign w:val="center"/>
          </w:tcPr>
          <w:p w14:paraId="48EC521A" w14:textId="77777777" w:rsidR="00093127" w:rsidRPr="00FD78BA" w:rsidRDefault="00093127" w:rsidP="00093127">
            <w:pPr>
              <w:spacing w:line="276" w:lineRule="auto"/>
              <w:jc w:val="both"/>
              <w:rPr>
                <w:rFonts w:asciiTheme="majorHAnsi" w:hAnsiTheme="majorHAnsi" w:cstheme="majorHAnsi"/>
                <w:color w:val="000000" w:themeColor="text1"/>
                <w:sz w:val="20"/>
                <w:szCs w:val="20"/>
                <w:lang w:val="ro-MD"/>
              </w:rPr>
            </w:pPr>
            <w:r w:rsidRPr="00FD78BA">
              <w:rPr>
                <w:rFonts w:asciiTheme="majorHAnsi" w:hAnsiTheme="majorHAnsi" w:cstheme="majorHAnsi"/>
                <w:b/>
                <w:bCs/>
                <w:color w:val="000000" w:themeColor="text1"/>
                <w:sz w:val="20"/>
                <w:szCs w:val="20"/>
                <w:lang w:val="ro-MD"/>
              </w:rPr>
              <w:t>Anexa nr.1</w:t>
            </w:r>
            <w:r w:rsidRPr="00FD78BA">
              <w:rPr>
                <w:rFonts w:asciiTheme="majorHAnsi" w:hAnsiTheme="majorHAnsi" w:cstheme="majorHAnsi"/>
                <w:color w:val="000000" w:themeColor="text1"/>
                <w:sz w:val="20"/>
                <w:szCs w:val="20"/>
                <w:lang w:val="ro-MD"/>
              </w:rPr>
              <w:t xml:space="preserve"> reglementează evidența contabilă a executării Bugetului Public Național (contabilitatea de casă) și stabilește un mecanism unic de evidență contabilă și raportare financiară pentru autoritățile/ instituțiile bugetare. </w:t>
            </w:r>
          </w:p>
          <w:p w14:paraId="2D168E15" w14:textId="77777777" w:rsidR="00093127" w:rsidRPr="00FD78BA" w:rsidRDefault="00093127" w:rsidP="00093127">
            <w:pPr>
              <w:spacing w:line="276" w:lineRule="auto"/>
              <w:jc w:val="both"/>
              <w:rPr>
                <w:rFonts w:asciiTheme="majorHAnsi" w:hAnsiTheme="majorHAnsi" w:cstheme="majorHAnsi"/>
                <w:color w:val="000000" w:themeColor="text1"/>
                <w:sz w:val="20"/>
                <w:szCs w:val="20"/>
                <w:lang w:val="ro-MD"/>
              </w:rPr>
            </w:pPr>
            <w:r w:rsidRPr="00FD78BA">
              <w:rPr>
                <w:rFonts w:asciiTheme="majorHAnsi" w:hAnsiTheme="majorHAnsi" w:cstheme="majorHAnsi"/>
                <w:b/>
                <w:bCs/>
                <w:color w:val="000000" w:themeColor="text1"/>
                <w:sz w:val="20"/>
                <w:szCs w:val="20"/>
                <w:lang w:val="ro-MD"/>
              </w:rPr>
              <w:t>Anexa nr.2</w:t>
            </w:r>
            <w:r w:rsidRPr="00FD78BA">
              <w:rPr>
                <w:rFonts w:asciiTheme="majorHAnsi" w:hAnsiTheme="majorHAnsi" w:cstheme="majorHAnsi"/>
                <w:color w:val="000000" w:themeColor="text1"/>
                <w:sz w:val="20"/>
                <w:szCs w:val="20"/>
                <w:lang w:val="ro-MD"/>
              </w:rPr>
              <w:t xml:space="preserve"> reglementează Corespondența conturilor evidenței contabile privind executarea de casă a bugetelor componente ale bugetului public național.</w:t>
            </w:r>
          </w:p>
          <w:p w14:paraId="55558A61" w14:textId="77777777" w:rsidR="00093127" w:rsidRPr="00FD78BA" w:rsidRDefault="00093127" w:rsidP="00093127">
            <w:pPr>
              <w:spacing w:line="276" w:lineRule="auto"/>
              <w:jc w:val="both"/>
              <w:rPr>
                <w:rFonts w:asciiTheme="majorHAnsi" w:hAnsiTheme="majorHAnsi" w:cstheme="majorHAnsi"/>
                <w:color w:val="000000" w:themeColor="text1"/>
                <w:sz w:val="20"/>
                <w:szCs w:val="20"/>
                <w:lang w:val="ro-MD"/>
              </w:rPr>
            </w:pPr>
            <w:r w:rsidRPr="00FD78BA">
              <w:rPr>
                <w:rFonts w:asciiTheme="majorHAnsi" w:hAnsiTheme="majorHAnsi" w:cstheme="majorHAnsi"/>
                <w:b/>
                <w:bCs/>
                <w:color w:val="000000" w:themeColor="text1"/>
                <w:sz w:val="20"/>
                <w:szCs w:val="20"/>
                <w:lang w:val="ro-MD"/>
              </w:rPr>
              <w:t>Anexa nr.3</w:t>
            </w:r>
            <w:r w:rsidRPr="00FD78BA">
              <w:rPr>
                <w:rFonts w:asciiTheme="majorHAnsi" w:hAnsiTheme="majorHAnsi" w:cstheme="majorHAnsi"/>
                <w:color w:val="000000" w:themeColor="text1"/>
                <w:sz w:val="20"/>
                <w:szCs w:val="20"/>
                <w:lang w:val="ro-MD"/>
              </w:rPr>
              <w:t xml:space="preserve"> stabilește formularele-tip de evidență contabilă.</w:t>
            </w:r>
          </w:p>
          <w:p w14:paraId="4DAA8168" w14:textId="77777777" w:rsidR="00093127" w:rsidRPr="00FD78BA" w:rsidRDefault="00093127" w:rsidP="00093127">
            <w:pPr>
              <w:spacing w:line="276" w:lineRule="auto"/>
              <w:jc w:val="both"/>
              <w:rPr>
                <w:rFonts w:asciiTheme="majorHAnsi" w:hAnsiTheme="majorHAnsi" w:cstheme="majorHAnsi"/>
                <w:color w:val="000000" w:themeColor="text1"/>
                <w:sz w:val="20"/>
                <w:szCs w:val="20"/>
                <w:lang w:val="ro-MD"/>
              </w:rPr>
            </w:pPr>
            <w:r w:rsidRPr="00FD78BA">
              <w:rPr>
                <w:rFonts w:asciiTheme="majorHAnsi" w:hAnsiTheme="majorHAnsi" w:cstheme="majorHAnsi"/>
                <w:b/>
                <w:bCs/>
                <w:color w:val="000000" w:themeColor="text1"/>
                <w:sz w:val="20"/>
                <w:szCs w:val="20"/>
                <w:lang w:val="ro-MD"/>
              </w:rPr>
              <w:t>Anexa nr.4</w:t>
            </w:r>
            <w:r w:rsidRPr="00FD78BA">
              <w:rPr>
                <w:rFonts w:asciiTheme="majorHAnsi" w:hAnsiTheme="majorHAnsi" w:cstheme="majorHAnsi"/>
                <w:color w:val="000000" w:themeColor="text1"/>
                <w:sz w:val="20"/>
                <w:szCs w:val="20"/>
                <w:lang w:val="ro-MD"/>
              </w:rPr>
              <w:t xml:space="preserve"> stabilește formularele-tip ale rapoartelor și informațiilor contabile</w:t>
            </w:r>
          </w:p>
        </w:tc>
        <w:tc>
          <w:tcPr>
            <w:tcW w:w="3402" w:type="dxa"/>
            <w:shd w:val="clear" w:color="auto" w:fill="auto"/>
            <w:vAlign w:val="center"/>
          </w:tcPr>
          <w:p w14:paraId="21334847" w14:textId="77777777" w:rsidR="00093127" w:rsidRPr="00FD78BA" w:rsidRDefault="00093127" w:rsidP="00093127">
            <w:pPr>
              <w:spacing w:line="276" w:lineRule="auto"/>
              <w:jc w:val="center"/>
              <w:rPr>
                <w:rFonts w:asciiTheme="majorHAnsi" w:hAnsiTheme="majorHAnsi" w:cstheme="majorHAnsi"/>
                <w:color w:val="000000" w:themeColor="text1"/>
                <w:sz w:val="20"/>
                <w:szCs w:val="20"/>
                <w:lang w:val="ro-MD"/>
              </w:rPr>
            </w:pPr>
            <w:r w:rsidRPr="00FD78BA">
              <w:rPr>
                <w:rFonts w:asciiTheme="majorHAnsi" w:hAnsiTheme="majorHAnsi" w:cstheme="majorHAnsi"/>
                <w:b/>
                <w:bCs/>
                <w:i/>
                <w:iCs/>
                <w:color w:val="000000" w:themeColor="text1"/>
                <w:sz w:val="20"/>
                <w:szCs w:val="20"/>
                <w:lang w:val="ro-MD"/>
              </w:rPr>
              <w:t>Ținerea evidenței contabile și raportarea financiară</w:t>
            </w:r>
          </w:p>
        </w:tc>
      </w:tr>
      <w:tr w:rsidR="00093127" w:rsidRPr="00FD78BA" w14:paraId="1B03C3CD" w14:textId="77777777" w:rsidTr="00354687">
        <w:trPr>
          <w:trHeight w:val="1833"/>
        </w:trPr>
        <w:tc>
          <w:tcPr>
            <w:tcW w:w="619" w:type="dxa"/>
            <w:shd w:val="clear" w:color="auto" w:fill="auto"/>
            <w:vAlign w:val="center"/>
          </w:tcPr>
          <w:p w14:paraId="105A1B0F" w14:textId="77777777" w:rsidR="00093127" w:rsidRPr="00FD78BA" w:rsidRDefault="00093127" w:rsidP="00093127">
            <w:pPr>
              <w:spacing w:line="276" w:lineRule="auto"/>
              <w:jc w:val="center"/>
              <w:rPr>
                <w:rFonts w:asciiTheme="majorHAnsi" w:hAnsiTheme="majorHAnsi" w:cstheme="majorHAnsi"/>
                <w:b/>
                <w:bCs/>
                <w:color w:val="000000" w:themeColor="text1"/>
                <w:sz w:val="20"/>
                <w:szCs w:val="20"/>
                <w:lang w:val="ro-MD"/>
              </w:rPr>
            </w:pPr>
            <w:r w:rsidRPr="00FD78BA">
              <w:rPr>
                <w:rFonts w:asciiTheme="majorHAnsi" w:hAnsiTheme="majorHAnsi" w:cstheme="majorHAnsi"/>
                <w:b/>
                <w:bCs/>
                <w:color w:val="000000" w:themeColor="text1"/>
                <w:sz w:val="20"/>
                <w:szCs w:val="20"/>
                <w:lang w:val="ro-MD"/>
              </w:rPr>
              <w:t>3.5</w:t>
            </w:r>
          </w:p>
        </w:tc>
        <w:tc>
          <w:tcPr>
            <w:tcW w:w="4059" w:type="dxa"/>
            <w:shd w:val="clear" w:color="auto" w:fill="auto"/>
            <w:vAlign w:val="center"/>
          </w:tcPr>
          <w:p w14:paraId="6BCCC6F1" w14:textId="0B01D8C7" w:rsidR="00093127" w:rsidRPr="00FD78BA" w:rsidRDefault="006C1738" w:rsidP="00093127">
            <w:pPr>
              <w:spacing w:line="276" w:lineRule="auto"/>
              <w:jc w:val="center"/>
              <w:rPr>
                <w:rFonts w:asciiTheme="majorHAnsi" w:hAnsiTheme="majorHAnsi" w:cstheme="majorHAnsi"/>
                <w:b/>
                <w:bCs/>
                <w:color w:val="000000" w:themeColor="text1"/>
                <w:sz w:val="20"/>
                <w:szCs w:val="20"/>
                <w:lang w:val="ro-MD"/>
              </w:rPr>
            </w:pPr>
            <w:r w:rsidRPr="00FD78BA">
              <w:rPr>
                <w:rFonts w:asciiTheme="majorHAnsi" w:hAnsiTheme="majorHAnsi" w:cstheme="majorHAnsi"/>
                <w:b/>
                <w:bCs/>
                <w:color w:val="000000" w:themeColor="text1"/>
                <w:sz w:val="20"/>
                <w:szCs w:val="20"/>
                <w:lang w:val="ro-MD"/>
              </w:rPr>
              <w:t>Ordinul ministerului f</w:t>
            </w:r>
            <w:r w:rsidR="00093127" w:rsidRPr="00FD78BA">
              <w:rPr>
                <w:rFonts w:asciiTheme="majorHAnsi" w:hAnsiTheme="majorHAnsi" w:cstheme="majorHAnsi"/>
                <w:b/>
                <w:bCs/>
                <w:color w:val="000000" w:themeColor="text1"/>
                <w:sz w:val="20"/>
                <w:szCs w:val="20"/>
                <w:lang w:val="ro-MD"/>
              </w:rPr>
              <w:t xml:space="preserve">inanțelor nr.60 din 29.05.2012 </w:t>
            </w:r>
          </w:p>
          <w:p w14:paraId="29F90A1B" w14:textId="77777777" w:rsidR="00093127" w:rsidRPr="00FD78BA" w:rsidRDefault="00093127" w:rsidP="00093127">
            <w:pPr>
              <w:spacing w:line="276" w:lineRule="auto"/>
              <w:jc w:val="center"/>
              <w:rPr>
                <w:rFonts w:asciiTheme="majorHAnsi" w:hAnsiTheme="majorHAnsi" w:cstheme="majorHAnsi"/>
                <w:bCs/>
                <w:color w:val="000000" w:themeColor="text1"/>
                <w:sz w:val="20"/>
                <w:szCs w:val="20"/>
                <w:lang w:val="ro-MD"/>
              </w:rPr>
            </w:pPr>
            <w:r w:rsidRPr="00FD78BA">
              <w:rPr>
                <w:rFonts w:asciiTheme="majorHAnsi" w:hAnsiTheme="majorHAnsi" w:cstheme="majorHAnsi"/>
                <w:bCs/>
                <w:color w:val="000000" w:themeColor="text1"/>
                <w:sz w:val="20"/>
                <w:szCs w:val="20"/>
                <w:lang w:val="ro-MD"/>
              </w:rPr>
              <w:t>„Cu privire la aprobarea Regulamentului privind inventarierea”</w:t>
            </w:r>
          </w:p>
        </w:tc>
        <w:tc>
          <w:tcPr>
            <w:tcW w:w="7088" w:type="dxa"/>
            <w:shd w:val="clear" w:color="auto" w:fill="auto"/>
            <w:vAlign w:val="center"/>
          </w:tcPr>
          <w:p w14:paraId="52057FB4" w14:textId="77777777" w:rsidR="00093127" w:rsidRPr="00FD78BA" w:rsidRDefault="00093127" w:rsidP="00093127">
            <w:pPr>
              <w:spacing w:line="276" w:lineRule="auto"/>
              <w:jc w:val="both"/>
              <w:rPr>
                <w:rFonts w:asciiTheme="majorHAnsi" w:hAnsiTheme="majorHAnsi" w:cstheme="majorHAnsi"/>
                <w:bCs/>
                <w:color w:val="000000" w:themeColor="text1"/>
                <w:sz w:val="20"/>
                <w:szCs w:val="20"/>
                <w:lang w:val="ro-MD"/>
              </w:rPr>
            </w:pPr>
            <w:r w:rsidRPr="00FD78BA">
              <w:rPr>
                <w:rFonts w:asciiTheme="majorHAnsi" w:hAnsiTheme="majorHAnsi" w:cstheme="majorHAnsi"/>
                <w:bCs/>
                <w:color w:val="000000" w:themeColor="text1"/>
                <w:sz w:val="20"/>
                <w:szCs w:val="20"/>
                <w:lang w:val="ro-MD"/>
              </w:rPr>
              <w:t>Stabilește reguli de efectuare a inventarierii elementelor de activ și datorii, constatarea și înregistrarea rezultatelor inventarierii și perfectarea formularelor utilizate la efectuarea inventarierii.</w:t>
            </w:r>
          </w:p>
        </w:tc>
        <w:tc>
          <w:tcPr>
            <w:tcW w:w="3402" w:type="dxa"/>
            <w:shd w:val="clear" w:color="auto" w:fill="auto"/>
            <w:vAlign w:val="center"/>
          </w:tcPr>
          <w:p w14:paraId="38010AB0" w14:textId="77777777" w:rsidR="00093127" w:rsidRPr="00FD78BA" w:rsidRDefault="00093127" w:rsidP="00093127">
            <w:pPr>
              <w:spacing w:line="276" w:lineRule="auto"/>
              <w:jc w:val="center"/>
              <w:rPr>
                <w:rFonts w:asciiTheme="majorHAnsi" w:hAnsiTheme="majorHAnsi" w:cstheme="majorHAnsi"/>
                <w:color w:val="000000" w:themeColor="text1"/>
                <w:sz w:val="20"/>
                <w:szCs w:val="20"/>
                <w:lang w:val="ro-MD"/>
              </w:rPr>
            </w:pPr>
            <w:r w:rsidRPr="00FD78BA">
              <w:rPr>
                <w:rFonts w:asciiTheme="majorHAnsi" w:hAnsiTheme="majorHAnsi" w:cstheme="majorHAnsi"/>
                <w:b/>
                <w:bCs/>
                <w:i/>
                <w:iCs/>
                <w:color w:val="000000" w:themeColor="text1"/>
                <w:sz w:val="20"/>
                <w:szCs w:val="20"/>
                <w:lang w:val="ro-MD"/>
              </w:rPr>
              <w:t>Ținerea evidenței contabile și raportarea financiară</w:t>
            </w:r>
          </w:p>
        </w:tc>
      </w:tr>
    </w:tbl>
    <w:p w14:paraId="66E510AA" w14:textId="3EF505EE" w:rsidR="00C86AF7" w:rsidRPr="00FD78BA" w:rsidRDefault="00C86AF7" w:rsidP="00093127">
      <w:pPr>
        <w:spacing w:after="0" w:line="240" w:lineRule="auto"/>
        <w:jc w:val="both"/>
        <w:rPr>
          <w:rFonts w:asciiTheme="majorHAnsi" w:eastAsia="Calibri" w:hAnsiTheme="majorHAnsi" w:cstheme="majorHAnsi"/>
          <w:color w:val="000000" w:themeColor="text1"/>
          <w:sz w:val="24"/>
          <w:szCs w:val="24"/>
        </w:rPr>
      </w:pPr>
    </w:p>
    <w:p w14:paraId="478A50B8" w14:textId="77777777" w:rsidR="00C86AF7" w:rsidRPr="00FD78BA" w:rsidRDefault="00C86AF7" w:rsidP="00C86AF7">
      <w:pPr>
        <w:rPr>
          <w:rFonts w:asciiTheme="majorHAnsi" w:eastAsia="Calibri" w:hAnsiTheme="majorHAnsi" w:cstheme="majorHAnsi"/>
          <w:color w:val="000000" w:themeColor="text1"/>
          <w:sz w:val="24"/>
          <w:szCs w:val="24"/>
        </w:rPr>
      </w:pPr>
    </w:p>
    <w:p w14:paraId="738F5FD6" w14:textId="77777777" w:rsidR="00C86AF7" w:rsidRPr="00FD78BA" w:rsidRDefault="00C86AF7" w:rsidP="00C86AF7">
      <w:pPr>
        <w:rPr>
          <w:rFonts w:asciiTheme="majorHAnsi" w:eastAsia="Calibri" w:hAnsiTheme="majorHAnsi" w:cstheme="majorHAnsi"/>
          <w:color w:val="000000" w:themeColor="text1"/>
          <w:sz w:val="24"/>
          <w:szCs w:val="24"/>
        </w:rPr>
      </w:pPr>
    </w:p>
    <w:p w14:paraId="1E2D17DF" w14:textId="77777777" w:rsidR="00C86AF7" w:rsidRPr="00FD78BA" w:rsidRDefault="00C86AF7" w:rsidP="00C86AF7">
      <w:pPr>
        <w:rPr>
          <w:rFonts w:asciiTheme="majorHAnsi" w:eastAsia="Calibri" w:hAnsiTheme="majorHAnsi" w:cstheme="majorHAnsi"/>
          <w:color w:val="000000" w:themeColor="text1"/>
          <w:sz w:val="24"/>
          <w:szCs w:val="24"/>
        </w:rPr>
      </w:pPr>
    </w:p>
    <w:p w14:paraId="79E708DC" w14:textId="77777777" w:rsidR="00C86AF7" w:rsidRPr="00FD78BA" w:rsidRDefault="00C86AF7" w:rsidP="00C86AF7">
      <w:pPr>
        <w:rPr>
          <w:rFonts w:asciiTheme="majorHAnsi" w:eastAsia="Calibri" w:hAnsiTheme="majorHAnsi" w:cstheme="majorHAnsi"/>
          <w:color w:val="000000" w:themeColor="text1"/>
          <w:sz w:val="24"/>
          <w:szCs w:val="24"/>
        </w:rPr>
      </w:pPr>
    </w:p>
    <w:p w14:paraId="0D1E5A96" w14:textId="77777777" w:rsidR="00C86AF7" w:rsidRPr="00FD78BA" w:rsidRDefault="00C86AF7" w:rsidP="00C86AF7">
      <w:pPr>
        <w:rPr>
          <w:rFonts w:asciiTheme="majorHAnsi" w:eastAsia="Calibri" w:hAnsiTheme="majorHAnsi" w:cstheme="majorHAnsi"/>
          <w:color w:val="000000" w:themeColor="text1"/>
          <w:sz w:val="24"/>
          <w:szCs w:val="24"/>
        </w:rPr>
      </w:pPr>
    </w:p>
    <w:p w14:paraId="0964307D" w14:textId="77777777" w:rsidR="00C86AF7" w:rsidRPr="00FD78BA" w:rsidRDefault="00C86AF7" w:rsidP="00C86AF7">
      <w:pPr>
        <w:rPr>
          <w:rFonts w:asciiTheme="majorHAnsi" w:eastAsia="Calibri" w:hAnsiTheme="majorHAnsi" w:cstheme="majorHAnsi"/>
          <w:color w:val="000000" w:themeColor="text1"/>
          <w:sz w:val="24"/>
          <w:szCs w:val="24"/>
        </w:rPr>
      </w:pPr>
    </w:p>
    <w:p w14:paraId="45AAAC65" w14:textId="268F54FA" w:rsidR="00C86AF7" w:rsidRPr="00FD78BA" w:rsidRDefault="00063F2F" w:rsidP="00C86AF7">
      <w:pPr>
        <w:tabs>
          <w:tab w:val="left" w:pos="1596"/>
        </w:tabs>
        <w:rPr>
          <w:rFonts w:asciiTheme="majorHAnsi" w:eastAsia="Calibri" w:hAnsiTheme="majorHAnsi" w:cstheme="majorHAnsi"/>
          <w:color w:val="000000" w:themeColor="text1"/>
          <w:sz w:val="24"/>
          <w:szCs w:val="24"/>
        </w:rPr>
      </w:pPr>
      <w:r w:rsidRPr="00FD78BA">
        <w:rPr>
          <w:rFonts w:asciiTheme="majorHAnsi" w:eastAsia="Calibri" w:hAnsiTheme="majorHAnsi" w:cstheme="majorHAnsi"/>
          <w:color w:val="000000" w:themeColor="text1"/>
          <w:sz w:val="24"/>
          <w:szCs w:val="24"/>
        </w:rPr>
        <w:br w:type="page"/>
      </w:r>
    </w:p>
    <w:p w14:paraId="5146C9BA" w14:textId="22C59998" w:rsidR="00C86AF7" w:rsidRPr="00FD78BA" w:rsidRDefault="00C86AF7" w:rsidP="00763BEB">
      <w:pPr>
        <w:pStyle w:val="1"/>
        <w:rPr>
          <w:rFonts w:cstheme="majorHAnsi"/>
          <w:color w:val="000000" w:themeColor="text1"/>
        </w:rPr>
      </w:pPr>
      <w:r w:rsidRPr="00FD78BA">
        <w:rPr>
          <w:rFonts w:cstheme="majorHAnsi"/>
          <w:color w:val="000000" w:themeColor="text1"/>
        </w:rPr>
        <w:tab/>
      </w:r>
      <w:bookmarkStart w:id="31" w:name="_Toc128989588"/>
      <w:r w:rsidRPr="00FD78BA">
        <w:rPr>
          <w:rFonts w:cstheme="majorHAnsi"/>
          <w:color w:val="000000" w:themeColor="text1"/>
        </w:rPr>
        <w:t>Anexa nr.3</w:t>
      </w:r>
      <w:r w:rsidR="000049AF" w:rsidRPr="00FD78BA">
        <w:rPr>
          <w:rFonts w:cstheme="majorHAnsi"/>
          <w:color w:val="000000" w:themeColor="text1"/>
        </w:rPr>
        <w:t>.</w:t>
      </w:r>
      <w:r w:rsidR="008A3B04" w:rsidRPr="00FD78BA">
        <w:rPr>
          <w:rFonts w:cstheme="majorHAnsi"/>
          <w:color w:val="000000" w:themeColor="text1"/>
        </w:rPr>
        <w:t xml:space="preserve"> </w:t>
      </w:r>
      <w:r w:rsidRPr="00FD78BA">
        <w:rPr>
          <w:rFonts w:cstheme="majorHAnsi"/>
          <w:color w:val="000000" w:themeColor="text1"/>
        </w:rPr>
        <w:t>Structura cheltuielilor gestionate de CSP în perioada 2018-2022</w:t>
      </w:r>
      <w:bookmarkEnd w:id="31"/>
    </w:p>
    <w:tbl>
      <w:tblPr>
        <w:tblW w:w="14964" w:type="dxa"/>
        <w:tblLook w:val="04A0" w:firstRow="1" w:lastRow="0" w:firstColumn="1" w:lastColumn="0" w:noHBand="0" w:noVBand="1"/>
      </w:tblPr>
      <w:tblGrid>
        <w:gridCol w:w="2825"/>
        <w:gridCol w:w="764"/>
        <w:gridCol w:w="1262"/>
        <w:gridCol w:w="1276"/>
        <w:gridCol w:w="1262"/>
        <w:gridCol w:w="1262"/>
        <w:gridCol w:w="1171"/>
        <w:gridCol w:w="1171"/>
        <w:gridCol w:w="1276"/>
        <w:gridCol w:w="717"/>
        <w:gridCol w:w="1261"/>
        <w:gridCol w:w="717"/>
      </w:tblGrid>
      <w:tr w:rsidR="000A008D" w:rsidRPr="00FD78BA" w14:paraId="21345333" w14:textId="77777777" w:rsidTr="00ED53F0">
        <w:trPr>
          <w:trHeight w:val="540"/>
        </w:trPr>
        <w:tc>
          <w:tcPr>
            <w:tcW w:w="282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AAA0702" w14:textId="77777777" w:rsidR="000A008D" w:rsidRPr="00FD78BA" w:rsidRDefault="000A008D" w:rsidP="000A008D">
            <w:pPr>
              <w:spacing w:after="0" w:line="240" w:lineRule="auto"/>
              <w:jc w:val="center"/>
              <w:rPr>
                <w:rFonts w:asciiTheme="majorHAnsi" w:eastAsia="Times New Roman" w:hAnsiTheme="majorHAnsi" w:cstheme="majorHAnsi"/>
                <w:b/>
                <w:bCs/>
                <w:color w:val="000000" w:themeColor="text1"/>
                <w:sz w:val="18"/>
                <w:szCs w:val="18"/>
                <w:lang w:val="ro-MD"/>
              </w:rPr>
            </w:pPr>
            <w:r w:rsidRPr="00FD78BA">
              <w:rPr>
                <w:rFonts w:asciiTheme="majorHAnsi" w:eastAsia="Times New Roman" w:hAnsiTheme="majorHAnsi" w:cstheme="majorHAnsi"/>
                <w:b/>
                <w:bCs/>
                <w:color w:val="000000" w:themeColor="text1"/>
                <w:sz w:val="18"/>
                <w:szCs w:val="18"/>
                <w:lang w:val="ro-MD"/>
              </w:rPr>
              <w:t>Denumirea indicatorului</w:t>
            </w:r>
          </w:p>
        </w:tc>
        <w:tc>
          <w:tcPr>
            <w:tcW w:w="76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7DB9A09" w14:textId="77777777" w:rsidR="000A008D" w:rsidRPr="00FD78BA" w:rsidRDefault="000A008D" w:rsidP="000A008D">
            <w:pPr>
              <w:spacing w:after="0" w:line="240" w:lineRule="auto"/>
              <w:jc w:val="center"/>
              <w:rPr>
                <w:rFonts w:asciiTheme="majorHAnsi" w:eastAsia="Times New Roman" w:hAnsiTheme="majorHAnsi" w:cstheme="majorHAnsi"/>
                <w:b/>
                <w:bCs/>
                <w:color w:val="000000" w:themeColor="text1"/>
                <w:sz w:val="18"/>
                <w:szCs w:val="18"/>
                <w:lang w:val="ro-MD"/>
              </w:rPr>
            </w:pPr>
            <w:r w:rsidRPr="00FD78BA">
              <w:rPr>
                <w:rFonts w:asciiTheme="majorHAnsi" w:eastAsia="Times New Roman" w:hAnsiTheme="majorHAnsi" w:cstheme="majorHAnsi"/>
                <w:b/>
                <w:bCs/>
                <w:color w:val="000000" w:themeColor="text1"/>
                <w:sz w:val="18"/>
                <w:szCs w:val="18"/>
                <w:lang w:val="ro-MD"/>
              </w:rPr>
              <w:t>ECO k1-k6</w:t>
            </w:r>
          </w:p>
        </w:tc>
        <w:tc>
          <w:tcPr>
            <w:tcW w:w="126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EB141F5" w14:textId="77777777" w:rsidR="000A008D" w:rsidRPr="00FD78BA" w:rsidRDefault="000A008D" w:rsidP="000A008D">
            <w:pPr>
              <w:spacing w:after="0" w:line="240" w:lineRule="auto"/>
              <w:jc w:val="center"/>
              <w:rPr>
                <w:rFonts w:asciiTheme="majorHAnsi" w:eastAsia="Times New Roman" w:hAnsiTheme="majorHAnsi" w:cstheme="majorHAnsi"/>
                <w:b/>
                <w:bCs/>
                <w:color w:val="000000" w:themeColor="text1"/>
                <w:sz w:val="18"/>
                <w:szCs w:val="18"/>
                <w:lang w:val="ro-MD"/>
              </w:rPr>
            </w:pPr>
            <w:r w:rsidRPr="00FD78BA">
              <w:rPr>
                <w:rFonts w:asciiTheme="majorHAnsi" w:eastAsia="Times New Roman" w:hAnsiTheme="majorHAnsi" w:cstheme="majorHAnsi"/>
                <w:b/>
                <w:bCs/>
                <w:color w:val="000000" w:themeColor="text1"/>
                <w:sz w:val="18"/>
                <w:szCs w:val="18"/>
                <w:lang w:val="ro-MD"/>
              </w:rPr>
              <w:t xml:space="preserve">Aprobat </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13C230E" w14:textId="77777777" w:rsidR="000A008D" w:rsidRPr="00FD78BA" w:rsidRDefault="000A008D" w:rsidP="000A008D">
            <w:pPr>
              <w:spacing w:after="0" w:line="240" w:lineRule="auto"/>
              <w:jc w:val="center"/>
              <w:rPr>
                <w:rFonts w:asciiTheme="majorHAnsi" w:eastAsia="Times New Roman" w:hAnsiTheme="majorHAnsi" w:cstheme="majorHAnsi"/>
                <w:b/>
                <w:bCs/>
                <w:color w:val="000000" w:themeColor="text1"/>
                <w:sz w:val="18"/>
                <w:szCs w:val="18"/>
                <w:lang w:val="ro-MD"/>
              </w:rPr>
            </w:pPr>
            <w:r w:rsidRPr="00FD78BA">
              <w:rPr>
                <w:rFonts w:asciiTheme="majorHAnsi" w:eastAsia="Times New Roman" w:hAnsiTheme="majorHAnsi" w:cstheme="majorHAnsi"/>
                <w:b/>
                <w:bCs/>
                <w:color w:val="000000" w:themeColor="text1"/>
                <w:sz w:val="18"/>
                <w:szCs w:val="18"/>
                <w:lang w:val="ro-MD"/>
              </w:rPr>
              <w:t>Precizat</w:t>
            </w:r>
          </w:p>
        </w:tc>
        <w:tc>
          <w:tcPr>
            <w:tcW w:w="126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B199BC3" w14:textId="77777777" w:rsidR="000A008D" w:rsidRPr="00FD78BA" w:rsidRDefault="000A008D" w:rsidP="000A008D">
            <w:pPr>
              <w:spacing w:after="0" w:line="240" w:lineRule="auto"/>
              <w:jc w:val="center"/>
              <w:rPr>
                <w:rFonts w:asciiTheme="majorHAnsi" w:eastAsia="Times New Roman" w:hAnsiTheme="majorHAnsi" w:cstheme="majorHAnsi"/>
                <w:b/>
                <w:bCs/>
                <w:color w:val="000000" w:themeColor="text1"/>
                <w:sz w:val="18"/>
                <w:szCs w:val="18"/>
                <w:lang w:val="ro-MD"/>
              </w:rPr>
            </w:pPr>
            <w:r w:rsidRPr="00FD78BA">
              <w:rPr>
                <w:rFonts w:asciiTheme="majorHAnsi" w:eastAsia="Times New Roman" w:hAnsiTheme="majorHAnsi" w:cstheme="majorHAnsi"/>
                <w:b/>
                <w:bCs/>
                <w:color w:val="000000" w:themeColor="text1"/>
                <w:sz w:val="18"/>
                <w:szCs w:val="18"/>
                <w:lang w:val="ro-MD"/>
              </w:rPr>
              <w:t>Executat de casă</w:t>
            </w:r>
          </w:p>
        </w:tc>
        <w:tc>
          <w:tcPr>
            <w:tcW w:w="126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0797337" w14:textId="77777777" w:rsidR="000A008D" w:rsidRPr="00FD78BA" w:rsidRDefault="000A008D" w:rsidP="000A008D">
            <w:pPr>
              <w:spacing w:after="0" w:line="240" w:lineRule="auto"/>
              <w:jc w:val="center"/>
              <w:rPr>
                <w:rFonts w:asciiTheme="majorHAnsi" w:eastAsia="Times New Roman" w:hAnsiTheme="majorHAnsi" w:cstheme="majorHAnsi"/>
                <w:b/>
                <w:bCs/>
                <w:color w:val="000000" w:themeColor="text1"/>
                <w:sz w:val="18"/>
                <w:szCs w:val="18"/>
                <w:lang w:val="ro-MD"/>
              </w:rPr>
            </w:pPr>
            <w:r w:rsidRPr="00FD78BA">
              <w:rPr>
                <w:rFonts w:asciiTheme="majorHAnsi" w:eastAsia="Times New Roman" w:hAnsiTheme="majorHAnsi" w:cstheme="majorHAnsi"/>
                <w:b/>
                <w:bCs/>
                <w:color w:val="000000" w:themeColor="text1"/>
                <w:sz w:val="18"/>
                <w:szCs w:val="18"/>
                <w:lang w:val="ro-MD"/>
              </w:rPr>
              <w:t>Executat efectiv</w:t>
            </w:r>
          </w:p>
        </w:tc>
        <w:tc>
          <w:tcPr>
            <w:tcW w:w="117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E45C39F" w14:textId="77777777" w:rsidR="000A008D" w:rsidRPr="00FD78BA" w:rsidRDefault="000A008D" w:rsidP="000A008D">
            <w:pPr>
              <w:spacing w:after="0" w:line="240" w:lineRule="auto"/>
              <w:jc w:val="center"/>
              <w:rPr>
                <w:rFonts w:asciiTheme="majorHAnsi" w:eastAsia="Times New Roman" w:hAnsiTheme="majorHAnsi" w:cstheme="majorHAnsi"/>
                <w:b/>
                <w:bCs/>
                <w:color w:val="000000" w:themeColor="text1"/>
                <w:sz w:val="18"/>
                <w:szCs w:val="18"/>
                <w:lang w:val="ro-MD"/>
              </w:rPr>
            </w:pPr>
            <w:r w:rsidRPr="00FD78BA">
              <w:rPr>
                <w:rFonts w:asciiTheme="majorHAnsi" w:eastAsia="Times New Roman" w:hAnsiTheme="majorHAnsi" w:cstheme="majorHAnsi"/>
                <w:b/>
                <w:bCs/>
                <w:color w:val="000000" w:themeColor="text1"/>
                <w:sz w:val="18"/>
                <w:szCs w:val="18"/>
                <w:lang w:val="ro-MD"/>
              </w:rPr>
              <w:t>Datorii</w:t>
            </w:r>
          </w:p>
        </w:tc>
        <w:tc>
          <w:tcPr>
            <w:tcW w:w="117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9EFDEFC" w14:textId="77777777" w:rsidR="000A008D" w:rsidRPr="00FD78BA" w:rsidRDefault="000A008D" w:rsidP="000A008D">
            <w:pPr>
              <w:spacing w:after="0" w:line="240" w:lineRule="auto"/>
              <w:jc w:val="center"/>
              <w:rPr>
                <w:rFonts w:asciiTheme="majorHAnsi" w:eastAsia="Times New Roman" w:hAnsiTheme="majorHAnsi" w:cstheme="majorHAnsi"/>
                <w:b/>
                <w:bCs/>
                <w:color w:val="000000" w:themeColor="text1"/>
                <w:sz w:val="18"/>
                <w:szCs w:val="18"/>
                <w:lang w:val="ro-MD"/>
              </w:rPr>
            </w:pPr>
            <w:r w:rsidRPr="00FD78BA">
              <w:rPr>
                <w:rFonts w:asciiTheme="majorHAnsi" w:eastAsia="Times New Roman" w:hAnsiTheme="majorHAnsi" w:cstheme="majorHAnsi"/>
                <w:b/>
                <w:bCs/>
                <w:color w:val="000000" w:themeColor="text1"/>
                <w:sz w:val="18"/>
                <w:szCs w:val="18"/>
                <w:lang w:val="ro-MD"/>
              </w:rPr>
              <w:t>Precizat/</w:t>
            </w:r>
          </w:p>
          <w:p w14:paraId="156E7EE9" w14:textId="4ACCB2B0" w:rsidR="000A008D" w:rsidRPr="00FD78BA" w:rsidRDefault="000A008D" w:rsidP="000A008D">
            <w:pPr>
              <w:spacing w:after="0" w:line="240" w:lineRule="auto"/>
              <w:jc w:val="center"/>
              <w:rPr>
                <w:rFonts w:asciiTheme="majorHAnsi" w:eastAsia="Times New Roman" w:hAnsiTheme="majorHAnsi" w:cstheme="majorHAnsi"/>
                <w:b/>
                <w:bCs/>
                <w:color w:val="000000" w:themeColor="text1"/>
                <w:sz w:val="18"/>
                <w:szCs w:val="18"/>
                <w:lang w:val="ro-MD"/>
              </w:rPr>
            </w:pPr>
            <w:r w:rsidRPr="00FD78BA">
              <w:rPr>
                <w:rFonts w:asciiTheme="majorHAnsi" w:eastAsia="Times New Roman" w:hAnsiTheme="majorHAnsi" w:cstheme="majorHAnsi"/>
                <w:b/>
                <w:bCs/>
                <w:color w:val="000000" w:themeColor="text1"/>
                <w:sz w:val="18"/>
                <w:szCs w:val="18"/>
                <w:lang w:val="ro-MD"/>
              </w:rPr>
              <w:t>Aprobat</w:t>
            </w:r>
            <w:r w:rsidRPr="00FD78BA">
              <w:rPr>
                <w:rFonts w:asciiTheme="majorHAnsi" w:eastAsia="Times New Roman" w:hAnsiTheme="majorHAnsi" w:cstheme="majorHAnsi"/>
                <w:b/>
                <w:bCs/>
                <w:color w:val="000000" w:themeColor="text1"/>
                <w:sz w:val="18"/>
                <w:szCs w:val="18"/>
                <w:lang w:val="ro-MD"/>
              </w:rPr>
              <w:br/>
              <w:t>(+/-)</w:t>
            </w:r>
          </w:p>
        </w:tc>
        <w:tc>
          <w:tcPr>
            <w:tcW w:w="1993" w:type="dxa"/>
            <w:gridSpan w:val="2"/>
            <w:tcBorders>
              <w:top w:val="single" w:sz="8" w:space="0" w:color="000000"/>
              <w:left w:val="nil"/>
              <w:bottom w:val="single" w:sz="8" w:space="0" w:color="000000"/>
              <w:right w:val="single" w:sz="8" w:space="0" w:color="000000"/>
            </w:tcBorders>
            <w:shd w:val="clear" w:color="auto" w:fill="auto"/>
            <w:vAlign w:val="center"/>
            <w:hideMark/>
          </w:tcPr>
          <w:p w14:paraId="4B076372" w14:textId="77777777" w:rsidR="000A008D" w:rsidRPr="00FD78BA" w:rsidRDefault="000A008D" w:rsidP="000A008D">
            <w:pPr>
              <w:spacing w:after="0" w:line="240" w:lineRule="auto"/>
              <w:jc w:val="center"/>
              <w:rPr>
                <w:rFonts w:asciiTheme="majorHAnsi" w:eastAsia="Times New Roman" w:hAnsiTheme="majorHAnsi" w:cstheme="majorHAnsi"/>
                <w:b/>
                <w:bCs/>
                <w:color w:val="000000" w:themeColor="text1"/>
                <w:sz w:val="18"/>
                <w:szCs w:val="18"/>
                <w:lang w:val="ro-MD"/>
              </w:rPr>
            </w:pPr>
            <w:r w:rsidRPr="00FD78BA">
              <w:rPr>
                <w:rFonts w:asciiTheme="majorHAnsi" w:eastAsia="Times New Roman" w:hAnsiTheme="majorHAnsi" w:cstheme="majorHAnsi"/>
                <w:b/>
                <w:bCs/>
                <w:color w:val="000000" w:themeColor="text1"/>
                <w:sz w:val="18"/>
                <w:szCs w:val="18"/>
                <w:lang w:val="ro-MD"/>
              </w:rPr>
              <w:t>Executat de casă/Precizat</w:t>
            </w:r>
          </w:p>
        </w:tc>
        <w:tc>
          <w:tcPr>
            <w:tcW w:w="1978" w:type="dxa"/>
            <w:gridSpan w:val="2"/>
            <w:tcBorders>
              <w:top w:val="single" w:sz="8" w:space="0" w:color="000000"/>
              <w:left w:val="nil"/>
              <w:bottom w:val="single" w:sz="8" w:space="0" w:color="000000"/>
              <w:right w:val="single" w:sz="8" w:space="0" w:color="000000"/>
            </w:tcBorders>
            <w:shd w:val="clear" w:color="auto" w:fill="auto"/>
            <w:vAlign w:val="center"/>
            <w:hideMark/>
          </w:tcPr>
          <w:p w14:paraId="757EEC18" w14:textId="77777777" w:rsidR="000A008D" w:rsidRPr="00FD78BA" w:rsidRDefault="000A008D" w:rsidP="000A008D">
            <w:pPr>
              <w:spacing w:after="0" w:line="240" w:lineRule="auto"/>
              <w:jc w:val="center"/>
              <w:rPr>
                <w:rFonts w:asciiTheme="majorHAnsi" w:eastAsia="Times New Roman" w:hAnsiTheme="majorHAnsi" w:cstheme="majorHAnsi"/>
                <w:b/>
                <w:bCs/>
                <w:color w:val="000000" w:themeColor="text1"/>
                <w:sz w:val="18"/>
                <w:szCs w:val="18"/>
                <w:lang w:val="ro-MD"/>
              </w:rPr>
            </w:pPr>
            <w:r w:rsidRPr="00FD78BA">
              <w:rPr>
                <w:rFonts w:asciiTheme="majorHAnsi" w:eastAsia="Times New Roman" w:hAnsiTheme="majorHAnsi" w:cstheme="majorHAnsi"/>
                <w:b/>
                <w:bCs/>
                <w:color w:val="000000" w:themeColor="text1"/>
                <w:sz w:val="18"/>
                <w:szCs w:val="18"/>
                <w:lang w:val="ro-MD"/>
              </w:rPr>
              <w:t>Executat efectiv/Precizat</w:t>
            </w:r>
          </w:p>
        </w:tc>
      </w:tr>
      <w:tr w:rsidR="000A008D" w:rsidRPr="00FD78BA" w14:paraId="71AEFF03" w14:textId="77777777" w:rsidTr="00ED53F0">
        <w:trPr>
          <w:trHeight w:val="528"/>
        </w:trPr>
        <w:tc>
          <w:tcPr>
            <w:tcW w:w="2825" w:type="dxa"/>
            <w:vMerge/>
            <w:tcBorders>
              <w:top w:val="single" w:sz="8" w:space="0" w:color="000000"/>
              <w:left w:val="single" w:sz="8" w:space="0" w:color="000000"/>
              <w:bottom w:val="single" w:sz="8" w:space="0" w:color="000000"/>
              <w:right w:val="single" w:sz="8" w:space="0" w:color="000000"/>
            </w:tcBorders>
            <w:vAlign w:val="center"/>
            <w:hideMark/>
          </w:tcPr>
          <w:p w14:paraId="6F689661" w14:textId="77777777" w:rsidR="000A008D" w:rsidRPr="00FD78BA" w:rsidRDefault="000A008D" w:rsidP="000A008D">
            <w:pPr>
              <w:spacing w:after="0" w:line="240" w:lineRule="auto"/>
              <w:rPr>
                <w:rFonts w:asciiTheme="majorHAnsi" w:eastAsia="Times New Roman" w:hAnsiTheme="majorHAnsi" w:cstheme="majorHAnsi"/>
                <w:b/>
                <w:bCs/>
                <w:color w:val="000000" w:themeColor="text1"/>
                <w:sz w:val="18"/>
                <w:szCs w:val="18"/>
                <w:lang w:val="ro-MD"/>
              </w:rPr>
            </w:pPr>
          </w:p>
        </w:tc>
        <w:tc>
          <w:tcPr>
            <w:tcW w:w="764" w:type="dxa"/>
            <w:vMerge/>
            <w:tcBorders>
              <w:top w:val="single" w:sz="8" w:space="0" w:color="000000"/>
              <w:left w:val="single" w:sz="8" w:space="0" w:color="000000"/>
              <w:bottom w:val="single" w:sz="8" w:space="0" w:color="000000"/>
              <w:right w:val="single" w:sz="8" w:space="0" w:color="000000"/>
            </w:tcBorders>
            <w:vAlign w:val="center"/>
            <w:hideMark/>
          </w:tcPr>
          <w:p w14:paraId="1A5DF2B0" w14:textId="77777777" w:rsidR="000A008D" w:rsidRPr="00FD78BA" w:rsidRDefault="000A008D" w:rsidP="000A008D">
            <w:pPr>
              <w:spacing w:after="0" w:line="240" w:lineRule="auto"/>
              <w:rPr>
                <w:rFonts w:asciiTheme="majorHAnsi" w:eastAsia="Times New Roman" w:hAnsiTheme="majorHAnsi" w:cstheme="majorHAnsi"/>
                <w:b/>
                <w:bCs/>
                <w:color w:val="000000" w:themeColor="text1"/>
                <w:sz w:val="18"/>
                <w:szCs w:val="18"/>
                <w:lang w:val="ro-MD"/>
              </w:rPr>
            </w:pPr>
          </w:p>
        </w:tc>
        <w:tc>
          <w:tcPr>
            <w:tcW w:w="1262" w:type="dxa"/>
            <w:vMerge/>
            <w:tcBorders>
              <w:top w:val="single" w:sz="8" w:space="0" w:color="000000"/>
              <w:left w:val="single" w:sz="8" w:space="0" w:color="000000"/>
              <w:bottom w:val="single" w:sz="8" w:space="0" w:color="000000"/>
              <w:right w:val="single" w:sz="8" w:space="0" w:color="000000"/>
            </w:tcBorders>
            <w:vAlign w:val="center"/>
            <w:hideMark/>
          </w:tcPr>
          <w:p w14:paraId="21340FB3" w14:textId="77777777" w:rsidR="000A008D" w:rsidRPr="00FD78BA" w:rsidRDefault="000A008D" w:rsidP="000A008D">
            <w:pPr>
              <w:spacing w:after="0" w:line="240" w:lineRule="auto"/>
              <w:rPr>
                <w:rFonts w:asciiTheme="majorHAnsi" w:eastAsia="Times New Roman" w:hAnsiTheme="majorHAnsi" w:cstheme="majorHAnsi"/>
                <w:b/>
                <w:bCs/>
                <w:color w:val="000000" w:themeColor="text1"/>
                <w:sz w:val="18"/>
                <w:szCs w:val="18"/>
                <w:lang w:val="ro-MD"/>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654AFD9F" w14:textId="77777777" w:rsidR="000A008D" w:rsidRPr="00FD78BA" w:rsidRDefault="000A008D" w:rsidP="000A008D">
            <w:pPr>
              <w:spacing w:after="0" w:line="240" w:lineRule="auto"/>
              <w:rPr>
                <w:rFonts w:asciiTheme="majorHAnsi" w:eastAsia="Times New Roman" w:hAnsiTheme="majorHAnsi" w:cstheme="majorHAnsi"/>
                <w:b/>
                <w:bCs/>
                <w:color w:val="000000" w:themeColor="text1"/>
                <w:sz w:val="18"/>
                <w:szCs w:val="18"/>
                <w:lang w:val="ro-MD"/>
              </w:rPr>
            </w:pPr>
          </w:p>
        </w:tc>
        <w:tc>
          <w:tcPr>
            <w:tcW w:w="1262" w:type="dxa"/>
            <w:vMerge/>
            <w:tcBorders>
              <w:top w:val="single" w:sz="8" w:space="0" w:color="000000"/>
              <w:left w:val="single" w:sz="8" w:space="0" w:color="000000"/>
              <w:bottom w:val="single" w:sz="8" w:space="0" w:color="000000"/>
              <w:right w:val="single" w:sz="8" w:space="0" w:color="000000"/>
            </w:tcBorders>
            <w:vAlign w:val="center"/>
            <w:hideMark/>
          </w:tcPr>
          <w:p w14:paraId="08F0B46D" w14:textId="77777777" w:rsidR="000A008D" w:rsidRPr="00FD78BA" w:rsidRDefault="000A008D" w:rsidP="000A008D">
            <w:pPr>
              <w:spacing w:after="0" w:line="240" w:lineRule="auto"/>
              <w:rPr>
                <w:rFonts w:asciiTheme="majorHAnsi" w:eastAsia="Times New Roman" w:hAnsiTheme="majorHAnsi" w:cstheme="majorHAnsi"/>
                <w:b/>
                <w:bCs/>
                <w:color w:val="000000" w:themeColor="text1"/>
                <w:sz w:val="18"/>
                <w:szCs w:val="18"/>
                <w:lang w:val="ro-MD"/>
              </w:rPr>
            </w:pPr>
          </w:p>
        </w:tc>
        <w:tc>
          <w:tcPr>
            <w:tcW w:w="1262" w:type="dxa"/>
            <w:vMerge/>
            <w:tcBorders>
              <w:top w:val="single" w:sz="8" w:space="0" w:color="000000"/>
              <w:left w:val="single" w:sz="8" w:space="0" w:color="000000"/>
              <w:bottom w:val="single" w:sz="8" w:space="0" w:color="000000"/>
              <w:right w:val="single" w:sz="8" w:space="0" w:color="000000"/>
            </w:tcBorders>
            <w:vAlign w:val="center"/>
            <w:hideMark/>
          </w:tcPr>
          <w:p w14:paraId="15467026" w14:textId="77777777" w:rsidR="000A008D" w:rsidRPr="00FD78BA" w:rsidRDefault="000A008D" w:rsidP="000A008D">
            <w:pPr>
              <w:spacing w:after="0" w:line="240" w:lineRule="auto"/>
              <w:rPr>
                <w:rFonts w:asciiTheme="majorHAnsi" w:eastAsia="Times New Roman" w:hAnsiTheme="majorHAnsi" w:cstheme="majorHAnsi"/>
                <w:b/>
                <w:bCs/>
                <w:color w:val="000000" w:themeColor="text1"/>
                <w:sz w:val="18"/>
                <w:szCs w:val="18"/>
                <w:lang w:val="ro-MD"/>
              </w:rPr>
            </w:pPr>
          </w:p>
        </w:tc>
        <w:tc>
          <w:tcPr>
            <w:tcW w:w="1171" w:type="dxa"/>
            <w:vMerge/>
            <w:tcBorders>
              <w:top w:val="single" w:sz="8" w:space="0" w:color="000000"/>
              <w:left w:val="single" w:sz="8" w:space="0" w:color="000000"/>
              <w:bottom w:val="single" w:sz="8" w:space="0" w:color="000000"/>
              <w:right w:val="single" w:sz="8" w:space="0" w:color="000000"/>
            </w:tcBorders>
            <w:vAlign w:val="center"/>
            <w:hideMark/>
          </w:tcPr>
          <w:p w14:paraId="4A491E46" w14:textId="77777777" w:rsidR="000A008D" w:rsidRPr="00FD78BA" w:rsidRDefault="000A008D" w:rsidP="000A008D">
            <w:pPr>
              <w:spacing w:after="0" w:line="240" w:lineRule="auto"/>
              <w:rPr>
                <w:rFonts w:asciiTheme="majorHAnsi" w:eastAsia="Times New Roman" w:hAnsiTheme="majorHAnsi" w:cstheme="majorHAnsi"/>
                <w:b/>
                <w:bCs/>
                <w:color w:val="000000" w:themeColor="text1"/>
                <w:sz w:val="18"/>
                <w:szCs w:val="18"/>
                <w:lang w:val="ro-MD"/>
              </w:rPr>
            </w:pPr>
          </w:p>
        </w:tc>
        <w:tc>
          <w:tcPr>
            <w:tcW w:w="1171" w:type="dxa"/>
            <w:vMerge/>
            <w:tcBorders>
              <w:top w:val="single" w:sz="8" w:space="0" w:color="000000"/>
              <w:left w:val="single" w:sz="8" w:space="0" w:color="000000"/>
              <w:bottom w:val="single" w:sz="8" w:space="0" w:color="000000"/>
              <w:right w:val="single" w:sz="8" w:space="0" w:color="000000"/>
            </w:tcBorders>
            <w:vAlign w:val="center"/>
            <w:hideMark/>
          </w:tcPr>
          <w:p w14:paraId="721B2D4E" w14:textId="77777777" w:rsidR="000A008D" w:rsidRPr="00FD78BA" w:rsidRDefault="000A008D" w:rsidP="000A008D">
            <w:pPr>
              <w:spacing w:after="0" w:line="240" w:lineRule="auto"/>
              <w:rPr>
                <w:rFonts w:asciiTheme="majorHAnsi" w:eastAsia="Times New Roman" w:hAnsiTheme="majorHAnsi" w:cstheme="majorHAnsi"/>
                <w:b/>
                <w:bCs/>
                <w:color w:val="000000" w:themeColor="text1"/>
                <w:sz w:val="18"/>
                <w:szCs w:val="18"/>
                <w:lang w:val="ro-MD"/>
              </w:rPr>
            </w:pPr>
          </w:p>
        </w:tc>
        <w:tc>
          <w:tcPr>
            <w:tcW w:w="1276" w:type="dxa"/>
            <w:tcBorders>
              <w:top w:val="nil"/>
              <w:left w:val="nil"/>
              <w:bottom w:val="single" w:sz="8" w:space="0" w:color="000000"/>
              <w:right w:val="single" w:sz="8" w:space="0" w:color="000000"/>
            </w:tcBorders>
            <w:shd w:val="clear" w:color="auto" w:fill="auto"/>
            <w:vAlign w:val="center"/>
            <w:hideMark/>
          </w:tcPr>
          <w:p w14:paraId="17A60D4A" w14:textId="77777777" w:rsidR="000A008D" w:rsidRPr="00FD78BA" w:rsidRDefault="000A008D" w:rsidP="000A008D">
            <w:pPr>
              <w:spacing w:after="0" w:line="240" w:lineRule="auto"/>
              <w:jc w:val="center"/>
              <w:rPr>
                <w:rFonts w:asciiTheme="majorHAnsi" w:eastAsia="Times New Roman" w:hAnsiTheme="majorHAnsi" w:cstheme="majorHAnsi"/>
                <w:b/>
                <w:bCs/>
                <w:color w:val="000000" w:themeColor="text1"/>
                <w:sz w:val="18"/>
                <w:szCs w:val="18"/>
                <w:lang w:val="ro-MD"/>
              </w:rPr>
            </w:pPr>
            <w:r w:rsidRPr="00FD78BA">
              <w:rPr>
                <w:rFonts w:asciiTheme="majorHAnsi" w:eastAsia="Times New Roman" w:hAnsiTheme="majorHAnsi" w:cstheme="majorHAnsi"/>
                <w:b/>
                <w:bCs/>
                <w:color w:val="000000" w:themeColor="text1"/>
                <w:sz w:val="18"/>
                <w:szCs w:val="18"/>
                <w:lang w:val="ro-MD"/>
              </w:rPr>
              <w:t>+/-</w:t>
            </w:r>
          </w:p>
        </w:tc>
        <w:tc>
          <w:tcPr>
            <w:tcW w:w="717" w:type="dxa"/>
            <w:tcBorders>
              <w:top w:val="nil"/>
              <w:left w:val="nil"/>
              <w:bottom w:val="single" w:sz="8" w:space="0" w:color="000000"/>
              <w:right w:val="single" w:sz="8" w:space="0" w:color="000000"/>
            </w:tcBorders>
            <w:shd w:val="clear" w:color="auto" w:fill="auto"/>
            <w:vAlign w:val="center"/>
            <w:hideMark/>
          </w:tcPr>
          <w:p w14:paraId="58587E6A" w14:textId="77777777" w:rsidR="000A008D" w:rsidRPr="00FD78BA" w:rsidRDefault="000A008D" w:rsidP="000A008D">
            <w:pPr>
              <w:spacing w:after="0" w:line="240" w:lineRule="auto"/>
              <w:jc w:val="center"/>
              <w:rPr>
                <w:rFonts w:asciiTheme="majorHAnsi" w:eastAsia="Times New Roman" w:hAnsiTheme="majorHAnsi" w:cstheme="majorHAnsi"/>
                <w:b/>
                <w:bCs/>
                <w:color w:val="000000" w:themeColor="text1"/>
                <w:sz w:val="18"/>
                <w:szCs w:val="18"/>
                <w:lang w:val="ro-MD"/>
              </w:rPr>
            </w:pPr>
            <w:r w:rsidRPr="00FD78BA">
              <w:rPr>
                <w:rFonts w:asciiTheme="majorHAnsi" w:eastAsia="Times New Roman" w:hAnsiTheme="majorHAnsi" w:cstheme="majorHAnsi"/>
                <w:b/>
                <w:bCs/>
                <w:color w:val="000000" w:themeColor="text1"/>
                <w:sz w:val="18"/>
                <w:szCs w:val="18"/>
                <w:lang w:val="ro-MD"/>
              </w:rPr>
              <w:t>%</w:t>
            </w:r>
          </w:p>
        </w:tc>
        <w:tc>
          <w:tcPr>
            <w:tcW w:w="1261" w:type="dxa"/>
            <w:tcBorders>
              <w:top w:val="nil"/>
              <w:left w:val="nil"/>
              <w:bottom w:val="single" w:sz="8" w:space="0" w:color="000000"/>
              <w:right w:val="single" w:sz="8" w:space="0" w:color="000000"/>
            </w:tcBorders>
            <w:shd w:val="clear" w:color="auto" w:fill="auto"/>
            <w:vAlign w:val="center"/>
            <w:hideMark/>
          </w:tcPr>
          <w:p w14:paraId="55F67AA1" w14:textId="77777777" w:rsidR="000A008D" w:rsidRPr="00FD78BA" w:rsidRDefault="000A008D" w:rsidP="000A008D">
            <w:pPr>
              <w:spacing w:after="0" w:line="240" w:lineRule="auto"/>
              <w:jc w:val="center"/>
              <w:rPr>
                <w:rFonts w:asciiTheme="majorHAnsi" w:eastAsia="Times New Roman" w:hAnsiTheme="majorHAnsi" w:cstheme="majorHAnsi"/>
                <w:b/>
                <w:bCs/>
                <w:color w:val="000000" w:themeColor="text1"/>
                <w:sz w:val="18"/>
                <w:szCs w:val="18"/>
                <w:lang w:val="ro-MD"/>
              </w:rPr>
            </w:pPr>
            <w:r w:rsidRPr="00FD78BA">
              <w:rPr>
                <w:rFonts w:asciiTheme="majorHAnsi" w:eastAsia="Times New Roman" w:hAnsiTheme="majorHAnsi" w:cstheme="majorHAnsi"/>
                <w:b/>
                <w:bCs/>
                <w:color w:val="000000" w:themeColor="text1"/>
                <w:sz w:val="18"/>
                <w:szCs w:val="18"/>
                <w:lang w:val="ro-MD"/>
              </w:rPr>
              <w:t>+/-</w:t>
            </w:r>
          </w:p>
        </w:tc>
        <w:tc>
          <w:tcPr>
            <w:tcW w:w="717" w:type="dxa"/>
            <w:tcBorders>
              <w:top w:val="nil"/>
              <w:left w:val="nil"/>
              <w:bottom w:val="single" w:sz="8" w:space="0" w:color="000000"/>
              <w:right w:val="single" w:sz="8" w:space="0" w:color="000000"/>
            </w:tcBorders>
            <w:shd w:val="clear" w:color="auto" w:fill="auto"/>
            <w:vAlign w:val="center"/>
            <w:hideMark/>
          </w:tcPr>
          <w:p w14:paraId="6BCB4F52" w14:textId="77777777" w:rsidR="000A008D" w:rsidRPr="00FD78BA" w:rsidRDefault="000A008D" w:rsidP="000A008D">
            <w:pPr>
              <w:spacing w:after="0" w:line="240" w:lineRule="auto"/>
              <w:jc w:val="center"/>
              <w:rPr>
                <w:rFonts w:asciiTheme="majorHAnsi" w:eastAsia="Times New Roman" w:hAnsiTheme="majorHAnsi" w:cstheme="majorHAnsi"/>
                <w:b/>
                <w:bCs/>
                <w:color w:val="000000" w:themeColor="text1"/>
                <w:sz w:val="18"/>
                <w:szCs w:val="18"/>
                <w:lang w:val="ro-MD"/>
              </w:rPr>
            </w:pPr>
            <w:r w:rsidRPr="00FD78BA">
              <w:rPr>
                <w:rFonts w:asciiTheme="majorHAnsi" w:eastAsia="Times New Roman" w:hAnsiTheme="majorHAnsi" w:cstheme="majorHAnsi"/>
                <w:b/>
                <w:bCs/>
                <w:color w:val="000000" w:themeColor="text1"/>
                <w:sz w:val="18"/>
                <w:szCs w:val="18"/>
                <w:lang w:val="ro-MD"/>
              </w:rPr>
              <w:t>%</w:t>
            </w:r>
          </w:p>
        </w:tc>
      </w:tr>
      <w:tr w:rsidR="000A008D" w:rsidRPr="00FD78BA" w14:paraId="0135A803" w14:textId="77777777" w:rsidTr="00ED53F0">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14:paraId="617A0A9A" w14:textId="77777777" w:rsidR="000A008D" w:rsidRPr="00FD78BA" w:rsidRDefault="000A008D" w:rsidP="000A008D">
            <w:pPr>
              <w:spacing w:after="0" w:line="240" w:lineRule="auto"/>
              <w:rPr>
                <w:rFonts w:asciiTheme="majorHAnsi" w:eastAsia="Times New Roman" w:hAnsiTheme="majorHAnsi" w:cstheme="majorHAnsi"/>
                <w:b/>
                <w:bCs/>
                <w:color w:val="000000" w:themeColor="text1"/>
                <w:sz w:val="18"/>
                <w:szCs w:val="18"/>
                <w:lang w:val="ro-MD"/>
              </w:rPr>
            </w:pPr>
            <w:r w:rsidRPr="00FD78BA">
              <w:rPr>
                <w:rFonts w:asciiTheme="majorHAnsi" w:eastAsia="Times New Roman" w:hAnsiTheme="majorHAnsi" w:cstheme="majorHAnsi"/>
                <w:b/>
                <w:bCs/>
                <w:color w:val="000000" w:themeColor="text1"/>
                <w:sz w:val="18"/>
                <w:szCs w:val="18"/>
                <w:lang w:val="ro-MD"/>
              </w:rPr>
              <w:t>II. CHELTUIELI, TOTAL</w:t>
            </w:r>
          </w:p>
        </w:tc>
        <w:tc>
          <w:tcPr>
            <w:tcW w:w="764" w:type="dxa"/>
            <w:tcBorders>
              <w:top w:val="nil"/>
              <w:left w:val="nil"/>
              <w:bottom w:val="single" w:sz="8" w:space="0" w:color="000000"/>
              <w:right w:val="single" w:sz="8" w:space="0" w:color="000000"/>
            </w:tcBorders>
            <w:shd w:val="clear" w:color="auto" w:fill="auto"/>
            <w:vAlign w:val="bottom"/>
            <w:hideMark/>
          </w:tcPr>
          <w:p w14:paraId="21F5A12B" w14:textId="77777777" w:rsidR="000A008D" w:rsidRPr="00FD78BA" w:rsidRDefault="000A008D" w:rsidP="000A008D">
            <w:pPr>
              <w:spacing w:after="0" w:line="240" w:lineRule="auto"/>
              <w:jc w:val="center"/>
              <w:rPr>
                <w:rFonts w:asciiTheme="majorHAnsi" w:eastAsia="Times New Roman" w:hAnsiTheme="majorHAnsi" w:cstheme="majorHAnsi"/>
                <w:b/>
                <w:bCs/>
                <w:color w:val="000000" w:themeColor="text1"/>
                <w:sz w:val="18"/>
                <w:szCs w:val="18"/>
                <w:lang w:val="ro-MD"/>
              </w:rPr>
            </w:pPr>
            <w:r w:rsidRPr="00FD78BA">
              <w:rPr>
                <w:rFonts w:asciiTheme="majorHAnsi" w:eastAsia="Times New Roman" w:hAnsiTheme="majorHAnsi" w:cstheme="majorHAnsi"/>
                <w:b/>
                <w:bCs/>
                <w:color w:val="000000" w:themeColor="text1"/>
                <w:sz w:val="18"/>
                <w:szCs w:val="18"/>
                <w:lang w:val="ro-MD"/>
              </w:rPr>
              <w:t> </w:t>
            </w:r>
          </w:p>
        </w:tc>
        <w:tc>
          <w:tcPr>
            <w:tcW w:w="1262" w:type="dxa"/>
            <w:tcBorders>
              <w:top w:val="nil"/>
              <w:left w:val="nil"/>
              <w:bottom w:val="single" w:sz="8" w:space="0" w:color="000000"/>
              <w:right w:val="single" w:sz="8" w:space="0" w:color="000000"/>
            </w:tcBorders>
            <w:shd w:val="clear" w:color="auto" w:fill="auto"/>
            <w:noWrap/>
            <w:vAlign w:val="bottom"/>
            <w:hideMark/>
          </w:tcPr>
          <w:p w14:paraId="6734C5B0" w14:textId="77777777" w:rsidR="000A008D" w:rsidRPr="00FD78BA" w:rsidRDefault="000A008D" w:rsidP="000A008D">
            <w:pPr>
              <w:spacing w:after="0" w:line="240" w:lineRule="auto"/>
              <w:jc w:val="right"/>
              <w:rPr>
                <w:rFonts w:asciiTheme="majorHAnsi" w:eastAsia="Times New Roman" w:hAnsiTheme="majorHAnsi" w:cstheme="majorHAnsi"/>
                <w:b/>
                <w:bCs/>
                <w:color w:val="000000" w:themeColor="text1"/>
                <w:sz w:val="18"/>
                <w:szCs w:val="18"/>
                <w:lang w:val="ro-MD"/>
              </w:rPr>
            </w:pPr>
            <w:r w:rsidRPr="00FD78BA">
              <w:rPr>
                <w:rFonts w:asciiTheme="majorHAnsi" w:eastAsia="Times New Roman" w:hAnsiTheme="majorHAnsi" w:cstheme="majorHAnsi"/>
                <w:b/>
                <w:bCs/>
                <w:color w:val="000000" w:themeColor="text1"/>
                <w:sz w:val="18"/>
                <w:szCs w:val="18"/>
                <w:lang w:val="ro-MD"/>
              </w:rPr>
              <w:t>48.371.240,00</w:t>
            </w:r>
          </w:p>
        </w:tc>
        <w:tc>
          <w:tcPr>
            <w:tcW w:w="1276" w:type="dxa"/>
            <w:tcBorders>
              <w:top w:val="nil"/>
              <w:left w:val="nil"/>
              <w:bottom w:val="single" w:sz="8" w:space="0" w:color="000000"/>
              <w:right w:val="single" w:sz="8" w:space="0" w:color="000000"/>
            </w:tcBorders>
            <w:shd w:val="clear" w:color="auto" w:fill="auto"/>
            <w:noWrap/>
            <w:vAlign w:val="bottom"/>
            <w:hideMark/>
          </w:tcPr>
          <w:p w14:paraId="6E90CD52" w14:textId="77777777" w:rsidR="000A008D" w:rsidRPr="00FD78BA" w:rsidRDefault="000A008D" w:rsidP="000A008D">
            <w:pPr>
              <w:spacing w:after="0" w:line="240" w:lineRule="auto"/>
              <w:jc w:val="right"/>
              <w:rPr>
                <w:rFonts w:asciiTheme="majorHAnsi" w:eastAsia="Times New Roman" w:hAnsiTheme="majorHAnsi" w:cstheme="majorHAnsi"/>
                <w:b/>
                <w:bCs/>
                <w:color w:val="000000" w:themeColor="text1"/>
                <w:sz w:val="18"/>
                <w:szCs w:val="18"/>
                <w:lang w:val="ro-MD"/>
              </w:rPr>
            </w:pPr>
            <w:r w:rsidRPr="00FD78BA">
              <w:rPr>
                <w:rFonts w:asciiTheme="majorHAnsi" w:eastAsia="Times New Roman" w:hAnsiTheme="majorHAnsi" w:cstheme="majorHAnsi"/>
                <w:b/>
                <w:bCs/>
                <w:color w:val="000000" w:themeColor="text1"/>
                <w:sz w:val="18"/>
                <w:szCs w:val="18"/>
                <w:lang w:val="ro-MD"/>
              </w:rPr>
              <w:t>48.359.240,00</w:t>
            </w:r>
          </w:p>
        </w:tc>
        <w:tc>
          <w:tcPr>
            <w:tcW w:w="1262" w:type="dxa"/>
            <w:tcBorders>
              <w:top w:val="nil"/>
              <w:left w:val="nil"/>
              <w:bottom w:val="single" w:sz="8" w:space="0" w:color="000000"/>
              <w:right w:val="single" w:sz="8" w:space="0" w:color="000000"/>
            </w:tcBorders>
            <w:shd w:val="clear" w:color="auto" w:fill="auto"/>
            <w:noWrap/>
            <w:vAlign w:val="bottom"/>
            <w:hideMark/>
          </w:tcPr>
          <w:p w14:paraId="4421C191" w14:textId="77777777" w:rsidR="000A008D" w:rsidRPr="00FD78BA" w:rsidRDefault="000A008D" w:rsidP="000A008D">
            <w:pPr>
              <w:spacing w:after="0" w:line="240" w:lineRule="auto"/>
              <w:jc w:val="right"/>
              <w:rPr>
                <w:rFonts w:asciiTheme="majorHAnsi" w:eastAsia="Times New Roman" w:hAnsiTheme="majorHAnsi" w:cstheme="majorHAnsi"/>
                <w:b/>
                <w:bCs/>
                <w:color w:val="000000" w:themeColor="text1"/>
                <w:sz w:val="18"/>
                <w:szCs w:val="18"/>
                <w:lang w:val="ro-MD"/>
              </w:rPr>
            </w:pPr>
            <w:r w:rsidRPr="00FD78BA">
              <w:rPr>
                <w:rFonts w:asciiTheme="majorHAnsi" w:eastAsia="Times New Roman" w:hAnsiTheme="majorHAnsi" w:cstheme="majorHAnsi"/>
                <w:b/>
                <w:bCs/>
                <w:color w:val="000000" w:themeColor="text1"/>
                <w:sz w:val="18"/>
                <w:szCs w:val="18"/>
                <w:lang w:val="ro-MD"/>
              </w:rPr>
              <w:t>43.662.610,80</w:t>
            </w:r>
          </w:p>
        </w:tc>
        <w:tc>
          <w:tcPr>
            <w:tcW w:w="1262" w:type="dxa"/>
            <w:tcBorders>
              <w:top w:val="nil"/>
              <w:left w:val="nil"/>
              <w:bottom w:val="single" w:sz="8" w:space="0" w:color="000000"/>
              <w:right w:val="single" w:sz="8" w:space="0" w:color="000000"/>
            </w:tcBorders>
            <w:shd w:val="clear" w:color="auto" w:fill="auto"/>
            <w:noWrap/>
            <w:vAlign w:val="bottom"/>
            <w:hideMark/>
          </w:tcPr>
          <w:p w14:paraId="5E0BBE67" w14:textId="77777777" w:rsidR="000A008D" w:rsidRPr="00FD78BA" w:rsidRDefault="000A008D" w:rsidP="000A008D">
            <w:pPr>
              <w:spacing w:after="0" w:line="240" w:lineRule="auto"/>
              <w:jc w:val="right"/>
              <w:rPr>
                <w:rFonts w:asciiTheme="majorHAnsi" w:eastAsia="Times New Roman" w:hAnsiTheme="majorHAnsi" w:cstheme="majorHAnsi"/>
                <w:b/>
                <w:bCs/>
                <w:color w:val="000000" w:themeColor="text1"/>
                <w:sz w:val="18"/>
                <w:szCs w:val="18"/>
                <w:lang w:val="ro-MD"/>
              </w:rPr>
            </w:pPr>
            <w:r w:rsidRPr="00FD78BA">
              <w:rPr>
                <w:rFonts w:asciiTheme="majorHAnsi" w:eastAsia="Times New Roman" w:hAnsiTheme="majorHAnsi" w:cstheme="majorHAnsi"/>
                <w:b/>
                <w:bCs/>
                <w:color w:val="000000" w:themeColor="text1"/>
                <w:sz w:val="18"/>
                <w:szCs w:val="18"/>
                <w:lang w:val="ro-MD"/>
              </w:rPr>
              <w:t>51.359.796,86</w:t>
            </w:r>
          </w:p>
        </w:tc>
        <w:tc>
          <w:tcPr>
            <w:tcW w:w="1171" w:type="dxa"/>
            <w:tcBorders>
              <w:top w:val="nil"/>
              <w:left w:val="nil"/>
              <w:bottom w:val="single" w:sz="8" w:space="0" w:color="000000"/>
              <w:right w:val="single" w:sz="8" w:space="0" w:color="000000"/>
            </w:tcBorders>
            <w:shd w:val="clear" w:color="auto" w:fill="auto"/>
            <w:noWrap/>
            <w:vAlign w:val="bottom"/>
            <w:hideMark/>
          </w:tcPr>
          <w:p w14:paraId="03945063" w14:textId="77777777" w:rsidR="000A008D" w:rsidRPr="00FD78BA" w:rsidRDefault="000A008D" w:rsidP="000A008D">
            <w:pPr>
              <w:spacing w:after="0" w:line="240" w:lineRule="auto"/>
              <w:jc w:val="right"/>
              <w:rPr>
                <w:rFonts w:asciiTheme="majorHAnsi" w:eastAsia="Times New Roman" w:hAnsiTheme="majorHAnsi" w:cstheme="majorHAnsi"/>
                <w:b/>
                <w:bCs/>
                <w:color w:val="000000" w:themeColor="text1"/>
                <w:sz w:val="18"/>
                <w:szCs w:val="18"/>
                <w:lang w:val="ro-MD"/>
              </w:rPr>
            </w:pPr>
            <w:r w:rsidRPr="00FD78BA">
              <w:rPr>
                <w:rFonts w:asciiTheme="majorHAnsi" w:eastAsia="Times New Roman" w:hAnsiTheme="majorHAnsi" w:cstheme="majorHAnsi"/>
                <w:b/>
                <w:bCs/>
                <w:color w:val="000000" w:themeColor="text1"/>
                <w:sz w:val="18"/>
                <w:szCs w:val="18"/>
                <w:lang w:val="ro-MD"/>
              </w:rPr>
              <w:t>713.960,54</w:t>
            </w:r>
          </w:p>
        </w:tc>
        <w:tc>
          <w:tcPr>
            <w:tcW w:w="1171" w:type="dxa"/>
            <w:tcBorders>
              <w:top w:val="nil"/>
              <w:left w:val="nil"/>
              <w:bottom w:val="single" w:sz="8" w:space="0" w:color="000000"/>
              <w:right w:val="single" w:sz="8" w:space="0" w:color="000000"/>
            </w:tcBorders>
            <w:shd w:val="clear" w:color="auto" w:fill="auto"/>
            <w:noWrap/>
            <w:vAlign w:val="bottom"/>
            <w:hideMark/>
          </w:tcPr>
          <w:p w14:paraId="6BDC86B5" w14:textId="77777777" w:rsidR="000A008D" w:rsidRPr="00FD78BA" w:rsidRDefault="000A008D" w:rsidP="000A008D">
            <w:pPr>
              <w:spacing w:after="0" w:line="240" w:lineRule="auto"/>
              <w:jc w:val="right"/>
              <w:rPr>
                <w:rFonts w:asciiTheme="majorHAnsi" w:eastAsia="Times New Roman" w:hAnsiTheme="majorHAnsi" w:cstheme="majorHAnsi"/>
                <w:b/>
                <w:bCs/>
                <w:color w:val="000000" w:themeColor="text1"/>
                <w:sz w:val="18"/>
                <w:szCs w:val="18"/>
                <w:lang w:val="ro-MD"/>
              </w:rPr>
            </w:pPr>
            <w:r w:rsidRPr="00FD78BA">
              <w:rPr>
                <w:rFonts w:asciiTheme="majorHAnsi" w:eastAsia="Times New Roman" w:hAnsiTheme="majorHAnsi" w:cstheme="majorHAnsi"/>
                <w:b/>
                <w:bCs/>
                <w:color w:val="000000" w:themeColor="text1"/>
                <w:sz w:val="18"/>
                <w:szCs w:val="18"/>
                <w:lang w:val="ro-MD"/>
              </w:rPr>
              <w:t>-12.000,00</w:t>
            </w:r>
          </w:p>
        </w:tc>
        <w:tc>
          <w:tcPr>
            <w:tcW w:w="1276" w:type="dxa"/>
            <w:tcBorders>
              <w:top w:val="nil"/>
              <w:left w:val="nil"/>
              <w:bottom w:val="single" w:sz="8" w:space="0" w:color="000000"/>
              <w:right w:val="single" w:sz="8" w:space="0" w:color="000000"/>
            </w:tcBorders>
            <w:shd w:val="clear" w:color="auto" w:fill="auto"/>
            <w:noWrap/>
            <w:vAlign w:val="bottom"/>
            <w:hideMark/>
          </w:tcPr>
          <w:p w14:paraId="0628B60F" w14:textId="77777777" w:rsidR="000A008D" w:rsidRPr="00FD78BA" w:rsidRDefault="000A008D" w:rsidP="000A008D">
            <w:pPr>
              <w:spacing w:after="0" w:line="240" w:lineRule="auto"/>
              <w:jc w:val="right"/>
              <w:rPr>
                <w:rFonts w:asciiTheme="majorHAnsi" w:eastAsia="Times New Roman" w:hAnsiTheme="majorHAnsi" w:cstheme="majorHAnsi"/>
                <w:b/>
                <w:bCs/>
                <w:color w:val="000000" w:themeColor="text1"/>
                <w:sz w:val="18"/>
                <w:szCs w:val="18"/>
                <w:lang w:val="ro-MD"/>
              </w:rPr>
            </w:pPr>
            <w:r w:rsidRPr="00FD78BA">
              <w:rPr>
                <w:rFonts w:asciiTheme="majorHAnsi" w:eastAsia="Times New Roman" w:hAnsiTheme="majorHAnsi" w:cstheme="majorHAnsi"/>
                <w:b/>
                <w:bCs/>
                <w:color w:val="000000" w:themeColor="text1"/>
                <w:sz w:val="18"/>
                <w:szCs w:val="18"/>
                <w:lang w:val="ro-MD"/>
              </w:rPr>
              <w:t>-4.696.629,20</w:t>
            </w:r>
          </w:p>
        </w:tc>
        <w:tc>
          <w:tcPr>
            <w:tcW w:w="717" w:type="dxa"/>
            <w:tcBorders>
              <w:top w:val="nil"/>
              <w:left w:val="nil"/>
              <w:bottom w:val="single" w:sz="8" w:space="0" w:color="000000"/>
              <w:right w:val="single" w:sz="8" w:space="0" w:color="000000"/>
            </w:tcBorders>
            <w:shd w:val="clear" w:color="auto" w:fill="auto"/>
            <w:noWrap/>
            <w:vAlign w:val="bottom"/>
            <w:hideMark/>
          </w:tcPr>
          <w:p w14:paraId="62DD0AEE" w14:textId="77777777" w:rsidR="000A008D" w:rsidRPr="00FD78BA" w:rsidRDefault="000A008D" w:rsidP="000A008D">
            <w:pPr>
              <w:spacing w:after="0" w:line="240" w:lineRule="auto"/>
              <w:jc w:val="right"/>
              <w:rPr>
                <w:rFonts w:asciiTheme="majorHAnsi" w:eastAsia="Times New Roman" w:hAnsiTheme="majorHAnsi" w:cstheme="majorHAnsi"/>
                <w:b/>
                <w:bCs/>
                <w:color w:val="000000" w:themeColor="text1"/>
                <w:sz w:val="18"/>
                <w:szCs w:val="18"/>
                <w:lang w:val="ro-MD"/>
              </w:rPr>
            </w:pPr>
            <w:r w:rsidRPr="00FD78BA">
              <w:rPr>
                <w:rFonts w:asciiTheme="majorHAnsi" w:eastAsia="Times New Roman" w:hAnsiTheme="majorHAnsi" w:cstheme="majorHAnsi"/>
                <w:b/>
                <w:bCs/>
                <w:color w:val="000000" w:themeColor="text1"/>
                <w:sz w:val="18"/>
                <w:szCs w:val="18"/>
                <w:lang w:val="ro-MD"/>
              </w:rPr>
              <w:t>90,29</w:t>
            </w:r>
          </w:p>
        </w:tc>
        <w:tc>
          <w:tcPr>
            <w:tcW w:w="1261" w:type="dxa"/>
            <w:tcBorders>
              <w:top w:val="nil"/>
              <w:left w:val="nil"/>
              <w:bottom w:val="single" w:sz="8" w:space="0" w:color="000000"/>
              <w:right w:val="single" w:sz="8" w:space="0" w:color="000000"/>
            </w:tcBorders>
            <w:shd w:val="clear" w:color="auto" w:fill="auto"/>
            <w:noWrap/>
            <w:vAlign w:val="bottom"/>
            <w:hideMark/>
          </w:tcPr>
          <w:p w14:paraId="54F9301D" w14:textId="77777777" w:rsidR="000A008D" w:rsidRPr="00FD78BA" w:rsidRDefault="000A008D" w:rsidP="000A008D">
            <w:pPr>
              <w:spacing w:after="0" w:line="240" w:lineRule="auto"/>
              <w:jc w:val="right"/>
              <w:rPr>
                <w:rFonts w:asciiTheme="majorHAnsi" w:eastAsia="Times New Roman" w:hAnsiTheme="majorHAnsi" w:cstheme="majorHAnsi"/>
                <w:b/>
                <w:bCs/>
                <w:color w:val="000000" w:themeColor="text1"/>
                <w:sz w:val="18"/>
                <w:szCs w:val="18"/>
                <w:lang w:val="ro-MD"/>
              </w:rPr>
            </w:pPr>
            <w:r w:rsidRPr="00FD78BA">
              <w:rPr>
                <w:rFonts w:asciiTheme="majorHAnsi" w:eastAsia="Times New Roman" w:hAnsiTheme="majorHAnsi" w:cstheme="majorHAnsi"/>
                <w:b/>
                <w:bCs/>
                <w:color w:val="000000" w:themeColor="text1"/>
                <w:sz w:val="18"/>
                <w:szCs w:val="18"/>
                <w:lang w:val="ro-MD"/>
              </w:rPr>
              <w:t>3.000.556,86</w:t>
            </w:r>
          </w:p>
        </w:tc>
        <w:tc>
          <w:tcPr>
            <w:tcW w:w="717" w:type="dxa"/>
            <w:tcBorders>
              <w:top w:val="nil"/>
              <w:left w:val="nil"/>
              <w:bottom w:val="single" w:sz="8" w:space="0" w:color="000000"/>
              <w:right w:val="single" w:sz="8" w:space="0" w:color="000000"/>
            </w:tcBorders>
            <w:shd w:val="clear" w:color="auto" w:fill="auto"/>
            <w:noWrap/>
            <w:vAlign w:val="bottom"/>
            <w:hideMark/>
          </w:tcPr>
          <w:p w14:paraId="76B7B8B3" w14:textId="77777777" w:rsidR="000A008D" w:rsidRPr="00FD78BA" w:rsidRDefault="000A008D" w:rsidP="000A008D">
            <w:pPr>
              <w:spacing w:after="0" w:line="240" w:lineRule="auto"/>
              <w:jc w:val="right"/>
              <w:rPr>
                <w:rFonts w:asciiTheme="majorHAnsi" w:eastAsia="Times New Roman" w:hAnsiTheme="majorHAnsi" w:cstheme="majorHAnsi"/>
                <w:b/>
                <w:bCs/>
                <w:color w:val="000000" w:themeColor="text1"/>
                <w:sz w:val="18"/>
                <w:szCs w:val="18"/>
                <w:lang w:val="ro-MD"/>
              </w:rPr>
            </w:pPr>
            <w:r w:rsidRPr="00FD78BA">
              <w:rPr>
                <w:rFonts w:asciiTheme="majorHAnsi" w:eastAsia="Times New Roman" w:hAnsiTheme="majorHAnsi" w:cstheme="majorHAnsi"/>
                <w:b/>
                <w:bCs/>
                <w:color w:val="000000" w:themeColor="text1"/>
                <w:sz w:val="18"/>
                <w:szCs w:val="18"/>
                <w:lang w:val="ro-MD"/>
              </w:rPr>
              <w:t>106,20</w:t>
            </w:r>
          </w:p>
        </w:tc>
      </w:tr>
      <w:tr w:rsidR="000A008D" w:rsidRPr="00FD78BA" w14:paraId="1E0D689C" w14:textId="77777777" w:rsidTr="00ED53F0">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14:paraId="027B2DAC" w14:textId="77777777" w:rsidR="000A008D" w:rsidRPr="00FD78BA" w:rsidRDefault="000A008D" w:rsidP="000A008D">
            <w:pPr>
              <w:spacing w:after="0" w:line="240" w:lineRule="auto"/>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 xml:space="preserve">REMUNERAREA MUNCII </w:t>
            </w:r>
          </w:p>
        </w:tc>
        <w:tc>
          <w:tcPr>
            <w:tcW w:w="764" w:type="dxa"/>
            <w:tcBorders>
              <w:top w:val="nil"/>
              <w:left w:val="nil"/>
              <w:bottom w:val="single" w:sz="8" w:space="0" w:color="000000"/>
              <w:right w:val="single" w:sz="8" w:space="0" w:color="000000"/>
            </w:tcBorders>
            <w:shd w:val="clear" w:color="auto" w:fill="auto"/>
            <w:vAlign w:val="bottom"/>
            <w:hideMark/>
          </w:tcPr>
          <w:p w14:paraId="4A93C3E6" w14:textId="77777777" w:rsidR="000A008D" w:rsidRPr="00FD78BA" w:rsidRDefault="000A008D" w:rsidP="000A008D">
            <w:pPr>
              <w:spacing w:after="0" w:line="240" w:lineRule="auto"/>
              <w:jc w:val="center"/>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211</w:t>
            </w:r>
          </w:p>
        </w:tc>
        <w:tc>
          <w:tcPr>
            <w:tcW w:w="1262" w:type="dxa"/>
            <w:tcBorders>
              <w:top w:val="nil"/>
              <w:left w:val="nil"/>
              <w:bottom w:val="single" w:sz="8" w:space="0" w:color="000000"/>
              <w:right w:val="single" w:sz="8" w:space="0" w:color="000000"/>
            </w:tcBorders>
            <w:shd w:val="clear" w:color="auto" w:fill="auto"/>
            <w:noWrap/>
            <w:vAlign w:val="bottom"/>
            <w:hideMark/>
          </w:tcPr>
          <w:p w14:paraId="21CF3E89" w14:textId="77777777" w:rsidR="000A008D" w:rsidRPr="00FD78BA" w:rsidRDefault="000A008D" w:rsidP="000A008D">
            <w:pPr>
              <w:spacing w:after="0" w:line="240" w:lineRule="auto"/>
              <w:jc w:val="right"/>
              <w:rPr>
                <w:rFonts w:asciiTheme="majorHAnsi" w:eastAsia="Times New Roman" w:hAnsiTheme="majorHAnsi" w:cstheme="majorHAnsi"/>
                <w:b/>
                <w:bCs/>
                <w:color w:val="000000" w:themeColor="text1"/>
                <w:sz w:val="18"/>
                <w:szCs w:val="18"/>
                <w:lang w:val="ro-MD"/>
              </w:rPr>
            </w:pPr>
            <w:r w:rsidRPr="00FD78BA">
              <w:rPr>
                <w:rFonts w:asciiTheme="majorHAnsi" w:eastAsia="Times New Roman" w:hAnsiTheme="majorHAnsi" w:cstheme="majorHAnsi"/>
                <w:b/>
                <w:bCs/>
                <w:color w:val="000000" w:themeColor="text1"/>
                <w:sz w:val="18"/>
                <w:szCs w:val="18"/>
                <w:lang w:val="ro-MD"/>
              </w:rPr>
              <w:t>24.402.600,00</w:t>
            </w:r>
          </w:p>
        </w:tc>
        <w:tc>
          <w:tcPr>
            <w:tcW w:w="1276" w:type="dxa"/>
            <w:tcBorders>
              <w:top w:val="nil"/>
              <w:left w:val="nil"/>
              <w:bottom w:val="single" w:sz="8" w:space="0" w:color="000000"/>
              <w:right w:val="single" w:sz="8" w:space="0" w:color="000000"/>
            </w:tcBorders>
            <w:shd w:val="clear" w:color="auto" w:fill="auto"/>
            <w:noWrap/>
            <w:vAlign w:val="bottom"/>
            <w:hideMark/>
          </w:tcPr>
          <w:p w14:paraId="269ECF2F" w14:textId="77777777" w:rsidR="000A008D" w:rsidRPr="00FD78BA" w:rsidRDefault="000A008D" w:rsidP="000A008D">
            <w:pPr>
              <w:spacing w:after="0" w:line="240" w:lineRule="auto"/>
              <w:jc w:val="right"/>
              <w:rPr>
                <w:rFonts w:asciiTheme="majorHAnsi" w:eastAsia="Times New Roman" w:hAnsiTheme="majorHAnsi" w:cstheme="majorHAnsi"/>
                <w:b/>
                <w:bCs/>
                <w:color w:val="000000" w:themeColor="text1"/>
                <w:sz w:val="18"/>
                <w:szCs w:val="18"/>
                <w:lang w:val="ro-MD"/>
              </w:rPr>
            </w:pPr>
            <w:r w:rsidRPr="00FD78BA">
              <w:rPr>
                <w:rFonts w:asciiTheme="majorHAnsi" w:eastAsia="Times New Roman" w:hAnsiTheme="majorHAnsi" w:cstheme="majorHAnsi"/>
                <w:b/>
                <w:bCs/>
                <w:color w:val="000000" w:themeColor="text1"/>
                <w:sz w:val="18"/>
                <w:szCs w:val="18"/>
                <w:lang w:val="ro-MD"/>
              </w:rPr>
              <w:t>24.367.060,00</w:t>
            </w:r>
          </w:p>
        </w:tc>
        <w:tc>
          <w:tcPr>
            <w:tcW w:w="1262" w:type="dxa"/>
            <w:tcBorders>
              <w:top w:val="nil"/>
              <w:left w:val="nil"/>
              <w:bottom w:val="single" w:sz="8" w:space="0" w:color="000000"/>
              <w:right w:val="single" w:sz="8" w:space="0" w:color="000000"/>
            </w:tcBorders>
            <w:shd w:val="clear" w:color="auto" w:fill="auto"/>
            <w:noWrap/>
            <w:vAlign w:val="bottom"/>
            <w:hideMark/>
          </w:tcPr>
          <w:p w14:paraId="357F0781" w14:textId="77777777" w:rsidR="000A008D" w:rsidRPr="00FD78BA" w:rsidRDefault="000A008D" w:rsidP="000A008D">
            <w:pPr>
              <w:spacing w:after="0" w:line="240" w:lineRule="auto"/>
              <w:jc w:val="right"/>
              <w:rPr>
                <w:rFonts w:asciiTheme="majorHAnsi" w:eastAsia="Times New Roman" w:hAnsiTheme="majorHAnsi" w:cstheme="majorHAnsi"/>
                <w:b/>
                <w:bCs/>
                <w:color w:val="000000" w:themeColor="text1"/>
                <w:sz w:val="18"/>
                <w:szCs w:val="18"/>
                <w:lang w:val="ro-MD"/>
              </w:rPr>
            </w:pPr>
            <w:r w:rsidRPr="00FD78BA">
              <w:rPr>
                <w:rFonts w:asciiTheme="majorHAnsi" w:eastAsia="Times New Roman" w:hAnsiTheme="majorHAnsi" w:cstheme="majorHAnsi"/>
                <w:b/>
                <w:bCs/>
                <w:color w:val="000000" w:themeColor="text1"/>
                <w:sz w:val="18"/>
                <w:szCs w:val="18"/>
                <w:lang w:val="ro-MD"/>
              </w:rPr>
              <w:t>23.208.043,38</w:t>
            </w:r>
          </w:p>
        </w:tc>
        <w:tc>
          <w:tcPr>
            <w:tcW w:w="1262" w:type="dxa"/>
            <w:tcBorders>
              <w:top w:val="nil"/>
              <w:left w:val="nil"/>
              <w:bottom w:val="single" w:sz="8" w:space="0" w:color="000000"/>
              <w:right w:val="single" w:sz="8" w:space="0" w:color="000000"/>
            </w:tcBorders>
            <w:shd w:val="clear" w:color="auto" w:fill="auto"/>
            <w:noWrap/>
            <w:vAlign w:val="bottom"/>
            <w:hideMark/>
          </w:tcPr>
          <w:p w14:paraId="654FBA00" w14:textId="77777777" w:rsidR="000A008D" w:rsidRPr="00FD78BA" w:rsidRDefault="000A008D" w:rsidP="000A008D">
            <w:pPr>
              <w:spacing w:after="0" w:line="240" w:lineRule="auto"/>
              <w:jc w:val="right"/>
              <w:rPr>
                <w:rFonts w:asciiTheme="majorHAnsi" w:eastAsia="Times New Roman" w:hAnsiTheme="majorHAnsi" w:cstheme="majorHAnsi"/>
                <w:b/>
                <w:bCs/>
                <w:color w:val="000000" w:themeColor="text1"/>
                <w:sz w:val="18"/>
                <w:szCs w:val="18"/>
                <w:lang w:val="ro-MD"/>
              </w:rPr>
            </w:pPr>
            <w:r w:rsidRPr="00FD78BA">
              <w:rPr>
                <w:rFonts w:asciiTheme="majorHAnsi" w:eastAsia="Times New Roman" w:hAnsiTheme="majorHAnsi" w:cstheme="majorHAnsi"/>
                <w:b/>
                <w:bCs/>
                <w:color w:val="000000" w:themeColor="text1"/>
                <w:sz w:val="18"/>
                <w:szCs w:val="18"/>
                <w:lang w:val="ro-MD"/>
              </w:rPr>
              <w:t>23.623.015,19</w:t>
            </w:r>
          </w:p>
        </w:tc>
        <w:tc>
          <w:tcPr>
            <w:tcW w:w="1171" w:type="dxa"/>
            <w:tcBorders>
              <w:top w:val="nil"/>
              <w:left w:val="nil"/>
              <w:bottom w:val="single" w:sz="8" w:space="0" w:color="000000"/>
              <w:right w:val="single" w:sz="8" w:space="0" w:color="000000"/>
            </w:tcBorders>
            <w:shd w:val="clear" w:color="auto" w:fill="auto"/>
            <w:noWrap/>
            <w:vAlign w:val="bottom"/>
            <w:hideMark/>
          </w:tcPr>
          <w:p w14:paraId="3E9F7F8C" w14:textId="7D2390AF" w:rsidR="000A008D" w:rsidRPr="00FD78BA" w:rsidRDefault="00083277" w:rsidP="000A008D">
            <w:pPr>
              <w:spacing w:after="0" w:line="240" w:lineRule="auto"/>
              <w:jc w:val="right"/>
              <w:rPr>
                <w:rFonts w:asciiTheme="majorHAnsi" w:eastAsia="Times New Roman" w:hAnsiTheme="majorHAnsi" w:cstheme="majorHAnsi"/>
                <w:b/>
                <w:bCs/>
                <w:color w:val="000000" w:themeColor="text1"/>
                <w:sz w:val="18"/>
                <w:szCs w:val="18"/>
                <w:lang w:val="ro-MD"/>
              </w:rPr>
            </w:pPr>
            <w:r w:rsidRPr="00FD78BA">
              <w:rPr>
                <w:rFonts w:asciiTheme="majorHAnsi" w:eastAsia="Times New Roman" w:hAnsiTheme="majorHAnsi" w:cstheme="majorHAnsi"/>
                <w:b/>
                <w:bCs/>
                <w:color w:val="000000" w:themeColor="text1"/>
                <w:sz w:val="18"/>
                <w:szCs w:val="18"/>
                <w:lang w:val="ro-MD"/>
              </w:rPr>
              <w:t>414 971,81</w:t>
            </w:r>
          </w:p>
        </w:tc>
        <w:tc>
          <w:tcPr>
            <w:tcW w:w="1171" w:type="dxa"/>
            <w:tcBorders>
              <w:top w:val="nil"/>
              <w:left w:val="nil"/>
              <w:bottom w:val="single" w:sz="8" w:space="0" w:color="000000"/>
              <w:right w:val="single" w:sz="8" w:space="0" w:color="000000"/>
            </w:tcBorders>
            <w:shd w:val="clear" w:color="auto" w:fill="auto"/>
            <w:noWrap/>
            <w:vAlign w:val="bottom"/>
            <w:hideMark/>
          </w:tcPr>
          <w:p w14:paraId="07ECE6C5" w14:textId="77777777" w:rsidR="000A008D" w:rsidRPr="00FD78BA" w:rsidRDefault="000A008D" w:rsidP="000A008D">
            <w:pPr>
              <w:spacing w:after="0" w:line="240" w:lineRule="auto"/>
              <w:jc w:val="right"/>
              <w:rPr>
                <w:rFonts w:asciiTheme="majorHAnsi" w:eastAsia="Times New Roman" w:hAnsiTheme="majorHAnsi" w:cstheme="majorHAnsi"/>
                <w:b/>
                <w:bCs/>
                <w:color w:val="000000" w:themeColor="text1"/>
                <w:sz w:val="18"/>
                <w:szCs w:val="18"/>
                <w:lang w:val="ro-MD"/>
              </w:rPr>
            </w:pPr>
            <w:r w:rsidRPr="00FD78BA">
              <w:rPr>
                <w:rFonts w:asciiTheme="majorHAnsi" w:eastAsia="Times New Roman" w:hAnsiTheme="majorHAnsi" w:cstheme="majorHAnsi"/>
                <w:b/>
                <w:bCs/>
                <w:color w:val="000000" w:themeColor="text1"/>
                <w:sz w:val="18"/>
                <w:szCs w:val="18"/>
                <w:lang w:val="ro-MD"/>
              </w:rPr>
              <w:t>-35.540,00</w:t>
            </w:r>
          </w:p>
        </w:tc>
        <w:tc>
          <w:tcPr>
            <w:tcW w:w="1276" w:type="dxa"/>
            <w:tcBorders>
              <w:top w:val="nil"/>
              <w:left w:val="nil"/>
              <w:bottom w:val="single" w:sz="8" w:space="0" w:color="000000"/>
              <w:right w:val="single" w:sz="8" w:space="0" w:color="000000"/>
            </w:tcBorders>
            <w:shd w:val="clear" w:color="auto" w:fill="auto"/>
            <w:noWrap/>
            <w:vAlign w:val="bottom"/>
            <w:hideMark/>
          </w:tcPr>
          <w:p w14:paraId="265DBCEE" w14:textId="77777777" w:rsidR="000A008D" w:rsidRPr="00FD78BA" w:rsidRDefault="000A008D" w:rsidP="000A008D">
            <w:pPr>
              <w:spacing w:after="0" w:line="240" w:lineRule="auto"/>
              <w:jc w:val="right"/>
              <w:rPr>
                <w:rFonts w:asciiTheme="majorHAnsi" w:eastAsia="Times New Roman" w:hAnsiTheme="majorHAnsi" w:cstheme="majorHAnsi"/>
                <w:b/>
                <w:bCs/>
                <w:color w:val="000000" w:themeColor="text1"/>
                <w:sz w:val="18"/>
                <w:szCs w:val="18"/>
                <w:lang w:val="ro-MD"/>
              </w:rPr>
            </w:pPr>
            <w:r w:rsidRPr="00FD78BA">
              <w:rPr>
                <w:rFonts w:asciiTheme="majorHAnsi" w:eastAsia="Times New Roman" w:hAnsiTheme="majorHAnsi" w:cstheme="majorHAnsi"/>
                <w:b/>
                <w:bCs/>
                <w:color w:val="000000" w:themeColor="text1"/>
                <w:sz w:val="18"/>
                <w:szCs w:val="18"/>
                <w:lang w:val="ro-MD"/>
              </w:rPr>
              <w:t>-1.159.016,62</w:t>
            </w:r>
          </w:p>
        </w:tc>
        <w:tc>
          <w:tcPr>
            <w:tcW w:w="717" w:type="dxa"/>
            <w:tcBorders>
              <w:top w:val="nil"/>
              <w:left w:val="nil"/>
              <w:bottom w:val="single" w:sz="8" w:space="0" w:color="000000"/>
              <w:right w:val="single" w:sz="8" w:space="0" w:color="000000"/>
            </w:tcBorders>
            <w:shd w:val="clear" w:color="auto" w:fill="auto"/>
            <w:noWrap/>
            <w:vAlign w:val="bottom"/>
            <w:hideMark/>
          </w:tcPr>
          <w:p w14:paraId="7525B420" w14:textId="77777777" w:rsidR="000A008D" w:rsidRPr="00FD78BA" w:rsidRDefault="000A008D" w:rsidP="000A008D">
            <w:pPr>
              <w:spacing w:after="0" w:line="240" w:lineRule="auto"/>
              <w:jc w:val="right"/>
              <w:rPr>
                <w:rFonts w:asciiTheme="majorHAnsi" w:eastAsia="Times New Roman" w:hAnsiTheme="majorHAnsi" w:cstheme="majorHAnsi"/>
                <w:b/>
                <w:bCs/>
                <w:color w:val="000000" w:themeColor="text1"/>
                <w:sz w:val="18"/>
                <w:szCs w:val="18"/>
                <w:lang w:val="ro-MD"/>
              </w:rPr>
            </w:pPr>
            <w:r w:rsidRPr="00FD78BA">
              <w:rPr>
                <w:rFonts w:asciiTheme="majorHAnsi" w:eastAsia="Times New Roman" w:hAnsiTheme="majorHAnsi" w:cstheme="majorHAnsi"/>
                <w:b/>
                <w:bCs/>
                <w:color w:val="000000" w:themeColor="text1"/>
                <w:sz w:val="18"/>
                <w:szCs w:val="18"/>
                <w:lang w:val="ro-MD"/>
              </w:rPr>
              <w:t>95,24</w:t>
            </w:r>
          </w:p>
        </w:tc>
        <w:tc>
          <w:tcPr>
            <w:tcW w:w="1261" w:type="dxa"/>
            <w:tcBorders>
              <w:top w:val="nil"/>
              <w:left w:val="nil"/>
              <w:bottom w:val="single" w:sz="8" w:space="0" w:color="000000"/>
              <w:right w:val="single" w:sz="8" w:space="0" w:color="000000"/>
            </w:tcBorders>
            <w:shd w:val="clear" w:color="auto" w:fill="auto"/>
            <w:noWrap/>
            <w:vAlign w:val="bottom"/>
            <w:hideMark/>
          </w:tcPr>
          <w:p w14:paraId="427C1C45" w14:textId="77777777" w:rsidR="000A008D" w:rsidRPr="00FD78BA" w:rsidRDefault="000A008D" w:rsidP="000A008D">
            <w:pPr>
              <w:spacing w:after="0" w:line="240" w:lineRule="auto"/>
              <w:jc w:val="right"/>
              <w:rPr>
                <w:rFonts w:asciiTheme="majorHAnsi" w:eastAsia="Times New Roman" w:hAnsiTheme="majorHAnsi" w:cstheme="majorHAnsi"/>
                <w:b/>
                <w:bCs/>
                <w:color w:val="000000" w:themeColor="text1"/>
                <w:sz w:val="18"/>
                <w:szCs w:val="18"/>
                <w:lang w:val="ro-MD"/>
              </w:rPr>
            </w:pPr>
            <w:r w:rsidRPr="00FD78BA">
              <w:rPr>
                <w:rFonts w:asciiTheme="majorHAnsi" w:eastAsia="Times New Roman" w:hAnsiTheme="majorHAnsi" w:cstheme="majorHAnsi"/>
                <w:b/>
                <w:bCs/>
                <w:color w:val="000000" w:themeColor="text1"/>
                <w:sz w:val="18"/>
                <w:szCs w:val="18"/>
                <w:lang w:val="ro-MD"/>
              </w:rPr>
              <w:t>-744.044,81</w:t>
            </w:r>
          </w:p>
        </w:tc>
        <w:tc>
          <w:tcPr>
            <w:tcW w:w="717" w:type="dxa"/>
            <w:tcBorders>
              <w:top w:val="nil"/>
              <w:left w:val="nil"/>
              <w:bottom w:val="single" w:sz="8" w:space="0" w:color="000000"/>
              <w:right w:val="single" w:sz="8" w:space="0" w:color="000000"/>
            </w:tcBorders>
            <w:shd w:val="clear" w:color="auto" w:fill="auto"/>
            <w:noWrap/>
            <w:vAlign w:val="bottom"/>
            <w:hideMark/>
          </w:tcPr>
          <w:p w14:paraId="2E556B98" w14:textId="77777777" w:rsidR="000A008D" w:rsidRPr="00FD78BA" w:rsidRDefault="000A008D" w:rsidP="000A008D">
            <w:pPr>
              <w:spacing w:after="0" w:line="240" w:lineRule="auto"/>
              <w:jc w:val="right"/>
              <w:rPr>
                <w:rFonts w:asciiTheme="majorHAnsi" w:eastAsia="Times New Roman" w:hAnsiTheme="majorHAnsi" w:cstheme="majorHAnsi"/>
                <w:b/>
                <w:bCs/>
                <w:color w:val="000000" w:themeColor="text1"/>
                <w:sz w:val="18"/>
                <w:szCs w:val="18"/>
                <w:lang w:val="ro-MD"/>
              </w:rPr>
            </w:pPr>
            <w:r w:rsidRPr="00FD78BA">
              <w:rPr>
                <w:rFonts w:asciiTheme="majorHAnsi" w:eastAsia="Times New Roman" w:hAnsiTheme="majorHAnsi" w:cstheme="majorHAnsi"/>
                <w:b/>
                <w:bCs/>
                <w:color w:val="000000" w:themeColor="text1"/>
                <w:sz w:val="18"/>
                <w:szCs w:val="18"/>
                <w:lang w:val="ro-MD"/>
              </w:rPr>
              <w:t>96,95</w:t>
            </w:r>
          </w:p>
        </w:tc>
      </w:tr>
      <w:tr w:rsidR="000A008D" w:rsidRPr="00FD78BA" w14:paraId="5E23CC57" w14:textId="77777777" w:rsidTr="00ED53F0">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14:paraId="0372D99B" w14:textId="77777777" w:rsidR="000A008D" w:rsidRPr="00FD78BA" w:rsidRDefault="000A008D" w:rsidP="000A008D">
            <w:pPr>
              <w:spacing w:after="0" w:line="240" w:lineRule="auto"/>
              <w:rPr>
                <w:rFonts w:asciiTheme="majorHAnsi" w:eastAsia="Times New Roman" w:hAnsiTheme="majorHAnsi" w:cstheme="majorHAnsi"/>
                <w:i/>
                <w:iCs/>
                <w:color w:val="000000" w:themeColor="text1"/>
                <w:sz w:val="18"/>
                <w:szCs w:val="18"/>
                <w:lang w:val="ro-MD"/>
              </w:rPr>
            </w:pPr>
            <w:r w:rsidRPr="00FD78BA">
              <w:rPr>
                <w:rFonts w:asciiTheme="majorHAnsi" w:eastAsia="Times New Roman" w:hAnsiTheme="majorHAnsi" w:cstheme="majorHAnsi"/>
                <w:i/>
                <w:iCs/>
                <w:color w:val="000000" w:themeColor="text1"/>
                <w:sz w:val="18"/>
                <w:szCs w:val="18"/>
                <w:lang w:val="ro-MD"/>
              </w:rPr>
              <w:t>Salariul de bază</w:t>
            </w:r>
          </w:p>
        </w:tc>
        <w:tc>
          <w:tcPr>
            <w:tcW w:w="764" w:type="dxa"/>
            <w:tcBorders>
              <w:top w:val="nil"/>
              <w:left w:val="nil"/>
              <w:bottom w:val="single" w:sz="8" w:space="0" w:color="000000"/>
              <w:right w:val="single" w:sz="8" w:space="0" w:color="000000"/>
            </w:tcBorders>
            <w:shd w:val="clear" w:color="auto" w:fill="auto"/>
            <w:vAlign w:val="bottom"/>
            <w:hideMark/>
          </w:tcPr>
          <w:p w14:paraId="6812B3DF" w14:textId="77777777" w:rsidR="000A008D" w:rsidRPr="00FD78BA" w:rsidRDefault="000A008D" w:rsidP="000A008D">
            <w:pPr>
              <w:spacing w:after="0" w:line="240" w:lineRule="auto"/>
              <w:jc w:val="center"/>
              <w:rPr>
                <w:rFonts w:asciiTheme="majorHAnsi" w:eastAsia="Times New Roman" w:hAnsiTheme="majorHAnsi" w:cstheme="majorHAnsi"/>
                <w:i/>
                <w:iCs/>
                <w:color w:val="000000" w:themeColor="text1"/>
                <w:sz w:val="18"/>
                <w:szCs w:val="18"/>
                <w:lang w:val="ro-MD"/>
              </w:rPr>
            </w:pPr>
            <w:r w:rsidRPr="00FD78BA">
              <w:rPr>
                <w:rFonts w:asciiTheme="majorHAnsi" w:eastAsia="Times New Roman" w:hAnsiTheme="majorHAnsi" w:cstheme="majorHAnsi"/>
                <w:i/>
                <w:iCs/>
                <w:color w:val="000000" w:themeColor="text1"/>
                <w:sz w:val="18"/>
                <w:szCs w:val="18"/>
                <w:lang w:val="ro-MD"/>
              </w:rPr>
              <w:t>211110</w:t>
            </w:r>
          </w:p>
        </w:tc>
        <w:tc>
          <w:tcPr>
            <w:tcW w:w="1262" w:type="dxa"/>
            <w:tcBorders>
              <w:top w:val="nil"/>
              <w:left w:val="nil"/>
              <w:bottom w:val="single" w:sz="8" w:space="0" w:color="000000"/>
              <w:right w:val="single" w:sz="8" w:space="0" w:color="000000"/>
            </w:tcBorders>
            <w:shd w:val="clear" w:color="auto" w:fill="auto"/>
            <w:noWrap/>
            <w:vAlign w:val="bottom"/>
            <w:hideMark/>
          </w:tcPr>
          <w:p w14:paraId="308B646E"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76" w:type="dxa"/>
            <w:tcBorders>
              <w:top w:val="nil"/>
              <w:left w:val="nil"/>
              <w:bottom w:val="single" w:sz="8" w:space="0" w:color="000000"/>
              <w:right w:val="single" w:sz="8" w:space="0" w:color="000000"/>
            </w:tcBorders>
            <w:shd w:val="clear" w:color="auto" w:fill="auto"/>
            <w:noWrap/>
            <w:vAlign w:val="bottom"/>
            <w:hideMark/>
          </w:tcPr>
          <w:p w14:paraId="6E989172"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2" w:type="dxa"/>
            <w:tcBorders>
              <w:top w:val="nil"/>
              <w:left w:val="nil"/>
              <w:bottom w:val="single" w:sz="8" w:space="0" w:color="000000"/>
              <w:right w:val="single" w:sz="8" w:space="0" w:color="000000"/>
            </w:tcBorders>
            <w:shd w:val="clear" w:color="auto" w:fill="auto"/>
            <w:noWrap/>
            <w:vAlign w:val="bottom"/>
            <w:hideMark/>
          </w:tcPr>
          <w:p w14:paraId="6E10B92C"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2" w:type="dxa"/>
            <w:tcBorders>
              <w:top w:val="nil"/>
              <w:left w:val="nil"/>
              <w:bottom w:val="single" w:sz="8" w:space="0" w:color="000000"/>
              <w:right w:val="single" w:sz="8" w:space="0" w:color="000000"/>
            </w:tcBorders>
            <w:shd w:val="clear" w:color="auto" w:fill="auto"/>
            <w:noWrap/>
            <w:vAlign w:val="bottom"/>
            <w:hideMark/>
          </w:tcPr>
          <w:p w14:paraId="129CC972"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18.511.401,99</w:t>
            </w:r>
          </w:p>
        </w:tc>
        <w:tc>
          <w:tcPr>
            <w:tcW w:w="1171" w:type="dxa"/>
            <w:tcBorders>
              <w:top w:val="nil"/>
              <w:left w:val="nil"/>
              <w:bottom w:val="single" w:sz="8" w:space="0" w:color="000000"/>
              <w:right w:val="single" w:sz="8" w:space="0" w:color="000000"/>
            </w:tcBorders>
            <w:shd w:val="clear" w:color="auto" w:fill="auto"/>
            <w:noWrap/>
            <w:vAlign w:val="bottom"/>
            <w:hideMark/>
          </w:tcPr>
          <w:p w14:paraId="23E8C2A7"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noWrap/>
            <w:vAlign w:val="bottom"/>
            <w:hideMark/>
          </w:tcPr>
          <w:p w14:paraId="338048E6"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76" w:type="dxa"/>
            <w:tcBorders>
              <w:top w:val="nil"/>
              <w:left w:val="nil"/>
              <w:bottom w:val="single" w:sz="8" w:space="0" w:color="000000"/>
              <w:right w:val="single" w:sz="8" w:space="0" w:color="000000"/>
            </w:tcBorders>
            <w:shd w:val="clear" w:color="auto" w:fill="auto"/>
            <w:noWrap/>
            <w:vAlign w:val="bottom"/>
            <w:hideMark/>
          </w:tcPr>
          <w:p w14:paraId="5B797D4A"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717" w:type="dxa"/>
            <w:tcBorders>
              <w:top w:val="nil"/>
              <w:left w:val="nil"/>
              <w:bottom w:val="single" w:sz="8" w:space="0" w:color="000000"/>
              <w:right w:val="single" w:sz="8" w:space="0" w:color="000000"/>
            </w:tcBorders>
            <w:shd w:val="clear" w:color="auto" w:fill="auto"/>
            <w:noWrap/>
            <w:vAlign w:val="bottom"/>
            <w:hideMark/>
          </w:tcPr>
          <w:p w14:paraId="5EC862A3"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1" w:type="dxa"/>
            <w:tcBorders>
              <w:top w:val="nil"/>
              <w:left w:val="nil"/>
              <w:bottom w:val="single" w:sz="8" w:space="0" w:color="000000"/>
              <w:right w:val="single" w:sz="8" w:space="0" w:color="000000"/>
            </w:tcBorders>
            <w:shd w:val="clear" w:color="auto" w:fill="auto"/>
            <w:noWrap/>
            <w:vAlign w:val="bottom"/>
            <w:hideMark/>
          </w:tcPr>
          <w:p w14:paraId="487CF07D"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18.511.401,99</w:t>
            </w:r>
          </w:p>
        </w:tc>
        <w:tc>
          <w:tcPr>
            <w:tcW w:w="717" w:type="dxa"/>
            <w:tcBorders>
              <w:top w:val="nil"/>
              <w:left w:val="nil"/>
              <w:bottom w:val="single" w:sz="8" w:space="0" w:color="000000"/>
              <w:right w:val="single" w:sz="8" w:space="0" w:color="000000"/>
            </w:tcBorders>
            <w:shd w:val="clear" w:color="auto" w:fill="auto"/>
            <w:noWrap/>
            <w:vAlign w:val="bottom"/>
            <w:hideMark/>
          </w:tcPr>
          <w:p w14:paraId="7C22CD1D"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r>
      <w:tr w:rsidR="000A008D" w:rsidRPr="00FD78BA" w14:paraId="7F103F18" w14:textId="77777777" w:rsidTr="00ED53F0">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14:paraId="1E631AB9" w14:textId="3DAD12C2"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Sporuri și suplimente la salariul de bază</w:t>
            </w:r>
          </w:p>
        </w:tc>
        <w:tc>
          <w:tcPr>
            <w:tcW w:w="764" w:type="dxa"/>
            <w:tcBorders>
              <w:top w:val="nil"/>
              <w:left w:val="nil"/>
              <w:bottom w:val="single" w:sz="8" w:space="0" w:color="000000"/>
              <w:right w:val="single" w:sz="8" w:space="0" w:color="000000"/>
            </w:tcBorders>
            <w:shd w:val="clear" w:color="auto" w:fill="auto"/>
            <w:vAlign w:val="bottom"/>
            <w:hideMark/>
          </w:tcPr>
          <w:p w14:paraId="5B04DB03" w14:textId="77777777" w:rsidR="000A008D" w:rsidRPr="00FD78BA" w:rsidRDefault="000A008D" w:rsidP="000A008D">
            <w:pPr>
              <w:spacing w:after="0" w:line="240" w:lineRule="auto"/>
              <w:jc w:val="center"/>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211120</w:t>
            </w:r>
          </w:p>
        </w:tc>
        <w:tc>
          <w:tcPr>
            <w:tcW w:w="1262" w:type="dxa"/>
            <w:tcBorders>
              <w:top w:val="nil"/>
              <w:left w:val="nil"/>
              <w:bottom w:val="single" w:sz="8" w:space="0" w:color="000000"/>
              <w:right w:val="single" w:sz="8" w:space="0" w:color="000000"/>
            </w:tcBorders>
            <w:shd w:val="clear" w:color="auto" w:fill="auto"/>
            <w:vAlign w:val="bottom"/>
            <w:hideMark/>
          </w:tcPr>
          <w:p w14:paraId="6452D795"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76" w:type="dxa"/>
            <w:tcBorders>
              <w:top w:val="nil"/>
              <w:left w:val="nil"/>
              <w:bottom w:val="single" w:sz="8" w:space="0" w:color="000000"/>
              <w:right w:val="single" w:sz="8" w:space="0" w:color="000000"/>
            </w:tcBorders>
            <w:shd w:val="clear" w:color="auto" w:fill="auto"/>
            <w:vAlign w:val="bottom"/>
            <w:hideMark/>
          </w:tcPr>
          <w:p w14:paraId="592552A2"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2" w:type="dxa"/>
            <w:tcBorders>
              <w:top w:val="nil"/>
              <w:left w:val="nil"/>
              <w:bottom w:val="single" w:sz="8" w:space="0" w:color="000000"/>
              <w:right w:val="single" w:sz="8" w:space="0" w:color="000000"/>
            </w:tcBorders>
            <w:shd w:val="clear" w:color="auto" w:fill="auto"/>
            <w:vAlign w:val="bottom"/>
            <w:hideMark/>
          </w:tcPr>
          <w:p w14:paraId="07DFF316"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2" w:type="dxa"/>
            <w:tcBorders>
              <w:top w:val="nil"/>
              <w:left w:val="nil"/>
              <w:bottom w:val="single" w:sz="8" w:space="0" w:color="000000"/>
              <w:right w:val="single" w:sz="8" w:space="0" w:color="000000"/>
            </w:tcBorders>
            <w:shd w:val="clear" w:color="auto" w:fill="auto"/>
            <w:noWrap/>
            <w:vAlign w:val="bottom"/>
            <w:hideMark/>
          </w:tcPr>
          <w:p w14:paraId="357D4B7D"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2.248.901,64</w:t>
            </w:r>
          </w:p>
        </w:tc>
        <w:tc>
          <w:tcPr>
            <w:tcW w:w="1171" w:type="dxa"/>
            <w:tcBorders>
              <w:top w:val="nil"/>
              <w:left w:val="nil"/>
              <w:bottom w:val="single" w:sz="8" w:space="0" w:color="000000"/>
              <w:right w:val="single" w:sz="8" w:space="0" w:color="000000"/>
            </w:tcBorders>
            <w:shd w:val="clear" w:color="auto" w:fill="auto"/>
            <w:noWrap/>
            <w:vAlign w:val="bottom"/>
            <w:hideMark/>
          </w:tcPr>
          <w:p w14:paraId="22C5D29A"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noWrap/>
            <w:vAlign w:val="bottom"/>
            <w:hideMark/>
          </w:tcPr>
          <w:p w14:paraId="1A2D2FC5"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76" w:type="dxa"/>
            <w:tcBorders>
              <w:top w:val="nil"/>
              <w:left w:val="nil"/>
              <w:bottom w:val="single" w:sz="8" w:space="0" w:color="000000"/>
              <w:right w:val="single" w:sz="8" w:space="0" w:color="000000"/>
            </w:tcBorders>
            <w:shd w:val="clear" w:color="auto" w:fill="auto"/>
            <w:noWrap/>
            <w:vAlign w:val="bottom"/>
            <w:hideMark/>
          </w:tcPr>
          <w:p w14:paraId="528E5987"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717" w:type="dxa"/>
            <w:tcBorders>
              <w:top w:val="nil"/>
              <w:left w:val="nil"/>
              <w:bottom w:val="single" w:sz="8" w:space="0" w:color="000000"/>
              <w:right w:val="single" w:sz="8" w:space="0" w:color="000000"/>
            </w:tcBorders>
            <w:shd w:val="clear" w:color="auto" w:fill="auto"/>
            <w:noWrap/>
            <w:vAlign w:val="bottom"/>
            <w:hideMark/>
          </w:tcPr>
          <w:p w14:paraId="3A0D7C64"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1" w:type="dxa"/>
            <w:tcBorders>
              <w:top w:val="nil"/>
              <w:left w:val="nil"/>
              <w:bottom w:val="single" w:sz="8" w:space="0" w:color="000000"/>
              <w:right w:val="single" w:sz="8" w:space="0" w:color="000000"/>
            </w:tcBorders>
            <w:shd w:val="clear" w:color="auto" w:fill="auto"/>
            <w:noWrap/>
            <w:vAlign w:val="bottom"/>
            <w:hideMark/>
          </w:tcPr>
          <w:p w14:paraId="3269D4D5"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2.248.901,64</w:t>
            </w:r>
          </w:p>
        </w:tc>
        <w:tc>
          <w:tcPr>
            <w:tcW w:w="717" w:type="dxa"/>
            <w:tcBorders>
              <w:top w:val="nil"/>
              <w:left w:val="nil"/>
              <w:bottom w:val="single" w:sz="8" w:space="0" w:color="000000"/>
              <w:right w:val="single" w:sz="8" w:space="0" w:color="000000"/>
            </w:tcBorders>
            <w:shd w:val="clear" w:color="auto" w:fill="auto"/>
            <w:noWrap/>
            <w:vAlign w:val="bottom"/>
            <w:hideMark/>
          </w:tcPr>
          <w:p w14:paraId="2116B451"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r>
      <w:tr w:rsidR="000A008D" w:rsidRPr="00FD78BA" w14:paraId="6CAF5AF6" w14:textId="77777777" w:rsidTr="00ED53F0">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14:paraId="2D517A59"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Ajutor material</w:t>
            </w:r>
          </w:p>
        </w:tc>
        <w:tc>
          <w:tcPr>
            <w:tcW w:w="764" w:type="dxa"/>
            <w:tcBorders>
              <w:top w:val="nil"/>
              <w:left w:val="nil"/>
              <w:bottom w:val="single" w:sz="8" w:space="0" w:color="000000"/>
              <w:right w:val="single" w:sz="8" w:space="0" w:color="000000"/>
            </w:tcBorders>
            <w:shd w:val="clear" w:color="auto" w:fill="auto"/>
            <w:vAlign w:val="bottom"/>
            <w:hideMark/>
          </w:tcPr>
          <w:p w14:paraId="29CF8146" w14:textId="77777777" w:rsidR="000A008D" w:rsidRPr="00FD78BA" w:rsidRDefault="000A008D" w:rsidP="000A008D">
            <w:pPr>
              <w:spacing w:after="0" w:line="240" w:lineRule="auto"/>
              <w:jc w:val="center"/>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211130</w:t>
            </w:r>
          </w:p>
        </w:tc>
        <w:tc>
          <w:tcPr>
            <w:tcW w:w="1262" w:type="dxa"/>
            <w:tcBorders>
              <w:top w:val="nil"/>
              <w:left w:val="nil"/>
              <w:bottom w:val="single" w:sz="8" w:space="0" w:color="000000"/>
              <w:right w:val="single" w:sz="8" w:space="0" w:color="000000"/>
            </w:tcBorders>
            <w:shd w:val="clear" w:color="auto" w:fill="auto"/>
            <w:vAlign w:val="bottom"/>
            <w:hideMark/>
          </w:tcPr>
          <w:p w14:paraId="189F2536"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76" w:type="dxa"/>
            <w:tcBorders>
              <w:top w:val="nil"/>
              <w:left w:val="nil"/>
              <w:bottom w:val="single" w:sz="8" w:space="0" w:color="000000"/>
              <w:right w:val="single" w:sz="8" w:space="0" w:color="000000"/>
            </w:tcBorders>
            <w:shd w:val="clear" w:color="auto" w:fill="auto"/>
            <w:vAlign w:val="bottom"/>
            <w:hideMark/>
          </w:tcPr>
          <w:p w14:paraId="2C6346BC"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2" w:type="dxa"/>
            <w:tcBorders>
              <w:top w:val="nil"/>
              <w:left w:val="nil"/>
              <w:bottom w:val="single" w:sz="8" w:space="0" w:color="000000"/>
              <w:right w:val="single" w:sz="8" w:space="0" w:color="000000"/>
            </w:tcBorders>
            <w:shd w:val="clear" w:color="auto" w:fill="auto"/>
            <w:vAlign w:val="bottom"/>
            <w:hideMark/>
          </w:tcPr>
          <w:p w14:paraId="779D6406"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2" w:type="dxa"/>
            <w:tcBorders>
              <w:top w:val="nil"/>
              <w:left w:val="nil"/>
              <w:bottom w:val="single" w:sz="8" w:space="0" w:color="000000"/>
              <w:right w:val="single" w:sz="8" w:space="0" w:color="000000"/>
            </w:tcBorders>
            <w:shd w:val="clear" w:color="auto" w:fill="auto"/>
            <w:vAlign w:val="bottom"/>
            <w:hideMark/>
          </w:tcPr>
          <w:p w14:paraId="6C133030"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180.487,20</w:t>
            </w:r>
          </w:p>
        </w:tc>
        <w:tc>
          <w:tcPr>
            <w:tcW w:w="1171" w:type="dxa"/>
            <w:tcBorders>
              <w:top w:val="nil"/>
              <w:left w:val="nil"/>
              <w:bottom w:val="single" w:sz="8" w:space="0" w:color="000000"/>
              <w:right w:val="single" w:sz="8" w:space="0" w:color="000000"/>
            </w:tcBorders>
            <w:shd w:val="clear" w:color="auto" w:fill="auto"/>
            <w:vAlign w:val="bottom"/>
            <w:hideMark/>
          </w:tcPr>
          <w:p w14:paraId="372CA4F0"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vAlign w:val="bottom"/>
            <w:hideMark/>
          </w:tcPr>
          <w:p w14:paraId="46C05CA2"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76" w:type="dxa"/>
            <w:tcBorders>
              <w:top w:val="nil"/>
              <w:left w:val="nil"/>
              <w:bottom w:val="single" w:sz="8" w:space="0" w:color="000000"/>
              <w:right w:val="single" w:sz="8" w:space="0" w:color="000000"/>
            </w:tcBorders>
            <w:shd w:val="clear" w:color="auto" w:fill="auto"/>
            <w:vAlign w:val="bottom"/>
            <w:hideMark/>
          </w:tcPr>
          <w:p w14:paraId="5CAE9DB3"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717" w:type="dxa"/>
            <w:tcBorders>
              <w:top w:val="nil"/>
              <w:left w:val="nil"/>
              <w:bottom w:val="single" w:sz="8" w:space="0" w:color="000000"/>
              <w:right w:val="single" w:sz="8" w:space="0" w:color="000000"/>
            </w:tcBorders>
            <w:shd w:val="clear" w:color="auto" w:fill="auto"/>
            <w:vAlign w:val="bottom"/>
            <w:hideMark/>
          </w:tcPr>
          <w:p w14:paraId="31E4B69E"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1" w:type="dxa"/>
            <w:tcBorders>
              <w:top w:val="nil"/>
              <w:left w:val="nil"/>
              <w:bottom w:val="single" w:sz="8" w:space="0" w:color="000000"/>
              <w:right w:val="single" w:sz="8" w:space="0" w:color="000000"/>
            </w:tcBorders>
            <w:shd w:val="clear" w:color="auto" w:fill="auto"/>
            <w:vAlign w:val="bottom"/>
            <w:hideMark/>
          </w:tcPr>
          <w:p w14:paraId="2E3E9607"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180.487,20</w:t>
            </w:r>
          </w:p>
        </w:tc>
        <w:tc>
          <w:tcPr>
            <w:tcW w:w="717" w:type="dxa"/>
            <w:tcBorders>
              <w:top w:val="nil"/>
              <w:left w:val="nil"/>
              <w:bottom w:val="single" w:sz="8" w:space="0" w:color="000000"/>
              <w:right w:val="single" w:sz="8" w:space="0" w:color="000000"/>
            </w:tcBorders>
            <w:shd w:val="clear" w:color="auto" w:fill="auto"/>
            <w:vAlign w:val="bottom"/>
            <w:hideMark/>
          </w:tcPr>
          <w:p w14:paraId="320E6116"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r>
      <w:tr w:rsidR="000A008D" w:rsidRPr="00FD78BA" w14:paraId="490D9746" w14:textId="77777777" w:rsidTr="00ED53F0">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14:paraId="1E4184A2"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Premieri</w:t>
            </w:r>
          </w:p>
        </w:tc>
        <w:tc>
          <w:tcPr>
            <w:tcW w:w="764" w:type="dxa"/>
            <w:tcBorders>
              <w:top w:val="nil"/>
              <w:left w:val="nil"/>
              <w:bottom w:val="single" w:sz="8" w:space="0" w:color="000000"/>
              <w:right w:val="single" w:sz="8" w:space="0" w:color="000000"/>
            </w:tcBorders>
            <w:shd w:val="clear" w:color="auto" w:fill="auto"/>
            <w:vAlign w:val="bottom"/>
            <w:hideMark/>
          </w:tcPr>
          <w:p w14:paraId="5289F8AB" w14:textId="77777777" w:rsidR="000A008D" w:rsidRPr="00FD78BA" w:rsidRDefault="000A008D" w:rsidP="000A008D">
            <w:pPr>
              <w:spacing w:after="0" w:line="240" w:lineRule="auto"/>
              <w:jc w:val="center"/>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211140</w:t>
            </w:r>
          </w:p>
        </w:tc>
        <w:tc>
          <w:tcPr>
            <w:tcW w:w="1262" w:type="dxa"/>
            <w:tcBorders>
              <w:top w:val="nil"/>
              <w:left w:val="nil"/>
              <w:bottom w:val="single" w:sz="8" w:space="0" w:color="000000"/>
              <w:right w:val="single" w:sz="8" w:space="0" w:color="000000"/>
            </w:tcBorders>
            <w:shd w:val="clear" w:color="auto" w:fill="auto"/>
            <w:vAlign w:val="bottom"/>
            <w:hideMark/>
          </w:tcPr>
          <w:p w14:paraId="12158C58"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76" w:type="dxa"/>
            <w:tcBorders>
              <w:top w:val="nil"/>
              <w:left w:val="nil"/>
              <w:bottom w:val="single" w:sz="8" w:space="0" w:color="000000"/>
              <w:right w:val="single" w:sz="8" w:space="0" w:color="000000"/>
            </w:tcBorders>
            <w:shd w:val="clear" w:color="auto" w:fill="auto"/>
            <w:vAlign w:val="bottom"/>
            <w:hideMark/>
          </w:tcPr>
          <w:p w14:paraId="5FB5C5BD"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2" w:type="dxa"/>
            <w:tcBorders>
              <w:top w:val="nil"/>
              <w:left w:val="nil"/>
              <w:bottom w:val="single" w:sz="8" w:space="0" w:color="000000"/>
              <w:right w:val="single" w:sz="8" w:space="0" w:color="000000"/>
            </w:tcBorders>
            <w:shd w:val="clear" w:color="auto" w:fill="auto"/>
            <w:vAlign w:val="bottom"/>
            <w:hideMark/>
          </w:tcPr>
          <w:p w14:paraId="5B6FBF39"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2" w:type="dxa"/>
            <w:tcBorders>
              <w:top w:val="nil"/>
              <w:left w:val="nil"/>
              <w:bottom w:val="single" w:sz="8" w:space="0" w:color="000000"/>
              <w:right w:val="single" w:sz="8" w:space="0" w:color="000000"/>
            </w:tcBorders>
            <w:shd w:val="clear" w:color="auto" w:fill="auto"/>
            <w:noWrap/>
            <w:vAlign w:val="bottom"/>
            <w:hideMark/>
          </w:tcPr>
          <w:p w14:paraId="6907C632"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2.682.224,36</w:t>
            </w:r>
          </w:p>
        </w:tc>
        <w:tc>
          <w:tcPr>
            <w:tcW w:w="1171" w:type="dxa"/>
            <w:tcBorders>
              <w:top w:val="nil"/>
              <w:left w:val="nil"/>
              <w:bottom w:val="single" w:sz="8" w:space="0" w:color="000000"/>
              <w:right w:val="single" w:sz="8" w:space="0" w:color="000000"/>
            </w:tcBorders>
            <w:shd w:val="clear" w:color="auto" w:fill="auto"/>
            <w:noWrap/>
            <w:vAlign w:val="bottom"/>
            <w:hideMark/>
          </w:tcPr>
          <w:p w14:paraId="6A4B59DB"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noWrap/>
            <w:vAlign w:val="bottom"/>
            <w:hideMark/>
          </w:tcPr>
          <w:p w14:paraId="67C323C3"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76" w:type="dxa"/>
            <w:tcBorders>
              <w:top w:val="nil"/>
              <w:left w:val="nil"/>
              <w:bottom w:val="single" w:sz="8" w:space="0" w:color="000000"/>
              <w:right w:val="single" w:sz="8" w:space="0" w:color="000000"/>
            </w:tcBorders>
            <w:shd w:val="clear" w:color="auto" w:fill="auto"/>
            <w:noWrap/>
            <w:vAlign w:val="bottom"/>
            <w:hideMark/>
          </w:tcPr>
          <w:p w14:paraId="443FDDAF"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717" w:type="dxa"/>
            <w:tcBorders>
              <w:top w:val="nil"/>
              <w:left w:val="nil"/>
              <w:bottom w:val="single" w:sz="8" w:space="0" w:color="000000"/>
              <w:right w:val="single" w:sz="8" w:space="0" w:color="000000"/>
            </w:tcBorders>
            <w:shd w:val="clear" w:color="auto" w:fill="auto"/>
            <w:noWrap/>
            <w:vAlign w:val="bottom"/>
            <w:hideMark/>
          </w:tcPr>
          <w:p w14:paraId="6128675A"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1" w:type="dxa"/>
            <w:tcBorders>
              <w:top w:val="nil"/>
              <w:left w:val="nil"/>
              <w:bottom w:val="single" w:sz="8" w:space="0" w:color="000000"/>
              <w:right w:val="single" w:sz="8" w:space="0" w:color="000000"/>
            </w:tcBorders>
            <w:shd w:val="clear" w:color="auto" w:fill="auto"/>
            <w:noWrap/>
            <w:vAlign w:val="bottom"/>
            <w:hideMark/>
          </w:tcPr>
          <w:p w14:paraId="6611CD4C"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2.682.224,36</w:t>
            </w:r>
          </w:p>
        </w:tc>
        <w:tc>
          <w:tcPr>
            <w:tcW w:w="717" w:type="dxa"/>
            <w:tcBorders>
              <w:top w:val="nil"/>
              <w:left w:val="nil"/>
              <w:bottom w:val="single" w:sz="8" w:space="0" w:color="000000"/>
              <w:right w:val="single" w:sz="8" w:space="0" w:color="000000"/>
            </w:tcBorders>
            <w:shd w:val="clear" w:color="auto" w:fill="auto"/>
            <w:noWrap/>
            <w:vAlign w:val="bottom"/>
            <w:hideMark/>
          </w:tcPr>
          <w:p w14:paraId="53FDC223"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r>
      <w:tr w:rsidR="000A008D" w:rsidRPr="00FD78BA" w14:paraId="1086A579" w14:textId="77777777" w:rsidTr="00ED53F0">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14:paraId="29713B1D" w14:textId="5F0B8CFA"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Remunerarea muncii angajaților conform statelor</w:t>
            </w:r>
          </w:p>
        </w:tc>
        <w:tc>
          <w:tcPr>
            <w:tcW w:w="764" w:type="dxa"/>
            <w:tcBorders>
              <w:top w:val="nil"/>
              <w:left w:val="nil"/>
              <w:bottom w:val="single" w:sz="8" w:space="0" w:color="000000"/>
              <w:right w:val="single" w:sz="8" w:space="0" w:color="000000"/>
            </w:tcBorders>
            <w:shd w:val="clear" w:color="auto" w:fill="auto"/>
            <w:vAlign w:val="bottom"/>
            <w:hideMark/>
          </w:tcPr>
          <w:p w14:paraId="77F5837A" w14:textId="77777777" w:rsidR="000A008D" w:rsidRPr="00FD78BA" w:rsidRDefault="000A008D" w:rsidP="000A008D">
            <w:pPr>
              <w:spacing w:after="0" w:line="240" w:lineRule="auto"/>
              <w:jc w:val="center"/>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211180</w:t>
            </w:r>
          </w:p>
        </w:tc>
        <w:tc>
          <w:tcPr>
            <w:tcW w:w="1262" w:type="dxa"/>
            <w:tcBorders>
              <w:top w:val="nil"/>
              <w:left w:val="nil"/>
              <w:bottom w:val="single" w:sz="8" w:space="0" w:color="000000"/>
              <w:right w:val="single" w:sz="8" w:space="0" w:color="000000"/>
            </w:tcBorders>
            <w:shd w:val="clear" w:color="auto" w:fill="auto"/>
            <w:vAlign w:val="bottom"/>
            <w:hideMark/>
          </w:tcPr>
          <w:p w14:paraId="20C1C526"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24.402.600,00</w:t>
            </w:r>
          </w:p>
        </w:tc>
        <w:tc>
          <w:tcPr>
            <w:tcW w:w="1276" w:type="dxa"/>
            <w:tcBorders>
              <w:top w:val="nil"/>
              <w:left w:val="nil"/>
              <w:bottom w:val="single" w:sz="8" w:space="0" w:color="000000"/>
              <w:right w:val="single" w:sz="8" w:space="0" w:color="000000"/>
            </w:tcBorders>
            <w:shd w:val="clear" w:color="auto" w:fill="auto"/>
            <w:vAlign w:val="bottom"/>
            <w:hideMark/>
          </w:tcPr>
          <w:p w14:paraId="44B516F3"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24.367.060,00</w:t>
            </w:r>
          </w:p>
        </w:tc>
        <w:tc>
          <w:tcPr>
            <w:tcW w:w="1262" w:type="dxa"/>
            <w:tcBorders>
              <w:top w:val="nil"/>
              <w:left w:val="nil"/>
              <w:bottom w:val="single" w:sz="8" w:space="0" w:color="000000"/>
              <w:right w:val="single" w:sz="8" w:space="0" w:color="000000"/>
            </w:tcBorders>
            <w:shd w:val="clear" w:color="auto" w:fill="auto"/>
            <w:vAlign w:val="bottom"/>
            <w:hideMark/>
          </w:tcPr>
          <w:p w14:paraId="723E4170"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23.208.043,38</w:t>
            </w:r>
          </w:p>
        </w:tc>
        <w:tc>
          <w:tcPr>
            <w:tcW w:w="1262" w:type="dxa"/>
            <w:tcBorders>
              <w:top w:val="nil"/>
              <w:left w:val="nil"/>
              <w:bottom w:val="single" w:sz="8" w:space="0" w:color="000000"/>
              <w:right w:val="single" w:sz="8" w:space="0" w:color="000000"/>
            </w:tcBorders>
            <w:shd w:val="clear" w:color="auto" w:fill="auto"/>
            <w:noWrap/>
            <w:vAlign w:val="bottom"/>
            <w:hideMark/>
          </w:tcPr>
          <w:p w14:paraId="59616BBC"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noWrap/>
            <w:vAlign w:val="bottom"/>
            <w:hideMark/>
          </w:tcPr>
          <w:p w14:paraId="096EE37E"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414.971,81</w:t>
            </w:r>
          </w:p>
        </w:tc>
        <w:tc>
          <w:tcPr>
            <w:tcW w:w="1171" w:type="dxa"/>
            <w:tcBorders>
              <w:top w:val="nil"/>
              <w:left w:val="nil"/>
              <w:bottom w:val="single" w:sz="8" w:space="0" w:color="000000"/>
              <w:right w:val="single" w:sz="8" w:space="0" w:color="000000"/>
            </w:tcBorders>
            <w:shd w:val="clear" w:color="auto" w:fill="auto"/>
            <w:noWrap/>
            <w:vAlign w:val="bottom"/>
            <w:hideMark/>
          </w:tcPr>
          <w:p w14:paraId="7E1A043A"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-35.540,00</w:t>
            </w:r>
          </w:p>
        </w:tc>
        <w:tc>
          <w:tcPr>
            <w:tcW w:w="1276" w:type="dxa"/>
            <w:tcBorders>
              <w:top w:val="nil"/>
              <w:left w:val="nil"/>
              <w:bottom w:val="single" w:sz="8" w:space="0" w:color="000000"/>
              <w:right w:val="single" w:sz="8" w:space="0" w:color="000000"/>
            </w:tcBorders>
            <w:shd w:val="clear" w:color="auto" w:fill="auto"/>
            <w:noWrap/>
            <w:vAlign w:val="bottom"/>
            <w:hideMark/>
          </w:tcPr>
          <w:p w14:paraId="472132C2"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-1.159.016,62</w:t>
            </w:r>
          </w:p>
        </w:tc>
        <w:tc>
          <w:tcPr>
            <w:tcW w:w="717" w:type="dxa"/>
            <w:tcBorders>
              <w:top w:val="nil"/>
              <w:left w:val="nil"/>
              <w:bottom w:val="single" w:sz="8" w:space="0" w:color="000000"/>
              <w:right w:val="single" w:sz="8" w:space="0" w:color="000000"/>
            </w:tcBorders>
            <w:shd w:val="clear" w:color="auto" w:fill="auto"/>
            <w:noWrap/>
            <w:vAlign w:val="bottom"/>
            <w:hideMark/>
          </w:tcPr>
          <w:p w14:paraId="5FA528E5"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95,24</w:t>
            </w:r>
          </w:p>
        </w:tc>
        <w:tc>
          <w:tcPr>
            <w:tcW w:w="1261" w:type="dxa"/>
            <w:tcBorders>
              <w:top w:val="nil"/>
              <w:left w:val="nil"/>
              <w:bottom w:val="single" w:sz="8" w:space="0" w:color="000000"/>
              <w:right w:val="single" w:sz="8" w:space="0" w:color="000000"/>
            </w:tcBorders>
            <w:shd w:val="clear" w:color="auto" w:fill="auto"/>
            <w:noWrap/>
            <w:vAlign w:val="bottom"/>
            <w:hideMark/>
          </w:tcPr>
          <w:p w14:paraId="5E1ED306"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-24.367.060,00</w:t>
            </w:r>
          </w:p>
        </w:tc>
        <w:tc>
          <w:tcPr>
            <w:tcW w:w="717" w:type="dxa"/>
            <w:tcBorders>
              <w:top w:val="nil"/>
              <w:left w:val="nil"/>
              <w:bottom w:val="single" w:sz="8" w:space="0" w:color="000000"/>
              <w:right w:val="single" w:sz="8" w:space="0" w:color="000000"/>
            </w:tcBorders>
            <w:shd w:val="clear" w:color="auto" w:fill="auto"/>
            <w:noWrap/>
            <w:vAlign w:val="bottom"/>
            <w:hideMark/>
          </w:tcPr>
          <w:p w14:paraId="5F92745B"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r>
      <w:tr w:rsidR="000A008D" w:rsidRPr="00FD78BA" w14:paraId="03A001A3" w14:textId="77777777" w:rsidTr="00ED53F0">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14:paraId="1886C157" w14:textId="77777777" w:rsidR="000A008D" w:rsidRPr="00FD78BA" w:rsidRDefault="000A008D" w:rsidP="000A008D">
            <w:pPr>
              <w:spacing w:after="0" w:line="240" w:lineRule="auto"/>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CONTRIBUŢII ŞI PRIME DE ASIGURĂRI OBLIGATORII</w:t>
            </w:r>
          </w:p>
        </w:tc>
        <w:tc>
          <w:tcPr>
            <w:tcW w:w="764" w:type="dxa"/>
            <w:tcBorders>
              <w:top w:val="nil"/>
              <w:left w:val="nil"/>
              <w:bottom w:val="single" w:sz="8" w:space="0" w:color="000000"/>
              <w:right w:val="single" w:sz="8" w:space="0" w:color="000000"/>
            </w:tcBorders>
            <w:shd w:val="clear" w:color="auto" w:fill="auto"/>
            <w:vAlign w:val="bottom"/>
            <w:hideMark/>
          </w:tcPr>
          <w:p w14:paraId="04B3EACB" w14:textId="77777777" w:rsidR="000A008D" w:rsidRPr="00FD78BA" w:rsidRDefault="000A008D" w:rsidP="000A008D">
            <w:pPr>
              <w:spacing w:after="0" w:line="240" w:lineRule="auto"/>
              <w:jc w:val="center"/>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212</w:t>
            </w:r>
          </w:p>
        </w:tc>
        <w:tc>
          <w:tcPr>
            <w:tcW w:w="1262" w:type="dxa"/>
            <w:tcBorders>
              <w:top w:val="nil"/>
              <w:left w:val="nil"/>
              <w:bottom w:val="single" w:sz="8" w:space="0" w:color="000000"/>
              <w:right w:val="single" w:sz="8" w:space="0" w:color="000000"/>
            </w:tcBorders>
            <w:shd w:val="clear" w:color="auto" w:fill="auto"/>
            <w:vAlign w:val="bottom"/>
            <w:hideMark/>
          </w:tcPr>
          <w:p w14:paraId="05432C77"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6.926.440,00</w:t>
            </w:r>
          </w:p>
        </w:tc>
        <w:tc>
          <w:tcPr>
            <w:tcW w:w="1276" w:type="dxa"/>
            <w:tcBorders>
              <w:top w:val="nil"/>
              <w:left w:val="nil"/>
              <w:bottom w:val="single" w:sz="8" w:space="0" w:color="000000"/>
              <w:right w:val="single" w:sz="8" w:space="0" w:color="000000"/>
            </w:tcBorders>
            <w:shd w:val="clear" w:color="auto" w:fill="auto"/>
            <w:vAlign w:val="bottom"/>
            <w:hideMark/>
          </w:tcPr>
          <w:p w14:paraId="7D0D85FA"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7.499.140,00</w:t>
            </w:r>
          </w:p>
        </w:tc>
        <w:tc>
          <w:tcPr>
            <w:tcW w:w="1262" w:type="dxa"/>
            <w:tcBorders>
              <w:top w:val="nil"/>
              <w:left w:val="nil"/>
              <w:bottom w:val="single" w:sz="8" w:space="0" w:color="000000"/>
              <w:right w:val="single" w:sz="8" w:space="0" w:color="000000"/>
            </w:tcBorders>
            <w:shd w:val="clear" w:color="auto" w:fill="auto"/>
            <w:vAlign w:val="bottom"/>
            <w:hideMark/>
          </w:tcPr>
          <w:p w14:paraId="0AD9C33B"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6.531.873,46</w:t>
            </w:r>
          </w:p>
        </w:tc>
        <w:tc>
          <w:tcPr>
            <w:tcW w:w="1262" w:type="dxa"/>
            <w:tcBorders>
              <w:top w:val="nil"/>
              <w:left w:val="nil"/>
              <w:bottom w:val="single" w:sz="8" w:space="0" w:color="000000"/>
              <w:right w:val="single" w:sz="8" w:space="0" w:color="000000"/>
            </w:tcBorders>
            <w:shd w:val="clear" w:color="auto" w:fill="auto"/>
            <w:noWrap/>
            <w:vAlign w:val="bottom"/>
            <w:hideMark/>
          </w:tcPr>
          <w:p w14:paraId="5F236834"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6.652.215,29</w:t>
            </w:r>
          </w:p>
        </w:tc>
        <w:tc>
          <w:tcPr>
            <w:tcW w:w="1171" w:type="dxa"/>
            <w:tcBorders>
              <w:top w:val="nil"/>
              <w:left w:val="nil"/>
              <w:bottom w:val="single" w:sz="8" w:space="0" w:color="000000"/>
              <w:right w:val="single" w:sz="8" w:space="0" w:color="000000"/>
            </w:tcBorders>
            <w:shd w:val="clear" w:color="auto" w:fill="auto"/>
            <w:noWrap/>
            <w:vAlign w:val="bottom"/>
            <w:hideMark/>
          </w:tcPr>
          <w:p w14:paraId="6C616E73"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120.341,83</w:t>
            </w:r>
          </w:p>
        </w:tc>
        <w:tc>
          <w:tcPr>
            <w:tcW w:w="1171" w:type="dxa"/>
            <w:tcBorders>
              <w:top w:val="nil"/>
              <w:left w:val="nil"/>
              <w:bottom w:val="single" w:sz="8" w:space="0" w:color="000000"/>
              <w:right w:val="single" w:sz="8" w:space="0" w:color="000000"/>
            </w:tcBorders>
            <w:shd w:val="clear" w:color="auto" w:fill="auto"/>
            <w:noWrap/>
            <w:vAlign w:val="bottom"/>
            <w:hideMark/>
          </w:tcPr>
          <w:p w14:paraId="70D730A1"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572.700,00</w:t>
            </w:r>
          </w:p>
        </w:tc>
        <w:tc>
          <w:tcPr>
            <w:tcW w:w="1276" w:type="dxa"/>
            <w:tcBorders>
              <w:top w:val="nil"/>
              <w:left w:val="nil"/>
              <w:bottom w:val="single" w:sz="8" w:space="0" w:color="000000"/>
              <w:right w:val="single" w:sz="8" w:space="0" w:color="000000"/>
            </w:tcBorders>
            <w:shd w:val="clear" w:color="auto" w:fill="auto"/>
            <w:noWrap/>
            <w:vAlign w:val="bottom"/>
            <w:hideMark/>
          </w:tcPr>
          <w:p w14:paraId="0A717E43"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-967.266,54</w:t>
            </w:r>
          </w:p>
        </w:tc>
        <w:tc>
          <w:tcPr>
            <w:tcW w:w="717" w:type="dxa"/>
            <w:tcBorders>
              <w:top w:val="nil"/>
              <w:left w:val="nil"/>
              <w:bottom w:val="single" w:sz="8" w:space="0" w:color="000000"/>
              <w:right w:val="single" w:sz="8" w:space="0" w:color="000000"/>
            </w:tcBorders>
            <w:shd w:val="clear" w:color="auto" w:fill="auto"/>
            <w:noWrap/>
            <w:vAlign w:val="bottom"/>
            <w:hideMark/>
          </w:tcPr>
          <w:p w14:paraId="3F0587DD"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87,10</w:t>
            </w:r>
          </w:p>
        </w:tc>
        <w:tc>
          <w:tcPr>
            <w:tcW w:w="1261" w:type="dxa"/>
            <w:tcBorders>
              <w:top w:val="nil"/>
              <w:left w:val="nil"/>
              <w:bottom w:val="single" w:sz="8" w:space="0" w:color="000000"/>
              <w:right w:val="single" w:sz="8" w:space="0" w:color="000000"/>
            </w:tcBorders>
            <w:shd w:val="clear" w:color="auto" w:fill="auto"/>
            <w:noWrap/>
            <w:vAlign w:val="bottom"/>
            <w:hideMark/>
          </w:tcPr>
          <w:p w14:paraId="5239F39D"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-846.924,71</w:t>
            </w:r>
          </w:p>
        </w:tc>
        <w:tc>
          <w:tcPr>
            <w:tcW w:w="717" w:type="dxa"/>
            <w:tcBorders>
              <w:top w:val="nil"/>
              <w:left w:val="nil"/>
              <w:bottom w:val="single" w:sz="8" w:space="0" w:color="000000"/>
              <w:right w:val="single" w:sz="8" w:space="0" w:color="000000"/>
            </w:tcBorders>
            <w:shd w:val="clear" w:color="auto" w:fill="auto"/>
            <w:noWrap/>
            <w:vAlign w:val="bottom"/>
            <w:hideMark/>
          </w:tcPr>
          <w:p w14:paraId="1443AF12"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88,71</w:t>
            </w:r>
          </w:p>
        </w:tc>
      </w:tr>
      <w:tr w:rsidR="000A008D" w:rsidRPr="00FD78BA" w14:paraId="3F673ADD" w14:textId="77777777" w:rsidTr="00ED53F0">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14:paraId="2C6B7141" w14:textId="17075191"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Contribuții de asigurări sociale de stat obligatorii</w:t>
            </w:r>
          </w:p>
        </w:tc>
        <w:tc>
          <w:tcPr>
            <w:tcW w:w="764" w:type="dxa"/>
            <w:tcBorders>
              <w:top w:val="nil"/>
              <w:left w:val="nil"/>
              <w:bottom w:val="single" w:sz="8" w:space="0" w:color="000000"/>
              <w:right w:val="single" w:sz="8" w:space="0" w:color="000000"/>
            </w:tcBorders>
            <w:shd w:val="clear" w:color="auto" w:fill="auto"/>
            <w:vAlign w:val="bottom"/>
            <w:hideMark/>
          </w:tcPr>
          <w:p w14:paraId="30E49671" w14:textId="77777777" w:rsidR="000A008D" w:rsidRPr="00FD78BA" w:rsidRDefault="000A008D" w:rsidP="000A008D">
            <w:pPr>
              <w:spacing w:after="0" w:line="240" w:lineRule="auto"/>
              <w:jc w:val="center"/>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212100</w:t>
            </w:r>
          </w:p>
        </w:tc>
        <w:tc>
          <w:tcPr>
            <w:tcW w:w="1262" w:type="dxa"/>
            <w:tcBorders>
              <w:top w:val="nil"/>
              <w:left w:val="nil"/>
              <w:bottom w:val="single" w:sz="8" w:space="0" w:color="000000"/>
              <w:right w:val="single" w:sz="8" w:space="0" w:color="000000"/>
            </w:tcBorders>
            <w:shd w:val="clear" w:color="auto" w:fill="auto"/>
            <w:vAlign w:val="bottom"/>
            <w:hideMark/>
          </w:tcPr>
          <w:p w14:paraId="4C6C3FFF"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6.310.010,00</w:t>
            </w:r>
          </w:p>
        </w:tc>
        <w:tc>
          <w:tcPr>
            <w:tcW w:w="1276" w:type="dxa"/>
            <w:tcBorders>
              <w:top w:val="nil"/>
              <w:left w:val="nil"/>
              <w:bottom w:val="single" w:sz="8" w:space="0" w:color="000000"/>
              <w:right w:val="single" w:sz="8" w:space="0" w:color="000000"/>
            </w:tcBorders>
            <w:shd w:val="clear" w:color="auto" w:fill="auto"/>
            <w:vAlign w:val="bottom"/>
            <w:hideMark/>
          </w:tcPr>
          <w:p w14:paraId="6FDFF665"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6.813.670,00</w:t>
            </w:r>
          </w:p>
        </w:tc>
        <w:tc>
          <w:tcPr>
            <w:tcW w:w="1262" w:type="dxa"/>
            <w:tcBorders>
              <w:top w:val="nil"/>
              <w:left w:val="nil"/>
              <w:bottom w:val="single" w:sz="8" w:space="0" w:color="000000"/>
              <w:right w:val="single" w:sz="8" w:space="0" w:color="000000"/>
            </w:tcBorders>
            <w:shd w:val="clear" w:color="auto" w:fill="auto"/>
            <w:vAlign w:val="bottom"/>
            <w:hideMark/>
          </w:tcPr>
          <w:p w14:paraId="7DFC7BF2"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5.986.392,35</w:t>
            </w:r>
          </w:p>
        </w:tc>
        <w:tc>
          <w:tcPr>
            <w:tcW w:w="1262" w:type="dxa"/>
            <w:tcBorders>
              <w:top w:val="nil"/>
              <w:left w:val="nil"/>
              <w:bottom w:val="single" w:sz="8" w:space="0" w:color="000000"/>
              <w:right w:val="single" w:sz="8" w:space="0" w:color="000000"/>
            </w:tcBorders>
            <w:shd w:val="clear" w:color="auto" w:fill="auto"/>
            <w:noWrap/>
            <w:vAlign w:val="bottom"/>
            <w:hideMark/>
          </w:tcPr>
          <w:p w14:paraId="5A2BEB79"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6.106.734,18</w:t>
            </w:r>
          </w:p>
        </w:tc>
        <w:tc>
          <w:tcPr>
            <w:tcW w:w="1171" w:type="dxa"/>
            <w:tcBorders>
              <w:top w:val="nil"/>
              <w:left w:val="nil"/>
              <w:bottom w:val="single" w:sz="8" w:space="0" w:color="000000"/>
              <w:right w:val="single" w:sz="8" w:space="0" w:color="000000"/>
            </w:tcBorders>
            <w:shd w:val="clear" w:color="auto" w:fill="auto"/>
            <w:noWrap/>
            <w:vAlign w:val="bottom"/>
            <w:hideMark/>
          </w:tcPr>
          <w:p w14:paraId="61F564D6"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120.341,83</w:t>
            </w:r>
          </w:p>
        </w:tc>
        <w:tc>
          <w:tcPr>
            <w:tcW w:w="1171" w:type="dxa"/>
            <w:tcBorders>
              <w:top w:val="nil"/>
              <w:left w:val="nil"/>
              <w:bottom w:val="single" w:sz="8" w:space="0" w:color="000000"/>
              <w:right w:val="single" w:sz="8" w:space="0" w:color="000000"/>
            </w:tcBorders>
            <w:shd w:val="clear" w:color="auto" w:fill="auto"/>
            <w:noWrap/>
            <w:vAlign w:val="bottom"/>
            <w:hideMark/>
          </w:tcPr>
          <w:p w14:paraId="1E2A4474"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503.660,00</w:t>
            </w:r>
          </w:p>
        </w:tc>
        <w:tc>
          <w:tcPr>
            <w:tcW w:w="1276" w:type="dxa"/>
            <w:tcBorders>
              <w:top w:val="nil"/>
              <w:left w:val="nil"/>
              <w:bottom w:val="single" w:sz="8" w:space="0" w:color="000000"/>
              <w:right w:val="single" w:sz="8" w:space="0" w:color="000000"/>
            </w:tcBorders>
            <w:shd w:val="clear" w:color="auto" w:fill="auto"/>
            <w:noWrap/>
            <w:vAlign w:val="bottom"/>
            <w:hideMark/>
          </w:tcPr>
          <w:p w14:paraId="5690E065"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-827.277,65</w:t>
            </w:r>
          </w:p>
        </w:tc>
        <w:tc>
          <w:tcPr>
            <w:tcW w:w="717" w:type="dxa"/>
            <w:tcBorders>
              <w:top w:val="nil"/>
              <w:left w:val="nil"/>
              <w:bottom w:val="single" w:sz="8" w:space="0" w:color="000000"/>
              <w:right w:val="single" w:sz="8" w:space="0" w:color="000000"/>
            </w:tcBorders>
            <w:shd w:val="clear" w:color="auto" w:fill="auto"/>
            <w:noWrap/>
            <w:vAlign w:val="bottom"/>
            <w:hideMark/>
          </w:tcPr>
          <w:p w14:paraId="0EFD5CC2"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87,86</w:t>
            </w:r>
          </w:p>
        </w:tc>
        <w:tc>
          <w:tcPr>
            <w:tcW w:w="1261" w:type="dxa"/>
            <w:tcBorders>
              <w:top w:val="nil"/>
              <w:left w:val="nil"/>
              <w:bottom w:val="single" w:sz="8" w:space="0" w:color="000000"/>
              <w:right w:val="single" w:sz="8" w:space="0" w:color="000000"/>
            </w:tcBorders>
            <w:shd w:val="clear" w:color="auto" w:fill="auto"/>
            <w:noWrap/>
            <w:vAlign w:val="bottom"/>
            <w:hideMark/>
          </w:tcPr>
          <w:p w14:paraId="28DC3EB1"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-706.935,82</w:t>
            </w:r>
          </w:p>
        </w:tc>
        <w:tc>
          <w:tcPr>
            <w:tcW w:w="717" w:type="dxa"/>
            <w:tcBorders>
              <w:top w:val="nil"/>
              <w:left w:val="nil"/>
              <w:bottom w:val="single" w:sz="8" w:space="0" w:color="000000"/>
              <w:right w:val="single" w:sz="8" w:space="0" w:color="000000"/>
            </w:tcBorders>
            <w:shd w:val="clear" w:color="auto" w:fill="auto"/>
            <w:noWrap/>
            <w:vAlign w:val="bottom"/>
            <w:hideMark/>
          </w:tcPr>
          <w:p w14:paraId="245DD954"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89,62</w:t>
            </w:r>
          </w:p>
        </w:tc>
      </w:tr>
      <w:tr w:rsidR="000A008D" w:rsidRPr="00FD78BA" w14:paraId="78129D1B" w14:textId="77777777" w:rsidTr="00ED53F0">
        <w:trPr>
          <w:trHeight w:val="492"/>
        </w:trPr>
        <w:tc>
          <w:tcPr>
            <w:tcW w:w="2825" w:type="dxa"/>
            <w:tcBorders>
              <w:top w:val="nil"/>
              <w:left w:val="single" w:sz="8" w:space="0" w:color="000000"/>
              <w:bottom w:val="single" w:sz="8" w:space="0" w:color="000000"/>
              <w:right w:val="single" w:sz="8" w:space="0" w:color="000000"/>
            </w:tcBorders>
            <w:shd w:val="clear" w:color="auto" w:fill="auto"/>
            <w:hideMark/>
          </w:tcPr>
          <w:p w14:paraId="764A17D5" w14:textId="24E88BC8"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Prime de asigurare obligatorie de asistență medicală achitate de angajatori și angajați pe teritoriul țării</w:t>
            </w:r>
          </w:p>
        </w:tc>
        <w:tc>
          <w:tcPr>
            <w:tcW w:w="764" w:type="dxa"/>
            <w:tcBorders>
              <w:top w:val="nil"/>
              <w:left w:val="nil"/>
              <w:bottom w:val="single" w:sz="8" w:space="0" w:color="000000"/>
              <w:right w:val="single" w:sz="8" w:space="0" w:color="000000"/>
            </w:tcBorders>
            <w:shd w:val="clear" w:color="auto" w:fill="auto"/>
            <w:hideMark/>
          </w:tcPr>
          <w:p w14:paraId="138147A2" w14:textId="77777777" w:rsidR="000A008D" w:rsidRPr="00FD78BA" w:rsidRDefault="000A008D" w:rsidP="000A008D">
            <w:pPr>
              <w:spacing w:after="0" w:line="240" w:lineRule="auto"/>
              <w:jc w:val="center"/>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212210</w:t>
            </w:r>
          </w:p>
        </w:tc>
        <w:tc>
          <w:tcPr>
            <w:tcW w:w="1262" w:type="dxa"/>
            <w:tcBorders>
              <w:top w:val="nil"/>
              <w:left w:val="nil"/>
              <w:bottom w:val="single" w:sz="8" w:space="0" w:color="000000"/>
              <w:right w:val="single" w:sz="8" w:space="0" w:color="000000"/>
            </w:tcBorders>
            <w:shd w:val="clear" w:color="auto" w:fill="auto"/>
            <w:hideMark/>
          </w:tcPr>
          <w:p w14:paraId="61A5D210"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616.430,00</w:t>
            </w:r>
          </w:p>
        </w:tc>
        <w:tc>
          <w:tcPr>
            <w:tcW w:w="1276" w:type="dxa"/>
            <w:tcBorders>
              <w:top w:val="nil"/>
              <w:left w:val="nil"/>
              <w:bottom w:val="single" w:sz="8" w:space="0" w:color="000000"/>
              <w:right w:val="single" w:sz="8" w:space="0" w:color="000000"/>
            </w:tcBorders>
            <w:shd w:val="clear" w:color="auto" w:fill="auto"/>
            <w:hideMark/>
          </w:tcPr>
          <w:p w14:paraId="3178A334"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685.470,00</w:t>
            </w:r>
          </w:p>
        </w:tc>
        <w:tc>
          <w:tcPr>
            <w:tcW w:w="1262" w:type="dxa"/>
            <w:tcBorders>
              <w:top w:val="nil"/>
              <w:left w:val="nil"/>
              <w:bottom w:val="single" w:sz="8" w:space="0" w:color="000000"/>
              <w:right w:val="single" w:sz="8" w:space="0" w:color="000000"/>
            </w:tcBorders>
            <w:shd w:val="clear" w:color="auto" w:fill="auto"/>
            <w:hideMark/>
          </w:tcPr>
          <w:p w14:paraId="7C19D13D"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545.481,11</w:t>
            </w:r>
          </w:p>
        </w:tc>
        <w:tc>
          <w:tcPr>
            <w:tcW w:w="1262" w:type="dxa"/>
            <w:tcBorders>
              <w:top w:val="nil"/>
              <w:left w:val="nil"/>
              <w:bottom w:val="single" w:sz="8" w:space="0" w:color="000000"/>
              <w:right w:val="single" w:sz="8" w:space="0" w:color="000000"/>
            </w:tcBorders>
            <w:shd w:val="clear" w:color="auto" w:fill="auto"/>
            <w:hideMark/>
          </w:tcPr>
          <w:p w14:paraId="057CF8B7"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545.481,11</w:t>
            </w:r>
          </w:p>
        </w:tc>
        <w:tc>
          <w:tcPr>
            <w:tcW w:w="1171" w:type="dxa"/>
            <w:tcBorders>
              <w:top w:val="nil"/>
              <w:left w:val="nil"/>
              <w:bottom w:val="single" w:sz="8" w:space="0" w:color="000000"/>
              <w:right w:val="single" w:sz="8" w:space="0" w:color="000000"/>
            </w:tcBorders>
            <w:shd w:val="clear" w:color="auto" w:fill="auto"/>
            <w:hideMark/>
          </w:tcPr>
          <w:p w14:paraId="265E3928"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0,00</w:t>
            </w:r>
          </w:p>
        </w:tc>
        <w:tc>
          <w:tcPr>
            <w:tcW w:w="1171" w:type="dxa"/>
            <w:tcBorders>
              <w:top w:val="nil"/>
              <w:left w:val="nil"/>
              <w:bottom w:val="single" w:sz="8" w:space="0" w:color="000000"/>
              <w:right w:val="single" w:sz="8" w:space="0" w:color="000000"/>
            </w:tcBorders>
            <w:shd w:val="clear" w:color="auto" w:fill="auto"/>
            <w:hideMark/>
          </w:tcPr>
          <w:p w14:paraId="07C3819C"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69.040,00</w:t>
            </w:r>
          </w:p>
        </w:tc>
        <w:tc>
          <w:tcPr>
            <w:tcW w:w="1276" w:type="dxa"/>
            <w:tcBorders>
              <w:top w:val="nil"/>
              <w:left w:val="nil"/>
              <w:bottom w:val="single" w:sz="8" w:space="0" w:color="000000"/>
              <w:right w:val="single" w:sz="8" w:space="0" w:color="000000"/>
            </w:tcBorders>
            <w:shd w:val="clear" w:color="auto" w:fill="auto"/>
            <w:hideMark/>
          </w:tcPr>
          <w:p w14:paraId="724FFB7C"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-139.988,89</w:t>
            </w:r>
          </w:p>
        </w:tc>
        <w:tc>
          <w:tcPr>
            <w:tcW w:w="717" w:type="dxa"/>
            <w:tcBorders>
              <w:top w:val="nil"/>
              <w:left w:val="nil"/>
              <w:bottom w:val="single" w:sz="8" w:space="0" w:color="000000"/>
              <w:right w:val="single" w:sz="8" w:space="0" w:color="000000"/>
            </w:tcBorders>
            <w:shd w:val="clear" w:color="auto" w:fill="auto"/>
            <w:hideMark/>
          </w:tcPr>
          <w:p w14:paraId="016FBEA2"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79,58</w:t>
            </w:r>
          </w:p>
        </w:tc>
        <w:tc>
          <w:tcPr>
            <w:tcW w:w="1261" w:type="dxa"/>
            <w:tcBorders>
              <w:top w:val="nil"/>
              <w:left w:val="nil"/>
              <w:bottom w:val="single" w:sz="8" w:space="0" w:color="000000"/>
              <w:right w:val="single" w:sz="8" w:space="0" w:color="000000"/>
            </w:tcBorders>
            <w:shd w:val="clear" w:color="auto" w:fill="auto"/>
            <w:hideMark/>
          </w:tcPr>
          <w:p w14:paraId="36F1069F"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-139.988,89</w:t>
            </w:r>
          </w:p>
        </w:tc>
        <w:tc>
          <w:tcPr>
            <w:tcW w:w="717" w:type="dxa"/>
            <w:tcBorders>
              <w:top w:val="nil"/>
              <w:left w:val="nil"/>
              <w:bottom w:val="single" w:sz="8" w:space="0" w:color="000000"/>
              <w:right w:val="single" w:sz="8" w:space="0" w:color="000000"/>
            </w:tcBorders>
            <w:shd w:val="clear" w:color="auto" w:fill="auto"/>
            <w:hideMark/>
          </w:tcPr>
          <w:p w14:paraId="5797DD53"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79,58</w:t>
            </w:r>
          </w:p>
        </w:tc>
      </w:tr>
      <w:tr w:rsidR="000A008D" w:rsidRPr="00FD78BA" w14:paraId="10E9CCD7" w14:textId="77777777" w:rsidTr="00ED53F0">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14:paraId="7D21FA7C" w14:textId="77777777" w:rsidR="000A008D" w:rsidRPr="00FD78BA" w:rsidRDefault="000A008D" w:rsidP="000A008D">
            <w:pPr>
              <w:spacing w:after="0" w:line="240" w:lineRule="auto"/>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BUNURI – CHELTUIELI PRIVIND UTILIZAREA STOCURILOR</w:t>
            </w:r>
          </w:p>
        </w:tc>
        <w:tc>
          <w:tcPr>
            <w:tcW w:w="764" w:type="dxa"/>
            <w:tcBorders>
              <w:top w:val="nil"/>
              <w:left w:val="nil"/>
              <w:bottom w:val="single" w:sz="8" w:space="0" w:color="000000"/>
              <w:right w:val="single" w:sz="8" w:space="0" w:color="000000"/>
            </w:tcBorders>
            <w:shd w:val="clear" w:color="auto" w:fill="auto"/>
            <w:hideMark/>
          </w:tcPr>
          <w:p w14:paraId="1B93539F" w14:textId="77777777" w:rsidR="000A008D" w:rsidRPr="00FD78BA" w:rsidRDefault="000A008D" w:rsidP="000A008D">
            <w:pPr>
              <w:spacing w:after="0" w:line="240" w:lineRule="auto"/>
              <w:jc w:val="center"/>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221</w:t>
            </w:r>
          </w:p>
        </w:tc>
        <w:tc>
          <w:tcPr>
            <w:tcW w:w="1262" w:type="dxa"/>
            <w:tcBorders>
              <w:top w:val="nil"/>
              <w:left w:val="nil"/>
              <w:bottom w:val="single" w:sz="8" w:space="0" w:color="000000"/>
              <w:right w:val="single" w:sz="8" w:space="0" w:color="000000"/>
            </w:tcBorders>
            <w:shd w:val="clear" w:color="auto" w:fill="auto"/>
            <w:hideMark/>
          </w:tcPr>
          <w:p w14:paraId="7DFBB5E0"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 </w:t>
            </w:r>
          </w:p>
        </w:tc>
        <w:tc>
          <w:tcPr>
            <w:tcW w:w="1276" w:type="dxa"/>
            <w:tcBorders>
              <w:top w:val="nil"/>
              <w:left w:val="nil"/>
              <w:bottom w:val="single" w:sz="8" w:space="0" w:color="000000"/>
              <w:right w:val="single" w:sz="8" w:space="0" w:color="000000"/>
            </w:tcBorders>
            <w:shd w:val="clear" w:color="auto" w:fill="auto"/>
            <w:hideMark/>
          </w:tcPr>
          <w:p w14:paraId="3C7D5EA4"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 </w:t>
            </w:r>
          </w:p>
        </w:tc>
        <w:tc>
          <w:tcPr>
            <w:tcW w:w="1262" w:type="dxa"/>
            <w:tcBorders>
              <w:top w:val="nil"/>
              <w:left w:val="nil"/>
              <w:bottom w:val="single" w:sz="8" w:space="0" w:color="000000"/>
              <w:right w:val="single" w:sz="8" w:space="0" w:color="000000"/>
            </w:tcBorders>
            <w:shd w:val="clear" w:color="auto" w:fill="auto"/>
            <w:hideMark/>
          </w:tcPr>
          <w:p w14:paraId="30A4949E"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 </w:t>
            </w:r>
          </w:p>
        </w:tc>
        <w:tc>
          <w:tcPr>
            <w:tcW w:w="1262" w:type="dxa"/>
            <w:tcBorders>
              <w:top w:val="nil"/>
              <w:left w:val="nil"/>
              <w:bottom w:val="single" w:sz="8" w:space="0" w:color="000000"/>
              <w:right w:val="single" w:sz="8" w:space="0" w:color="000000"/>
            </w:tcBorders>
            <w:shd w:val="clear" w:color="auto" w:fill="auto"/>
            <w:hideMark/>
          </w:tcPr>
          <w:p w14:paraId="34E63F7A"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1.218.633,78</w:t>
            </w:r>
          </w:p>
        </w:tc>
        <w:tc>
          <w:tcPr>
            <w:tcW w:w="1171" w:type="dxa"/>
            <w:tcBorders>
              <w:top w:val="nil"/>
              <w:left w:val="nil"/>
              <w:bottom w:val="single" w:sz="8" w:space="0" w:color="000000"/>
              <w:right w:val="single" w:sz="8" w:space="0" w:color="000000"/>
            </w:tcBorders>
            <w:shd w:val="clear" w:color="auto" w:fill="auto"/>
            <w:hideMark/>
          </w:tcPr>
          <w:p w14:paraId="001DE924" w14:textId="77777777" w:rsidR="000A008D" w:rsidRPr="00FD78BA" w:rsidRDefault="000A008D" w:rsidP="000A008D">
            <w:pPr>
              <w:spacing w:after="0" w:line="240" w:lineRule="auto"/>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hideMark/>
          </w:tcPr>
          <w:p w14:paraId="1685B7F0" w14:textId="77777777" w:rsidR="000A008D" w:rsidRPr="00FD78BA" w:rsidRDefault="000A008D" w:rsidP="000A008D">
            <w:pPr>
              <w:spacing w:after="0" w:line="240" w:lineRule="auto"/>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 </w:t>
            </w:r>
          </w:p>
        </w:tc>
        <w:tc>
          <w:tcPr>
            <w:tcW w:w="1276" w:type="dxa"/>
            <w:tcBorders>
              <w:top w:val="nil"/>
              <w:left w:val="nil"/>
              <w:bottom w:val="single" w:sz="8" w:space="0" w:color="000000"/>
              <w:right w:val="single" w:sz="8" w:space="0" w:color="000000"/>
            </w:tcBorders>
            <w:shd w:val="clear" w:color="auto" w:fill="auto"/>
            <w:hideMark/>
          </w:tcPr>
          <w:p w14:paraId="22EE2BF6" w14:textId="77777777" w:rsidR="000A008D" w:rsidRPr="00FD78BA" w:rsidRDefault="000A008D" w:rsidP="000A008D">
            <w:pPr>
              <w:spacing w:after="0" w:line="240" w:lineRule="auto"/>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 </w:t>
            </w:r>
          </w:p>
        </w:tc>
        <w:tc>
          <w:tcPr>
            <w:tcW w:w="717" w:type="dxa"/>
            <w:tcBorders>
              <w:top w:val="nil"/>
              <w:left w:val="nil"/>
              <w:bottom w:val="single" w:sz="8" w:space="0" w:color="000000"/>
              <w:right w:val="single" w:sz="8" w:space="0" w:color="000000"/>
            </w:tcBorders>
            <w:shd w:val="clear" w:color="auto" w:fill="auto"/>
            <w:hideMark/>
          </w:tcPr>
          <w:p w14:paraId="26193FF0" w14:textId="77777777" w:rsidR="000A008D" w:rsidRPr="00FD78BA" w:rsidRDefault="000A008D" w:rsidP="000A008D">
            <w:pPr>
              <w:spacing w:after="0" w:line="240" w:lineRule="auto"/>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 </w:t>
            </w:r>
          </w:p>
        </w:tc>
        <w:tc>
          <w:tcPr>
            <w:tcW w:w="1261" w:type="dxa"/>
            <w:tcBorders>
              <w:top w:val="nil"/>
              <w:left w:val="nil"/>
              <w:bottom w:val="single" w:sz="8" w:space="0" w:color="000000"/>
              <w:right w:val="single" w:sz="8" w:space="0" w:color="000000"/>
            </w:tcBorders>
            <w:shd w:val="clear" w:color="auto" w:fill="auto"/>
            <w:hideMark/>
          </w:tcPr>
          <w:p w14:paraId="31B68F63"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1.218.633,78</w:t>
            </w:r>
          </w:p>
        </w:tc>
        <w:tc>
          <w:tcPr>
            <w:tcW w:w="717" w:type="dxa"/>
            <w:tcBorders>
              <w:top w:val="nil"/>
              <w:left w:val="nil"/>
              <w:bottom w:val="single" w:sz="8" w:space="0" w:color="000000"/>
              <w:right w:val="single" w:sz="8" w:space="0" w:color="000000"/>
            </w:tcBorders>
            <w:shd w:val="clear" w:color="auto" w:fill="auto"/>
            <w:hideMark/>
          </w:tcPr>
          <w:p w14:paraId="43A7A175" w14:textId="77777777" w:rsidR="000A008D" w:rsidRPr="00FD78BA" w:rsidRDefault="000A008D" w:rsidP="000A008D">
            <w:pPr>
              <w:spacing w:after="0" w:line="240" w:lineRule="auto"/>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 </w:t>
            </w:r>
          </w:p>
        </w:tc>
      </w:tr>
      <w:tr w:rsidR="000A008D" w:rsidRPr="00FD78BA" w14:paraId="3DD9D2FF" w14:textId="77777777" w:rsidTr="00ED53F0">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14:paraId="74640495" w14:textId="5F927E96"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Cheltuieli privind utilizarea combustibilului. carburanților și lubrifianților</w:t>
            </w:r>
          </w:p>
        </w:tc>
        <w:tc>
          <w:tcPr>
            <w:tcW w:w="764" w:type="dxa"/>
            <w:tcBorders>
              <w:top w:val="nil"/>
              <w:left w:val="nil"/>
              <w:bottom w:val="single" w:sz="8" w:space="0" w:color="000000"/>
              <w:right w:val="single" w:sz="8" w:space="0" w:color="000000"/>
            </w:tcBorders>
            <w:shd w:val="clear" w:color="auto" w:fill="auto"/>
            <w:hideMark/>
          </w:tcPr>
          <w:p w14:paraId="3C10B5F9" w14:textId="77777777" w:rsidR="000A008D" w:rsidRPr="00FD78BA" w:rsidRDefault="000A008D" w:rsidP="000A008D">
            <w:pPr>
              <w:spacing w:after="0" w:line="240" w:lineRule="auto"/>
              <w:jc w:val="center"/>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221110</w:t>
            </w:r>
          </w:p>
        </w:tc>
        <w:tc>
          <w:tcPr>
            <w:tcW w:w="1262" w:type="dxa"/>
            <w:tcBorders>
              <w:top w:val="nil"/>
              <w:left w:val="nil"/>
              <w:bottom w:val="single" w:sz="8" w:space="0" w:color="000000"/>
              <w:right w:val="single" w:sz="8" w:space="0" w:color="000000"/>
            </w:tcBorders>
            <w:shd w:val="clear" w:color="auto" w:fill="auto"/>
            <w:hideMark/>
          </w:tcPr>
          <w:p w14:paraId="6821F662"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76" w:type="dxa"/>
            <w:tcBorders>
              <w:top w:val="nil"/>
              <w:left w:val="nil"/>
              <w:bottom w:val="single" w:sz="8" w:space="0" w:color="000000"/>
              <w:right w:val="single" w:sz="8" w:space="0" w:color="000000"/>
            </w:tcBorders>
            <w:shd w:val="clear" w:color="auto" w:fill="auto"/>
            <w:hideMark/>
          </w:tcPr>
          <w:p w14:paraId="79F60123"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2" w:type="dxa"/>
            <w:tcBorders>
              <w:top w:val="nil"/>
              <w:left w:val="nil"/>
              <w:bottom w:val="single" w:sz="8" w:space="0" w:color="000000"/>
              <w:right w:val="single" w:sz="8" w:space="0" w:color="000000"/>
            </w:tcBorders>
            <w:shd w:val="clear" w:color="auto" w:fill="auto"/>
            <w:hideMark/>
          </w:tcPr>
          <w:p w14:paraId="6D969F5D"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2" w:type="dxa"/>
            <w:tcBorders>
              <w:top w:val="nil"/>
              <w:left w:val="nil"/>
              <w:bottom w:val="single" w:sz="8" w:space="0" w:color="000000"/>
              <w:right w:val="single" w:sz="8" w:space="0" w:color="000000"/>
            </w:tcBorders>
            <w:shd w:val="clear" w:color="auto" w:fill="auto"/>
            <w:hideMark/>
          </w:tcPr>
          <w:p w14:paraId="466C922B"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209.796,43</w:t>
            </w:r>
          </w:p>
        </w:tc>
        <w:tc>
          <w:tcPr>
            <w:tcW w:w="1171" w:type="dxa"/>
            <w:tcBorders>
              <w:top w:val="nil"/>
              <w:left w:val="nil"/>
              <w:bottom w:val="single" w:sz="8" w:space="0" w:color="000000"/>
              <w:right w:val="single" w:sz="8" w:space="0" w:color="000000"/>
            </w:tcBorders>
            <w:shd w:val="clear" w:color="auto" w:fill="auto"/>
            <w:hideMark/>
          </w:tcPr>
          <w:p w14:paraId="4E305E4D"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hideMark/>
          </w:tcPr>
          <w:p w14:paraId="309E9248"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76" w:type="dxa"/>
            <w:tcBorders>
              <w:top w:val="nil"/>
              <w:left w:val="nil"/>
              <w:bottom w:val="single" w:sz="8" w:space="0" w:color="000000"/>
              <w:right w:val="single" w:sz="8" w:space="0" w:color="000000"/>
            </w:tcBorders>
            <w:shd w:val="clear" w:color="auto" w:fill="auto"/>
            <w:hideMark/>
          </w:tcPr>
          <w:p w14:paraId="4E5E939F"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717" w:type="dxa"/>
            <w:tcBorders>
              <w:top w:val="nil"/>
              <w:left w:val="nil"/>
              <w:bottom w:val="single" w:sz="8" w:space="0" w:color="000000"/>
              <w:right w:val="single" w:sz="8" w:space="0" w:color="000000"/>
            </w:tcBorders>
            <w:shd w:val="clear" w:color="auto" w:fill="auto"/>
            <w:hideMark/>
          </w:tcPr>
          <w:p w14:paraId="1D520ED5"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1" w:type="dxa"/>
            <w:tcBorders>
              <w:top w:val="nil"/>
              <w:left w:val="nil"/>
              <w:bottom w:val="single" w:sz="8" w:space="0" w:color="000000"/>
              <w:right w:val="single" w:sz="8" w:space="0" w:color="000000"/>
            </w:tcBorders>
            <w:shd w:val="clear" w:color="auto" w:fill="auto"/>
            <w:hideMark/>
          </w:tcPr>
          <w:p w14:paraId="700FD393"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209.796,43</w:t>
            </w:r>
          </w:p>
        </w:tc>
        <w:tc>
          <w:tcPr>
            <w:tcW w:w="717" w:type="dxa"/>
            <w:tcBorders>
              <w:top w:val="nil"/>
              <w:left w:val="nil"/>
              <w:bottom w:val="single" w:sz="8" w:space="0" w:color="000000"/>
              <w:right w:val="single" w:sz="8" w:space="0" w:color="000000"/>
            </w:tcBorders>
            <w:shd w:val="clear" w:color="auto" w:fill="auto"/>
            <w:hideMark/>
          </w:tcPr>
          <w:p w14:paraId="2A349235"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r>
      <w:tr w:rsidR="000A008D" w:rsidRPr="00FD78BA" w14:paraId="0ED491B5" w14:textId="77777777" w:rsidTr="00ED53F0">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14:paraId="68804F02"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Cheltuieli privind utilizarea pieselor de schimb</w:t>
            </w:r>
          </w:p>
        </w:tc>
        <w:tc>
          <w:tcPr>
            <w:tcW w:w="764" w:type="dxa"/>
            <w:tcBorders>
              <w:top w:val="nil"/>
              <w:left w:val="nil"/>
              <w:bottom w:val="single" w:sz="8" w:space="0" w:color="000000"/>
              <w:right w:val="single" w:sz="8" w:space="0" w:color="000000"/>
            </w:tcBorders>
            <w:shd w:val="clear" w:color="auto" w:fill="auto"/>
            <w:vAlign w:val="bottom"/>
            <w:hideMark/>
          </w:tcPr>
          <w:p w14:paraId="1D63FFC8" w14:textId="77777777" w:rsidR="000A008D" w:rsidRPr="00FD78BA" w:rsidRDefault="000A008D" w:rsidP="000A008D">
            <w:pPr>
              <w:spacing w:after="0" w:line="240" w:lineRule="auto"/>
              <w:jc w:val="center"/>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2" w:type="dxa"/>
            <w:tcBorders>
              <w:top w:val="nil"/>
              <w:left w:val="nil"/>
              <w:bottom w:val="single" w:sz="8" w:space="0" w:color="000000"/>
              <w:right w:val="single" w:sz="8" w:space="0" w:color="000000"/>
            </w:tcBorders>
            <w:shd w:val="clear" w:color="auto" w:fill="auto"/>
            <w:vAlign w:val="bottom"/>
            <w:hideMark/>
          </w:tcPr>
          <w:p w14:paraId="20585F65"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76" w:type="dxa"/>
            <w:tcBorders>
              <w:top w:val="nil"/>
              <w:left w:val="nil"/>
              <w:bottom w:val="single" w:sz="8" w:space="0" w:color="000000"/>
              <w:right w:val="single" w:sz="8" w:space="0" w:color="000000"/>
            </w:tcBorders>
            <w:shd w:val="clear" w:color="auto" w:fill="auto"/>
            <w:vAlign w:val="bottom"/>
            <w:hideMark/>
          </w:tcPr>
          <w:p w14:paraId="795060F5"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2" w:type="dxa"/>
            <w:tcBorders>
              <w:top w:val="nil"/>
              <w:left w:val="nil"/>
              <w:bottom w:val="single" w:sz="8" w:space="0" w:color="000000"/>
              <w:right w:val="single" w:sz="8" w:space="0" w:color="000000"/>
            </w:tcBorders>
            <w:shd w:val="clear" w:color="auto" w:fill="auto"/>
            <w:vAlign w:val="bottom"/>
            <w:hideMark/>
          </w:tcPr>
          <w:p w14:paraId="1BA48AD8"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2" w:type="dxa"/>
            <w:tcBorders>
              <w:top w:val="nil"/>
              <w:left w:val="nil"/>
              <w:bottom w:val="single" w:sz="8" w:space="0" w:color="000000"/>
              <w:right w:val="single" w:sz="8" w:space="0" w:color="000000"/>
            </w:tcBorders>
            <w:shd w:val="clear" w:color="auto" w:fill="auto"/>
            <w:vAlign w:val="bottom"/>
            <w:hideMark/>
          </w:tcPr>
          <w:p w14:paraId="126F536B"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vAlign w:val="bottom"/>
            <w:hideMark/>
          </w:tcPr>
          <w:p w14:paraId="53DFE645"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vAlign w:val="bottom"/>
            <w:hideMark/>
          </w:tcPr>
          <w:p w14:paraId="4F91B9F6"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76" w:type="dxa"/>
            <w:tcBorders>
              <w:top w:val="nil"/>
              <w:left w:val="nil"/>
              <w:bottom w:val="single" w:sz="8" w:space="0" w:color="000000"/>
              <w:right w:val="single" w:sz="8" w:space="0" w:color="000000"/>
            </w:tcBorders>
            <w:shd w:val="clear" w:color="auto" w:fill="auto"/>
            <w:vAlign w:val="bottom"/>
            <w:hideMark/>
          </w:tcPr>
          <w:p w14:paraId="2497E47E"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717" w:type="dxa"/>
            <w:tcBorders>
              <w:top w:val="nil"/>
              <w:left w:val="nil"/>
              <w:bottom w:val="single" w:sz="8" w:space="0" w:color="000000"/>
              <w:right w:val="single" w:sz="8" w:space="0" w:color="000000"/>
            </w:tcBorders>
            <w:shd w:val="clear" w:color="auto" w:fill="auto"/>
            <w:vAlign w:val="bottom"/>
            <w:hideMark/>
          </w:tcPr>
          <w:p w14:paraId="72256C3E"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1" w:type="dxa"/>
            <w:tcBorders>
              <w:top w:val="nil"/>
              <w:left w:val="nil"/>
              <w:bottom w:val="single" w:sz="8" w:space="0" w:color="000000"/>
              <w:right w:val="single" w:sz="8" w:space="0" w:color="000000"/>
            </w:tcBorders>
            <w:shd w:val="clear" w:color="auto" w:fill="auto"/>
            <w:vAlign w:val="bottom"/>
            <w:hideMark/>
          </w:tcPr>
          <w:p w14:paraId="20B688C0"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717" w:type="dxa"/>
            <w:tcBorders>
              <w:top w:val="nil"/>
              <w:left w:val="nil"/>
              <w:bottom w:val="single" w:sz="8" w:space="0" w:color="000000"/>
              <w:right w:val="single" w:sz="8" w:space="0" w:color="000000"/>
            </w:tcBorders>
            <w:shd w:val="clear" w:color="auto" w:fill="auto"/>
            <w:vAlign w:val="bottom"/>
            <w:hideMark/>
          </w:tcPr>
          <w:p w14:paraId="15A8FBE7"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r>
      <w:tr w:rsidR="000A008D" w:rsidRPr="00FD78BA" w14:paraId="67C86DC2" w14:textId="77777777" w:rsidTr="00ED53F0">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14:paraId="0BE6767E"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Cheltuieli privind utilizarea produselor alimentare</w:t>
            </w:r>
          </w:p>
        </w:tc>
        <w:tc>
          <w:tcPr>
            <w:tcW w:w="764" w:type="dxa"/>
            <w:tcBorders>
              <w:top w:val="nil"/>
              <w:left w:val="nil"/>
              <w:bottom w:val="single" w:sz="8" w:space="0" w:color="000000"/>
              <w:right w:val="single" w:sz="8" w:space="0" w:color="000000"/>
            </w:tcBorders>
            <w:shd w:val="clear" w:color="auto" w:fill="auto"/>
            <w:vAlign w:val="bottom"/>
            <w:hideMark/>
          </w:tcPr>
          <w:p w14:paraId="235C79EB" w14:textId="77777777" w:rsidR="000A008D" w:rsidRPr="00FD78BA" w:rsidRDefault="000A008D" w:rsidP="000A008D">
            <w:pPr>
              <w:spacing w:after="0" w:line="240" w:lineRule="auto"/>
              <w:jc w:val="center"/>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221130</w:t>
            </w:r>
          </w:p>
        </w:tc>
        <w:tc>
          <w:tcPr>
            <w:tcW w:w="1262" w:type="dxa"/>
            <w:tcBorders>
              <w:top w:val="nil"/>
              <w:left w:val="nil"/>
              <w:bottom w:val="single" w:sz="8" w:space="0" w:color="000000"/>
              <w:right w:val="single" w:sz="8" w:space="0" w:color="000000"/>
            </w:tcBorders>
            <w:shd w:val="clear" w:color="auto" w:fill="auto"/>
            <w:vAlign w:val="bottom"/>
            <w:hideMark/>
          </w:tcPr>
          <w:p w14:paraId="2DBE046A"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76" w:type="dxa"/>
            <w:tcBorders>
              <w:top w:val="nil"/>
              <w:left w:val="nil"/>
              <w:bottom w:val="single" w:sz="8" w:space="0" w:color="000000"/>
              <w:right w:val="single" w:sz="8" w:space="0" w:color="000000"/>
            </w:tcBorders>
            <w:shd w:val="clear" w:color="auto" w:fill="auto"/>
            <w:vAlign w:val="bottom"/>
            <w:hideMark/>
          </w:tcPr>
          <w:p w14:paraId="6DBC1A64"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2" w:type="dxa"/>
            <w:tcBorders>
              <w:top w:val="nil"/>
              <w:left w:val="nil"/>
              <w:bottom w:val="single" w:sz="8" w:space="0" w:color="000000"/>
              <w:right w:val="single" w:sz="8" w:space="0" w:color="000000"/>
            </w:tcBorders>
            <w:shd w:val="clear" w:color="auto" w:fill="auto"/>
            <w:vAlign w:val="bottom"/>
            <w:hideMark/>
          </w:tcPr>
          <w:p w14:paraId="644D5DE5"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2" w:type="dxa"/>
            <w:tcBorders>
              <w:top w:val="nil"/>
              <w:left w:val="nil"/>
              <w:bottom w:val="single" w:sz="8" w:space="0" w:color="000000"/>
              <w:right w:val="single" w:sz="8" w:space="0" w:color="000000"/>
            </w:tcBorders>
            <w:shd w:val="clear" w:color="auto" w:fill="auto"/>
            <w:vAlign w:val="bottom"/>
            <w:hideMark/>
          </w:tcPr>
          <w:p w14:paraId="071805DE"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35.575,39</w:t>
            </w:r>
          </w:p>
        </w:tc>
        <w:tc>
          <w:tcPr>
            <w:tcW w:w="1171" w:type="dxa"/>
            <w:tcBorders>
              <w:top w:val="nil"/>
              <w:left w:val="nil"/>
              <w:bottom w:val="single" w:sz="8" w:space="0" w:color="000000"/>
              <w:right w:val="single" w:sz="8" w:space="0" w:color="000000"/>
            </w:tcBorders>
            <w:shd w:val="clear" w:color="auto" w:fill="auto"/>
            <w:vAlign w:val="bottom"/>
            <w:hideMark/>
          </w:tcPr>
          <w:p w14:paraId="3FA5C9CD"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vAlign w:val="bottom"/>
            <w:hideMark/>
          </w:tcPr>
          <w:p w14:paraId="563B8122"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76" w:type="dxa"/>
            <w:tcBorders>
              <w:top w:val="nil"/>
              <w:left w:val="nil"/>
              <w:bottom w:val="single" w:sz="8" w:space="0" w:color="000000"/>
              <w:right w:val="single" w:sz="8" w:space="0" w:color="000000"/>
            </w:tcBorders>
            <w:shd w:val="clear" w:color="auto" w:fill="auto"/>
            <w:vAlign w:val="bottom"/>
            <w:hideMark/>
          </w:tcPr>
          <w:p w14:paraId="43D5D004"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717" w:type="dxa"/>
            <w:tcBorders>
              <w:top w:val="nil"/>
              <w:left w:val="nil"/>
              <w:bottom w:val="single" w:sz="8" w:space="0" w:color="000000"/>
              <w:right w:val="single" w:sz="8" w:space="0" w:color="000000"/>
            </w:tcBorders>
            <w:shd w:val="clear" w:color="auto" w:fill="auto"/>
            <w:vAlign w:val="bottom"/>
            <w:hideMark/>
          </w:tcPr>
          <w:p w14:paraId="7C99FB0C"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1" w:type="dxa"/>
            <w:tcBorders>
              <w:top w:val="nil"/>
              <w:left w:val="nil"/>
              <w:bottom w:val="single" w:sz="8" w:space="0" w:color="000000"/>
              <w:right w:val="single" w:sz="8" w:space="0" w:color="000000"/>
            </w:tcBorders>
            <w:shd w:val="clear" w:color="auto" w:fill="auto"/>
            <w:vAlign w:val="bottom"/>
            <w:hideMark/>
          </w:tcPr>
          <w:p w14:paraId="3A40F425"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35.575,39</w:t>
            </w:r>
          </w:p>
        </w:tc>
        <w:tc>
          <w:tcPr>
            <w:tcW w:w="717" w:type="dxa"/>
            <w:tcBorders>
              <w:top w:val="nil"/>
              <w:left w:val="nil"/>
              <w:bottom w:val="single" w:sz="8" w:space="0" w:color="000000"/>
              <w:right w:val="single" w:sz="8" w:space="0" w:color="000000"/>
            </w:tcBorders>
            <w:shd w:val="clear" w:color="auto" w:fill="auto"/>
            <w:vAlign w:val="bottom"/>
            <w:hideMark/>
          </w:tcPr>
          <w:p w14:paraId="68E301C9"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r>
      <w:tr w:rsidR="000A008D" w:rsidRPr="00FD78BA" w14:paraId="392F11E0" w14:textId="77777777" w:rsidTr="00ED53F0">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14:paraId="0F27A158"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Cheltuieli privind utilizarea medicamentelor și materialelor sanitare</w:t>
            </w:r>
          </w:p>
        </w:tc>
        <w:tc>
          <w:tcPr>
            <w:tcW w:w="764" w:type="dxa"/>
            <w:tcBorders>
              <w:top w:val="nil"/>
              <w:left w:val="nil"/>
              <w:bottom w:val="single" w:sz="8" w:space="0" w:color="000000"/>
              <w:right w:val="single" w:sz="8" w:space="0" w:color="000000"/>
            </w:tcBorders>
            <w:shd w:val="clear" w:color="auto" w:fill="auto"/>
            <w:vAlign w:val="bottom"/>
            <w:hideMark/>
          </w:tcPr>
          <w:p w14:paraId="7E6555BA" w14:textId="77777777" w:rsidR="000A008D" w:rsidRPr="00FD78BA" w:rsidRDefault="000A008D" w:rsidP="000A008D">
            <w:pPr>
              <w:spacing w:after="0" w:line="240" w:lineRule="auto"/>
              <w:jc w:val="center"/>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221140</w:t>
            </w:r>
          </w:p>
        </w:tc>
        <w:tc>
          <w:tcPr>
            <w:tcW w:w="1262" w:type="dxa"/>
            <w:tcBorders>
              <w:top w:val="nil"/>
              <w:left w:val="nil"/>
              <w:bottom w:val="single" w:sz="8" w:space="0" w:color="000000"/>
              <w:right w:val="single" w:sz="8" w:space="0" w:color="000000"/>
            </w:tcBorders>
            <w:shd w:val="clear" w:color="auto" w:fill="auto"/>
            <w:vAlign w:val="bottom"/>
            <w:hideMark/>
          </w:tcPr>
          <w:p w14:paraId="1096B995"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76" w:type="dxa"/>
            <w:tcBorders>
              <w:top w:val="nil"/>
              <w:left w:val="nil"/>
              <w:bottom w:val="single" w:sz="8" w:space="0" w:color="000000"/>
              <w:right w:val="single" w:sz="8" w:space="0" w:color="000000"/>
            </w:tcBorders>
            <w:shd w:val="clear" w:color="auto" w:fill="auto"/>
            <w:vAlign w:val="bottom"/>
            <w:hideMark/>
          </w:tcPr>
          <w:p w14:paraId="015A4A19"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2" w:type="dxa"/>
            <w:tcBorders>
              <w:top w:val="nil"/>
              <w:left w:val="nil"/>
              <w:bottom w:val="single" w:sz="8" w:space="0" w:color="000000"/>
              <w:right w:val="single" w:sz="8" w:space="0" w:color="000000"/>
            </w:tcBorders>
            <w:shd w:val="clear" w:color="auto" w:fill="auto"/>
            <w:vAlign w:val="bottom"/>
            <w:hideMark/>
          </w:tcPr>
          <w:p w14:paraId="7FD940B3"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2" w:type="dxa"/>
            <w:tcBorders>
              <w:top w:val="nil"/>
              <w:left w:val="nil"/>
              <w:bottom w:val="single" w:sz="8" w:space="0" w:color="000000"/>
              <w:right w:val="single" w:sz="8" w:space="0" w:color="000000"/>
            </w:tcBorders>
            <w:shd w:val="clear" w:color="auto" w:fill="auto"/>
            <w:vAlign w:val="bottom"/>
            <w:hideMark/>
          </w:tcPr>
          <w:p w14:paraId="4C9405E5"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21.155,54</w:t>
            </w:r>
          </w:p>
        </w:tc>
        <w:tc>
          <w:tcPr>
            <w:tcW w:w="1171" w:type="dxa"/>
            <w:tcBorders>
              <w:top w:val="nil"/>
              <w:left w:val="nil"/>
              <w:bottom w:val="single" w:sz="8" w:space="0" w:color="000000"/>
              <w:right w:val="single" w:sz="8" w:space="0" w:color="000000"/>
            </w:tcBorders>
            <w:shd w:val="clear" w:color="auto" w:fill="auto"/>
            <w:vAlign w:val="bottom"/>
            <w:hideMark/>
          </w:tcPr>
          <w:p w14:paraId="65B2F2BD"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vAlign w:val="bottom"/>
            <w:hideMark/>
          </w:tcPr>
          <w:p w14:paraId="1D17209E"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76" w:type="dxa"/>
            <w:tcBorders>
              <w:top w:val="nil"/>
              <w:left w:val="nil"/>
              <w:bottom w:val="single" w:sz="8" w:space="0" w:color="000000"/>
              <w:right w:val="single" w:sz="8" w:space="0" w:color="000000"/>
            </w:tcBorders>
            <w:shd w:val="clear" w:color="auto" w:fill="auto"/>
            <w:vAlign w:val="bottom"/>
            <w:hideMark/>
          </w:tcPr>
          <w:p w14:paraId="1B4B0CB7"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717" w:type="dxa"/>
            <w:tcBorders>
              <w:top w:val="nil"/>
              <w:left w:val="nil"/>
              <w:bottom w:val="single" w:sz="8" w:space="0" w:color="000000"/>
              <w:right w:val="single" w:sz="8" w:space="0" w:color="000000"/>
            </w:tcBorders>
            <w:shd w:val="clear" w:color="auto" w:fill="auto"/>
            <w:vAlign w:val="bottom"/>
            <w:hideMark/>
          </w:tcPr>
          <w:p w14:paraId="29338E9D"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1" w:type="dxa"/>
            <w:tcBorders>
              <w:top w:val="nil"/>
              <w:left w:val="nil"/>
              <w:bottom w:val="single" w:sz="8" w:space="0" w:color="000000"/>
              <w:right w:val="single" w:sz="8" w:space="0" w:color="000000"/>
            </w:tcBorders>
            <w:shd w:val="clear" w:color="auto" w:fill="auto"/>
            <w:vAlign w:val="bottom"/>
            <w:hideMark/>
          </w:tcPr>
          <w:p w14:paraId="39F2F779"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21.155,54</w:t>
            </w:r>
          </w:p>
        </w:tc>
        <w:tc>
          <w:tcPr>
            <w:tcW w:w="717" w:type="dxa"/>
            <w:tcBorders>
              <w:top w:val="nil"/>
              <w:left w:val="nil"/>
              <w:bottom w:val="single" w:sz="8" w:space="0" w:color="000000"/>
              <w:right w:val="single" w:sz="8" w:space="0" w:color="000000"/>
            </w:tcBorders>
            <w:shd w:val="clear" w:color="auto" w:fill="auto"/>
            <w:vAlign w:val="bottom"/>
            <w:hideMark/>
          </w:tcPr>
          <w:p w14:paraId="390CC003"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r>
      <w:tr w:rsidR="000A008D" w:rsidRPr="00FD78BA" w14:paraId="2BEE5BD5" w14:textId="77777777" w:rsidTr="00ED53F0">
        <w:trPr>
          <w:trHeight w:val="492"/>
        </w:trPr>
        <w:tc>
          <w:tcPr>
            <w:tcW w:w="2825" w:type="dxa"/>
            <w:tcBorders>
              <w:top w:val="nil"/>
              <w:left w:val="single" w:sz="8" w:space="0" w:color="000000"/>
              <w:bottom w:val="single" w:sz="8" w:space="0" w:color="000000"/>
              <w:right w:val="single" w:sz="8" w:space="0" w:color="000000"/>
            </w:tcBorders>
            <w:shd w:val="clear" w:color="auto" w:fill="auto"/>
            <w:hideMark/>
          </w:tcPr>
          <w:p w14:paraId="5DCD8F99" w14:textId="1F2E764D"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Cheltuieli privind utilizarea materialelor de uz gospodăresc și rechizitelor de birou</w:t>
            </w:r>
          </w:p>
        </w:tc>
        <w:tc>
          <w:tcPr>
            <w:tcW w:w="764" w:type="dxa"/>
            <w:tcBorders>
              <w:top w:val="nil"/>
              <w:left w:val="nil"/>
              <w:bottom w:val="single" w:sz="8" w:space="0" w:color="000000"/>
              <w:right w:val="single" w:sz="8" w:space="0" w:color="000000"/>
            </w:tcBorders>
            <w:shd w:val="clear" w:color="auto" w:fill="auto"/>
            <w:vAlign w:val="bottom"/>
            <w:hideMark/>
          </w:tcPr>
          <w:p w14:paraId="320AB687" w14:textId="77777777" w:rsidR="000A008D" w:rsidRPr="00FD78BA" w:rsidRDefault="000A008D" w:rsidP="000A008D">
            <w:pPr>
              <w:spacing w:after="0" w:line="240" w:lineRule="auto"/>
              <w:jc w:val="center"/>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221160</w:t>
            </w:r>
          </w:p>
        </w:tc>
        <w:tc>
          <w:tcPr>
            <w:tcW w:w="1262" w:type="dxa"/>
            <w:tcBorders>
              <w:top w:val="nil"/>
              <w:left w:val="nil"/>
              <w:bottom w:val="single" w:sz="8" w:space="0" w:color="000000"/>
              <w:right w:val="single" w:sz="8" w:space="0" w:color="000000"/>
            </w:tcBorders>
            <w:shd w:val="clear" w:color="auto" w:fill="auto"/>
            <w:vAlign w:val="bottom"/>
            <w:hideMark/>
          </w:tcPr>
          <w:p w14:paraId="600919A1"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76" w:type="dxa"/>
            <w:tcBorders>
              <w:top w:val="nil"/>
              <w:left w:val="nil"/>
              <w:bottom w:val="single" w:sz="8" w:space="0" w:color="000000"/>
              <w:right w:val="single" w:sz="8" w:space="0" w:color="000000"/>
            </w:tcBorders>
            <w:shd w:val="clear" w:color="auto" w:fill="auto"/>
            <w:vAlign w:val="bottom"/>
            <w:hideMark/>
          </w:tcPr>
          <w:p w14:paraId="5829255B"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2" w:type="dxa"/>
            <w:tcBorders>
              <w:top w:val="nil"/>
              <w:left w:val="nil"/>
              <w:bottom w:val="single" w:sz="8" w:space="0" w:color="000000"/>
              <w:right w:val="single" w:sz="8" w:space="0" w:color="000000"/>
            </w:tcBorders>
            <w:shd w:val="clear" w:color="auto" w:fill="auto"/>
            <w:vAlign w:val="bottom"/>
            <w:hideMark/>
          </w:tcPr>
          <w:p w14:paraId="3D8AF52B"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2" w:type="dxa"/>
            <w:tcBorders>
              <w:top w:val="nil"/>
              <w:left w:val="nil"/>
              <w:bottom w:val="single" w:sz="8" w:space="0" w:color="000000"/>
              <w:right w:val="single" w:sz="8" w:space="0" w:color="000000"/>
            </w:tcBorders>
            <w:shd w:val="clear" w:color="auto" w:fill="auto"/>
            <w:noWrap/>
            <w:vAlign w:val="bottom"/>
            <w:hideMark/>
          </w:tcPr>
          <w:p w14:paraId="16EC35AF"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568.103,12</w:t>
            </w:r>
          </w:p>
        </w:tc>
        <w:tc>
          <w:tcPr>
            <w:tcW w:w="1171" w:type="dxa"/>
            <w:tcBorders>
              <w:top w:val="nil"/>
              <w:left w:val="nil"/>
              <w:bottom w:val="single" w:sz="8" w:space="0" w:color="000000"/>
              <w:right w:val="single" w:sz="8" w:space="0" w:color="000000"/>
            </w:tcBorders>
            <w:shd w:val="clear" w:color="auto" w:fill="auto"/>
            <w:noWrap/>
            <w:vAlign w:val="bottom"/>
            <w:hideMark/>
          </w:tcPr>
          <w:p w14:paraId="7ED443DA"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noWrap/>
            <w:vAlign w:val="bottom"/>
            <w:hideMark/>
          </w:tcPr>
          <w:p w14:paraId="303BF4C3"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76" w:type="dxa"/>
            <w:tcBorders>
              <w:top w:val="nil"/>
              <w:left w:val="nil"/>
              <w:bottom w:val="single" w:sz="8" w:space="0" w:color="000000"/>
              <w:right w:val="single" w:sz="8" w:space="0" w:color="000000"/>
            </w:tcBorders>
            <w:shd w:val="clear" w:color="auto" w:fill="auto"/>
            <w:noWrap/>
            <w:vAlign w:val="bottom"/>
            <w:hideMark/>
          </w:tcPr>
          <w:p w14:paraId="0729AC58"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717" w:type="dxa"/>
            <w:tcBorders>
              <w:top w:val="nil"/>
              <w:left w:val="nil"/>
              <w:bottom w:val="single" w:sz="8" w:space="0" w:color="000000"/>
              <w:right w:val="single" w:sz="8" w:space="0" w:color="000000"/>
            </w:tcBorders>
            <w:shd w:val="clear" w:color="auto" w:fill="auto"/>
            <w:noWrap/>
            <w:vAlign w:val="bottom"/>
            <w:hideMark/>
          </w:tcPr>
          <w:p w14:paraId="64C554BA"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1" w:type="dxa"/>
            <w:tcBorders>
              <w:top w:val="nil"/>
              <w:left w:val="nil"/>
              <w:bottom w:val="single" w:sz="8" w:space="0" w:color="000000"/>
              <w:right w:val="single" w:sz="8" w:space="0" w:color="000000"/>
            </w:tcBorders>
            <w:shd w:val="clear" w:color="auto" w:fill="auto"/>
            <w:noWrap/>
            <w:vAlign w:val="bottom"/>
            <w:hideMark/>
          </w:tcPr>
          <w:p w14:paraId="01505C95"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568.103,12</w:t>
            </w:r>
          </w:p>
        </w:tc>
        <w:tc>
          <w:tcPr>
            <w:tcW w:w="717" w:type="dxa"/>
            <w:tcBorders>
              <w:top w:val="nil"/>
              <w:left w:val="nil"/>
              <w:bottom w:val="single" w:sz="8" w:space="0" w:color="000000"/>
              <w:right w:val="single" w:sz="8" w:space="0" w:color="000000"/>
            </w:tcBorders>
            <w:shd w:val="clear" w:color="auto" w:fill="auto"/>
            <w:noWrap/>
            <w:vAlign w:val="bottom"/>
            <w:hideMark/>
          </w:tcPr>
          <w:p w14:paraId="02FC8105"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r>
      <w:tr w:rsidR="000A008D" w:rsidRPr="00FD78BA" w14:paraId="05515D86" w14:textId="77777777" w:rsidTr="00ED53F0">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14:paraId="7245D680"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Cheltuieli privind utilizarea materialelor de construcții</w:t>
            </w:r>
          </w:p>
        </w:tc>
        <w:tc>
          <w:tcPr>
            <w:tcW w:w="764" w:type="dxa"/>
            <w:tcBorders>
              <w:top w:val="nil"/>
              <w:left w:val="nil"/>
              <w:bottom w:val="single" w:sz="8" w:space="0" w:color="000000"/>
              <w:right w:val="single" w:sz="8" w:space="0" w:color="000000"/>
            </w:tcBorders>
            <w:shd w:val="clear" w:color="auto" w:fill="auto"/>
            <w:vAlign w:val="bottom"/>
            <w:hideMark/>
          </w:tcPr>
          <w:p w14:paraId="7C42CF11" w14:textId="77777777" w:rsidR="000A008D" w:rsidRPr="00FD78BA" w:rsidRDefault="000A008D" w:rsidP="000A008D">
            <w:pPr>
              <w:spacing w:after="0" w:line="240" w:lineRule="auto"/>
              <w:jc w:val="center"/>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221170</w:t>
            </w:r>
          </w:p>
        </w:tc>
        <w:tc>
          <w:tcPr>
            <w:tcW w:w="1262" w:type="dxa"/>
            <w:tcBorders>
              <w:top w:val="nil"/>
              <w:left w:val="nil"/>
              <w:bottom w:val="single" w:sz="8" w:space="0" w:color="000000"/>
              <w:right w:val="single" w:sz="8" w:space="0" w:color="000000"/>
            </w:tcBorders>
            <w:shd w:val="clear" w:color="auto" w:fill="auto"/>
            <w:vAlign w:val="bottom"/>
            <w:hideMark/>
          </w:tcPr>
          <w:p w14:paraId="2A0EAA40"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76" w:type="dxa"/>
            <w:tcBorders>
              <w:top w:val="nil"/>
              <w:left w:val="nil"/>
              <w:bottom w:val="single" w:sz="8" w:space="0" w:color="000000"/>
              <w:right w:val="single" w:sz="8" w:space="0" w:color="000000"/>
            </w:tcBorders>
            <w:shd w:val="clear" w:color="auto" w:fill="auto"/>
            <w:vAlign w:val="bottom"/>
            <w:hideMark/>
          </w:tcPr>
          <w:p w14:paraId="0FA62275"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2" w:type="dxa"/>
            <w:tcBorders>
              <w:top w:val="nil"/>
              <w:left w:val="nil"/>
              <w:bottom w:val="single" w:sz="8" w:space="0" w:color="000000"/>
              <w:right w:val="single" w:sz="8" w:space="0" w:color="000000"/>
            </w:tcBorders>
            <w:shd w:val="clear" w:color="auto" w:fill="auto"/>
            <w:vAlign w:val="bottom"/>
            <w:hideMark/>
          </w:tcPr>
          <w:p w14:paraId="7384A7BC"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2" w:type="dxa"/>
            <w:tcBorders>
              <w:top w:val="nil"/>
              <w:left w:val="nil"/>
              <w:bottom w:val="single" w:sz="8" w:space="0" w:color="000000"/>
              <w:right w:val="single" w:sz="8" w:space="0" w:color="000000"/>
            </w:tcBorders>
            <w:shd w:val="clear" w:color="auto" w:fill="auto"/>
            <w:vAlign w:val="bottom"/>
            <w:hideMark/>
          </w:tcPr>
          <w:p w14:paraId="4323D135"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4.229,00</w:t>
            </w:r>
          </w:p>
        </w:tc>
        <w:tc>
          <w:tcPr>
            <w:tcW w:w="1171" w:type="dxa"/>
            <w:tcBorders>
              <w:top w:val="nil"/>
              <w:left w:val="nil"/>
              <w:bottom w:val="single" w:sz="8" w:space="0" w:color="000000"/>
              <w:right w:val="single" w:sz="8" w:space="0" w:color="000000"/>
            </w:tcBorders>
            <w:shd w:val="clear" w:color="auto" w:fill="auto"/>
            <w:vAlign w:val="bottom"/>
            <w:hideMark/>
          </w:tcPr>
          <w:p w14:paraId="501DA61C"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vAlign w:val="bottom"/>
            <w:hideMark/>
          </w:tcPr>
          <w:p w14:paraId="1C7A616E"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76" w:type="dxa"/>
            <w:tcBorders>
              <w:top w:val="nil"/>
              <w:left w:val="nil"/>
              <w:bottom w:val="single" w:sz="8" w:space="0" w:color="000000"/>
              <w:right w:val="single" w:sz="8" w:space="0" w:color="000000"/>
            </w:tcBorders>
            <w:shd w:val="clear" w:color="auto" w:fill="auto"/>
            <w:vAlign w:val="bottom"/>
            <w:hideMark/>
          </w:tcPr>
          <w:p w14:paraId="1DF889F6"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717" w:type="dxa"/>
            <w:tcBorders>
              <w:top w:val="nil"/>
              <w:left w:val="nil"/>
              <w:bottom w:val="single" w:sz="8" w:space="0" w:color="000000"/>
              <w:right w:val="single" w:sz="8" w:space="0" w:color="000000"/>
            </w:tcBorders>
            <w:shd w:val="clear" w:color="auto" w:fill="auto"/>
            <w:vAlign w:val="bottom"/>
            <w:hideMark/>
          </w:tcPr>
          <w:p w14:paraId="62D16367"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1" w:type="dxa"/>
            <w:tcBorders>
              <w:top w:val="nil"/>
              <w:left w:val="nil"/>
              <w:bottom w:val="single" w:sz="8" w:space="0" w:color="000000"/>
              <w:right w:val="single" w:sz="8" w:space="0" w:color="000000"/>
            </w:tcBorders>
            <w:shd w:val="clear" w:color="auto" w:fill="auto"/>
            <w:vAlign w:val="bottom"/>
            <w:hideMark/>
          </w:tcPr>
          <w:p w14:paraId="15DF59BC"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4.229,00</w:t>
            </w:r>
          </w:p>
        </w:tc>
        <w:tc>
          <w:tcPr>
            <w:tcW w:w="717" w:type="dxa"/>
            <w:tcBorders>
              <w:top w:val="nil"/>
              <w:left w:val="nil"/>
              <w:bottom w:val="single" w:sz="8" w:space="0" w:color="000000"/>
              <w:right w:val="single" w:sz="8" w:space="0" w:color="000000"/>
            </w:tcBorders>
            <w:shd w:val="clear" w:color="auto" w:fill="auto"/>
            <w:vAlign w:val="bottom"/>
            <w:hideMark/>
          </w:tcPr>
          <w:p w14:paraId="348249AE"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r>
      <w:tr w:rsidR="000A008D" w:rsidRPr="00FD78BA" w14:paraId="02FE50A4" w14:textId="77777777" w:rsidTr="00ED53F0">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14:paraId="1D7D91D5"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Cheltuieli privind utilizarea accesoriilor de pat, îmbrăcămintei, încălțămintei</w:t>
            </w:r>
          </w:p>
        </w:tc>
        <w:tc>
          <w:tcPr>
            <w:tcW w:w="764" w:type="dxa"/>
            <w:tcBorders>
              <w:top w:val="nil"/>
              <w:left w:val="nil"/>
              <w:bottom w:val="single" w:sz="8" w:space="0" w:color="000000"/>
              <w:right w:val="single" w:sz="8" w:space="0" w:color="000000"/>
            </w:tcBorders>
            <w:shd w:val="clear" w:color="auto" w:fill="auto"/>
            <w:vAlign w:val="bottom"/>
            <w:hideMark/>
          </w:tcPr>
          <w:p w14:paraId="75505C09" w14:textId="77777777" w:rsidR="000A008D" w:rsidRPr="00FD78BA" w:rsidRDefault="000A008D" w:rsidP="000A008D">
            <w:pPr>
              <w:spacing w:after="0" w:line="240" w:lineRule="auto"/>
              <w:jc w:val="center"/>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221180</w:t>
            </w:r>
          </w:p>
        </w:tc>
        <w:tc>
          <w:tcPr>
            <w:tcW w:w="1262" w:type="dxa"/>
            <w:tcBorders>
              <w:top w:val="nil"/>
              <w:left w:val="nil"/>
              <w:bottom w:val="single" w:sz="8" w:space="0" w:color="000000"/>
              <w:right w:val="single" w:sz="8" w:space="0" w:color="000000"/>
            </w:tcBorders>
            <w:shd w:val="clear" w:color="auto" w:fill="auto"/>
            <w:vAlign w:val="bottom"/>
            <w:hideMark/>
          </w:tcPr>
          <w:p w14:paraId="26E7C64C"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76" w:type="dxa"/>
            <w:tcBorders>
              <w:top w:val="nil"/>
              <w:left w:val="nil"/>
              <w:bottom w:val="single" w:sz="8" w:space="0" w:color="000000"/>
              <w:right w:val="single" w:sz="8" w:space="0" w:color="000000"/>
            </w:tcBorders>
            <w:shd w:val="clear" w:color="auto" w:fill="auto"/>
            <w:vAlign w:val="bottom"/>
            <w:hideMark/>
          </w:tcPr>
          <w:p w14:paraId="24AF235C"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2" w:type="dxa"/>
            <w:tcBorders>
              <w:top w:val="nil"/>
              <w:left w:val="nil"/>
              <w:bottom w:val="single" w:sz="8" w:space="0" w:color="000000"/>
              <w:right w:val="single" w:sz="8" w:space="0" w:color="000000"/>
            </w:tcBorders>
            <w:shd w:val="clear" w:color="auto" w:fill="auto"/>
            <w:vAlign w:val="bottom"/>
            <w:hideMark/>
          </w:tcPr>
          <w:p w14:paraId="6DEC3A6A"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2" w:type="dxa"/>
            <w:tcBorders>
              <w:top w:val="nil"/>
              <w:left w:val="nil"/>
              <w:bottom w:val="single" w:sz="8" w:space="0" w:color="000000"/>
              <w:right w:val="single" w:sz="8" w:space="0" w:color="000000"/>
            </w:tcBorders>
            <w:shd w:val="clear" w:color="auto" w:fill="auto"/>
            <w:vAlign w:val="bottom"/>
            <w:hideMark/>
          </w:tcPr>
          <w:p w14:paraId="1A89E4FA"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3.212,20</w:t>
            </w:r>
          </w:p>
        </w:tc>
        <w:tc>
          <w:tcPr>
            <w:tcW w:w="1171" w:type="dxa"/>
            <w:tcBorders>
              <w:top w:val="nil"/>
              <w:left w:val="nil"/>
              <w:bottom w:val="single" w:sz="8" w:space="0" w:color="000000"/>
              <w:right w:val="single" w:sz="8" w:space="0" w:color="000000"/>
            </w:tcBorders>
            <w:shd w:val="clear" w:color="auto" w:fill="auto"/>
            <w:vAlign w:val="bottom"/>
            <w:hideMark/>
          </w:tcPr>
          <w:p w14:paraId="37221706"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vAlign w:val="bottom"/>
            <w:hideMark/>
          </w:tcPr>
          <w:p w14:paraId="31DA109B"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76" w:type="dxa"/>
            <w:tcBorders>
              <w:top w:val="nil"/>
              <w:left w:val="nil"/>
              <w:bottom w:val="single" w:sz="8" w:space="0" w:color="000000"/>
              <w:right w:val="single" w:sz="8" w:space="0" w:color="000000"/>
            </w:tcBorders>
            <w:shd w:val="clear" w:color="auto" w:fill="auto"/>
            <w:vAlign w:val="bottom"/>
            <w:hideMark/>
          </w:tcPr>
          <w:p w14:paraId="15BBD278"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717" w:type="dxa"/>
            <w:tcBorders>
              <w:top w:val="nil"/>
              <w:left w:val="nil"/>
              <w:bottom w:val="single" w:sz="8" w:space="0" w:color="000000"/>
              <w:right w:val="single" w:sz="8" w:space="0" w:color="000000"/>
            </w:tcBorders>
            <w:shd w:val="clear" w:color="auto" w:fill="auto"/>
            <w:vAlign w:val="bottom"/>
            <w:hideMark/>
          </w:tcPr>
          <w:p w14:paraId="6185F5FF"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1" w:type="dxa"/>
            <w:tcBorders>
              <w:top w:val="nil"/>
              <w:left w:val="nil"/>
              <w:bottom w:val="single" w:sz="8" w:space="0" w:color="000000"/>
              <w:right w:val="single" w:sz="8" w:space="0" w:color="000000"/>
            </w:tcBorders>
            <w:shd w:val="clear" w:color="auto" w:fill="auto"/>
            <w:vAlign w:val="bottom"/>
            <w:hideMark/>
          </w:tcPr>
          <w:p w14:paraId="6B3B1E83"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3.212,20</w:t>
            </w:r>
          </w:p>
        </w:tc>
        <w:tc>
          <w:tcPr>
            <w:tcW w:w="717" w:type="dxa"/>
            <w:tcBorders>
              <w:top w:val="nil"/>
              <w:left w:val="nil"/>
              <w:bottom w:val="single" w:sz="8" w:space="0" w:color="000000"/>
              <w:right w:val="single" w:sz="8" w:space="0" w:color="000000"/>
            </w:tcBorders>
            <w:shd w:val="clear" w:color="auto" w:fill="auto"/>
            <w:vAlign w:val="bottom"/>
            <w:hideMark/>
          </w:tcPr>
          <w:p w14:paraId="560E707D"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r>
      <w:tr w:rsidR="000A008D" w:rsidRPr="00FD78BA" w14:paraId="05BEF711" w14:textId="77777777" w:rsidTr="00ED53F0">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14:paraId="71686643"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Cheltuieli privind utilizarea altor materiale</w:t>
            </w:r>
          </w:p>
        </w:tc>
        <w:tc>
          <w:tcPr>
            <w:tcW w:w="764" w:type="dxa"/>
            <w:tcBorders>
              <w:top w:val="nil"/>
              <w:left w:val="nil"/>
              <w:bottom w:val="single" w:sz="8" w:space="0" w:color="000000"/>
              <w:right w:val="single" w:sz="8" w:space="0" w:color="000000"/>
            </w:tcBorders>
            <w:shd w:val="clear" w:color="auto" w:fill="auto"/>
            <w:vAlign w:val="bottom"/>
            <w:hideMark/>
          </w:tcPr>
          <w:p w14:paraId="4D280B82" w14:textId="77777777" w:rsidR="000A008D" w:rsidRPr="00FD78BA" w:rsidRDefault="000A008D" w:rsidP="000A008D">
            <w:pPr>
              <w:spacing w:after="0" w:line="240" w:lineRule="auto"/>
              <w:jc w:val="center"/>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221190</w:t>
            </w:r>
          </w:p>
        </w:tc>
        <w:tc>
          <w:tcPr>
            <w:tcW w:w="1262" w:type="dxa"/>
            <w:tcBorders>
              <w:top w:val="nil"/>
              <w:left w:val="nil"/>
              <w:bottom w:val="single" w:sz="8" w:space="0" w:color="000000"/>
              <w:right w:val="single" w:sz="8" w:space="0" w:color="000000"/>
            </w:tcBorders>
            <w:shd w:val="clear" w:color="auto" w:fill="auto"/>
            <w:vAlign w:val="bottom"/>
            <w:hideMark/>
          </w:tcPr>
          <w:p w14:paraId="144E4BAD"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76" w:type="dxa"/>
            <w:tcBorders>
              <w:top w:val="nil"/>
              <w:left w:val="nil"/>
              <w:bottom w:val="single" w:sz="8" w:space="0" w:color="000000"/>
              <w:right w:val="single" w:sz="8" w:space="0" w:color="000000"/>
            </w:tcBorders>
            <w:shd w:val="clear" w:color="auto" w:fill="auto"/>
            <w:vAlign w:val="bottom"/>
            <w:hideMark/>
          </w:tcPr>
          <w:p w14:paraId="1AB9F056"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2" w:type="dxa"/>
            <w:tcBorders>
              <w:top w:val="nil"/>
              <w:left w:val="nil"/>
              <w:bottom w:val="single" w:sz="8" w:space="0" w:color="000000"/>
              <w:right w:val="single" w:sz="8" w:space="0" w:color="000000"/>
            </w:tcBorders>
            <w:shd w:val="clear" w:color="auto" w:fill="auto"/>
            <w:vAlign w:val="bottom"/>
            <w:hideMark/>
          </w:tcPr>
          <w:p w14:paraId="6A45C777"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2" w:type="dxa"/>
            <w:tcBorders>
              <w:top w:val="nil"/>
              <w:left w:val="nil"/>
              <w:bottom w:val="single" w:sz="8" w:space="0" w:color="000000"/>
              <w:right w:val="single" w:sz="8" w:space="0" w:color="000000"/>
            </w:tcBorders>
            <w:shd w:val="clear" w:color="auto" w:fill="auto"/>
            <w:vAlign w:val="bottom"/>
            <w:hideMark/>
          </w:tcPr>
          <w:p w14:paraId="1202113A"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246.463,24</w:t>
            </w:r>
          </w:p>
        </w:tc>
        <w:tc>
          <w:tcPr>
            <w:tcW w:w="1171" w:type="dxa"/>
            <w:tcBorders>
              <w:top w:val="nil"/>
              <w:left w:val="nil"/>
              <w:bottom w:val="single" w:sz="8" w:space="0" w:color="000000"/>
              <w:right w:val="single" w:sz="8" w:space="0" w:color="000000"/>
            </w:tcBorders>
            <w:shd w:val="clear" w:color="auto" w:fill="auto"/>
            <w:vAlign w:val="bottom"/>
            <w:hideMark/>
          </w:tcPr>
          <w:p w14:paraId="745B8E3F"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vAlign w:val="bottom"/>
            <w:hideMark/>
          </w:tcPr>
          <w:p w14:paraId="776CFF38"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76" w:type="dxa"/>
            <w:tcBorders>
              <w:top w:val="nil"/>
              <w:left w:val="nil"/>
              <w:bottom w:val="single" w:sz="8" w:space="0" w:color="000000"/>
              <w:right w:val="single" w:sz="8" w:space="0" w:color="000000"/>
            </w:tcBorders>
            <w:shd w:val="clear" w:color="auto" w:fill="auto"/>
            <w:vAlign w:val="bottom"/>
            <w:hideMark/>
          </w:tcPr>
          <w:p w14:paraId="2B87FCC2"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717" w:type="dxa"/>
            <w:tcBorders>
              <w:top w:val="nil"/>
              <w:left w:val="nil"/>
              <w:bottom w:val="single" w:sz="8" w:space="0" w:color="000000"/>
              <w:right w:val="single" w:sz="8" w:space="0" w:color="000000"/>
            </w:tcBorders>
            <w:shd w:val="clear" w:color="auto" w:fill="auto"/>
            <w:vAlign w:val="bottom"/>
            <w:hideMark/>
          </w:tcPr>
          <w:p w14:paraId="1AF86A3B"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1" w:type="dxa"/>
            <w:tcBorders>
              <w:top w:val="nil"/>
              <w:left w:val="nil"/>
              <w:bottom w:val="single" w:sz="8" w:space="0" w:color="000000"/>
              <w:right w:val="single" w:sz="8" w:space="0" w:color="000000"/>
            </w:tcBorders>
            <w:shd w:val="clear" w:color="auto" w:fill="auto"/>
            <w:vAlign w:val="bottom"/>
            <w:hideMark/>
          </w:tcPr>
          <w:p w14:paraId="47102569"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246.463,24</w:t>
            </w:r>
          </w:p>
        </w:tc>
        <w:tc>
          <w:tcPr>
            <w:tcW w:w="717" w:type="dxa"/>
            <w:tcBorders>
              <w:top w:val="nil"/>
              <w:left w:val="nil"/>
              <w:bottom w:val="single" w:sz="8" w:space="0" w:color="000000"/>
              <w:right w:val="single" w:sz="8" w:space="0" w:color="000000"/>
            </w:tcBorders>
            <w:shd w:val="clear" w:color="auto" w:fill="auto"/>
            <w:vAlign w:val="bottom"/>
            <w:hideMark/>
          </w:tcPr>
          <w:p w14:paraId="51780E07"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r>
      <w:tr w:rsidR="000A008D" w:rsidRPr="00FD78BA" w14:paraId="620E26DB" w14:textId="77777777" w:rsidTr="00ED53F0">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14:paraId="0A18F676" w14:textId="77777777" w:rsidR="000A008D" w:rsidRPr="00FD78BA" w:rsidRDefault="000A008D" w:rsidP="000A008D">
            <w:pPr>
              <w:spacing w:after="0" w:line="240" w:lineRule="auto"/>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 xml:space="preserve">SERVICII </w:t>
            </w:r>
          </w:p>
        </w:tc>
        <w:tc>
          <w:tcPr>
            <w:tcW w:w="764" w:type="dxa"/>
            <w:tcBorders>
              <w:top w:val="nil"/>
              <w:left w:val="nil"/>
              <w:bottom w:val="single" w:sz="8" w:space="0" w:color="000000"/>
              <w:right w:val="single" w:sz="8" w:space="0" w:color="000000"/>
            </w:tcBorders>
            <w:shd w:val="clear" w:color="auto" w:fill="auto"/>
            <w:vAlign w:val="bottom"/>
            <w:hideMark/>
          </w:tcPr>
          <w:p w14:paraId="7AB3B194" w14:textId="77777777" w:rsidR="000A008D" w:rsidRPr="00FD78BA" w:rsidRDefault="000A008D" w:rsidP="000A008D">
            <w:pPr>
              <w:spacing w:after="0" w:line="240" w:lineRule="auto"/>
              <w:jc w:val="center"/>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222</w:t>
            </w:r>
          </w:p>
        </w:tc>
        <w:tc>
          <w:tcPr>
            <w:tcW w:w="1262" w:type="dxa"/>
            <w:tcBorders>
              <w:top w:val="nil"/>
              <w:left w:val="nil"/>
              <w:bottom w:val="single" w:sz="8" w:space="0" w:color="000000"/>
              <w:right w:val="single" w:sz="8" w:space="0" w:color="000000"/>
            </w:tcBorders>
            <w:shd w:val="clear" w:color="auto" w:fill="auto"/>
            <w:vAlign w:val="bottom"/>
            <w:hideMark/>
          </w:tcPr>
          <w:p w14:paraId="5AB07B1E"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5.186.500,00</w:t>
            </w:r>
          </w:p>
        </w:tc>
        <w:tc>
          <w:tcPr>
            <w:tcW w:w="1276" w:type="dxa"/>
            <w:tcBorders>
              <w:top w:val="nil"/>
              <w:left w:val="nil"/>
              <w:bottom w:val="single" w:sz="8" w:space="0" w:color="000000"/>
              <w:right w:val="single" w:sz="8" w:space="0" w:color="000000"/>
            </w:tcBorders>
            <w:shd w:val="clear" w:color="auto" w:fill="auto"/>
            <w:vAlign w:val="bottom"/>
            <w:hideMark/>
          </w:tcPr>
          <w:p w14:paraId="3F700D95"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5.490.340,00</w:t>
            </w:r>
          </w:p>
        </w:tc>
        <w:tc>
          <w:tcPr>
            <w:tcW w:w="1262" w:type="dxa"/>
            <w:tcBorders>
              <w:top w:val="nil"/>
              <w:left w:val="nil"/>
              <w:bottom w:val="single" w:sz="8" w:space="0" w:color="000000"/>
              <w:right w:val="single" w:sz="8" w:space="0" w:color="000000"/>
            </w:tcBorders>
            <w:shd w:val="clear" w:color="auto" w:fill="auto"/>
            <w:vAlign w:val="bottom"/>
            <w:hideMark/>
          </w:tcPr>
          <w:p w14:paraId="48C5E53F"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4.325.684,74</w:t>
            </w:r>
          </w:p>
        </w:tc>
        <w:tc>
          <w:tcPr>
            <w:tcW w:w="1262" w:type="dxa"/>
            <w:tcBorders>
              <w:top w:val="nil"/>
              <w:left w:val="nil"/>
              <w:bottom w:val="single" w:sz="8" w:space="0" w:color="000000"/>
              <w:right w:val="single" w:sz="8" w:space="0" w:color="000000"/>
            </w:tcBorders>
            <w:shd w:val="clear" w:color="auto" w:fill="auto"/>
            <w:vAlign w:val="bottom"/>
            <w:hideMark/>
          </w:tcPr>
          <w:p w14:paraId="6AF86CBD"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4.325.943,99</w:t>
            </w:r>
          </w:p>
        </w:tc>
        <w:tc>
          <w:tcPr>
            <w:tcW w:w="1171" w:type="dxa"/>
            <w:tcBorders>
              <w:top w:val="nil"/>
              <w:left w:val="nil"/>
              <w:bottom w:val="single" w:sz="8" w:space="0" w:color="000000"/>
              <w:right w:val="single" w:sz="8" w:space="0" w:color="000000"/>
            </w:tcBorders>
            <w:shd w:val="clear" w:color="auto" w:fill="auto"/>
            <w:vAlign w:val="bottom"/>
            <w:hideMark/>
          </w:tcPr>
          <w:p w14:paraId="57707A1B"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259,25</w:t>
            </w:r>
          </w:p>
        </w:tc>
        <w:tc>
          <w:tcPr>
            <w:tcW w:w="1171" w:type="dxa"/>
            <w:tcBorders>
              <w:top w:val="nil"/>
              <w:left w:val="nil"/>
              <w:bottom w:val="single" w:sz="8" w:space="0" w:color="000000"/>
              <w:right w:val="single" w:sz="8" w:space="0" w:color="000000"/>
            </w:tcBorders>
            <w:shd w:val="clear" w:color="auto" w:fill="auto"/>
            <w:vAlign w:val="bottom"/>
            <w:hideMark/>
          </w:tcPr>
          <w:p w14:paraId="110949EF"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303.840,00</w:t>
            </w:r>
          </w:p>
        </w:tc>
        <w:tc>
          <w:tcPr>
            <w:tcW w:w="1276" w:type="dxa"/>
            <w:tcBorders>
              <w:top w:val="nil"/>
              <w:left w:val="nil"/>
              <w:bottom w:val="single" w:sz="8" w:space="0" w:color="000000"/>
              <w:right w:val="single" w:sz="8" w:space="0" w:color="000000"/>
            </w:tcBorders>
            <w:shd w:val="clear" w:color="auto" w:fill="auto"/>
            <w:vAlign w:val="bottom"/>
            <w:hideMark/>
          </w:tcPr>
          <w:p w14:paraId="2C660D6C"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-1.164.655,26</w:t>
            </w:r>
          </w:p>
        </w:tc>
        <w:tc>
          <w:tcPr>
            <w:tcW w:w="717" w:type="dxa"/>
            <w:tcBorders>
              <w:top w:val="nil"/>
              <w:left w:val="nil"/>
              <w:bottom w:val="single" w:sz="8" w:space="0" w:color="000000"/>
              <w:right w:val="single" w:sz="8" w:space="0" w:color="000000"/>
            </w:tcBorders>
            <w:shd w:val="clear" w:color="auto" w:fill="auto"/>
            <w:vAlign w:val="bottom"/>
            <w:hideMark/>
          </w:tcPr>
          <w:p w14:paraId="621DB988"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78,79</w:t>
            </w:r>
          </w:p>
        </w:tc>
        <w:tc>
          <w:tcPr>
            <w:tcW w:w="1261" w:type="dxa"/>
            <w:tcBorders>
              <w:top w:val="nil"/>
              <w:left w:val="nil"/>
              <w:bottom w:val="single" w:sz="8" w:space="0" w:color="000000"/>
              <w:right w:val="single" w:sz="8" w:space="0" w:color="000000"/>
            </w:tcBorders>
            <w:shd w:val="clear" w:color="auto" w:fill="auto"/>
            <w:vAlign w:val="bottom"/>
            <w:hideMark/>
          </w:tcPr>
          <w:p w14:paraId="29637352"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-1.164.396,01</w:t>
            </w:r>
          </w:p>
        </w:tc>
        <w:tc>
          <w:tcPr>
            <w:tcW w:w="717" w:type="dxa"/>
            <w:tcBorders>
              <w:top w:val="nil"/>
              <w:left w:val="nil"/>
              <w:bottom w:val="single" w:sz="8" w:space="0" w:color="000000"/>
              <w:right w:val="single" w:sz="8" w:space="0" w:color="000000"/>
            </w:tcBorders>
            <w:shd w:val="clear" w:color="auto" w:fill="auto"/>
            <w:vAlign w:val="bottom"/>
            <w:hideMark/>
          </w:tcPr>
          <w:p w14:paraId="674BCD41"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78,79</w:t>
            </w:r>
          </w:p>
        </w:tc>
      </w:tr>
      <w:tr w:rsidR="000A008D" w:rsidRPr="00FD78BA" w14:paraId="70DC73A6" w14:textId="77777777" w:rsidTr="00ED53F0">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14:paraId="53F57D25"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Energia electrică</w:t>
            </w:r>
          </w:p>
        </w:tc>
        <w:tc>
          <w:tcPr>
            <w:tcW w:w="764" w:type="dxa"/>
            <w:tcBorders>
              <w:top w:val="nil"/>
              <w:left w:val="nil"/>
              <w:bottom w:val="single" w:sz="8" w:space="0" w:color="000000"/>
              <w:right w:val="single" w:sz="8" w:space="0" w:color="000000"/>
            </w:tcBorders>
            <w:shd w:val="clear" w:color="auto" w:fill="auto"/>
            <w:vAlign w:val="bottom"/>
            <w:hideMark/>
          </w:tcPr>
          <w:p w14:paraId="0BCEC944" w14:textId="77777777" w:rsidR="000A008D" w:rsidRPr="00FD78BA" w:rsidRDefault="000A008D" w:rsidP="000A008D">
            <w:pPr>
              <w:spacing w:after="0" w:line="240" w:lineRule="auto"/>
              <w:jc w:val="center"/>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222110</w:t>
            </w:r>
          </w:p>
        </w:tc>
        <w:tc>
          <w:tcPr>
            <w:tcW w:w="1262" w:type="dxa"/>
            <w:tcBorders>
              <w:top w:val="nil"/>
              <w:left w:val="nil"/>
              <w:bottom w:val="single" w:sz="8" w:space="0" w:color="000000"/>
              <w:right w:val="single" w:sz="8" w:space="0" w:color="000000"/>
            </w:tcBorders>
            <w:shd w:val="clear" w:color="auto" w:fill="auto"/>
            <w:vAlign w:val="bottom"/>
            <w:hideMark/>
          </w:tcPr>
          <w:p w14:paraId="170BDA7F"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10.000,00</w:t>
            </w:r>
          </w:p>
        </w:tc>
        <w:tc>
          <w:tcPr>
            <w:tcW w:w="1276" w:type="dxa"/>
            <w:tcBorders>
              <w:top w:val="nil"/>
              <w:left w:val="nil"/>
              <w:bottom w:val="single" w:sz="8" w:space="0" w:color="000000"/>
              <w:right w:val="single" w:sz="8" w:space="0" w:color="000000"/>
            </w:tcBorders>
            <w:shd w:val="clear" w:color="auto" w:fill="auto"/>
            <w:vAlign w:val="bottom"/>
            <w:hideMark/>
          </w:tcPr>
          <w:p w14:paraId="3CC9F4BB"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2" w:type="dxa"/>
            <w:tcBorders>
              <w:top w:val="nil"/>
              <w:left w:val="nil"/>
              <w:bottom w:val="single" w:sz="8" w:space="0" w:color="000000"/>
              <w:right w:val="single" w:sz="8" w:space="0" w:color="000000"/>
            </w:tcBorders>
            <w:shd w:val="clear" w:color="auto" w:fill="auto"/>
            <w:vAlign w:val="bottom"/>
            <w:hideMark/>
          </w:tcPr>
          <w:p w14:paraId="2ABE856C"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2" w:type="dxa"/>
            <w:tcBorders>
              <w:top w:val="nil"/>
              <w:left w:val="nil"/>
              <w:bottom w:val="single" w:sz="8" w:space="0" w:color="000000"/>
              <w:right w:val="single" w:sz="8" w:space="0" w:color="000000"/>
            </w:tcBorders>
            <w:shd w:val="clear" w:color="auto" w:fill="auto"/>
            <w:vAlign w:val="bottom"/>
            <w:hideMark/>
          </w:tcPr>
          <w:p w14:paraId="6A1151C1"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vAlign w:val="bottom"/>
            <w:hideMark/>
          </w:tcPr>
          <w:p w14:paraId="357A4AEE"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vAlign w:val="bottom"/>
            <w:hideMark/>
          </w:tcPr>
          <w:p w14:paraId="2F9962EE"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-10.000,00</w:t>
            </w:r>
          </w:p>
        </w:tc>
        <w:tc>
          <w:tcPr>
            <w:tcW w:w="1276" w:type="dxa"/>
            <w:tcBorders>
              <w:top w:val="nil"/>
              <w:left w:val="nil"/>
              <w:bottom w:val="single" w:sz="8" w:space="0" w:color="000000"/>
              <w:right w:val="single" w:sz="8" w:space="0" w:color="000000"/>
            </w:tcBorders>
            <w:shd w:val="clear" w:color="auto" w:fill="auto"/>
            <w:vAlign w:val="bottom"/>
            <w:hideMark/>
          </w:tcPr>
          <w:p w14:paraId="2A750F77"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717" w:type="dxa"/>
            <w:tcBorders>
              <w:top w:val="nil"/>
              <w:left w:val="nil"/>
              <w:bottom w:val="single" w:sz="8" w:space="0" w:color="000000"/>
              <w:right w:val="single" w:sz="8" w:space="0" w:color="000000"/>
            </w:tcBorders>
            <w:shd w:val="clear" w:color="auto" w:fill="auto"/>
            <w:vAlign w:val="bottom"/>
            <w:hideMark/>
          </w:tcPr>
          <w:p w14:paraId="67DF1B40"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1" w:type="dxa"/>
            <w:tcBorders>
              <w:top w:val="nil"/>
              <w:left w:val="nil"/>
              <w:bottom w:val="single" w:sz="8" w:space="0" w:color="000000"/>
              <w:right w:val="single" w:sz="8" w:space="0" w:color="000000"/>
            </w:tcBorders>
            <w:shd w:val="clear" w:color="auto" w:fill="auto"/>
            <w:vAlign w:val="bottom"/>
            <w:hideMark/>
          </w:tcPr>
          <w:p w14:paraId="752549FA"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717" w:type="dxa"/>
            <w:tcBorders>
              <w:top w:val="nil"/>
              <w:left w:val="nil"/>
              <w:bottom w:val="single" w:sz="8" w:space="0" w:color="000000"/>
              <w:right w:val="single" w:sz="8" w:space="0" w:color="000000"/>
            </w:tcBorders>
            <w:shd w:val="clear" w:color="auto" w:fill="auto"/>
            <w:vAlign w:val="bottom"/>
            <w:hideMark/>
          </w:tcPr>
          <w:p w14:paraId="3293F2F5"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r>
      <w:tr w:rsidR="000A008D" w:rsidRPr="00FD78BA" w14:paraId="47953EA5" w14:textId="77777777" w:rsidTr="00ED53F0">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14:paraId="544D8E8E"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Gaze</w:t>
            </w:r>
          </w:p>
        </w:tc>
        <w:tc>
          <w:tcPr>
            <w:tcW w:w="764" w:type="dxa"/>
            <w:tcBorders>
              <w:top w:val="nil"/>
              <w:left w:val="nil"/>
              <w:bottom w:val="single" w:sz="8" w:space="0" w:color="000000"/>
              <w:right w:val="single" w:sz="8" w:space="0" w:color="000000"/>
            </w:tcBorders>
            <w:shd w:val="clear" w:color="auto" w:fill="auto"/>
            <w:vAlign w:val="bottom"/>
            <w:hideMark/>
          </w:tcPr>
          <w:p w14:paraId="3E62C31D" w14:textId="77777777" w:rsidR="000A008D" w:rsidRPr="00FD78BA" w:rsidRDefault="000A008D" w:rsidP="000A008D">
            <w:pPr>
              <w:spacing w:after="0" w:line="240" w:lineRule="auto"/>
              <w:jc w:val="center"/>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222120</w:t>
            </w:r>
          </w:p>
        </w:tc>
        <w:tc>
          <w:tcPr>
            <w:tcW w:w="1262" w:type="dxa"/>
            <w:tcBorders>
              <w:top w:val="nil"/>
              <w:left w:val="nil"/>
              <w:bottom w:val="single" w:sz="8" w:space="0" w:color="000000"/>
              <w:right w:val="single" w:sz="8" w:space="0" w:color="000000"/>
            </w:tcBorders>
            <w:shd w:val="clear" w:color="auto" w:fill="auto"/>
            <w:vAlign w:val="bottom"/>
            <w:hideMark/>
          </w:tcPr>
          <w:p w14:paraId="6DE40E18"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5.000,00</w:t>
            </w:r>
          </w:p>
        </w:tc>
        <w:tc>
          <w:tcPr>
            <w:tcW w:w="1276" w:type="dxa"/>
            <w:tcBorders>
              <w:top w:val="nil"/>
              <w:left w:val="nil"/>
              <w:bottom w:val="single" w:sz="8" w:space="0" w:color="000000"/>
              <w:right w:val="single" w:sz="8" w:space="0" w:color="000000"/>
            </w:tcBorders>
            <w:shd w:val="clear" w:color="auto" w:fill="auto"/>
            <w:vAlign w:val="bottom"/>
            <w:hideMark/>
          </w:tcPr>
          <w:p w14:paraId="60FD9166"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2" w:type="dxa"/>
            <w:tcBorders>
              <w:top w:val="nil"/>
              <w:left w:val="nil"/>
              <w:bottom w:val="single" w:sz="8" w:space="0" w:color="000000"/>
              <w:right w:val="single" w:sz="8" w:space="0" w:color="000000"/>
            </w:tcBorders>
            <w:shd w:val="clear" w:color="auto" w:fill="auto"/>
            <w:vAlign w:val="bottom"/>
            <w:hideMark/>
          </w:tcPr>
          <w:p w14:paraId="7ABFD86F"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2" w:type="dxa"/>
            <w:tcBorders>
              <w:top w:val="nil"/>
              <w:left w:val="nil"/>
              <w:bottom w:val="single" w:sz="8" w:space="0" w:color="000000"/>
              <w:right w:val="single" w:sz="8" w:space="0" w:color="000000"/>
            </w:tcBorders>
            <w:shd w:val="clear" w:color="auto" w:fill="auto"/>
            <w:vAlign w:val="bottom"/>
            <w:hideMark/>
          </w:tcPr>
          <w:p w14:paraId="2CDF071F"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vAlign w:val="bottom"/>
            <w:hideMark/>
          </w:tcPr>
          <w:p w14:paraId="03210037"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vAlign w:val="bottom"/>
            <w:hideMark/>
          </w:tcPr>
          <w:p w14:paraId="2411EA31"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-5.000,00</w:t>
            </w:r>
          </w:p>
        </w:tc>
        <w:tc>
          <w:tcPr>
            <w:tcW w:w="1276" w:type="dxa"/>
            <w:tcBorders>
              <w:top w:val="nil"/>
              <w:left w:val="nil"/>
              <w:bottom w:val="single" w:sz="8" w:space="0" w:color="000000"/>
              <w:right w:val="single" w:sz="8" w:space="0" w:color="000000"/>
            </w:tcBorders>
            <w:shd w:val="clear" w:color="auto" w:fill="auto"/>
            <w:vAlign w:val="bottom"/>
            <w:hideMark/>
          </w:tcPr>
          <w:p w14:paraId="5E5213B9"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717" w:type="dxa"/>
            <w:tcBorders>
              <w:top w:val="nil"/>
              <w:left w:val="nil"/>
              <w:bottom w:val="single" w:sz="8" w:space="0" w:color="000000"/>
              <w:right w:val="single" w:sz="8" w:space="0" w:color="000000"/>
            </w:tcBorders>
            <w:shd w:val="clear" w:color="auto" w:fill="auto"/>
            <w:vAlign w:val="bottom"/>
            <w:hideMark/>
          </w:tcPr>
          <w:p w14:paraId="0DCB7A59"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1" w:type="dxa"/>
            <w:tcBorders>
              <w:top w:val="nil"/>
              <w:left w:val="nil"/>
              <w:bottom w:val="single" w:sz="8" w:space="0" w:color="000000"/>
              <w:right w:val="single" w:sz="8" w:space="0" w:color="000000"/>
            </w:tcBorders>
            <w:shd w:val="clear" w:color="auto" w:fill="auto"/>
            <w:vAlign w:val="bottom"/>
            <w:hideMark/>
          </w:tcPr>
          <w:p w14:paraId="52216F83"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717" w:type="dxa"/>
            <w:tcBorders>
              <w:top w:val="nil"/>
              <w:left w:val="nil"/>
              <w:bottom w:val="single" w:sz="8" w:space="0" w:color="000000"/>
              <w:right w:val="single" w:sz="8" w:space="0" w:color="000000"/>
            </w:tcBorders>
            <w:shd w:val="clear" w:color="auto" w:fill="auto"/>
            <w:vAlign w:val="bottom"/>
            <w:hideMark/>
          </w:tcPr>
          <w:p w14:paraId="67BFE3DB"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r>
      <w:tr w:rsidR="000A008D" w:rsidRPr="00FD78BA" w14:paraId="49F5D99F" w14:textId="77777777" w:rsidTr="00ED53F0">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14:paraId="439123F9"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Energia termică</w:t>
            </w:r>
          </w:p>
        </w:tc>
        <w:tc>
          <w:tcPr>
            <w:tcW w:w="764" w:type="dxa"/>
            <w:tcBorders>
              <w:top w:val="nil"/>
              <w:left w:val="nil"/>
              <w:bottom w:val="single" w:sz="8" w:space="0" w:color="000000"/>
              <w:right w:val="single" w:sz="8" w:space="0" w:color="000000"/>
            </w:tcBorders>
            <w:shd w:val="clear" w:color="auto" w:fill="auto"/>
            <w:vAlign w:val="bottom"/>
            <w:hideMark/>
          </w:tcPr>
          <w:p w14:paraId="321DCDBE" w14:textId="77777777" w:rsidR="000A008D" w:rsidRPr="00FD78BA" w:rsidRDefault="000A008D" w:rsidP="000A008D">
            <w:pPr>
              <w:spacing w:after="0" w:line="240" w:lineRule="auto"/>
              <w:jc w:val="center"/>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221130</w:t>
            </w:r>
          </w:p>
        </w:tc>
        <w:tc>
          <w:tcPr>
            <w:tcW w:w="1262" w:type="dxa"/>
            <w:tcBorders>
              <w:top w:val="nil"/>
              <w:left w:val="nil"/>
              <w:bottom w:val="single" w:sz="8" w:space="0" w:color="000000"/>
              <w:right w:val="single" w:sz="8" w:space="0" w:color="000000"/>
            </w:tcBorders>
            <w:shd w:val="clear" w:color="auto" w:fill="auto"/>
            <w:vAlign w:val="bottom"/>
            <w:hideMark/>
          </w:tcPr>
          <w:p w14:paraId="3C6AB409"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6.000,00</w:t>
            </w:r>
          </w:p>
        </w:tc>
        <w:tc>
          <w:tcPr>
            <w:tcW w:w="1276" w:type="dxa"/>
            <w:tcBorders>
              <w:top w:val="nil"/>
              <w:left w:val="nil"/>
              <w:bottom w:val="single" w:sz="8" w:space="0" w:color="000000"/>
              <w:right w:val="single" w:sz="8" w:space="0" w:color="000000"/>
            </w:tcBorders>
            <w:shd w:val="clear" w:color="auto" w:fill="auto"/>
            <w:vAlign w:val="bottom"/>
            <w:hideMark/>
          </w:tcPr>
          <w:p w14:paraId="64899815"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2" w:type="dxa"/>
            <w:tcBorders>
              <w:top w:val="nil"/>
              <w:left w:val="nil"/>
              <w:bottom w:val="single" w:sz="8" w:space="0" w:color="000000"/>
              <w:right w:val="single" w:sz="8" w:space="0" w:color="000000"/>
            </w:tcBorders>
            <w:shd w:val="clear" w:color="auto" w:fill="auto"/>
            <w:vAlign w:val="bottom"/>
            <w:hideMark/>
          </w:tcPr>
          <w:p w14:paraId="0D9C3D2A"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2" w:type="dxa"/>
            <w:tcBorders>
              <w:top w:val="nil"/>
              <w:left w:val="nil"/>
              <w:bottom w:val="single" w:sz="8" w:space="0" w:color="000000"/>
              <w:right w:val="single" w:sz="8" w:space="0" w:color="000000"/>
            </w:tcBorders>
            <w:shd w:val="clear" w:color="auto" w:fill="auto"/>
            <w:vAlign w:val="bottom"/>
            <w:hideMark/>
          </w:tcPr>
          <w:p w14:paraId="3DE33E70"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vAlign w:val="bottom"/>
            <w:hideMark/>
          </w:tcPr>
          <w:p w14:paraId="51DF21C8"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vAlign w:val="bottom"/>
            <w:hideMark/>
          </w:tcPr>
          <w:p w14:paraId="781FE05A"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-6.000,00</w:t>
            </w:r>
          </w:p>
        </w:tc>
        <w:tc>
          <w:tcPr>
            <w:tcW w:w="1276" w:type="dxa"/>
            <w:tcBorders>
              <w:top w:val="nil"/>
              <w:left w:val="nil"/>
              <w:bottom w:val="single" w:sz="8" w:space="0" w:color="000000"/>
              <w:right w:val="single" w:sz="8" w:space="0" w:color="000000"/>
            </w:tcBorders>
            <w:shd w:val="clear" w:color="auto" w:fill="auto"/>
            <w:vAlign w:val="bottom"/>
            <w:hideMark/>
          </w:tcPr>
          <w:p w14:paraId="79EECFB5"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717" w:type="dxa"/>
            <w:tcBorders>
              <w:top w:val="nil"/>
              <w:left w:val="nil"/>
              <w:bottom w:val="single" w:sz="8" w:space="0" w:color="000000"/>
              <w:right w:val="single" w:sz="8" w:space="0" w:color="000000"/>
            </w:tcBorders>
            <w:shd w:val="clear" w:color="auto" w:fill="auto"/>
            <w:vAlign w:val="bottom"/>
            <w:hideMark/>
          </w:tcPr>
          <w:p w14:paraId="59A34C10"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1" w:type="dxa"/>
            <w:tcBorders>
              <w:top w:val="nil"/>
              <w:left w:val="nil"/>
              <w:bottom w:val="single" w:sz="8" w:space="0" w:color="000000"/>
              <w:right w:val="single" w:sz="8" w:space="0" w:color="000000"/>
            </w:tcBorders>
            <w:shd w:val="clear" w:color="auto" w:fill="auto"/>
            <w:vAlign w:val="bottom"/>
            <w:hideMark/>
          </w:tcPr>
          <w:p w14:paraId="68A9DEA6"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717" w:type="dxa"/>
            <w:tcBorders>
              <w:top w:val="nil"/>
              <w:left w:val="nil"/>
              <w:bottom w:val="single" w:sz="8" w:space="0" w:color="000000"/>
              <w:right w:val="single" w:sz="8" w:space="0" w:color="000000"/>
            </w:tcBorders>
            <w:shd w:val="clear" w:color="auto" w:fill="auto"/>
            <w:vAlign w:val="bottom"/>
            <w:hideMark/>
          </w:tcPr>
          <w:p w14:paraId="57CF622A"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r>
      <w:tr w:rsidR="000A008D" w:rsidRPr="00FD78BA" w14:paraId="1A960D9C" w14:textId="77777777" w:rsidTr="00ED53F0">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14:paraId="77AA85F8"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Alte servicii comunale</w:t>
            </w:r>
          </w:p>
        </w:tc>
        <w:tc>
          <w:tcPr>
            <w:tcW w:w="764" w:type="dxa"/>
            <w:tcBorders>
              <w:top w:val="nil"/>
              <w:left w:val="nil"/>
              <w:bottom w:val="single" w:sz="8" w:space="0" w:color="000000"/>
              <w:right w:val="single" w:sz="8" w:space="0" w:color="000000"/>
            </w:tcBorders>
            <w:shd w:val="clear" w:color="auto" w:fill="auto"/>
            <w:vAlign w:val="bottom"/>
            <w:hideMark/>
          </w:tcPr>
          <w:p w14:paraId="63E279CC" w14:textId="77777777" w:rsidR="000A008D" w:rsidRPr="00FD78BA" w:rsidRDefault="000A008D" w:rsidP="000A008D">
            <w:pPr>
              <w:spacing w:after="0" w:line="240" w:lineRule="auto"/>
              <w:jc w:val="center"/>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222190</w:t>
            </w:r>
          </w:p>
        </w:tc>
        <w:tc>
          <w:tcPr>
            <w:tcW w:w="1262" w:type="dxa"/>
            <w:tcBorders>
              <w:top w:val="nil"/>
              <w:left w:val="nil"/>
              <w:bottom w:val="single" w:sz="8" w:space="0" w:color="000000"/>
              <w:right w:val="single" w:sz="8" w:space="0" w:color="000000"/>
            </w:tcBorders>
            <w:shd w:val="clear" w:color="auto" w:fill="auto"/>
            <w:vAlign w:val="bottom"/>
            <w:hideMark/>
          </w:tcPr>
          <w:p w14:paraId="026766F2"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5.000,00</w:t>
            </w:r>
          </w:p>
        </w:tc>
        <w:tc>
          <w:tcPr>
            <w:tcW w:w="1276" w:type="dxa"/>
            <w:tcBorders>
              <w:top w:val="nil"/>
              <w:left w:val="nil"/>
              <w:bottom w:val="single" w:sz="8" w:space="0" w:color="000000"/>
              <w:right w:val="single" w:sz="8" w:space="0" w:color="000000"/>
            </w:tcBorders>
            <w:shd w:val="clear" w:color="auto" w:fill="auto"/>
            <w:vAlign w:val="bottom"/>
            <w:hideMark/>
          </w:tcPr>
          <w:p w14:paraId="53E5119A"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2" w:type="dxa"/>
            <w:tcBorders>
              <w:top w:val="nil"/>
              <w:left w:val="nil"/>
              <w:bottom w:val="single" w:sz="8" w:space="0" w:color="000000"/>
              <w:right w:val="single" w:sz="8" w:space="0" w:color="000000"/>
            </w:tcBorders>
            <w:shd w:val="clear" w:color="auto" w:fill="auto"/>
            <w:vAlign w:val="bottom"/>
            <w:hideMark/>
          </w:tcPr>
          <w:p w14:paraId="15E129ED"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2" w:type="dxa"/>
            <w:tcBorders>
              <w:top w:val="nil"/>
              <w:left w:val="nil"/>
              <w:bottom w:val="single" w:sz="8" w:space="0" w:color="000000"/>
              <w:right w:val="single" w:sz="8" w:space="0" w:color="000000"/>
            </w:tcBorders>
            <w:shd w:val="clear" w:color="auto" w:fill="auto"/>
            <w:vAlign w:val="bottom"/>
            <w:hideMark/>
          </w:tcPr>
          <w:p w14:paraId="7A121F91"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vAlign w:val="bottom"/>
            <w:hideMark/>
          </w:tcPr>
          <w:p w14:paraId="2451FFE7"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vAlign w:val="bottom"/>
            <w:hideMark/>
          </w:tcPr>
          <w:p w14:paraId="78D30F11"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76" w:type="dxa"/>
            <w:tcBorders>
              <w:top w:val="nil"/>
              <w:left w:val="nil"/>
              <w:bottom w:val="single" w:sz="8" w:space="0" w:color="000000"/>
              <w:right w:val="single" w:sz="8" w:space="0" w:color="000000"/>
            </w:tcBorders>
            <w:shd w:val="clear" w:color="auto" w:fill="auto"/>
            <w:vAlign w:val="bottom"/>
            <w:hideMark/>
          </w:tcPr>
          <w:p w14:paraId="53F5EA53"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717" w:type="dxa"/>
            <w:tcBorders>
              <w:top w:val="nil"/>
              <w:left w:val="nil"/>
              <w:bottom w:val="single" w:sz="8" w:space="0" w:color="000000"/>
              <w:right w:val="single" w:sz="8" w:space="0" w:color="000000"/>
            </w:tcBorders>
            <w:shd w:val="clear" w:color="auto" w:fill="auto"/>
            <w:vAlign w:val="bottom"/>
            <w:hideMark/>
          </w:tcPr>
          <w:p w14:paraId="1C2B4267"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1" w:type="dxa"/>
            <w:tcBorders>
              <w:top w:val="nil"/>
              <w:left w:val="nil"/>
              <w:bottom w:val="single" w:sz="8" w:space="0" w:color="000000"/>
              <w:right w:val="single" w:sz="8" w:space="0" w:color="000000"/>
            </w:tcBorders>
            <w:shd w:val="clear" w:color="auto" w:fill="auto"/>
            <w:vAlign w:val="bottom"/>
            <w:hideMark/>
          </w:tcPr>
          <w:p w14:paraId="429F3180"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717" w:type="dxa"/>
            <w:tcBorders>
              <w:top w:val="nil"/>
              <w:left w:val="nil"/>
              <w:bottom w:val="single" w:sz="8" w:space="0" w:color="000000"/>
              <w:right w:val="single" w:sz="8" w:space="0" w:color="000000"/>
            </w:tcBorders>
            <w:shd w:val="clear" w:color="auto" w:fill="auto"/>
            <w:vAlign w:val="bottom"/>
            <w:hideMark/>
          </w:tcPr>
          <w:p w14:paraId="703ACB4C"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r>
      <w:tr w:rsidR="000A008D" w:rsidRPr="00FD78BA" w14:paraId="17B99D95" w14:textId="77777777" w:rsidTr="00ED53F0">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14:paraId="0994DBD6" w14:textId="5501D811"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Servicii informaționale</w:t>
            </w:r>
          </w:p>
        </w:tc>
        <w:tc>
          <w:tcPr>
            <w:tcW w:w="764" w:type="dxa"/>
            <w:tcBorders>
              <w:top w:val="nil"/>
              <w:left w:val="nil"/>
              <w:bottom w:val="single" w:sz="8" w:space="0" w:color="000000"/>
              <w:right w:val="single" w:sz="8" w:space="0" w:color="000000"/>
            </w:tcBorders>
            <w:shd w:val="clear" w:color="auto" w:fill="auto"/>
            <w:vAlign w:val="bottom"/>
            <w:hideMark/>
          </w:tcPr>
          <w:p w14:paraId="2EC26321" w14:textId="77777777" w:rsidR="000A008D" w:rsidRPr="00FD78BA" w:rsidRDefault="000A008D" w:rsidP="000A008D">
            <w:pPr>
              <w:spacing w:after="0" w:line="240" w:lineRule="auto"/>
              <w:jc w:val="center"/>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222210</w:t>
            </w:r>
          </w:p>
        </w:tc>
        <w:tc>
          <w:tcPr>
            <w:tcW w:w="1262" w:type="dxa"/>
            <w:tcBorders>
              <w:top w:val="nil"/>
              <w:left w:val="nil"/>
              <w:bottom w:val="single" w:sz="8" w:space="0" w:color="000000"/>
              <w:right w:val="single" w:sz="8" w:space="0" w:color="000000"/>
            </w:tcBorders>
            <w:shd w:val="clear" w:color="auto" w:fill="auto"/>
            <w:vAlign w:val="bottom"/>
            <w:hideMark/>
          </w:tcPr>
          <w:p w14:paraId="7261C047"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820.000,00</w:t>
            </w:r>
          </w:p>
        </w:tc>
        <w:tc>
          <w:tcPr>
            <w:tcW w:w="1276" w:type="dxa"/>
            <w:tcBorders>
              <w:top w:val="nil"/>
              <w:left w:val="nil"/>
              <w:bottom w:val="single" w:sz="8" w:space="0" w:color="000000"/>
              <w:right w:val="single" w:sz="8" w:space="0" w:color="000000"/>
            </w:tcBorders>
            <w:shd w:val="clear" w:color="auto" w:fill="auto"/>
            <w:vAlign w:val="bottom"/>
            <w:hideMark/>
          </w:tcPr>
          <w:p w14:paraId="2B1A5516"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960.848,80</w:t>
            </w:r>
          </w:p>
        </w:tc>
        <w:tc>
          <w:tcPr>
            <w:tcW w:w="1262" w:type="dxa"/>
            <w:tcBorders>
              <w:top w:val="nil"/>
              <w:left w:val="nil"/>
              <w:bottom w:val="single" w:sz="8" w:space="0" w:color="000000"/>
              <w:right w:val="single" w:sz="8" w:space="0" w:color="000000"/>
            </w:tcBorders>
            <w:shd w:val="clear" w:color="auto" w:fill="auto"/>
            <w:vAlign w:val="bottom"/>
            <w:hideMark/>
          </w:tcPr>
          <w:p w14:paraId="2C3EF90C"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901.360,31</w:t>
            </w:r>
          </w:p>
        </w:tc>
        <w:tc>
          <w:tcPr>
            <w:tcW w:w="1262" w:type="dxa"/>
            <w:tcBorders>
              <w:top w:val="nil"/>
              <w:left w:val="nil"/>
              <w:bottom w:val="single" w:sz="8" w:space="0" w:color="000000"/>
              <w:right w:val="single" w:sz="8" w:space="0" w:color="000000"/>
            </w:tcBorders>
            <w:shd w:val="clear" w:color="auto" w:fill="auto"/>
            <w:vAlign w:val="bottom"/>
            <w:hideMark/>
          </w:tcPr>
          <w:p w14:paraId="06E502DA"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901.360,31</w:t>
            </w:r>
          </w:p>
        </w:tc>
        <w:tc>
          <w:tcPr>
            <w:tcW w:w="1171" w:type="dxa"/>
            <w:tcBorders>
              <w:top w:val="nil"/>
              <w:left w:val="nil"/>
              <w:bottom w:val="single" w:sz="8" w:space="0" w:color="000000"/>
              <w:right w:val="single" w:sz="8" w:space="0" w:color="000000"/>
            </w:tcBorders>
            <w:shd w:val="clear" w:color="auto" w:fill="auto"/>
            <w:vAlign w:val="bottom"/>
            <w:hideMark/>
          </w:tcPr>
          <w:p w14:paraId="1AAB0F3C"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vAlign w:val="bottom"/>
            <w:hideMark/>
          </w:tcPr>
          <w:p w14:paraId="2F742074"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140.848,80</w:t>
            </w:r>
          </w:p>
        </w:tc>
        <w:tc>
          <w:tcPr>
            <w:tcW w:w="1276" w:type="dxa"/>
            <w:tcBorders>
              <w:top w:val="nil"/>
              <w:left w:val="nil"/>
              <w:bottom w:val="single" w:sz="8" w:space="0" w:color="000000"/>
              <w:right w:val="single" w:sz="8" w:space="0" w:color="000000"/>
            </w:tcBorders>
            <w:shd w:val="clear" w:color="auto" w:fill="auto"/>
            <w:vAlign w:val="bottom"/>
            <w:hideMark/>
          </w:tcPr>
          <w:p w14:paraId="150DC9B3"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-59.488,49</w:t>
            </w:r>
          </w:p>
        </w:tc>
        <w:tc>
          <w:tcPr>
            <w:tcW w:w="717" w:type="dxa"/>
            <w:tcBorders>
              <w:top w:val="nil"/>
              <w:left w:val="nil"/>
              <w:bottom w:val="single" w:sz="8" w:space="0" w:color="000000"/>
              <w:right w:val="single" w:sz="8" w:space="0" w:color="000000"/>
            </w:tcBorders>
            <w:shd w:val="clear" w:color="auto" w:fill="auto"/>
            <w:vAlign w:val="bottom"/>
            <w:hideMark/>
          </w:tcPr>
          <w:p w14:paraId="4CFF9D69"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93,81</w:t>
            </w:r>
          </w:p>
        </w:tc>
        <w:tc>
          <w:tcPr>
            <w:tcW w:w="1261" w:type="dxa"/>
            <w:tcBorders>
              <w:top w:val="nil"/>
              <w:left w:val="nil"/>
              <w:bottom w:val="single" w:sz="8" w:space="0" w:color="000000"/>
              <w:right w:val="single" w:sz="8" w:space="0" w:color="000000"/>
            </w:tcBorders>
            <w:shd w:val="clear" w:color="auto" w:fill="auto"/>
            <w:vAlign w:val="bottom"/>
            <w:hideMark/>
          </w:tcPr>
          <w:p w14:paraId="0546A6A1"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-59.488,49</w:t>
            </w:r>
          </w:p>
        </w:tc>
        <w:tc>
          <w:tcPr>
            <w:tcW w:w="717" w:type="dxa"/>
            <w:tcBorders>
              <w:top w:val="nil"/>
              <w:left w:val="nil"/>
              <w:bottom w:val="single" w:sz="8" w:space="0" w:color="000000"/>
              <w:right w:val="single" w:sz="8" w:space="0" w:color="000000"/>
            </w:tcBorders>
            <w:shd w:val="clear" w:color="auto" w:fill="auto"/>
            <w:vAlign w:val="bottom"/>
            <w:hideMark/>
          </w:tcPr>
          <w:p w14:paraId="02732E08"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93,81</w:t>
            </w:r>
          </w:p>
        </w:tc>
      </w:tr>
      <w:tr w:rsidR="000A008D" w:rsidRPr="00FD78BA" w14:paraId="02C50C69" w14:textId="77777777" w:rsidTr="00ED53F0">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14:paraId="46DF2B35" w14:textId="3BD1FE19"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Servicii de telecomunicații</w:t>
            </w:r>
          </w:p>
        </w:tc>
        <w:tc>
          <w:tcPr>
            <w:tcW w:w="764" w:type="dxa"/>
            <w:tcBorders>
              <w:top w:val="nil"/>
              <w:left w:val="nil"/>
              <w:bottom w:val="single" w:sz="8" w:space="0" w:color="000000"/>
              <w:right w:val="single" w:sz="8" w:space="0" w:color="000000"/>
            </w:tcBorders>
            <w:shd w:val="clear" w:color="auto" w:fill="auto"/>
            <w:vAlign w:val="bottom"/>
            <w:hideMark/>
          </w:tcPr>
          <w:p w14:paraId="7A896512" w14:textId="77777777" w:rsidR="000A008D" w:rsidRPr="00FD78BA" w:rsidRDefault="000A008D" w:rsidP="000A008D">
            <w:pPr>
              <w:spacing w:after="0" w:line="240" w:lineRule="auto"/>
              <w:jc w:val="center"/>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222220</w:t>
            </w:r>
          </w:p>
        </w:tc>
        <w:tc>
          <w:tcPr>
            <w:tcW w:w="1262" w:type="dxa"/>
            <w:tcBorders>
              <w:top w:val="nil"/>
              <w:left w:val="nil"/>
              <w:bottom w:val="single" w:sz="8" w:space="0" w:color="000000"/>
              <w:right w:val="single" w:sz="8" w:space="0" w:color="000000"/>
            </w:tcBorders>
            <w:shd w:val="clear" w:color="auto" w:fill="auto"/>
            <w:vAlign w:val="bottom"/>
            <w:hideMark/>
          </w:tcPr>
          <w:p w14:paraId="03F7550F"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112.000,00</w:t>
            </w:r>
          </w:p>
        </w:tc>
        <w:tc>
          <w:tcPr>
            <w:tcW w:w="1276" w:type="dxa"/>
            <w:tcBorders>
              <w:top w:val="nil"/>
              <w:left w:val="nil"/>
              <w:bottom w:val="single" w:sz="8" w:space="0" w:color="000000"/>
              <w:right w:val="single" w:sz="8" w:space="0" w:color="000000"/>
            </w:tcBorders>
            <w:shd w:val="clear" w:color="auto" w:fill="auto"/>
            <w:vAlign w:val="bottom"/>
            <w:hideMark/>
          </w:tcPr>
          <w:p w14:paraId="4286DB1E"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68.699,28</w:t>
            </w:r>
          </w:p>
        </w:tc>
        <w:tc>
          <w:tcPr>
            <w:tcW w:w="1262" w:type="dxa"/>
            <w:tcBorders>
              <w:top w:val="nil"/>
              <w:left w:val="nil"/>
              <w:bottom w:val="single" w:sz="8" w:space="0" w:color="000000"/>
              <w:right w:val="single" w:sz="8" w:space="0" w:color="000000"/>
            </w:tcBorders>
            <w:shd w:val="clear" w:color="auto" w:fill="auto"/>
            <w:vAlign w:val="bottom"/>
            <w:hideMark/>
          </w:tcPr>
          <w:p w14:paraId="4A90F05B"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49.943,57</w:t>
            </w:r>
          </w:p>
        </w:tc>
        <w:tc>
          <w:tcPr>
            <w:tcW w:w="1262" w:type="dxa"/>
            <w:tcBorders>
              <w:top w:val="nil"/>
              <w:left w:val="nil"/>
              <w:bottom w:val="single" w:sz="8" w:space="0" w:color="000000"/>
              <w:right w:val="single" w:sz="8" w:space="0" w:color="000000"/>
            </w:tcBorders>
            <w:shd w:val="clear" w:color="auto" w:fill="auto"/>
            <w:vAlign w:val="bottom"/>
            <w:hideMark/>
          </w:tcPr>
          <w:p w14:paraId="3561A076"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49.943,57</w:t>
            </w:r>
          </w:p>
        </w:tc>
        <w:tc>
          <w:tcPr>
            <w:tcW w:w="1171" w:type="dxa"/>
            <w:tcBorders>
              <w:top w:val="nil"/>
              <w:left w:val="nil"/>
              <w:bottom w:val="single" w:sz="8" w:space="0" w:color="000000"/>
              <w:right w:val="single" w:sz="8" w:space="0" w:color="000000"/>
            </w:tcBorders>
            <w:shd w:val="clear" w:color="auto" w:fill="auto"/>
            <w:vAlign w:val="bottom"/>
            <w:hideMark/>
          </w:tcPr>
          <w:p w14:paraId="7D559AB1"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vAlign w:val="bottom"/>
            <w:hideMark/>
          </w:tcPr>
          <w:p w14:paraId="581C719C"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-43.300,72</w:t>
            </w:r>
          </w:p>
        </w:tc>
        <w:tc>
          <w:tcPr>
            <w:tcW w:w="1276" w:type="dxa"/>
            <w:tcBorders>
              <w:top w:val="nil"/>
              <w:left w:val="nil"/>
              <w:bottom w:val="single" w:sz="8" w:space="0" w:color="000000"/>
              <w:right w:val="single" w:sz="8" w:space="0" w:color="000000"/>
            </w:tcBorders>
            <w:shd w:val="clear" w:color="auto" w:fill="auto"/>
            <w:vAlign w:val="bottom"/>
            <w:hideMark/>
          </w:tcPr>
          <w:p w14:paraId="563F4A82"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-18.755,71</w:t>
            </w:r>
          </w:p>
        </w:tc>
        <w:tc>
          <w:tcPr>
            <w:tcW w:w="717" w:type="dxa"/>
            <w:tcBorders>
              <w:top w:val="nil"/>
              <w:left w:val="nil"/>
              <w:bottom w:val="single" w:sz="8" w:space="0" w:color="000000"/>
              <w:right w:val="single" w:sz="8" w:space="0" w:color="000000"/>
            </w:tcBorders>
            <w:shd w:val="clear" w:color="auto" w:fill="auto"/>
            <w:vAlign w:val="bottom"/>
            <w:hideMark/>
          </w:tcPr>
          <w:p w14:paraId="551A3916"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72,70</w:t>
            </w:r>
          </w:p>
        </w:tc>
        <w:tc>
          <w:tcPr>
            <w:tcW w:w="1261" w:type="dxa"/>
            <w:tcBorders>
              <w:top w:val="nil"/>
              <w:left w:val="nil"/>
              <w:bottom w:val="single" w:sz="8" w:space="0" w:color="000000"/>
              <w:right w:val="single" w:sz="8" w:space="0" w:color="000000"/>
            </w:tcBorders>
            <w:shd w:val="clear" w:color="auto" w:fill="auto"/>
            <w:vAlign w:val="bottom"/>
            <w:hideMark/>
          </w:tcPr>
          <w:p w14:paraId="6A0CF55B"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-18.755,71</w:t>
            </w:r>
          </w:p>
        </w:tc>
        <w:tc>
          <w:tcPr>
            <w:tcW w:w="717" w:type="dxa"/>
            <w:tcBorders>
              <w:top w:val="nil"/>
              <w:left w:val="nil"/>
              <w:bottom w:val="single" w:sz="8" w:space="0" w:color="000000"/>
              <w:right w:val="single" w:sz="8" w:space="0" w:color="000000"/>
            </w:tcBorders>
            <w:shd w:val="clear" w:color="auto" w:fill="auto"/>
            <w:vAlign w:val="bottom"/>
            <w:hideMark/>
          </w:tcPr>
          <w:p w14:paraId="0E2D8146"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72,70</w:t>
            </w:r>
          </w:p>
        </w:tc>
      </w:tr>
      <w:tr w:rsidR="000A008D" w:rsidRPr="00FD78BA" w14:paraId="21FF054E" w14:textId="77777777" w:rsidTr="00ED53F0">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14:paraId="5C79D18A"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Servicii de locațiune</w:t>
            </w:r>
          </w:p>
        </w:tc>
        <w:tc>
          <w:tcPr>
            <w:tcW w:w="764" w:type="dxa"/>
            <w:tcBorders>
              <w:top w:val="nil"/>
              <w:left w:val="nil"/>
              <w:bottom w:val="single" w:sz="8" w:space="0" w:color="000000"/>
              <w:right w:val="single" w:sz="8" w:space="0" w:color="000000"/>
            </w:tcBorders>
            <w:shd w:val="clear" w:color="auto" w:fill="auto"/>
            <w:vAlign w:val="bottom"/>
            <w:hideMark/>
          </w:tcPr>
          <w:p w14:paraId="48687A38" w14:textId="77777777" w:rsidR="000A008D" w:rsidRPr="00FD78BA" w:rsidRDefault="000A008D" w:rsidP="000A008D">
            <w:pPr>
              <w:spacing w:after="0" w:line="240" w:lineRule="auto"/>
              <w:jc w:val="center"/>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222300</w:t>
            </w:r>
          </w:p>
        </w:tc>
        <w:tc>
          <w:tcPr>
            <w:tcW w:w="1262" w:type="dxa"/>
            <w:tcBorders>
              <w:top w:val="nil"/>
              <w:left w:val="nil"/>
              <w:bottom w:val="single" w:sz="8" w:space="0" w:color="000000"/>
              <w:right w:val="single" w:sz="8" w:space="0" w:color="000000"/>
            </w:tcBorders>
            <w:shd w:val="clear" w:color="auto" w:fill="auto"/>
            <w:vAlign w:val="bottom"/>
            <w:hideMark/>
          </w:tcPr>
          <w:p w14:paraId="6B259414"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700.000,00</w:t>
            </w:r>
          </w:p>
        </w:tc>
        <w:tc>
          <w:tcPr>
            <w:tcW w:w="1276" w:type="dxa"/>
            <w:tcBorders>
              <w:top w:val="nil"/>
              <w:left w:val="nil"/>
              <w:bottom w:val="single" w:sz="8" w:space="0" w:color="000000"/>
              <w:right w:val="single" w:sz="8" w:space="0" w:color="000000"/>
            </w:tcBorders>
            <w:shd w:val="clear" w:color="auto" w:fill="auto"/>
            <w:vAlign w:val="bottom"/>
            <w:hideMark/>
          </w:tcPr>
          <w:p w14:paraId="1BAEA606"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694.036,20</w:t>
            </w:r>
          </w:p>
        </w:tc>
        <w:tc>
          <w:tcPr>
            <w:tcW w:w="1262" w:type="dxa"/>
            <w:tcBorders>
              <w:top w:val="nil"/>
              <w:left w:val="nil"/>
              <w:bottom w:val="single" w:sz="8" w:space="0" w:color="000000"/>
              <w:right w:val="single" w:sz="8" w:space="0" w:color="000000"/>
            </w:tcBorders>
            <w:shd w:val="clear" w:color="auto" w:fill="auto"/>
            <w:vAlign w:val="bottom"/>
            <w:hideMark/>
          </w:tcPr>
          <w:p w14:paraId="1623F73E"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653.404,88</w:t>
            </w:r>
          </w:p>
        </w:tc>
        <w:tc>
          <w:tcPr>
            <w:tcW w:w="1262" w:type="dxa"/>
            <w:tcBorders>
              <w:top w:val="nil"/>
              <w:left w:val="nil"/>
              <w:bottom w:val="single" w:sz="8" w:space="0" w:color="000000"/>
              <w:right w:val="single" w:sz="8" w:space="0" w:color="000000"/>
            </w:tcBorders>
            <w:shd w:val="clear" w:color="auto" w:fill="auto"/>
            <w:vAlign w:val="bottom"/>
            <w:hideMark/>
          </w:tcPr>
          <w:p w14:paraId="7CD0CECD"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653.404,88</w:t>
            </w:r>
          </w:p>
        </w:tc>
        <w:tc>
          <w:tcPr>
            <w:tcW w:w="1171" w:type="dxa"/>
            <w:tcBorders>
              <w:top w:val="nil"/>
              <w:left w:val="nil"/>
              <w:bottom w:val="single" w:sz="8" w:space="0" w:color="000000"/>
              <w:right w:val="single" w:sz="8" w:space="0" w:color="000000"/>
            </w:tcBorders>
            <w:shd w:val="clear" w:color="auto" w:fill="auto"/>
            <w:vAlign w:val="bottom"/>
            <w:hideMark/>
          </w:tcPr>
          <w:p w14:paraId="719A8109"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vAlign w:val="bottom"/>
            <w:hideMark/>
          </w:tcPr>
          <w:p w14:paraId="4F552C22"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-5.963,80</w:t>
            </w:r>
          </w:p>
        </w:tc>
        <w:tc>
          <w:tcPr>
            <w:tcW w:w="1276" w:type="dxa"/>
            <w:tcBorders>
              <w:top w:val="nil"/>
              <w:left w:val="nil"/>
              <w:bottom w:val="single" w:sz="8" w:space="0" w:color="000000"/>
              <w:right w:val="single" w:sz="8" w:space="0" w:color="000000"/>
            </w:tcBorders>
            <w:shd w:val="clear" w:color="auto" w:fill="auto"/>
            <w:vAlign w:val="bottom"/>
            <w:hideMark/>
          </w:tcPr>
          <w:p w14:paraId="118AE38E"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-40.631,32</w:t>
            </w:r>
          </w:p>
        </w:tc>
        <w:tc>
          <w:tcPr>
            <w:tcW w:w="717" w:type="dxa"/>
            <w:tcBorders>
              <w:top w:val="nil"/>
              <w:left w:val="nil"/>
              <w:bottom w:val="single" w:sz="8" w:space="0" w:color="000000"/>
              <w:right w:val="single" w:sz="8" w:space="0" w:color="000000"/>
            </w:tcBorders>
            <w:shd w:val="clear" w:color="auto" w:fill="auto"/>
            <w:vAlign w:val="bottom"/>
            <w:hideMark/>
          </w:tcPr>
          <w:p w14:paraId="184871D7"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94,15</w:t>
            </w:r>
          </w:p>
        </w:tc>
        <w:tc>
          <w:tcPr>
            <w:tcW w:w="1261" w:type="dxa"/>
            <w:tcBorders>
              <w:top w:val="nil"/>
              <w:left w:val="nil"/>
              <w:bottom w:val="single" w:sz="8" w:space="0" w:color="000000"/>
              <w:right w:val="single" w:sz="8" w:space="0" w:color="000000"/>
            </w:tcBorders>
            <w:shd w:val="clear" w:color="auto" w:fill="auto"/>
            <w:vAlign w:val="bottom"/>
            <w:hideMark/>
          </w:tcPr>
          <w:p w14:paraId="2E4401E0"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-40.631,32</w:t>
            </w:r>
          </w:p>
        </w:tc>
        <w:tc>
          <w:tcPr>
            <w:tcW w:w="717" w:type="dxa"/>
            <w:tcBorders>
              <w:top w:val="nil"/>
              <w:left w:val="nil"/>
              <w:bottom w:val="single" w:sz="8" w:space="0" w:color="000000"/>
              <w:right w:val="single" w:sz="8" w:space="0" w:color="000000"/>
            </w:tcBorders>
            <w:shd w:val="clear" w:color="auto" w:fill="auto"/>
            <w:vAlign w:val="bottom"/>
            <w:hideMark/>
          </w:tcPr>
          <w:p w14:paraId="0208ADC5"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94,15</w:t>
            </w:r>
          </w:p>
        </w:tc>
      </w:tr>
      <w:tr w:rsidR="000A008D" w:rsidRPr="00FD78BA" w14:paraId="40F72027" w14:textId="77777777" w:rsidTr="00ED53F0">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14:paraId="4F7B57A8"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Servicii de transport</w:t>
            </w:r>
          </w:p>
        </w:tc>
        <w:tc>
          <w:tcPr>
            <w:tcW w:w="764" w:type="dxa"/>
            <w:tcBorders>
              <w:top w:val="nil"/>
              <w:left w:val="nil"/>
              <w:bottom w:val="single" w:sz="8" w:space="0" w:color="000000"/>
              <w:right w:val="single" w:sz="8" w:space="0" w:color="000000"/>
            </w:tcBorders>
            <w:shd w:val="clear" w:color="auto" w:fill="auto"/>
            <w:vAlign w:val="bottom"/>
            <w:hideMark/>
          </w:tcPr>
          <w:p w14:paraId="49DE9C1A" w14:textId="77777777" w:rsidR="000A008D" w:rsidRPr="00FD78BA" w:rsidRDefault="000A008D" w:rsidP="000A008D">
            <w:pPr>
              <w:spacing w:after="0" w:line="240" w:lineRule="auto"/>
              <w:jc w:val="center"/>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222400</w:t>
            </w:r>
          </w:p>
        </w:tc>
        <w:tc>
          <w:tcPr>
            <w:tcW w:w="1262" w:type="dxa"/>
            <w:tcBorders>
              <w:top w:val="nil"/>
              <w:left w:val="nil"/>
              <w:bottom w:val="single" w:sz="8" w:space="0" w:color="000000"/>
              <w:right w:val="single" w:sz="8" w:space="0" w:color="000000"/>
            </w:tcBorders>
            <w:shd w:val="clear" w:color="auto" w:fill="auto"/>
            <w:vAlign w:val="bottom"/>
            <w:hideMark/>
          </w:tcPr>
          <w:p w14:paraId="7C1763A3"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168.000,00</w:t>
            </w:r>
          </w:p>
        </w:tc>
        <w:tc>
          <w:tcPr>
            <w:tcW w:w="1276" w:type="dxa"/>
            <w:tcBorders>
              <w:top w:val="nil"/>
              <w:left w:val="nil"/>
              <w:bottom w:val="single" w:sz="8" w:space="0" w:color="000000"/>
              <w:right w:val="single" w:sz="8" w:space="0" w:color="000000"/>
            </w:tcBorders>
            <w:shd w:val="clear" w:color="auto" w:fill="auto"/>
            <w:vAlign w:val="bottom"/>
            <w:hideMark/>
          </w:tcPr>
          <w:p w14:paraId="28566E62"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171.151,62</w:t>
            </w:r>
          </w:p>
        </w:tc>
        <w:tc>
          <w:tcPr>
            <w:tcW w:w="1262" w:type="dxa"/>
            <w:tcBorders>
              <w:top w:val="nil"/>
              <w:left w:val="nil"/>
              <w:bottom w:val="single" w:sz="8" w:space="0" w:color="000000"/>
              <w:right w:val="single" w:sz="8" w:space="0" w:color="000000"/>
            </w:tcBorders>
            <w:shd w:val="clear" w:color="auto" w:fill="auto"/>
            <w:vAlign w:val="bottom"/>
            <w:hideMark/>
          </w:tcPr>
          <w:p w14:paraId="16D57D58"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117.590,20</w:t>
            </w:r>
          </w:p>
        </w:tc>
        <w:tc>
          <w:tcPr>
            <w:tcW w:w="1262" w:type="dxa"/>
            <w:tcBorders>
              <w:top w:val="nil"/>
              <w:left w:val="nil"/>
              <w:bottom w:val="single" w:sz="8" w:space="0" w:color="000000"/>
              <w:right w:val="single" w:sz="8" w:space="0" w:color="000000"/>
            </w:tcBorders>
            <w:shd w:val="clear" w:color="auto" w:fill="auto"/>
            <w:vAlign w:val="bottom"/>
            <w:hideMark/>
          </w:tcPr>
          <w:p w14:paraId="17366759"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117.590,20</w:t>
            </w:r>
          </w:p>
        </w:tc>
        <w:tc>
          <w:tcPr>
            <w:tcW w:w="1171" w:type="dxa"/>
            <w:tcBorders>
              <w:top w:val="nil"/>
              <w:left w:val="nil"/>
              <w:bottom w:val="single" w:sz="8" w:space="0" w:color="000000"/>
              <w:right w:val="single" w:sz="8" w:space="0" w:color="000000"/>
            </w:tcBorders>
            <w:shd w:val="clear" w:color="auto" w:fill="auto"/>
            <w:vAlign w:val="bottom"/>
            <w:hideMark/>
          </w:tcPr>
          <w:p w14:paraId="1D2774A9"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vAlign w:val="bottom"/>
            <w:hideMark/>
          </w:tcPr>
          <w:p w14:paraId="0DB33B22"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3.151,62</w:t>
            </w:r>
          </w:p>
        </w:tc>
        <w:tc>
          <w:tcPr>
            <w:tcW w:w="1276" w:type="dxa"/>
            <w:tcBorders>
              <w:top w:val="nil"/>
              <w:left w:val="nil"/>
              <w:bottom w:val="single" w:sz="8" w:space="0" w:color="000000"/>
              <w:right w:val="single" w:sz="8" w:space="0" w:color="000000"/>
            </w:tcBorders>
            <w:shd w:val="clear" w:color="auto" w:fill="auto"/>
            <w:vAlign w:val="bottom"/>
            <w:hideMark/>
          </w:tcPr>
          <w:p w14:paraId="2FF0429F"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-53.561,42</w:t>
            </w:r>
          </w:p>
        </w:tc>
        <w:tc>
          <w:tcPr>
            <w:tcW w:w="717" w:type="dxa"/>
            <w:tcBorders>
              <w:top w:val="nil"/>
              <w:left w:val="nil"/>
              <w:bottom w:val="single" w:sz="8" w:space="0" w:color="000000"/>
              <w:right w:val="single" w:sz="8" w:space="0" w:color="000000"/>
            </w:tcBorders>
            <w:shd w:val="clear" w:color="auto" w:fill="auto"/>
            <w:vAlign w:val="bottom"/>
            <w:hideMark/>
          </w:tcPr>
          <w:p w14:paraId="2F389B3D"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68,71</w:t>
            </w:r>
          </w:p>
        </w:tc>
        <w:tc>
          <w:tcPr>
            <w:tcW w:w="1261" w:type="dxa"/>
            <w:tcBorders>
              <w:top w:val="nil"/>
              <w:left w:val="nil"/>
              <w:bottom w:val="single" w:sz="8" w:space="0" w:color="000000"/>
              <w:right w:val="single" w:sz="8" w:space="0" w:color="000000"/>
            </w:tcBorders>
            <w:shd w:val="clear" w:color="auto" w:fill="auto"/>
            <w:vAlign w:val="bottom"/>
            <w:hideMark/>
          </w:tcPr>
          <w:p w14:paraId="29A845F5"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-53.561,42</w:t>
            </w:r>
          </w:p>
        </w:tc>
        <w:tc>
          <w:tcPr>
            <w:tcW w:w="717" w:type="dxa"/>
            <w:tcBorders>
              <w:top w:val="nil"/>
              <w:left w:val="nil"/>
              <w:bottom w:val="single" w:sz="8" w:space="0" w:color="000000"/>
              <w:right w:val="single" w:sz="8" w:space="0" w:color="000000"/>
            </w:tcBorders>
            <w:shd w:val="clear" w:color="auto" w:fill="auto"/>
            <w:vAlign w:val="bottom"/>
            <w:hideMark/>
          </w:tcPr>
          <w:p w14:paraId="379096D4"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68,71</w:t>
            </w:r>
          </w:p>
        </w:tc>
      </w:tr>
      <w:tr w:rsidR="000A008D" w:rsidRPr="00FD78BA" w14:paraId="442BF89D" w14:textId="77777777" w:rsidTr="00ED53F0">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14:paraId="6399498A" w14:textId="714B3D5D"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Servicii de reparații curente</w:t>
            </w:r>
          </w:p>
        </w:tc>
        <w:tc>
          <w:tcPr>
            <w:tcW w:w="764" w:type="dxa"/>
            <w:tcBorders>
              <w:top w:val="nil"/>
              <w:left w:val="nil"/>
              <w:bottom w:val="single" w:sz="8" w:space="0" w:color="000000"/>
              <w:right w:val="single" w:sz="8" w:space="0" w:color="000000"/>
            </w:tcBorders>
            <w:shd w:val="clear" w:color="auto" w:fill="auto"/>
            <w:vAlign w:val="bottom"/>
            <w:hideMark/>
          </w:tcPr>
          <w:p w14:paraId="0AA71704" w14:textId="77777777" w:rsidR="000A008D" w:rsidRPr="00FD78BA" w:rsidRDefault="000A008D" w:rsidP="000A008D">
            <w:pPr>
              <w:spacing w:after="0" w:line="240" w:lineRule="auto"/>
              <w:jc w:val="center"/>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222500</w:t>
            </w:r>
          </w:p>
        </w:tc>
        <w:tc>
          <w:tcPr>
            <w:tcW w:w="1262" w:type="dxa"/>
            <w:tcBorders>
              <w:top w:val="nil"/>
              <w:left w:val="nil"/>
              <w:bottom w:val="single" w:sz="8" w:space="0" w:color="000000"/>
              <w:right w:val="single" w:sz="8" w:space="0" w:color="000000"/>
            </w:tcBorders>
            <w:shd w:val="clear" w:color="auto" w:fill="auto"/>
            <w:vAlign w:val="bottom"/>
            <w:hideMark/>
          </w:tcPr>
          <w:p w14:paraId="472AACCD"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153.000,00</w:t>
            </w:r>
          </w:p>
        </w:tc>
        <w:tc>
          <w:tcPr>
            <w:tcW w:w="1276" w:type="dxa"/>
            <w:tcBorders>
              <w:top w:val="nil"/>
              <w:left w:val="nil"/>
              <w:bottom w:val="single" w:sz="8" w:space="0" w:color="000000"/>
              <w:right w:val="single" w:sz="8" w:space="0" w:color="000000"/>
            </w:tcBorders>
            <w:shd w:val="clear" w:color="auto" w:fill="auto"/>
            <w:vAlign w:val="bottom"/>
            <w:hideMark/>
          </w:tcPr>
          <w:p w14:paraId="4B33FEBA"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851.476,00</w:t>
            </w:r>
          </w:p>
        </w:tc>
        <w:tc>
          <w:tcPr>
            <w:tcW w:w="1262" w:type="dxa"/>
            <w:tcBorders>
              <w:top w:val="nil"/>
              <w:left w:val="nil"/>
              <w:bottom w:val="single" w:sz="8" w:space="0" w:color="000000"/>
              <w:right w:val="single" w:sz="8" w:space="0" w:color="000000"/>
            </w:tcBorders>
            <w:shd w:val="clear" w:color="auto" w:fill="auto"/>
            <w:vAlign w:val="bottom"/>
            <w:hideMark/>
          </w:tcPr>
          <w:p w14:paraId="24BFFFA3"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667.372,02</w:t>
            </w:r>
          </w:p>
        </w:tc>
        <w:tc>
          <w:tcPr>
            <w:tcW w:w="1262" w:type="dxa"/>
            <w:tcBorders>
              <w:top w:val="nil"/>
              <w:left w:val="nil"/>
              <w:bottom w:val="single" w:sz="8" w:space="0" w:color="000000"/>
              <w:right w:val="single" w:sz="8" w:space="0" w:color="000000"/>
            </w:tcBorders>
            <w:shd w:val="clear" w:color="auto" w:fill="auto"/>
            <w:vAlign w:val="bottom"/>
            <w:hideMark/>
          </w:tcPr>
          <w:p w14:paraId="74BED06D"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667.372,02</w:t>
            </w:r>
          </w:p>
        </w:tc>
        <w:tc>
          <w:tcPr>
            <w:tcW w:w="1171" w:type="dxa"/>
            <w:tcBorders>
              <w:top w:val="nil"/>
              <w:left w:val="nil"/>
              <w:bottom w:val="single" w:sz="8" w:space="0" w:color="000000"/>
              <w:right w:val="single" w:sz="8" w:space="0" w:color="000000"/>
            </w:tcBorders>
            <w:shd w:val="clear" w:color="auto" w:fill="auto"/>
            <w:vAlign w:val="bottom"/>
            <w:hideMark/>
          </w:tcPr>
          <w:p w14:paraId="574ED8FC"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vAlign w:val="bottom"/>
            <w:hideMark/>
          </w:tcPr>
          <w:p w14:paraId="06E73143"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698.476,00</w:t>
            </w:r>
          </w:p>
        </w:tc>
        <w:tc>
          <w:tcPr>
            <w:tcW w:w="1276" w:type="dxa"/>
            <w:tcBorders>
              <w:top w:val="nil"/>
              <w:left w:val="nil"/>
              <w:bottom w:val="single" w:sz="8" w:space="0" w:color="000000"/>
              <w:right w:val="single" w:sz="8" w:space="0" w:color="000000"/>
            </w:tcBorders>
            <w:shd w:val="clear" w:color="auto" w:fill="auto"/>
            <w:vAlign w:val="bottom"/>
            <w:hideMark/>
          </w:tcPr>
          <w:p w14:paraId="6E599886"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-184.103,98</w:t>
            </w:r>
          </w:p>
        </w:tc>
        <w:tc>
          <w:tcPr>
            <w:tcW w:w="717" w:type="dxa"/>
            <w:tcBorders>
              <w:top w:val="nil"/>
              <w:left w:val="nil"/>
              <w:bottom w:val="single" w:sz="8" w:space="0" w:color="000000"/>
              <w:right w:val="single" w:sz="8" w:space="0" w:color="000000"/>
            </w:tcBorders>
            <w:shd w:val="clear" w:color="auto" w:fill="auto"/>
            <w:vAlign w:val="bottom"/>
            <w:hideMark/>
          </w:tcPr>
          <w:p w14:paraId="7E3D4DED"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78,38</w:t>
            </w:r>
          </w:p>
        </w:tc>
        <w:tc>
          <w:tcPr>
            <w:tcW w:w="1261" w:type="dxa"/>
            <w:tcBorders>
              <w:top w:val="nil"/>
              <w:left w:val="nil"/>
              <w:bottom w:val="single" w:sz="8" w:space="0" w:color="000000"/>
              <w:right w:val="single" w:sz="8" w:space="0" w:color="000000"/>
            </w:tcBorders>
            <w:shd w:val="clear" w:color="auto" w:fill="auto"/>
            <w:vAlign w:val="bottom"/>
            <w:hideMark/>
          </w:tcPr>
          <w:p w14:paraId="10E38A0A"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-184.103,98</w:t>
            </w:r>
          </w:p>
        </w:tc>
        <w:tc>
          <w:tcPr>
            <w:tcW w:w="717" w:type="dxa"/>
            <w:tcBorders>
              <w:top w:val="nil"/>
              <w:left w:val="nil"/>
              <w:bottom w:val="single" w:sz="8" w:space="0" w:color="000000"/>
              <w:right w:val="single" w:sz="8" w:space="0" w:color="000000"/>
            </w:tcBorders>
            <w:shd w:val="clear" w:color="auto" w:fill="auto"/>
            <w:vAlign w:val="bottom"/>
            <w:hideMark/>
          </w:tcPr>
          <w:p w14:paraId="04336EBD"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78,38</w:t>
            </w:r>
          </w:p>
        </w:tc>
      </w:tr>
      <w:tr w:rsidR="000A008D" w:rsidRPr="00FD78BA" w14:paraId="200781FC" w14:textId="77777777" w:rsidTr="00ED53F0">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14:paraId="65ED8277"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Formare profesională</w:t>
            </w:r>
          </w:p>
        </w:tc>
        <w:tc>
          <w:tcPr>
            <w:tcW w:w="764" w:type="dxa"/>
            <w:tcBorders>
              <w:top w:val="nil"/>
              <w:left w:val="nil"/>
              <w:bottom w:val="single" w:sz="8" w:space="0" w:color="000000"/>
              <w:right w:val="single" w:sz="8" w:space="0" w:color="000000"/>
            </w:tcBorders>
            <w:shd w:val="clear" w:color="auto" w:fill="auto"/>
            <w:vAlign w:val="bottom"/>
            <w:hideMark/>
          </w:tcPr>
          <w:p w14:paraId="63B2EA7E" w14:textId="77777777" w:rsidR="000A008D" w:rsidRPr="00FD78BA" w:rsidRDefault="000A008D" w:rsidP="000A008D">
            <w:pPr>
              <w:spacing w:after="0" w:line="240" w:lineRule="auto"/>
              <w:jc w:val="center"/>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222600</w:t>
            </w:r>
          </w:p>
        </w:tc>
        <w:tc>
          <w:tcPr>
            <w:tcW w:w="1262" w:type="dxa"/>
            <w:tcBorders>
              <w:top w:val="nil"/>
              <w:left w:val="nil"/>
              <w:bottom w:val="single" w:sz="8" w:space="0" w:color="000000"/>
              <w:right w:val="single" w:sz="8" w:space="0" w:color="000000"/>
            </w:tcBorders>
            <w:shd w:val="clear" w:color="auto" w:fill="auto"/>
            <w:vAlign w:val="bottom"/>
            <w:hideMark/>
          </w:tcPr>
          <w:p w14:paraId="61DAC6C1"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809.100,00</w:t>
            </w:r>
          </w:p>
        </w:tc>
        <w:tc>
          <w:tcPr>
            <w:tcW w:w="1276" w:type="dxa"/>
            <w:tcBorders>
              <w:top w:val="nil"/>
              <w:left w:val="nil"/>
              <w:bottom w:val="single" w:sz="8" w:space="0" w:color="000000"/>
              <w:right w:val="single" w:sz="8" w:space="0" w:color="000000"/>
            </w:tcBorders>
            <w:shd w:val="clear" w:color="auto" w:fill="auto"/>
            <w:vAlign w:val="bottom"/>
            <w:hideMark/>
          </w:tcPr>
          <w:p w14:paraId="2107B1EE"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545.950,00</w:t>
            </w:r>
          </w:p>
        </w:tc>
        <w:tc>
          <w:tcPr>
            <w:tcW w:w="1262" w:type="dxa"/>
            <w:tcBorders>
              <w:top w:val="nil"/>
              <w:left w:val="nil"/>
              <w:bottom w:val="single" w:sz="8" w:space="0" w:color="000000"/>
              <w:right w:val="single" w:sz="8" w:space="0" w:color="000000"/>
            </w:tcBorders>
            <w:shd w:val="clear" w:color="auto" w:fill="auto"/>
            <w:vAlign w:val="bottom"/>
            <w:hideMark/>
          </w:tcPr>
          <w:p w14:paraId="3F41CCCE"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391.149,00</w:t>
            </w:r>
          </w:p>
        </w:tc>
        <w:tc>
          <w:tcPr>
            <w:tcW w:w="1262" w:type="dxa"/>
            <w:tcBorders>
              <w:top w:val="nil"/>
              <w:left w:val="nil"/>
              <w:bottom w:val="single" w:sz="8" w:space="0" w:color="000000"/>
              <w:right w:val="single" w:sz="8" w:space="0" w:color="000000"/>
            </w:tcBorders>
            <w:shd w:val="clear" w:color="auto" w:fill="auto"/>
            <w:vAlign w:val="bottom"/>
            <w:hideMark/>
          </w:tcPr>
          <w:p w14:paraId="5A5AD067"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391.149,00</w:t>
            </w:r>
          </w:p>
        </w:tc>
        <w:tc>
          <w:tcPr>
            <w:tcW w:w="1171" w:type="dxa"/>
            <w:tcBorders>
              <w:top w:val="nil"/>
              <w:left w:val="nil"/>
              <w:bottom w:val="single" w:sz="8" w:space="0" w:color="000000"/>
              <w:right w:val="single" w:sz="8" w:space="0" w:color="000000"/>
            </w:tcBorders>
            <w:shd w:val="clear" w:color="auto" w:fill="auto"/>
            <w:vAlign w:val="bottom"/>
            <w:hideMark/>
          </w:tcPr>
          <w:p w14:paraId="68F9E9E4"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vAlign w:val="bottom"/>
            <w:hideMark/>
          </w:tcPr>
          <w:p w14:paraId="568EADF0"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-263.150,00</w:t>
            </w:r>
          </w:p>
        </w:tc>
        <w:tc>
          <w:tcPr>
            <w:tcW w:w="1276" w:type="dxa"/>
            <w:tcBorders>
              <w:top w:val="nil"/>
              <w:left w:val="nil"/>
              <w:bottom w:val="single" w:sz="8" w:space="0" w:color="000000"/>
              <w:right w:val="single" w:sz="8" w:space="0" w:color="000000"/>
            </w:tcBorders>
            <w:shd w:val="clear" w:color="auto" w:fill="auto"/>
            <w:vAlign w:val="bottom"/>
            <w:hideMark/>
          </w:tcPr>
          <w:p w14:paraId="3AB3AF6C"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-154.801,00</w:t>
            </w:r>
          </w:p>
        </w:tc>
        <w:tc>
          <w:tcPr>
            <w:tcW w:w="717" w:type="dxa"/>
            <w:tcBorders>
              <w:top w:val="nil"/>
              <w:left w:val="nil"/>
              <w:bottom w:val="single" w:sz="8" w:space="0" w:color="000000"/>
              <w:right w:val="single" w:sz="8" w:space="0" w:color="000000"/>
            </w:tcBorders>
            <w:shd w:val="clear" w:color="auto" w:fill="auto"/>
            <w:vAlign w:val="bottom"/>
            <w:hideMark/>
          </w:tcPr>
          <w:p w14:paraId="1A5D96E8"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71,65</w:t>
            </w:r>
          </w:p>
        </w:tc>
        <w:tc>
          <w:tcPr>
            <w:tcW w:w="1261" w:type="dxa"/>
            <w:tcBorders>
              <w:top w:val="nil"/>
              <w:left w:val="nil"/>
              <w:bottom w:val="single" w:sz="8" w:space="0" w:color="000000"/>
              <w:right w:val="single" w:sz="8" w:space="0" w:color="000000"/>
            </w:tcBorders>
            <w:shd w:val="clear" w:color="auto" w:fill="auto"/>
            <w:vAlign w:val="bottom"/>
            <w:hideMark/>
          </w:tcPr>
          <w:p w14:paraId="1372FF80"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-154.801,00</w:t>
            </w:r>
          </w:p>
        </w:tc>
        <w:tc>
          <w:tcPr>
            <w:tcW w:w="717" w:type="dxa"/>
            <w:tcBorders>
              <w:top w:val="nil"/>
              <w:left w:val="nil"/>
              <w:bottom w:val="single" w:sz="8" w:space="0" w:color="000000"/>
              <w:right w:val="single" w:sz="8" w:space="0" w:color="000000"/>
            </w:tcBorders>
            <w:shd w:val="clear" w:color="auto" w:fill="auto"/>
            <w:vAlign w:val="bottom"/>
            <w:hideMark/>
          </w:tcPr>
          <w:p w14:paraId="3DC09456"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71,65</w:t>
            </w:r>
          </w:p>
        </w:tc>
      </w:tr>
      <w:tr w:rsidR="000A008D" w:rsidRPr="00FD78BA" w14:paraId="0DCDDD45" w14:textId="77777777" w:rsidTr="00ED53F0">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14:paraId="5B1252BF"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Deplasări de serviciu în interiorul ţării</w:t>
            </w:r>
          </w:p>
        </w:tc>
        <w:tc>
          <w:tcPr>
            <w:tcW w:w="764" w:type="dxa"/>
            <w:tcBorders>
              <w:top w:val="nil"/>
              <w:left w:val="nil"/>
              <w:bottom w:val="single" w:sz="8" w:space="0" w:color="000000"/>
              <w:right w:val="single" w:sz="8" w:space="0" w:color="000000"/>
            </w:tcBorders>
            <w:shd w:val="clear" w:color="auto" w:fill="auto"/>
            <w:vAlign w:val="bottom"/>
            <w:hideMark/>
          </w:tcPr>
          <w:p w14:paraId="68FD5E0C" w14:textId="77777777" w:rsidR="000A008D" w:rsidRPr="00FD78BA" w:rsidRDefault="000A008D" w:rsidP="000A008D">
            <w:pPr>
              <w:spacing w:after="0" w:line="240" w:lineRule="auto"/>
              <w:jc w:val="center"/>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222710</w:t>
            </w:r>
          </w:p>
        </w:tc>
        <w:tc>
          <w:tcPr>
            <w:tcW w:w="1262" w:type="dxa"/>
            <w:tcBorders>
              <w:top w:val="nil"/>
              <w:left w:val="nil"/>
              <w:bottom w:val="single" w:sz="8" w:space="0" w:color="000000"/>
              <w:right w:val="single" w:sz="8" w:space="0" w:color="000000"/>
            </w:tcBorders>
            <w:shd w:val="clear" w:color="auto" w:fill="auto"/>
            <w:vAlign w:val="bottom"/>
            <w:hideMark/>
          </w:tcPr>
          <w:p w14:paraId="5B0DEB71"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970.000,00</w:t>
            </w:r>
          </w:p>
        </w:tc>
        <w:tc>
          <w:tcPr>
            <w:tcW w:w="1276" w:type="dxa"/>
            <w:tcBorders>
              <w:top w:val="nil"/>
              <w:left w:val="nil"/>
              <w:bottom w:val="single" w:sz="8" w:space="0" w:color="000000"/>
              <w:right w:val="single" w:sz="8" w:space="0" w:color="000000"/>
            </w:tcBorders>
            <w:shd w:val="clear" w:color="auto" w:fill="auto"/>
            <w:vAlign w:val="bottom"/>
            <w:hideMark/>
          </w:tcPr>
          <w:p w14:paraId="400E3C45"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731.840,00</w:t>
            </w:r>
          </w:p>
        </w:tc>
        <w:tc>
          <w:tcPr>
            <w:tcW w:w="1262" w:type="dxa"/>
            <w:tcBorders>
              <w:top w:val="nil"/>
              <w:left w:val="nil"/>
              <w:bottom w:val="single" w:sz="8" w:space="0" w:color="000000"/>
              <w:right w:val="single" w:sz="8" w:space="0" w:color="000000"/>
            </w:tcBorders>
            <w:shd w:val="clear" w:color="auto" w:fill="auto"/>
            <w:vAlign w:val="bottom"/>
            <w:hideMark/>
          </w:tcPr>
          <w:p w14:paraId="7D2B0452"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690.373,33</w:t>
            </w:r>
          </w:p>
        </w:tc>
        <w:tc>
          <w:tcPr>
            <w:tcW w:w="1262" w:type="dxa"/>
            <w:tcBorders>
              <w:top w:val="nil"/>
              <w:left w:val="nil"/>
              <w:bottom w:val="single" w:sz="8" w:space="0" w:color="000000"/>
              <w:right w:val="single" w:sz="8" w:space="0" w:color="000000"/>
            </w:tcBorders>
            <w:shd w:val="clear" w:color="auto" w:fill="auto"/>
            <w:vAlign w:val="bottom"/>
            <w:hideMark/>
          </w:tcPr>
          <w:p w14:paraId="7651B526"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690.373,33</w:t>
            </w:r>
          </w:p>
        </w:tc>
        <w:tc>
          <w:tcPr>
            <w:tcW w:w="1171" w:type="dxa"/>
            <w:tcBorders>
              <w:top w:val="nil"/>
              <w:left w:val="nil"/>
              <w:bottom w:val="single" w:sz="8" w:space="0" w:color="000000"/>
              <w:right w:val="single" w:sz="8" w:space="0" w:color="000000"/>
            </w:tcBorders>
            <w:shd w:val="clear" w:color="auto" w:fill="auto"/>
            <w:vAlign w:val="bottom"/>
            <w:hideMark/>
          </w:tcPr>
          <w:p w14:paraId="379F5A48"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vAlign w:val="bottom"/>
            <w:hideMark/>
          </w:tcPr>
          <w:p w14:paraId="77575026"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-238.160,00</w:t>
            </w:r>
          </w:p>
        </w:tc>
        <w:tc>
          <w:tcPr>
            <w:tcW w:w="1276" w:type="dxa"/>
            <w:tcBorders>
              <w:top w:val="nil"/>
              <w:left w:val="nil"/>
              <w:bottom w:val="single" w:sz="8" w:space="0" w:color="000000"/>
              <w:right w:val="single" w:sz="8" w:space="0" w:color="000000"/>
            </w:tcBorders>
            <w:shd w:val="clear" w:color="auto" w:fill="auto"/>
            <w:vAlign w:val="bottom"/>
            <w:hideMark/>
          </w:tcPr>
          <w:p w14:paraId="6BAAB365"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-41.466,67</w:t>
            </w:r>
          </w:p>
        </w:tc>
        <w:tc>
          <w:tcPr>
            <w:tcW w:w="717" w:type="dxa"/>
            <w:tcBorders>
              <w:top w:val="nil"/>
              <w:left w:val="nil"/>
              <w:bottom w:val="single" w:sz="8" w:space="0" w:color="000000"/>
              <w:right w:val="single" w:sz="8" w:space="0" w:color="000000"/>
            </w:tcBorders>
            <w:shd w:val="clear" w:color="auto" w:fill="auto"/>
            <w:vAlign w:val="bottom"/>
            <w:hideMark/>
          </w:tcPr>
          <w:p w14:paraId="0EB1119F"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94,33</w:t>
            </w:r>
          </w:p>
        </w:tc>
        <w:tc>
          <w:tcPr>
            <w:tcW w:w="1261" w:type="dxa"/>
            <w:tcBorders>
              <w:top w:val="nil"/>
              <w:left w:val="nil"/>
              <w:bottom w:val="single" w:sz="8" w:space="0" w:color="000000"/>
              <w:right w:val="single" w:sz="8" w:space="0" w:color="000000"/>
            </w:tcBorders>
            <w:shd w:val="clear" w:color="auto" w:fill="auto"/>
            <w:vAlign w:val="bottom"/>
            <w:hideMark/>
          </w:tcPr>
          <w:p w14:paraId="39FDB1D7"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-41.466,67</w:t>
            </w:r>
          </w:p>
        </w:tc>
        <w:tc>
          <w:tcPr>
            <w:tcW w:w="717" w:type="dxa"/>
            <w:tcBorders>
              <w:top w:val="nil"/>
              <w:left w:val="nil"/>
              <w:bottom w:val="single" w:sz="8" w:space="0" w:color="000000"/>
              <w:right w:val="single" w:sz="8" w:space="0" w:color="000000"/>
            </w:tcBorders>
            <w:shd w:val="clear" w:color="auto" w:fill="auto"/>
            <w:vAlign w:val="bottom"/>
            <w:hideMark/>
          </w:tcPr>
          <w:p w14:paraId="549C5DF8"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94,33</w:t>
            </w:r>
          </w:p>
        </w:tc>
      </w:tr>
      <w:tr w:rsidR="000A008D" w:rsidRPr="00FD78BA" w14:paraId="7F5038DD" w14:textId="77777777" w:rsidTr="00ED53F0">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14:paraId="2DAE624E"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Deplasări de serviciu peste hotare</w:t>
            </w:r>
          </w:p>
        </w:tc>
        <w:tc>
          <w:tcPr>
            <w:tcW w:w="764" w:type="dxa"/>
            <w:tcBorders>
              <w:top w:val="nil"/>
              <w:left w:val="nil"/>
              <w:bottom w:val="single" w:sz="8" w:space="0" w:color="000000"/>
              <w:right w:val="single" w:sz="8" w:space="0" w:color="000000"/>
            </w:tcBorders>
            <w:shd w:val="clear" w:color="auto" w:fill="auto"/>
            <w:vAlign w:val="bottom"/>
            <w:hideMark/>
          </w:tcPr>
          <w:p w14:paraId="15FE13B2" w14:textId="77777777" w:rsidR="000A008D" w:rsidRPr="00FD78BA" w:rsidRDefault="000A008D" w:rsidP="000A008D">
            <w:pPr>
              <w:spacing w:after="0" w:line="240" w:lineRule="auto"/>
              <w:jc w:val="center"/>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222720</w:t>
            </w:r>
          </w:p>
        </w:tc>
        <w:tc>
          <w:tcPr>
            <w:tcW w:w="1262" w:type="dxa"/>
            <w:tcBorders>
              <w:top w:val="nil"/>
              <w:left w:val="nil"/>
              <w:bottom w:val="single" w:sz="8" w:space="0" w:color="000000"/>
              <w:right w:val="single" w:sz="8" w:space="0" w:color="000000"/>
            </w:tcBorders>
            <w:shd w:val="clear" w:color="auto" w:fill="auto"/>
            <w:vAlign w:val="bottom"/>
            <w:hideMark/>
          </w:tcPr>
          <w:p w14:paraId="4F464078"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633.400,00</w:t>
            </w:r>
          </w:p>
        </w:tc>
        <w:tc>
          <w:tcPr>
            <w:tcW w:w="1276" w:type="dxa"/>
            <w:tcBorders>
              <w:top w:val="nil"/>
              <w:left w:val="nil"/>
              <w:bottom w:val="single" w:sz="8" w:space="0" w:color="000000"/>
              <w:right w:val="single" w:sz="8" w:space="0" w:color="000000"/>
            </w:tcBorders>
            <w:shd w:val="clear" w:color="auto" w:fill="auto"/>
            <w:vAlign w:val="bottom"/>
            <w:hideMark/>
          </w:tcPr>
          <w:p w14:paraId="55242D42"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351.581,34</w:t>
            </w:r>
          </w:p>
        </w:tc>
        <w:tc>
          <w:tcPr>
            <w:tcW w:w="1262" w:type="dxa"/>
            <w:tcBorders>
              <w:top w:val="nil"/>
              <w:left w:val="nil"/>
              <w:bottom w:val="single" w:sz="8" w:space="0" w:color="000000"/>
              <w:right w:val="single" w:sz="8" w:space="0" w:color="000000"/>
            </w:tcBorders>
            <w:shd w:val="clear" w:color="auto" w:fill="auto"/>
            <w:vAlign w:val="bottom"/>
            <w:hideMark/>
          </w:tcPr>
          <w:p w14:paraId="67E92BDE"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118.493,87</w:t>
            </w:r>
          </w:p>
        </w:tc>
        <w:tc>
          <w:tcPr>
            <w:tcW w:w="1262" w:type="dxa"/>
            <w:tcBorders>
              <w:top w:val="nil"/>
              <w:left w:val="nil"/>
              <w:bottom w:val="single" w:sz="8" w:space="0" w:color="000000"/>
              <w:right w:val="single" w:sz="8" w:space="0" w:color="000000"/>
            </w:tcBorders>
            <w:shd w:val="clear" w:color="auto" w:fill="auto"/>
            <w:vAlign w:val="bottom"/>
            <w:hideMark/>
          </w:tcPr>
          <w:p w14:paraId="7744DD41"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118.493,87</w:t>
            </w:r>
          </w:p>
        </w:tc>
        <w:tc>
          <w:tcPr>
            <w:tcW w:w="1171" w:type="dxa"/>
            <w:tcBorders>
              <w:top w:val="nil"/>
              <w:left w:val="nil"/>
              <w:bottom w:val="single" w:sz="8" w:space="0" w:color="000000"/>
              <w:right w:val="single" w:sz="8" w:space="0" w:color="000000"/>
            </w:tcBorders>
            <w:shd w:val="clear" w:color="auto" w:fill="auto"/>
            <w:vAlign w:val="bottom"/>
            <w:hideMark/>
          </w:tcPr>
          <w:p w14:paraId="27E8FF40"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vAlign w:val="bottom"/>
            <w:hideMark/>
          </w:tcPr>
          <w:p w14:paraId="3094FED0"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-281.818,66</w:t>
            </w:r>
          </w:p>
        </w:tc>
        <w:tc>
          <w:tcPr>
            <w:tcW w:w="1276" w:type="dxa"/>
            <w:tcBorders>
              <w:top w:val="nil"/>
              <w:left w:val="nil"/>
              <w:bottom w:val="single" w:sz="8" w:space="0" w:color="000000"/>
              <w:right w:val="single" w:sz="8" w:space="0" w:color="000000"/>
            </w:tcBorders>
            <w:shd w:val="clear" w:color="auto" w:fill="auto"/>
            <w:vAlign w:val="bottom"/>
            <w:hideMark/>
          </w:tcPr>
          <w:p w14:paraId="5F002CC1"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-233.087,47</w:t>
            </w:r>
          </w:p>
        </w:tc>
        <w:tc>
          <w:tcPr>
            <w:tcW w:w="717" w:type="dxa"/>
            <w:tcBorders>
              <w:top w:val="nil"/>
              <w:left w:val="nil"/>
              <w:bottom w:val="single" w:sz="8" w:space="0" w:color="000000"/>
              <w:right w:val="single" w:sz="8" w:space="0" w:color="000000"/>
            </w:tcBorders>
            <w:shd w:val="clear" w:color="auto" w:fill="auto"/>
            <w:vAlign w:val="bottom"/>
            <w:hideMark/>
          </w:tcPr>
          <w:p w14:paraId="24C1D4FC"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33,70</w:t>
            </w:r>
          </w:p>
        </w:tc>
        <w:tc>
          <w:tcPr>
            <w:tcW w:w="1261" w:type="dxa"/>
            <w:tcBorders>
              <w:top w:val="nil"/>
              <w:left w:val="nil"/>
              <w:bottom w:val="single" w:sz="8" w:space="0" w:color="000000"/>
              <w:right w:val="single" w:sz="8" w:space="0" w:color="000000"/>
            </w:tcBorders>
            <w:shd w:val="clear" w:color="auto" w:fill="auto"/>
            <w:vAlign w:val="bottom"/>
            <w:hideMark/>
          </w:tcPr>
          <w:p w14:paraId="3B149E77"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-233.087,47</w:t>
            </w:r>
          </w:p>
        </w:tc>
        <w:tc>
          <w:tcPr>
            <w:tcW w:w="717" w:type="dxa"/>
            <w:tcBorders>
              <w:top w:val="nil"/>
              <w:left w:val="nil"/>
              <w:bottom w:val="single" w:sz="8" w:space="0" w:color="000000"/>
              <w:right w:val="single" w:sz="8" w:space="0" w:color="000000"/>
            </w:tcBorders>
            <w:shd w:val="clear" w:color="auto" w:fill="auto"/>
            <w:vAlign w:val="bottom"/>
            <w:hideMark/>
          </w:tcPr>
          <w:p w14:paraId="211009AF"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33,70</w:t>
            </w:r>
          </w:p>
        </w:tc>
      </w:tr>
      <w:tr w:rsidR="000A008D" w:rsidRPr="00FD78BA" w14:paraId="06078D59" w14:textId="77777777" w:rsidTr="00ED53F0">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14:paraId="43A282A0"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Servicii editoriale</w:t>
            </w:r>
          </w:p>
        </w:tc>
        <w:tc>
          <w:tcPr>
            <w:tcW w:w="764" w:type="dxa"/>
            <w:tcBorders>
              <w:top w:val="nil"/>
              <w:left w:val="nil"/>
              <w:bottom w:val="single" w:sz="8" w:space="0" w:color="000000"/>
              <w:right w:val="single" w:sz="8" w:space="0" w:color="000000"/>
            </w:tcBorders>
            <w:shd w:val="clear" w:color="auto" w:fill="auto"/>
            <w:vAlign w:val="bottom"/>
            <w:hideMark/>
          </w:tcPr>
          <w:p w14:paraId="4C7A1635" w14:textId="77777777" w:rsidR="000A008D" w:rsidRPr="00FD78BA" w:rsidRDefault="000A008D" w:rsidP="000A008D">
            <w:pPr>
              <w:spacing w:after="0" w:line="240" w:lineRule="auto"/>
              <w:jc w:val="center"/>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222910</w:t>
            </w:r>
          </w:p>
        </w:tc>
        <w:tc>
          <w:tcPr>
            <w:tcW w:w="1262" w:type="dxa"/>
            <w:tcBorders>
              <w:top w:val="nil"/>
              <w:left w:val="nil"/>
              <w:bottom w:val="single" w:sz="8" w:space="0" w:color="000000"/>
              <w:right w:val="single" w:sz="8" w:space="0" w:color="000000"/>
            </w:tcBorders>
            <w:shd w:val="clear" w:color="auto" w:fill="auto"/>
            <w:vAlign w:val="bottom"/>
            <w:hideMark/>
          </w:tcPr>
          <w:p w14:paraId="02B2C02E"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140.000,00</w:t>
            </w:r>
          </w:p>
        </w:tc>
        <w:tc>
          <w:tcPr>
            <w:tcW w:w="1276" w:type="dxa"/>
            <w:tcBorders>
              <w:top w:val="nil"/>
              <w:left w:val="nil"/>
              <w:bottom w:val="single" w:sz="8" w:space="0" w:color="000000"/>
              <w:right w:val="single" w:sz="8" w:space="0" w:color="000000"/>
            </w:tcBorders>
            <w:shd w:val="clear" w:color="auto" w:fill="auto"/>
            <w:vAlign w:val="bottom"/>
            <w:hideMark/>
          </w:tcPr>
          <w:p w14:paraId="1E835EC8"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105.660,00</w:t>
            </w:r>
          </w:p>
        </w:tc>
        <w:tc>
          <w:tcPr>
            <w:tcW w:w="1262" w:type="dxa"/>
            <w:tcBorders>
              <w:top w:val="nil"/>
              <w:left w:val="nil"/>
              <w:bottom w:val="single" w:sz="8" w:space="0" w:color="000000"/>
              <w:right w:val="single" w:sz="8" w:space="0" w:color="000000"/>
            </w:tcBorders>
            <w:shd w:val="clear" w:color="auto" w:fill="auto"/>
            <w:vAlign w:val="bottom"/>
            <w:hideMark/>
          </w:tcPr>
          <w:p w14:paraId="30D7EFBB"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57.920,45</w:t>
            </w:r>
          </w:p>
        </w:tc>
        <w:tc>
          <w:tcPr>
            <w:tcW w:w="1262" w:type="dxa"/>
            <w:tcBorders>
              <w:top w:val="nil"/>
              <w:left w:val="nil"/>
              <w:bottom w:val="single" w:sz="8" w:space="0" w:color="000000"/>
              <w:right w:val="single" w:sz="8" w:space="0" w:color="000000"/>
            </w:tcBorders>
            <w:shd w:val="clear" w:color="auto" w:fill="auto"/>
            <w:vAlign w:val="bottom"/>
            <w:hideMark/>
          </w:tcPr>
          <w:p w14:paraId="6714B7F1"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57.920,45</w:t>
            </w:r>
          </w:p>
        </w:tc>
        <w:tc>
          <w:tcPr>
            <w:tcW w:w="1171" w:type="dxa"/>
            <w:tcBorders>
              <w:top w:val="nil"/>
              <w:left w:val="nil"/>
              <w:bottom w:val="single" w:sz="8" w:space="0" w:color="000000"/>
              <w:right w:val="single" w:sz="8" w:space="0" w:color="000000"/>
            </w:tcBorders>
            <w:shd w:val="clear" w:color="auto" w:fill="auto"/>
            <w:vAlign w:val="bottom"/>
            <w:hideMark/>
          </w:tcPr>
          <w:p w14:paraId="20E17EAE"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vAlign w:val="bottom"/>
            <w:hideMark/>
          </w:tcPr>
          <w:p w14:paraId="05C5A2CB"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-34.340,00</w:t>
            </w:r>
          </w:p>
        </w:tc>
        <w:tc>
          <w:tcPr>
            <w:tcW w:w="1276" w:type="dxa"/>
            <w:tcBorders>
              <w:top w:val="nil"/>
              <w:left w:val="nil"/>
              <w:bottom w:val="single" w:sz="8" w:space="0" w:color="000000"/>
              <w:right w:val="single" w:sz="8" w:space="0" w:color="000000"/>
            </w:tcBorders>
            <w:shd w:val="clear" w:color="auto" w:fill="auto"/>
            <w:vAlign w:val="bottom"/>
            <w:hideMark/>
          </w:tcPr>
          <w:p w14:paraId="0A030776"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-47.739,55</w:t>
            </w:r>
          </w:p>
        </w:tc>
        <w:tc>
          <w:tcPr>
            <w:tcW w:w="717" w:type="dxa"/>
            <w:tcBorders>
              <w:top w:val="nil"/>
              <w:left w:val="nil"/>
              <w:bottom w:val="single" w:sz="8" w:space="0" w:color="000000"/>
              <w:right w:val="single" w:sz="8" w:space="0" w:color="000000"/>
            </w:tcBorders>
            <w:shd w:val="clear" w:color="auto" w:fill="auto"/>
            <w:vAlign w:val="bottom"/>
            <w:hideMark/>
          </w:tcPr>
          <w:p w14:paraId="3141F8CF"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54,82</w:t>
            </w:r>
          </w:p>
        </w:tc>
        <w:tc>
          <w:tcPr>
            <w:tcW w:w="1261" w:type="dxa"/>
            <w:tcBorders>
              <w:top w:val="nil"/>
              <w:left w:val="nil"/>
              <w:bottom w:val="single" w:sz="8" w:space="0" w:color="000000"/>
              <w:right w:val="single" w:sz="8" w:space="0" w:color="000000"/>
            </w:tcBorders>
            <w:shd w:val="clear" w:color="auto" w:fill="auto"/>
            <w:vAlign w:val="bottom"/>
            <w:hideMark/>
          </w:tcPr>
          <w:p w14:paraId="4AF2E6DA"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-47.739,55</w:t>
            </w:r>
          </w:p>
        </w:tc>
        <w:tc>
          <w:tcPr>
            <w:tcW w:w="717" w:type="dxa"/>
            <w:tcBorders>
              <w:top w:val="nil"/>
              <w:left w:val="nil"/>
              <w:bottom w:val="single" w:sz="8" w:space="0" w:color="000000"/>
              <w:right w:val="single" w:sz="8" w:space="0" w:color="000000"/>
            </w:tcBorders>
            <w:shd w:val="clear" w:color="auto" w:fill="auto"/>
            <w:vAlign w:val="bottom"/>
            <w:hideMark/>
          </w:tcPr>
          <w:p w14:paraId="638F283D"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54,82</w:t>
            </w:r>
          </w:p>
        </w:tc>
      </w:tr>
      <w:tr w:rsidR="000A008D" w:rsidRPr="00FD78BA" w14:paraId="19B8B39B" w14:textId="77777777" w:rsidTr="00ED53F0">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14:paraId="6AC632FF"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Servicii de protocol</w:t>
            </w:r>
          </w:p>
        </w:tc>
        <w:tc>
          <w:tcPr>
            <w:tcW w:w="764" w:type="dxa"/>
            <w:tcBorders>
              <w:top w:val="nil"/>
              <w:left w:val="nil"/>
              <w:bottom w:val="single" w:sz="8" w:space="0" w:color="000000"/>
              <w:right w:val="single" w:sz="8" w:space="0" w:color="000000"/>
            </w:tcBorders>
            <w:shd w:val="clear" w:color="auto" w:fill="auto"/>
            <w:vAlign w:val="bottom"/>
            <w:hideMark/>
          </w:tcPr>
          <w:p w14:paraId="509F4C28" w14:textId="77777777" w:rsidR="000A008D" w:rsidRPr="00FD78BA" w:rsidRDefault="000A008D" w:rsidP="000A008D">
            <w:pPr>
              <w:spacing w:after="0" w:line="240" w:lineRule="auto"/>
              <w:jc w:val="center"/>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222920</w:t>
            </w:r>
          </w:p>
        </w:tc>
        <w:tc>
          <w:tcPr>
            <w:tcW w:w="1262" w:type="dxa"/>
            <w:tcBorders>
              <w:top w:val="nil"/>
              <w:left w:val="nil"/>
              <w:bottom w:val="single" w:sz="8" w:space="0" w:color="000000"/>
              <w:right w:val="single" w:sz="8" w:space="0" w:color="000000"/>
            </w:tcBorders>
            <w:shd w:val="clear" w:color="auto" w:fill="auto"/>
            <w:vAlign w:val="bottom"/>
            <w:hideMark/>
          </w:tcPr>
          <w:p w14:paraId="0A398D8D"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140.000,00</w:t>
            </w:r>
          </w:p>
        </w:tc>
        <w:tc>
          <w:tcPr>
            <w:tcW w:w="1276" w:type="dxa"/>
            <w:tcBorders>
              <w:top w:val="nil"/>
              <w:left w:val="nil"/>
              <w:bottom w:val="single" w:sz="8" w:space="0" w:color="000000"/>
              <w:right w:val="single" w:sz="8" w:space="0" w:color="000000"/>
            </w:tcBorders>
            <w:shd w:val="clear" w:color="auto" w:fill="auto"/>
            <w:vAlign w:val="bottom"/>
            <w:hideMark/>
          </w:tcPr>
          <w:p w14:paraId="5CF806BB"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52.000,00</w:t>
            </w:r>
          </w:p>
        </w:tc>
        <w:tc>
          <w:tcPr>
            <w:tcW w:w="1262" w:type="dxa"/>
            <w:tcBorders>
              <w:top w:val="nil"/>
              <w:left w:val="nil"/>
              <w:bottom w:val="single" w:sz="8" w:space="0" w:color="000000"/>
              <w:right w:val="single" w:sz="8" w:space="0" w:color="000000"/>
            </w:tcBorders>
            <w:shd w:val="clear" w:color="auto" w:fill="auto"/>
            <w:vAlign w:val="bottom"/>
            <w:hideMark/>
          </w:tcPr>
          <w:p w14:paraId="322709BA"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23.329,48</w:t>
            </w:r>
          </w:p>
        </w:tc>
        <w:tc>
          <w:tcPr>
            <w:tcW w:w="1262" w:type="dxa"/>
            <w:tcBorders>
              <w:top w:val="nil"/>
              <w:left w:val="nil"/>
              <w:bottom w:val="single" w:sz="8" w:space="0" w:color="000000"/>
              <w:right w:val="single" w:sz="8" w:space="0" w:color="000000"/>
            </w:tcBorders>
            <w:shd w:val="clear" w:color="auto" w:fill="auto"/>
            <w:vAlign w:val="bottom"/>
            <w:hideMark/>
          </w:tcPr>
          <w:p w14:paraId="1EACFD96"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23.329,48</w:t>
            </w:r>
          </w:p>
        </w:tc>
        <w:tc>
          <w:tcPr>
            <w:tcW w:w="1171" w:type="dxa"/>
            <w:tcBorders>
              <w:top w:val="nil"/>
              <w:left w:val="nil"/>
              <w:bottom w:val="single" w:sz="8" w:space="0" w:color="000000"/>
              <w:right w:val="single" w:sz="8" w:space="0" w:color="000000"/>
            </w:tcBorders>
            <w:shd w:val="clear" w:color="auto" w:fill="auto"/>
            <w:vAlign w:val="bottom"/>
            <w:hideMark/>
          </w:tcPr>
          <w:p w14:paraId="6D89353D"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vAlign w:val="bottom"/>
            <w:hideMark/>
          </w:tcPr>
          <w:p w14:paraId="43CC4585"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-88.000,00</w:t>
            </w:r>
          </w:p>
        </w:tc>
        <w:tc>
          <w:tcPr>
            <w:tcW w:w="1276" w:type="dxa"/>
            <w:tcBorders>
              <w:top w:val="nil"/>
              <w:left w:val="nil"/>
              <w:bottom w:val="single" w:sz="8" w:space="0" w:color="000000"/>
              <w:right w:val="single" w:sz="8" w:space="0" w:color="000000"/>
            </w:tcBorders>
            <w:shd w:val="clear" w:color="auto" w:fill="auto"/>
            <w:vAlign w:val="bottom"/>
            <w:hideMark/>
          </w:tcPr>
          <w:p w14:paraId="0E93C993"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-28.670,52</w:t>
            </w:r>
          </w:p>
        </w:tc>
        <w:tc>
          <w:tcPr>
            <w:tcW w:w="717" w:type="dxa"/>
            <w:tcBorders>
              <w:top w:val="nil"/>
              <w:left w:val="nil"/>
              <w:bottom w:val="single" w:sz="8" w:space="0" w:color="000000"/>
              <w:right w:val="single" w:sz="8" w:space="0" w:color="000000"/>
            </w:tcBorders>
            <w:shd w:val="clear" w:color="auto" w:fill="auto"/>
            <w:vAlign w:val="bottom"/>
            <w:hideMark/>
          </w:tcPr>
          <w:p w14:paraId="56A8C01A"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44,86</w:t>
            </w:r>
          </w:p>
        </w:tc>
        <w:tc>
          <w:tcPr>
            <w:tcW w:w="1261" w:type="dxa"/>
            <w:tcBorders>
              <w:top w:val="nil"/>
              <w:left w:val="nil"/>
              <w:bottom w:val="single" w:sz="8" w:space="0" w:color="000000"/>
              <w:right w:val="single" w:sz="8" w:space="0" w:color="000000"/>
            </w:tcBorders>
            <w:shd w:val="clear" w:color="auto" w:fill="auto"/>
            <w:vAlign w:val="bottom"/>
            <w:hideMark/>
          </w:tcPr>
          <w:p w14:paraId="22DE8C06"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-28.670,52</w:t>
            </w:r>
          </w:p>
        </w:tc>
        <w:tc>
          <w:tcPr>
            <w:tcW w:w="717" w:type="dxa"/>
            <w:tcBorders>
              <w:top w:val="nil"/>
              <w:left w:val="nil"/>
              <w:bottom w:val="single" w:sz="8" w:space="0" w:color="000000"/>
              <w:right w:val="single" w:sz="8" w:space="0" w:color="000000"/>
            </w:tcBorders>
            <w:shd w:val="clear" w:color="auto" w:fill="auto"/>
            <w:vAlign w:val="bottom"/>
            <w:hideMark/>
          </w:tcPr>
          <w:p w14:paraId="4EAE8F35"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44,86</w:t>
            </w:r>
          </w:p>
        </w:tc>
      </w:tr>
      <w:tr w:rsidR="000A008D" w:rsidRPr="00FD78BA" w14:paraId="46523EED" w14:textId="77777777" w:rsidTr="00ED53F0">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14:paraId="5DCF027F"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Servicii poștale și servicii de distribuire a drepturilor sociale</w:t>
            </w:r>
          </w:p>
        </w:tc>
        <w:tc>
          <w:tcPr>
            <w:tcW w:w="764" w:type="dxa"/>
            <w:tcBorders>
              <w:top w:val="nil"/>
              <w:left w:val="nil"/>
              <w:bottom w:val="single" w:sz="8" w:space="0" w:color="000000"/>
              <w:right w:val="single" w:sz="8" w:space="0" w:color="000000"/>
            </w:tcBorders>
            <w:shd w:val="clear" w:color="auto" w:fill="auto"/>
            <w:vAlign w:val="bottom"/>
            <w:hideMark/>
          </w:tcPr>
          <w:p w14:paraId="699F9D06" w14:textId="77777777" w:rsidR="000A008D" w:rsidRPr="00FD78BA" w:rsidRDefault="000A008D" w:rsidP="000A008D">
            <w:pPr>
              <w:spacing w:after="0" w:line="240" w:lineRule="auto"/>
              <w:jc w:val="center"/>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222980</w:t>
            </w:r>
          </w:p>
        </w:tc>
        <w:tc>
          <w:tcPr>
            <w:tcW w:w="1262" w:type="dxa"/>
            <w:tcBorders>
              <w:top w:val="nil"/>
              <w:left w:val="nil"/>
              <w:bottom w:val="single" w:sz="8" w:space="0" w:color="000000"/>
              <w:right w:val="single" w:sz="8" w:space="0" w:color="000000"/>
            </w:tcBorders>
            <w:shd w:val="clear" w:color="auto" w:fill="auto"/>
            <w:vAlign w:val="bottom"/>
            <w:hideMark/>
          </w:tcPr>
          <w:p w14:paraId="2B57D5AF"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190.000,00</w:t>
            </w:r>
          </w:p>
        </w:tc>
        <w:tc>
          <w:tcPr>
            <w:tcW w:w="1276" w:type="dxa"/>
            <w:tcBorders>
              <w:top w:val="nil"/>
              <w:left w:val="nil"/>
              <w:bottom w:val="single" w:sz="8" w:space="0" w:color="000000"/>
              <w:right w:val="single" w:sz="8" w:space="0" w:color="000000"/>
            </w:tcBorders>
            <w:shd w:val="clear" w:color="auto" w:fill="auto"/>
            <w:vAlign w:val="bottom"/>
            <w:hideMark/>
          </w:tcPr>
          <w:p w14:paraId="63AD60A1"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182.979,76</w:t>
            </w:r>
          </w:p>
        </w:tc>
        <w:tc>
          <w:tcPr>
            <w:tcW w:w="1262" w:type="dxa"/>
            <w:tcBorders>
              <w:top w:val="nil"/>
              <w:left w:val="nil"/>
              <w:bottom w:val="single" w:sz="8" w:space="0" w:color="000000"/>
              <w:right w:val="single" w:sz="8" w:space="0" w:color="000000"/>
            </w:tcBorders>
            <w:shd w:val="clear" w:color="auto" w:fill="auto"/>
            <w:vAlign w:val="bottom"/>
            <w:hideMark/>
          </w:tcPr>
          <w:p w14:paraId="0D60FA53"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128.508,86</w:t>
            </w:r>
          </w:p>
        </w:tc>
        <w:tc>
          <w:tcPr>
            <w:tcW w:w="1262" w:type="dxa"/>
            <w:tcBorders>
              <w:top w:val="nil"/>
              <w:left w:val="nil"/>
              <w:bottom w:val="single" w:sz="8" w:space="0" w:color="000000"/>
              <w:right w:val="single" w:sz="8" w:space="0" w:color="000000"/>
            </w:tcBorders>
            <w:shd w:val="clear" w:color="auto" w:fill="auto"/>
            <w:vAlign w:val="bottom"/>
            <w:hideMark/>
          </w:tcPr>
          <w:p w14:paraId="5C7002F7"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128.768,11</w:t>
            </w:r>
          </w:p>
        </w:tc>
        <w:tc>
          <w:tcPr>
            <w:tcW w:w="1171" w:type="dxa"/>
            <w:tcBorders>
              <w:top w:val="nil"/>
              <w:left w:val="nil"/>
              <w:bottom w:val="single" w:sz="8" w:space="0" w:color="000000"/>
              <w:right w:val="single" w:sz="8" w:space="0" w:color="000000"/>
            </w:tcBorders>
            <w:shd w:val="clear" w:color="auto" w:fill="auto"/>
            <w:vAlign w:val="bottom"/>
            <w:hideMark/>
          </w:tcPr>
          <w:p w14:paraId="502E9C24"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259,25</w:t>
            </w:r>
          </w:p>
        </w:tc>
        <w:tc>
          <w:tcPr>
            <w:tcW w:w="1171" w:type="dxa"/>
            <w:tcBorders>
              <w:top w:val="nil"/>
              <w:left w:val="nil"/>
              <w:bottom w:val="single" w:sz="8" w:space="0" w:color="000000"/>
              <w:right w:val="single" w:sz="8" w:space="0" w:color="000000"/>
            </w:tcBorders>
            <w:shd w:val="clear" w:color="auto" w:fill="auto"/>
            <w:vAlign w:val="bottom"/>
            <w:hideMark/>
          </w:tcPr>
          <w:p w14:paraId="2728E5D3"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-7.020,24</w:t>
            </w:r>
          </w:p>
        </w:tc>
        <w:tc>
          <w:tcPr>
            <w:tcW w:w="1276" w:type="dxa"/>
            <w:tcBorders>
              <w:top w:val="nil"/>
              <w:left w:val="nil"/>
              <w:bottom w:val="single" w:sz="8" w:space="0" w:color="000000"/>
              <w:right w:val="single" w:sz="8" w:space="0" w:color="000000"/>
            </w:tcBorders>
            <w:shd w:val="clear" w:color="auto" w:fill="auto"/>
            <w:vAlign w:val="bottom"/>
            <w:hideMark/>
          </w:tcPr>
          <w:p w14:paraId="670593D6"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-54.470,90</w:t>
            </w:r>
          </w:p>
        </w:tc>
        <w:tc>
          <w:tcPr>
            <w:tcW w:w="717" w:type="dxa"/>
            <w:tcBorders>
              <w:top w:val="nil"/>
              <w:left w:val="nil"/>
              <w:bottom w:val="single" w:sz="8" w:space="0" w:color="000000"/>
              <w:right w:val="single" w:sz="8" w:space="0" w:color="000000"/>
            </w:tcBorders>
            <w:shd w:val="clear" w:color="auto" w:fill="auto"/>
            <w:vAlign w:val="bottom"/>
            <w:hideMark/>
          </w:tcPr>
          <w:p w14:paraId="5C055DD2"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70,23</w:t>
            </w:r>
          </w:p>
        </w:tc>
        <w:tc>
          <w:tcPr>
            <w:tcW w:w="1261" w:type="dxa"/>
            <w:tcBorders>
              <w:top w:val="nil"/>
              <w:left w:val="nil"/>
              <w:bottom w:val="single" w:sz="8" w:space="0" w:color="000000"/>
              <w:right w:val="single" w:sz="8" w:space="0" w:color="000000"/>
            </w:tcBorders>
            <w:shd w:val="clear" w:color="auto" w:fill="auto"/>
            <w:vAlign w:val="bottom"/>
            <w:hideMark/>
          </w:tcPr>
          <w:p w14:paraId="54ED1C67"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-54.211,65</w:t>
            </w:r>
          </w:p>
        </w:tc>
        <w:tc>
          <w:tcPr>
            <w:tcW w:w="717" w:type="dxa"/>
            <w:tcBorders>
              <w:top w:val="nil"/>
              <w:left w:val="nil"/>
              <w:bottom w:val="single" w:sz="8" w:space="0" w:color="000000"/>
              <w:right w:val="single" w:sz="8" w:space="0" w:color="000000"/>
            </w:tcBorders>
            <w:shd w:val="clear" w:color="auto" w:fill="auto"/>
            <w:vAlign w:val="bottom"/>
            <w:hideMark/>
          </w:tcPr>
          <w:p w14:paraId="27677077"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70,37</w:t>
            </w:r>
          </w:p>
        </w:tc>
      </w:tr>
      <w:tr w:rsidR="000A008D" w:rsidRPr="00FD78BA" w14:paraId="12A26634" w14:textId="77777777" w:rsidTr="00ED53F0">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14:paraId="5C44DEB1" w14:textId="24B58059" w:rsidR="000A008D" w:rsidRPr="00FD78BA" w:rsidRDefault="000049AF"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Servicii neatribuite altor aline</w:t>
            </w:r>
            <w:r w:rsidR="000A008D" w:rsidRPr="00FD78BA">
              <w:rPr>
                <w:rFonts w:asciiTheme="majorHAnsi" w:eastAsia="Times New Roman" w:hAnsiTheme="majorHAnsi" w:cstheme="majorHAnsi"/>
                <w:color w:val="000000" w:themeColor="text1"/>
                <w:sz w:val="18"/>
                <w:szCs w:val="18"/>
                <w:lang w:val="ro-MD"/>
              </w:rPr>
              <w:t>ate</w:t>
            </w:r>
          </w:p>
        </w:tc>
        <w:tc>
          <w:tcPr>
            <w:tcW w:w="764" w:type="dxa"/>
            <w:tcBorders>
              <w:top w:val="nil"/>
              <w:left w:val="nil"/>
              <w:bottom w:val="single" w:sz="8" w:space="0" w:color="000000"/>
              <w:right w:val="single" w:sz="8" w:space="0" w:color="000000"/>
            </w:tcBorders>
            <w:shd w:val="clear" w:color="auto" w:fill="auto"/>
            <w:vAlign w:val="bottom"/>
            <w:hideMark/>
          </w:tcPr>
          <w:p w14:paraId="592008E9" w14:textId="77777777" w:rsidR="000A008D" w:rsidRPr="00FD78BA" w:rsidRDefault="000A008D" w:rsidP="000A008D">
            <w:pPr>
              <w:spacing w:after="0" w:line="240" w:lineRule="auto"/>
              <w:jc w:val="center"/>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222990</w:t>
            </w:r>
          </w:p>
        </w:tc>
        <w:tc>
          <w:tcPr>
            <w:tcW w:w="1262" w:type="dxa"/>
            <w:tcBorders>
              <w:top w:val="nil"/>
              <w:left w:val="nil"/>
              <w:bottom w:val="single" w:sz="8" w:space="0" w:color="000000"/>
              <w:right w:val="single" w:sz="8" w:space="0" w:color="000000"/>
            </w:tcBorders>
            <w:shd w:val="clear" w:color="auto" w:fill="auto"/>
            <w:vAlign w:val="bottom"/>
            <w:hideMark/>
          </w:tcPr>
          <w:p w14:paraId="3D02BFF7"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325.000,00</w:t>
            </w:r>
          </w:p>
        </w:tc>
        <w:tc>
          <w:tcPr>
            <w:tcW w:w="1276" w:type="dxa"/>
            <w:tcBorders>
              <w:top w:val="nil"/>
              <w:left w:val="nil"/>
              <w:bottom w:val="single" w:sz="8" w:space="0" w:color="000000"/>
              <w:right w:val="single" w:sz="8" w:space="0" w:color="000000"/>
            </w:tcBorders>
            <w:shd w:val="clear" w:color="auto" w:fill="auto"/>
            <w:vAlign w:val="bottom"/>
            <w:hideMark/>
          </w:tcPr>
          <w:p w14:paraId="2D8B4118"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774.117,00</w:t>
            </w:r>
          </w:p>
        </w:tc>
        <w:tc>
          <w:tcPr>
            <w:tcW w:w="1262" w:type="dxa"/>
            <w:tcBorders>
              <w:top w:val="nil"/>
              <w:left w:val="nil"/>
              <w:bottom w:val="single" w:sz="8" w:space="0" w:color="000000"/>
              <w:right w:val="single" w:sz="8" w:space="0" w:color="000000"/>
            </w:tcBorders>
            <w:shd w:val="clear" w:color="auto" w:fill="auto"/>
            <w:vAlign w:val="bottom"/>
            <w:hideMark/>
          </w:tcPr>
          <w:p w14:paraId="524D11CE"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526.238,77</w:t>
            </w:r>
          </w:p>
        </w:tc>
        <w:tc>
          <w:tcPr>
            <w:tcW w:w="1262" w:type="dxa"/>
            <w:tcBorders>
              <w:top w:val="nil"/>
              <w:left w:val="nil"/>
              <w:bottom w:val="single" w:sz="8" w:space="0" w:color="000000"/>
              <w:right w:val="single" w:sz="8" w:space="0" w:color="000000"/>
            </w:tcBorders>
            <w:shd w:val="clear" w:color="auto" w:fill="auto"/>
            <w:vAlign w:val="bottom"/>
            <w:hideMark/>
          </w:tcPr>
          <w:p w14:paraId="71B0EEBD"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526.238,77</w:t>
            </w:r>
          </w:p>
        </w:tc>
        <w:tc>
          <w:tcPr>
            <w:tcW w:w="1171" w:type="dxa"/>
            <w:tcBorders>
              <w:top w:val="nil"/>
              <w:left w:val="nil"/>
              <w:bottom w:val="single" w:sz="8" w:space="0" w:color="000000"/>
              <w:right w:val="single" w:sz="8" w:space="0" w:color="000000"/>
            </w:tcBorders>
            <w:shd w:val="clear" w:color="auto" w:fill="auto"/>
            <w:vAlign w:val="bottom"/>
            <w:hideMark/>
          </w:tcPr>
          <w:p w14:paraId="2BC3BFDF"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vAlign w:val="bottom"/>
            <w:hideMark/>
          </w:tcPr>
          <w:p w14:paraId="0FA4A78E"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449.117,00</w:t>
            </w:r>
          </w:p>
        </w:tc>
        <w:tc>
          <w:tcPr>
            <w:tcW w:w="1276" w:type="dxa"/>
            <w:tcBorders>
              <w:top w:val="nil"/>
              <w:left w:val="nil"/>
              <w:bottom w:val="single" w:sz="8" w:space="0" w:color="000000"/>
              <w:right w:val="single" w:sz="8" w:space="0" w:color="000000"/>
            </w:tcBorders>
            <w:shd w:val="clear" w:color="auto" w:fill="auto"/>
            <w:vAlign w:val="bottom"/>
            <w:hideMark/>
          </w:tcPr>
          <w:p w14:paraId="3ABCA863"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-247.878,23</w:t>
            </w:r>
          </w:p>
        </w:tc>
        <w:tc>
          <w:tcPr>
            <w:tcW w:w="717" w:type="dxa"/>
            <w:tcBorders>
              <w:top w:val="nil"/>
              <w:left w:val="nil"/>
              <w:bottom w:val="single" w:sz="8" w:space="0" w:color="000000"/>
              <w:right w:val="single" w:sz="8" w:space="0" w:color="000000"/>
            </w:tcBorders>
            <w:shd w:val="clear" w:color="auto" w:fill="auto"/>
            <w:vAlign w:val="bottom"/>
            <w:hideMark/>
          </w:tcPr>
          <w:p w14:paraId="7294A179"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67,98</w:t>
            </w:r>
          </w:p>
        </w:tc>
        <w:tc>
          <w:tcPr>
            <w:tcW w:w="1261" w:type="dxa"/>
            <w:tcBorders>
              <w:top w:val="nil"/>
              <w:left w:val="nil"/>
              <w:bottom w:val="single" w:sz="8" w:space="0" w:color="000000"/>
              <w:right w:val="single" w:sz="8" w:space="0" w:color="000000"/>
            </w:tcBorders>
            <w:shd w:val="clear" w:color="auto" w:fill="auto"/>
            <w:vAlign w:val="bottom"/>
            <w:hideMark/>
          </w:tcPr>
          <w:p w14:paraId="4B03920C"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-247.878,23</w:t>
            </w:r>
          </w:p>
        </w:tc>
        <w:tc>
          <w:tcPr>
            <w:tcW w:w="717" w:type="dxa"/>
            <w:tcBorders>
              <w:top w:val="nil"/>
              <w:left w:val="nil"/>
              <w:bottom w:val="single" w:sz="8" w:space="0" w:color="000000"/>
              <w:right w:val="single" w:sz="8" w:space="0" w:color="000000"/>
            </w:tcBorders>
            <w:shd w:val="clear" w:color="auto" w:fill="auto"/>
            <w:vAlign w:val="bottom"/>
            <w:hideMark/>
          </w:tcPr>
          <w:p w14:paraId="6306B032"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67,98</w:t>
            </w:r>
          </w:p>
        </w:tc>
      </w:tr>
      <w:tr w:rsidR="000A008D" w:rsidRPr="00FD78BA" w14:paraId="3E8050FB" w14:textId="77777777" w:rsidTr="00ED53F0">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14:paraId="7B378BEA" w14:textId="77777777" w:rsidR="000A008D" w:rsidRPr="00FD78BA" w:rsidRDefault="000A008D" w:rsidP="000A008D">
            <w:pPr>
              <w:spacing w:after="0" w:line="240" w:lineRule="auto"/>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 xml:space="preserve">CHELTUIELI PRIVIND UZURA MIJLOACELOR FIXE </w:t>
            </w:r>
          </w:p>
        </w:tc>
        <w:tc>
          <w:tcPr>
            <w:tcW w:w="764" w:type="dxa"/>
            <w:tcBorders>
              <w:top w:val="nil"/>
              <w:left w:val="nil"/>
              <w:bottom w:val="single" w:sz="8" w:space="0" w:color="000000"/>
              <w:right w:val="single" w:sz="8" w:space="0" w:color="000000"/>
            </w:tcBorders>
            <w:shd w:val="clear" w:color="auto" w:fill="auto"/>
            <w:vAlign w:val="bottom"/>
            <w:hideMark/>
          </w:tcPr>
          <w:p w14:paraId="1CFF8499" w14:textId="77777777" w:rsidR="000A008D" w:rsidRPr="00FD78BA" w:rsidRDefault="000A008D" w:rsidP="000A008D">
            <w:pPr>
              <w:spacing w:after="0" w:line="240" w:lineRule="auto"/>
              <w:jc w:val="center"/>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231</w:t>
            </w:r>
          </w:p>
        </w:tc>
        <w:tc>
          <w:tcPr>
            <w:tcW w:w="1262" w:type="dxa"/>
            <w:tcBorders>
              <w:top w:val="nil"/>
              <w:left w:val="nil"/>
              <w:bottom w:val="single" w:sz="8" w:space="0" w:color="000000"/>
              <w:right w:val="single" w:sz="8" w:space="0" w:color="000000"/>
            </w:tcBorders>
            <w:shd w:val="clear" w:color="auto" w:fill="auto"/>
            <w:vAlign w:val="bottom"/>
            <w:hideMark/>
          </w:tcPr>
          <w:p w14:paraId="118EAD56"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 </w:t>
            </w:r>
          </w:p>
        </w:tc>
        <w:tc>
          <w:tcPr>
            <w:tcW w:w="1276" w:type="dxa"/>
            <w:tcBorders>
              <w:top w:val="nil"/>
              <w:left w:val="nil"/>
              <w:bottom w:val="single" w:sz="8" w:space="0" w:color="000000"/>
              <w:right w:val="single" w:sz="8" w:space="0" w:color="000000"/>
            </w:tcBorders>
            <w:shd w:val="clear" w:color="auto" w:fill="auto"/>
            <w:vAlign w:val="bottom"/>
            <w:hideMark/>
          </w:tcPr>
          <w:p w14:paraId="299C8839"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 </w:t>
            </w:r>
          </w:p>
        </w:tc>
        <w:tc>
          <w:tcPr>
            <w:tcW w:w="1262" w:type="dxa"/>
            <w:tcBorders>
              <w:top w:val="nil"/>
              <w:left w:val="nil"/>
              <w:bottom w:val="single" w:sz="8" w:space="0" w:color="000000"/>
              <w:right w:val="single" w:sz="8" w:space="0" w:color="000000"/>
            </w:tcBorders>
            <w:shd w:val="clear" w:color="auto" w:fill="auto"/>
            <w:vAlign w:val="bottom"/>
            <w:hideMark/>
          </w:tcPr>
          <w:p w14:paraId="7522AD39"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 </w:t>
            </w:r>
          </w:p>
        </w:tc>
        <w:tc>
          <w:tcPr>
            <w:tcW w:w="1262" w:type="dxa"/>
            <w:tcBorders>
              <w:top w:val="nil"/>
              <w:left w:val="nil"/>
              <w:bottom w:val="single" w:sz="8" w:space="0" w:color="000000"/>
              <w:right w:val="single" w:sz="8" w:space="0" w:color="000000"/>
            </w:tcBorders>
            <w:shd w:val="clear" w:color="auto" w:fill="auto"/>
            <w:vAlign w:val="bottom"/>
            <w:hideMark/>
          </w:tcPr>
          <w:p w14:paraId="4E5C5E97"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3.729.851,10</w:t>
            </w:r>
          </w:p>
        </w:tc>
        <w:tc>
          <w:tcPr>
            <w:tcW w:w="1171" w:type="dxa"/>
            <w:tcBorders>
              <w:top w:val="nil"/>
              <w:left w:val="nil"/>
              <w:bottom w:val="single" w:sz="8" w:space="0" w:color="000000"/>
              <w:right w:val="single" w:sz="8" w:space="0" w:color="000000"/>
            </w:tcBorders>
            <w:shd w:val="clear" w:color="auto" w:fill="auto"/>
            <w:vAlign w:val="bottom"/>
            <w:hideMark/>
          </w:tcPr>
          <w:p w14:paraId="48A59C80"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vAlign w:val="bottom"/>
            <w:hideMark/>
          </w:tcPr>
          <w:p w14:paraId="1471A595"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 </w:t>
            </w:r>
          </w:p>
        </w:tc>
        <w:tc>
          <w:tcPr>
            <w:tcW w:w="1276" w:type="dxa"/>
            <w:tcBorders>
              <w:top w:val="nil"/>
              <w:left w:val="nil"/>
              <w:bottom w:val="single" w:sz="8" w:space="0" w:color="000000"/>
              <w:right w:val="single" w:sz="8" w:space="0" w:color="000000"/>
            </w:tcBorders>
            <w:shd w:val="clear" w:color="auto" w:fill="auto"/>
            <w:vAlign w:val="bottom"/>
            <w:hideMark/>
          </w:tcPr>
          <w:p w14:paraId="66E9F8C1"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 </w:t>
            </w:r>
          </w:p>
        </w:tc>
        <w:tc>
          <w:tcPr>
            <w:tcW w:w="717" w:type="dxa"/>
            <w:tcBorders>
              <w:top w:val="nil"/>
              <w:left w:val="nil"/>
              <w:bottom w:val="single" w:sz="8" w:space="0" w:color="000000"/>
              <w:right w:val="single" w:sz="8" w:space="0" w:color="000000"/>
            </w:tcBorders>
            <w:shd w:val="clear" w:color="auto" w:fill="auto"/>
            <w:vAlign w:val="bottom"/>
            <w:hideMark/>
          </w:tcPr>
          <w:p w14:paraId="38F8E3B9"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 </w:t>
            </w:r>
          </w:p>
        </w:tc>
        <w:tc>
          <w:tcPr>
            <w:tcW w:w="1261" w:type="dxa"/>
            <w:tcBorders>
              <w:top w:val="nil"/>
              <w:left w:val="nil"/>
              <w:bottom w:val="single" w:sz="8" w:space="0" w:color="000000"/>
              <w:right w:val="single" w:sz="8" w:space="0" w:color="000000"/>
            </w:tcBorders>
            <w:shd w:val="clear" w:color="auto" w:fill="auto"/>
            <w:vAlign w:val="bottom"/>
            <w:hideMark/>
          </w:tcPr>
          <w:p w14:paraId="3F45015B"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3.729.851,10</w:t>
            </w:r>
          </w:p>
        </w:tc>
        <w:tc>
          <w:tcPr>
            <w:tcW w:w="717" w:type="dxa"/>
            <w:tcBorders>
              <w:top w:val="nil"/>
              <w:left w:val="nil"/>
              <w:bottom w:val="single" w:sz="8" w:space="0" w:color="000000"/>
              <w:right w:val="single" w:sz="8" w:space="0" w:color="000000"/>
            </w:tcBorders>
            <w:shd w:val="clear" w:color="auto" w:fill="auto"/>
            <w:vAlign w:val="bottom"/>
            <w:hideMark/>
          </w:tcPr>
          <w:p w14:paraId="5551CF08"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 </w:t>
            </w:r>
          </w:p>
        </w:tc>
      </w:tr>
      <w:tr w:rsidR="000A008D" w:rsidRPr="00FD78BA" w14:paraId="796D35BD" w14:textId="77777777" w:rsidTr="00ED53F0">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14:paraId="5BAF7650" w14:textId="65411B44"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Cheltuielile privind uzura mașinilor şi utilajelor</w:t>
            </w:r>
          </w:p>
        </w:tc>
        <w:tc>
          <w:tcPr>
            <w:tcW w:w="764" w:type="dxa"/>
            <w:tcBorders>
              <w:top w:val="nil"/>
              <w:left w:val="nil"/>
              <w:bottom w:val="single" w:sz="8" w:space="0" w:color="000000"/>
              <w:right w:val="single" w:sz="8" w:space="0" w:color="000000"/>
            </w:tcBorders>
            <w:shd w:val="clear" w:color="auto" w:fill="auto"/>
            <w:vAlign w:val="bottom"/>
            <w:hideMark/>
          </w:tcPr>
          <w:p w14:paraId="755ABFB0" w14:textId="77777777" w:rsidR="000A008D" w:rsidRPr="00FD78BA" w:rsidRDefault="000A008D" w:rsidP="000A008D">
            <w:pPr>
              <w:spacing w:after="0" w:line="240" w:lineRule="auto"/>
              <w:jc w:val="center"/>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231400</w:t>
            </w:r>
          </w:p>
        </w:tc>
        <w:tc>
          <w:tcPr>
            <w:tcW w:w="1262" w:type="dxa"/>
            <w:tcBorders>
              <w:top w:val="nil"/>
              <w:left w:val="nil"/>
              <w:bottom w:val="single" w:sz="8" w:space="0" w:color="000000"/>
              <w:right w:val="single" w:sz="8" w:space="0" w:color="000000"/>
            </w:tcBorders>
            <w:shd w:val="clear" w:color="auto" w:fill="auto"/>
            <w:vAlign w:val="bottom"/>
            <w:hideMark/>
          </w:tcPr>
          <w:p w14:paraId="3578C0F8"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76" w:type="dxa"/>
            <w:tcBorders>
              <w:top w:val="nil"/>
              <w:left w:val="nil"/>
              <w:bottom w:val="single" w:sz="8" w:space="0" w:color="000000"/>
              <w:right w:val="single" w:sz="8" w:space="0" w:color="000000"/>
            </w:tcBorders>
            <w:shd w:val="clear" w:color="auto" w:fill="auto"/>
            <w:vAlign w:val="bottom"/>
            <w:hideMark/>
          </w:tcPr>
          <w:p w14:paraId="748FB1A6"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2" w:type="dxa"/>
            <w:tcBorders>
              <w:top w:val="nil"/>
              <w:left w:val="nil"/>
              <w:bottom w:val="single" w:sz="8" w:space="0" w:color="000000"/>
              <w:right w:val="single" w:sz="8" w:space="0" w:color="000000"/>
            </w:tcBorders>
            <w:shd w:val="clear" w:color="auto" w:fill="auto"/>
            <w:vAlign w:val="bottom"/>
            <w:hideMark/>
          </w:tcPr>
          <w:p w14:paraId="479F190D"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2" w:type="dxa"/>
            <w:tcBorders>
              <w:top w:val="nil"/>
              <w:left w:val="nil"/>
              <w:bottom w:val="single" w:sz="8" w:space="0" w:color="000000"/>
              <w:right w:val="single" w:sz="8" w:space="0" w:color="000000"/>
            </w:tcBorders>
            <w:shd w:val="clear" w:color="auto" w:fill="auto"/>
            <w:vAlign w:val="bottom"/>
            <w:hideMark/>
          </w:tcPr>
          <w:p w14:paraId="3D90E95B"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1.309.119,51</w:t>
            </w:r>
          </w:p>
        </w:tc>
        <w:tc>
          <w:tcPr>
            <w:tcW w:w="1171" w:type="dxa"/>
            <w:tcBorders>
              <w:top w:val="nil"/>
              <w:left w:val="nil"/>
              <w:bottom w:val="single" w:sz="8" w:space="0" w:color="000000"/>
              <w:right w:val="single" w:sz="8" w:space="0" w:color="000000"/>
            </w:tcBorders>
            <w:shd w:val="clear" w:color="auto" w:fill="auto"/>
            <w:vAlign w:val="bottom"/>
            <w:hideMark/>
          </w:tcPr>
          <w:p w14:paraId="7B551588"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vAlign w:val="bottom"/>
            <w:hideMark/>
          </w:tcPr>
          <w:p w14:paraId="0A27FB92"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76" w:type="dxa"/>
            <w:tcBorders>
              <w:top w:val="nil"/>
              <w:left w:val="nil"/>
              <w:bottom w:val="single" w:sz="8" w:space="0" w:color="000000"/>
              <w:right w:val="single" w:sz="8" w:space="0" w:color="000000"/>
            </w:tcBorders>
            <w:shd w:val="clear" w:color="auto" w:fill="auto"/>
            <w:vAlign w:val="bottom"/>
            <w:hideMark/>
          </w:tcPr>
          <w:p w14:paraId="3AEAB893"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717" w:type="dxa"/>
            <w:tcBorders>
              <w:top w:val="nil"/>
              <w:left w:val="nil"/>
              <w:bottom w:val="single" w:sz="8" w:space="0" w:color="000000"/>
              <w:right w:val="single" w:sz="8" w:space="0" w:color="000000"/>
            </w:tcBorders>
            <w:shd w:val="clear" w:color="auto" w:fill="auto"/>
            <w:vAlign w:val="bottom"/>
            <w:hideMark/>
          </w:tcPr>
          <w:p w14:paraId="59B7C381"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1" w:type="dxa"/>
            <w:tcBorders>
              <w:top w:val="nil"/>
              <w:left w:val="nil"/>
              <w:bottom w:val="single" w:sz="8" w:space="0" w:color="000000"/>
              <w:right w:val="single" w:sz="8" w:space="0" w:color="000000"/>
            </w:tcBorders>
            <w:shd w:val="clear" w:color="auto" w:fill="auto"/>
            <w:vAlign w:val="bottom"/>
            <w:hideMark/>
          </w:tcPr>
          <w:p w14:paraId="79D41F79"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1.309.119,51</w:t>
            </w:r>
          </w:p>
        </w:tc>
        <w:tc>
          <w:tcPr>
            <w:tcW w:w="717" w:type="dxa"/>
            <w:tcBorders>
              <w:top w:val="nil"/>
              <w:left w:val="nil"/>
              <w:bottom w:val="single" w:sz="8" w:space="0" w:color="000000"/>
              <w:right w:val="single" w:sz="8" w:space="0" w:color="000000"/>
            </w:tcBorders>
            <w:shd w:val="clear" w:color="auto" w:fill="auto"/>
            <w:vAlign w:val="bottom"/>
            <w:hideMark/>
          </w:tcPr>
          <w:p w14:paraId="59C86F93"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r>
      <w:tr w:rsidR="000A008D" w:rsidRPr="00FD78BA" w14:paraId="3F2D30E4" w14:textId="77777777" w:rsidTr="00ED53F0">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14:paraId="6DB37D9B"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Cheltuieli privind uzura mijloacelor de transport</w:t>
            </w:r>
          </w:p>
        </w:tc>
        <w:tc>
          <w:tcPr>
            <w:tcW w:w="764" w:type="dxa"/>
            <w:tcBorders>
              <w:top w:val="nil"/>
              <w:left w:val="nil"/>
              <w:bottom w:val="single" w:sz="8" w:space="0" w:color="000000"/>
              <w:right w:val="single" w:sz="8" w:space="0" w:color="000000"/>
            </w:tcBorders>
            <w:shd w:val="clear" w:color="auto" w:fill="auto"/>
            <w:vAlign w:val="bottom"/>
            <w:hideMark/>
          </w:tcPr>
          <w:p w14:paraId="19E69D85" w14:textId="77777777" w:rsidR="000A008D" w:rsidRPr="00FD78BA" w:rsidRDefault="000A008D" w:rsidP="000A008D">
            <w:pPr>
              <w:spacing w:after="0" w:line="240" w:lineRule="auto"/>
              <w:jc w:val="center"/>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231500</w:t>
            </w:r>
          </w:p>
        </w:tc>
        <w:tc>
          <w:tcPr>
            <w:tcW w:w="1262" w:type="dxa"/>
            <w:tcBorders>
              <w:top w:val="nil"/>
              <w:left w:val="nil"/>
              <w:bottom w:val="single" w:sz="8" w:space="0" w:color="000000"/>
              <w:right w:val="single" w:sz="8" w:space="0" w:color="000000"/>
            </w:tcBorders>
            <w:shd w:val="clear" w:color="auto" w:fill="auto"/>
            <w:vAlign w:val="bottom"/>
            <w:hideMark/>
          </w:tcPr>
          <w:p w14:paraId="3F35B4AF"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76" w:type="dxa"/>
            <w:tcBorders>
              <w:top w:val="nil"/>
              <w:left w:val="nil"/>
              <w:bottom w:val="single" w:sz="8" w:space="0" w:color="000000"/>
              <w:right w:val="single" w:sz="8" w:space="0" w:color="000000"/>
            </w:tcBorders>
            <w:shd w:val="clear" w:color="auto" w:fill="auto"/>
            <w:vAlign w:val="bottom"/>
            <w:hideMark/>
          </w:tcPr>
          <w:p w14:paraId="0A616E5A"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2" w:type="dxa"/>
            <w:tcBorders>
              <w:top w:val="nil"/>
              <w:left w:val="nil"/>
              <w:bottom w:val="single" w:sz="8" w:space="0" w:color="000000"/>
              <w:right w:val="single" w:sz="8" w:space="0" w:color="000000"/>
            </w:tcBorders>
            <w:shd w:val="clear" w:color="auto" w:fill="auto"/>
            <w:vAlign w:val="bottom"/>
            <w:hideMark/>
          </w:tcPr>
          <w:p w14:paraId="56D31ED4"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2" w:type="dxa"/>
            <w:tcBorders>
              <w:top w:val="nil"/>
              <w:left w:val="nil"/>
              <w:bottom w:val="single" w:sz="8" w:space="0" w:color="000000"/>
              <w:right w:val="single" w:sz="8" w:space="0" w:color="000000"/>
            </w:tcBorders>
            <w:shd w:val="clear" w:color="auto" w:fill="auto"/>
            <w:vAlign w:val="bottom"/>
            <w:hideMark/>
          </w:tcPr>
          <w:p w14:paraId="7C528454"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451.836,45</w:t>
            </w:r>
          </w:p>
        </w:tc>
        <w:tc>
          <w:tcPr>
            <w:tcW w:w="1171" w:type="dxa"/>
            <w:tcBorders>
              <w:top w:val="nil"/>
              <w:left w:val="nil"/>
              <w:bottom w:val="single" w:sz="8" w:space="0" w:color="000000"/>
              <w:right w:val="single" w:sz="8" w:space="0" w:color="000000"/>
            </w:tcBorders>
            <w:shd w:val="clear" w:color="auto" w:fill="auto"/>
            <w:vAlign w:val="bottom"/>
            <w:hideMark/>
          </w:tcPr>
          <w:p w14:paraId="04AB7824"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vAlign w:val="bottom"/>
            <w:hideMark/>
          </w:tcPr>
          <w:p w14:paraId="412CA6AA"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76" w:type="dxa"/>
            <w:tcBorders>
              <w:top w:val="nil"/>
              <w:left w:val="nil"/>
              <w:bottom w:val="single" w:sz="8" w:space="0" w:color="000000"/>
              <w:right w:val="single" w:sz="8" w:space="0" w:color="000000"/>
            </w:tcBorders>
            <w:shd w:val="clear" w:color="auto" w:fill="auto"/>
            <w:vAlign w:val="bottom"/>
            <w:hideMark/>
          </w:tcPr>
          <w:p w14:paraId="69029A54"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717" w:type="dxa"/>
            <w:tcBorders>
              <w:top w:val="nil"/>
              <w:left w:val="nil"/>
              <w:bottom w:val="single" w:sz="8" w:space="0" w:color="000000"/>
              <w:right w:val="single" w:sz="8" w:space="0" w:color="000000"/>
            </w:tcBorders>
            <w:shd w:val="clear" w:color="auto" w:fill="auto"/>
            <w:vAlign w:val="bottom"/>
            <w:hideMark/>
          </w:tcPr>
          <w:p w14:paraId="23E768CD"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1" w:type="dxa"/>
            <w:tcBorders>
              <w:top w:val="nil"/>
              <w:left w:val="nil"/>
              <w:bottom w:val="single" w:sz="8" w:space="0" w:color="000000"/>
              <w:right w:val="single" w:sz="8" w:space="0" w:color="000000"/>
            </w:tcBorders>
            <w:shd w:val="clear" w:color="auto" w:fill="auto"/>
            <w:vAlign w:val="bottom"/>
            <w:hideMark/>
          </w:tcPr>
          <w:p w14:paraId="7FAC439B"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451.836,45</w:t>
            </w:r>
          </w:p>
        </w:tc>
        <w:tc>
          <w:tcPr>
            <w:tcW w:w="717" w:type="dxa"/>
            <w:tcBorders>
              <w:top w:val="nil"/>
              <w:left w:val="nil"/>
              <w:bottom w:val="single" w:sz="8" w:space="0" w:color="000000"/>
              <w:right w:val="single" w:sz="8" w:space="0" w:color="000000"/>
            </w:tcBorders>
            <w:shd w:val="clear" w:color="auto" w:fill="auto"/>
            <w:vAlign w:val="bottom"/>
            <w:hideMark/>
          </w:tcPr>
          <w:p w14:paraId="0EAA87EC"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r>
      <w:tr w:rsidR="000A008D" w:rsidRPr="00FD78BA" w14:paraId="26FCADE1" w14:textId="77777777" w:rsidTr="00ED53F0">
        <w:trPr>
          <w:trHeight w:val="492"/>
        </w:trPr>
        <w:tc>
          <w:tcPr>
            <w:tcW w:w="2825" w:type="dxa"/>
            <w:tcBorders>
              <w:top w:val="nil"/>
              <w:left w:val="single" w:sz="8" w:space="0" w:color="000000"/>
              <w:bottom w:val="single" w:sz="8" w:space="0" w:color="000000"/>
              <w:right w:val="single" w:sz="8" w:space="0" w:color="000000"/>
            </w:tcBorders>
            <w:shd w:val="clear" w:color="auto" w:fill="auto"/>
            <w:hideMark/>
          </w:tcPr>
          <w:p w14:paraId="43B97198" w14:textId="05808160" w:rsidR="000A008D" w:rsidRPr="00FD78BA" w:rsidRDefault="000A008D" w:rsidP="000049AF">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Cheltuieli privind uzura uneltelor și s</w:t>
            </w:r>
            <w:r w:rsidR="000049AF" w:rsidRPr="00FD78BA">
              <w:rPr>
                <w:rFonts w:asciiTheme="majorHAnsi" w:eastAsia="Times New Roman" w:hAnsiTheme="majorHAnsi" w:cstheme="majorHAnsi"/>
                <w:color w:val="000000" w:themeColor="text1"/>
                <w:sz w:val="18"/>
                <w:szCs w:val="18"/>
                <w:lang w:val="ro-MD"/>
              </w:rPr>
              <w:t xml:space="preserve">culelor, </w:t>
            </w:r>
            <w:r w:rsidRPr="00FD78BA">
              <w:rPr>
                <w:rFonts w:asciiTheme="majorHAnsi" w:eastAsia="Times New Roman" w:hAnsiTheme="majorHAnsi" w:cstheme="majorHAnsi"/>
                <w:color w:val="000000" w:themeColor="text1"/>
                <w:sz w:val="18"/>
                <w:szCs w:val="18"/>
                <w:lang w:val="ro-MD"/>
              </w:rPr>
              <w:t xml:space="preserve"> inventarului de producere şi gospodăresc</w:t>
            </w:r>
          </w:p>
        </w:tc>
        <w:tc>
          <w:tcPr>
            <w:tcW w:w="764" w:type="dxa"/>
            <w:tcBorders>
              <w:top w:val="nil"/>
              <w:left w:val="nil"/>
              <w:bottom w:val="single" w:sz="8" w:space="0" w:color="000000"/>
              <w:right w:val="single" w:sz="8" w:space="0" w:color="000000"/>
            </w:tcBorders>
            <w:shd w:val="clear" w:color="auto" w:fill="auto"/>
            <w:vAlign w:val="bottom"/>
            <w:hideMark/>
          </w:tcPr>
          <w:p w14:paraId="3C47BB19" w14:textId="77777777" w:rsidR="000A008D" w:rsidRPr="00FD78BA" w:rsidRDefault="000A008D" w:rsidP="000A008D">
            <w:pPr>
              <w:spacing w:after="0" w:line="240" w:lineRule="auto"/>
              <w:jc w:val="center"/>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231600</w:t>
            </w:r>
          </w:p>
        </w:tc>
        <w:tc>
          <w:tcPr>
            <w:tcW w:w="1262" w:type="dxa"/>
            <w:tcBorders>
              <w:top w:val="nil"/>
              <w:left w:val="nil"/>
              <w:bottom w:val="single" w:sz="8" w:space="0" w:color="000000"/>
              <w:right w:val="single" w:sz="8" w:space="0" w:color="000000"/>
            </w:tcBorders>
            <w:shd w:val="clear" w:color="auto" w:fill="auto"/>
            <w:vAlign w:val="bottom"/>
            <w:hideMark/>
          </w:tcPr>
          <w:p w14:paraId="26E1709F"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76" w:type="dxa"/>
            <w:tcBorders>
              <w:top w:val="nil"/>
              <w:left w:val="nil"/>
              <w:bottom w:val="single" w:sz="8" w:space="0" w:color="000000"/>
              <w:right w:val="single" w:sz="8" w:space="0" w:color="000000"/>
            </w:tcBorders>
            <w:shd w:val="clear" w:color="auto" w:fill="auto"/>
            <w:vAlign w:val="bottom"/>
            <w:hideMark/>
          </w:tcPr>
          <w:p w14:paraId="31AA42A1"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2" w:type="dxa"/>
            <w:tcBorders>
              <w:top w:val="nil"/>
              <w:left w:val="nil"/>
              <w:bottom w:val="single" w:sz="8" w:space="0" w:color="000000"/>
              <w:right w:val="single" w:sz="8" w:space="0" w:color="000000"/>
            </w:tcBorders>
            <w:shd w:val="clear" w:color="auto" w:fill="auto"/>
            <w:vAlign w:val="bottom"/>
            <w:hideMark/>
          </w:tcPr>
          <w:p w14:paraId="6BCADD2C"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2" w:type="dxa"/>
            <w:tcBorders>
              <w:top w:val="nil"/>
              <w:left w:val="nil"/>
              <w:bottom w:val="single" w:sz="8" w:space="0" w:color="000000"/>
              <w:right w:val="single" w:sz="8" w:space="0" w:color="000000"/>
            </w:tcBorders>
            <w:shd w:val="clear" w:color="auto" w:fill="auto"/>
            <w:vAlign w:val="bottom"/>
            <w:hideMark/>
          </w:tcPr>
          <w:p w14:paraId="6093D426"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1.968.895,14</w:t>
            </w:r>
          </w:p>
        </w:tc>
        <w:tc>
          <w:tcPr>
            <w:tcW w:w="1171" w:type="dxa"/>
            <w:tcBorders>
              <w:top w:val="nil"/>
              <w:left w:val="nil"/>
              <w:bottom w:val="single" w:sz="8" w:space="0" w:color="000000"/>
              <w:right w:val="single" w:sz="8" w:space="0" w:color="000000"/>
            </w:tcBorders>
            <w:shd w:val="clear" w:color="auto" w:fill="auto"/>
            <w:vAlign w:val="bottom"/>
            <w:hideMark/>
          </w:tcPr>
          <w:p w14:paraId="223E96B0"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vAlign w:val="bottom"/>
            <w:hideMark/>
          </w:tcPr>
          <w:p w14:paraId="5627B275"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76" w:type="dxa"/>
            <w:tcBorders>
              <w:top w:val="nil"/>
              <w:left w:val="nil"/>
              <w:bottom w:val="single" w:sz="8" w:space="0" w:color="000000"/>
              <w:right w:val="single" w:sz="8" w:space="0" w:color="000000"/>
            </w:tcBorders>
            <w:shd w:val="clear" w:color="auto" w:fill="auto"/>
            <w:vAlign w:val="bottom"/>
            <w:hideMark/>
          </w:tcPr>
          <w:p w14:paraId="4BF60826"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717" w:type="dxa"/>
            <w:tcBorders>
              <w:top w:val="nil"/>
              <w:left w:val="nil"/>
              <w:bottom w:val="single" w:sz="8" w:space="0" w:color="000000"/>
              <w:right w:val="single" w:sz="8" w:space="0" w:color="000000"/>
            </w:tcBorders>
            <w:shd w:val="clear" w:color="auto" w:fill="auto"/>
            <w:vAlign w:val="bottom"/>
            <w:hideMark/>
          </w:tcPr>
          <w:p w14:paraId="38A364E2"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1" w:type="dxa"/>
            <w:tcBorders>
              <w:top w:val="nil"/>
              <w:left w:val="nil"/>
              <w:bottom w:val="single" w:sz="8" w:space="0" w:color="000000"/>
              <w:right w:val="single" w:sz="8" w:space="0" w:color="000000"/>
            </w:tcBorders>
            <w:shd w:val="clear" w:color="auto" w:fill="auto"/>
            <w:vAlign w:val="bottom"/>
            <w:hideMark/>
          </w:tcPr>
          <w:p w14:paraId="6F620C16"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1.968.895,14</w:t>
            </w:r>
          </w:p>
        </w:tc>
        <w:tc>
          <w:tcPr>
            <w:tcW w:w="717" w:type="dxa"/>
            <w:tcBorders>
              <w:top w:val="nil"/>
              <w:left w:val="nil"/>
              <w:bottom w:val="single" w:sz="8" w:space="0" w:color="000000"/>
              <w:right w:val="single" w:sz="8" w:space="0" w:color="000000"/>
            </w:tcBorders>
            <w:shd w:val="clear" w:color="auto" w:fill="auto"/>
            <w:vAlign w:val="bottom"/>
            <w:hideMark/>
          </w:tcPr>
          <w:p w14:paraId="1F76ADF7"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r>
      <w:tr w:rsidR="000A008D" w:rsidRPr="00FD78BA" w14:paraId="78302893" w14:textId="77777777" w:rsidTr="00ED53F0">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14:paraId="46A75FB6" w14:textId="77777777" w:rsidR="000A008D" w:rsidRPr="00FD78BA" w:rsidRDefault="000A008D" w:rsidP="000A008D">
            <w:pPr>
              <w:spacing w:after="0" w:line="240" w:lineRule="auto"/>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CHELTUIELI PRIVIND AMORTIZAREA ACTIVELOR NEMATERIALE</w:t>
            </w:r>
          </w:p>
        </w:tc>
        <w:tc>
          <w:tcPr>
            <w:tcW w:w="764" w:type="dxa"/>
            <w:tcBorders>
              <w:top w:val="nil"/>
              <w:left w:val="nil"/>
              <w:bottom w:val="single" w:sz="8" w:space="0" w:color="000000"/>
              <w:right w:val="single" w:sz="8" w:space="0" w:color="000000"/>
            </w:tcBorders>
            <w:shd w:val="clear" w:color="auto" w:fill="auto"/>
            <w:vAlign w:val="bottom"/>
            <w:hideMark/>
          </w:tcPr>
          <w:p w14:paraId="1E0FB431" w14:textId="77777777" w:rsidR="000A008D" w:rsidRPr="00FD78BA" w:rsidRDefault="000A008D" w:rsidP="000A008D">
            <w:pPr>
              <w:spacing w:after="0" w:line="240" w:lineRule="auto"/>
              <w:jc w:val="center"/>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232</w:t>
            </w:r>
          </w:p>
        </w:tc>
        <w:tc>
          <w:tcPr>
            <w:tcW w:w="1262" w:type="dxa"/>
            <w:tcBorders>
              <w:top w:val="nil"/>
              <w:left w:val="nil"/>
              <w:bottom w:val="single" w:sz="8" w:space="0" w:color="000000"/>
              <w:right w:val="single" w:sz="8" w:space="0" w:color="000000"/>
            </w:tcBorders>
            <w:shd w:val="clear" w:color="auto" w:fill="auto"/>
            <w:vAlign w:val="bottom"/>
            <w:hideMark/>
          </w:tcPr>
          <w:p w14:paraId="5B8084EE"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 </w:t>
            </w:r>
          </w:p>
        </w:tc>
        <w:tc>
          <w:tcPr>
            <w:tcW w:w="1276" w:type="dxa"/>
            <w:tcBorders>
              <w:top w:val="nil"/>
              <w:left w:val="nil"/>
              <w:bottom w:val="single" w:sz="8" w:space="0" w:color="000000"/>
              <w:right w:val="single" w:sz="8" w:space="0" w:color="000000"/>
            </w:tcBorders>
            <w:shd w:val="clear" w:color="auto" w:fill="auto"/>
            <w:vAlign w:val="bottom"/>
            <w:hideMark/>
          </w:tcPr>
          <w:p w14:paraId="6C788316"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 </w:t>
            </w:r>
          </w:p>
        </w:tc>
        <w:tc>
          <w:tcPr>
            <w:tcW w:w="1262" w:type="dxa"/>
            <w:tcBorders>
              <w:top w:val="nil"/>
              <w:left w:val="nil"/>
              <w:bottom w:val="single" w:sz="8" w:space="0" w:color="000000"/>
              <w:right w:val="single" w:sz="8" w:space="0" w:color="000000"/>
            </w:tcBorders>
            <w:shd w:val="clear" w:color="auto" w:fill="auto"/>
            <w:vAlign w:val="bottom"/>
            <w:hideMark/>
          </w:tcPr>
          <w:p w14:paraId="6649E105"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 </w:t>
            </w:r>
          </w:p>
        </w:tc>
        <w:tc>
          <w:tcPr>
            <w:tcW w:w="1262" w:type="dxa"/>
            <w:tcBorders>
              <w:top w:val="nil"/>
              <w:left w:val="nil"/>
              <w:bottom w:val="single" w:sz="8" w:space="0" w:color="000000"/>
              <w:right w:val="single" w:sz="8" w:space="0" w:color="000000"/>
            </w:tcBorders>
            <w:shd w:val="clear" w:color="auto" w:fill="auto"/>
            <w:vAlign w:val="bottom"/>
            <w:hideMark/>
          </w:tcPr>
          <w:p w14:paraId="3B4A6ABD"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255.470,34</w:t>
            </w:r>
          </w:p>
        </w:tc>
        <w:tc>
          <w:tcPr>
            <w:tcW w:w="1171" w:type="dxa"/>
            <w:tcBorders>
              <w:top w:val="nil"/>
              <w:left w:val="nil"/>
              <w:bottom w:val="single" w:sz="8" w:space="0" w:color="000000"/>
              <w:right w:val="single" w:sz="8" w:space="0" w:color="000000"/>
            </w:tcBorders>
            <w:shd w:val="clear" w:color="auto" w:fill="auto"/>
            <w:vAlign w:val="bottom"/>
            <w:hideMark/>
          </w:tcPr>
          <w:p w14:paraId="30ED9A0C"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vAlign w:val="bottom"/>
            <w:hideMark/>
          </w:tcPr>
          <w:p w14:paraId="263B797B"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 </w:t>
            </w:r>
          </w:p>
        </w:tc>
        <w:tc>
          <w:tcPr>
            <w:tcW w:w="1276" w:type="dxa"/>
            <w:tcBorders>
              <w:top w:val="nil"/>
              <w:left w:val="nil"/>
              <w:bottom w:val="single" w:sz="8" w:space="0" w:color="000000"/>
              <w:right w:val="single" w:sz="8" w:space="0" w:color="000000"/>
            </w:tcBorders>
            <w:shd w:val="clear" w:color="auto" w:fill="auto"/>
            <w:vAlign w:val="bottom"/>
            <w:hideMark/>
          </w:tcPr>
          <w:p w14:paraId="52B02339"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 </w:t>
            </w:r>
          </w:p>
        </w:tc>
        <w:tc>
          <w:tcPr>
            <w:tcW w:w="717" w:type="dxa"/>
            <w:tcBorders>
              <w:top w:val="nil"/>
              <w:left w:val="nil"/>
              <w:bottom w:val="single" w:sz="8" w:space="0" w:color="000000"/>
              <w:right w:val="single" w:sz="8" w:space="0" w:color="000000"/>
            </w:tcBorders>
            <w:shd w:val="clear" w:color="auto" w:fill="auto"/>
            <w:vAlign w:val="bottom"/>
            <w:hideMark/>
          </w:tcPr>
          <w:p w14:paraId="4A441CBF"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 </w:t>
            </w:r>
          </w:p>
        </w:tc>
        <w:tc>
          <w:tcPr>
            <w:tcW w:w="1261" w:type="dxa"/>
            <w:tcBorders>
              <w:top w:val="nil"/>
              <w:left w:val="nil"/>
              <w:bottom w:val="single" w:sz="8" w:space="0" w:color="000000"/>
              <w:right w:val="single" w:sz="8" w:space="0" w:color="000000"/>
            </w:tcBorders>
            <w:shd w:val="clear" w:color="auto" w:fill="auto"/>
            <w:vAlign w:val="bottom"/>
            <w:hideMark/>
          </w:tcPr>
          <w:p w14:paraId="320F9977"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255.470,34</w:t>
            </w:r>
          </w:p>
        </w:tc>
        <w:tc>
          <w:tcPr>
            <w:tcW w:w="717" w:type="dxa"/>
            <w:tcBorders>
              <w:top w:val="nil"/>
              <w:left w:val="nil"/>
              <w:bottom w:val="single" w:sz="8" w:space="0" w:color="000000"/>
              <w:right w:val="single" w:sz="8" w:space="0" w:color="000000"/>
            </w:tcBorders>
            <w:shd w:val="clear" w:color="auto" w:fill="auto"/>
            <w:vAlign w:val="bottom"/>
            <w:hideMark/>
          </w:tcPr>
          <w:p w14:paraId="1B7F280D"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 </w:t>
            </w:r>
          </w:p>
        </w:tc>
      </w:tr>
      <w:tr w:rsidR="000A008D" w:rsidRPr="00FD78BA" w14:paraId="4289C384" w14:textId="77777777" w:rsidTr="00ED53F0">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14:paraId="6A9195E5"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Cheltuieli privind amortizarea activelor nemateriale</w:t>
            </w:r>
          </w:p>
        </w:tc>
        <w:tc>
          <w:tcPr>
            <w:tcW w:w="764" w:type="dxa"/>
            <w:tcBorders>
              <w:top w:val="nil"/>
              <w:left w:val="nil"/>
              <w:bottom w:val="single" w:sz="8" w:space="0" w:color="000000"/>
              <w:right w:val="single" w:sz="8" w:space="0" w:color="000000"/>
            </w:tcBorders>
            <w:shd w:val="clear" w:color="auto" w:fill="auto"/>
            <w:vAlign w:val="bottom"/>
            <w:hideMark/>
          </w:tcPr>
          <w:p w14:paraId="6E307431" w14:textId="77777777" w:rsidR="000A008D" w:rsidRPr="00FD78BA" w:rsidRDefault="000A008D" w:rsidP="000A008D">
            <w:pPr>
              <w:spacing w:after="0" w:line="240" w:lineRule="auto"/>
              <w:jc w:val="center"/>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232000</w:t>
            </w:r>
          </w:p>
        </w:tc>
        <w:tc>
          <w:tcPr>
            <w:tcW w:w="1262" w:type="dxa"/>
            <w:tcBorders>
              <w:top w:val="nil"/>
              <w:left w:val="nil"/>
              <w:bottom w:val="single" w:sz="8" w:space="0" w:color="000000"/>
              <w:right w:val="single" w:sz="8" w:space="0" w:color="000000"/>
            </w:tcBorders>
            <w:shd w:val="clear" w:color="auto" w:fill="auto"/>
            <w:noWrap/>
            <w:vAlign w:val="bottom"/>
            <w:hideMark/>
          </w:tcPr>
          <w:p w14:paraId="53E65B42"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76" w:type="dxa"/>
            <w:tcBorders>
              <w:top w:val="nil"/>
              <w:left w:val="nil"/>
              <w:bottom w:val="single" w:sz="8" w:space="0" w:color="000000"/>
              <w:right w:val="single" w:sz="8" w:space="0" w:color="000000"/>
            </w:tcBorders>
            <w:shd w:val="clear" w:color="auto" w:fill="auto"/>
            <w:noWrap/>
            <w:vAlign w:val="bottom"/>
            <w:hideMark/>
          </w:tcPr>
          <w:p w14:paraId="4747DCB3"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2" w:type="dxa"/>
            <w:tcBorders>
              <w:top w:val="nil"/>
              <w:left w:val="nil"/>
              <w:bottom w:val="single" w:sz="8" w:space="0" w:color="000000"/>
              <w:right w:val="single" w:sz="8" w:space="0" w:color="000000"/>
            </w:tcBorders>
            <w:shd w:val="clear" w:color="auto" w:fill="auto"/>
            <w:noWrap/>
            <w:vAlign w:val="bottom"/>
            <w:hideMark/>
          </w:tcPr>
          <w:p w14:paraId="2AEAA42F"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2" w:type="dxa"/>
            <w:tcBorders>
              <w:top w:val="nil"/>
              <w:left w:val="nil"/>
              <w:bottom w:val="single" w:sz="8" w:space="0" w:color="000000"/>
              <w:right w:val="single" w:sz="8" w:space="0" w:color="000000"/>
            </w:tcBorders>
            <w:shd w:val="clear" w:color="auto" w:fill="auto"/>
            <w:vAlign w:val="bottom"/>
            <w:hideMark/>
          </w:tcPr>
          <w:p w14:paraId="06A95ACC"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255.470,34</w:t>
            </w:r>
          </w:p>
        </w:tc>
        <w:tc>
          <w:tcPr>
            <w:tcW w:w="1171" w:type="dxa"/>
            <w:tcBorders>
              <w:top w:val="nil"/>
              <w:left w:val="nil"/>
              <w:bottom w:val="single" w:sz="8" w:space="0" w:color="000000"/>
              <w:right w:val="single" w:sz="8" w:space="0" w:color="000000"/>
            </w:tcBorders>
            <w:shd w:val="clear" w:color="auto" w:fill="auto"/>
            <w:vAlign w:val="bottom"/>
            <w:hideMark/>
          </w:tcPr>
          <w:p w14:paraId="2A0CEEAC"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vAlign w:val="bottom"/>
            <w:hideMark/>
          </w:tcPr>
          <w:p w14:paraId="4D2CF68E"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76" w:type="dxa"/>
            <w:tcBorders>
              <w:top w:val="nil"/>
              <w:left w:val="nil"/>
              <w:bottom w:val="single" w:sz="8" w:space="0" w:color="000000"/>
              <w:right w:val="single" w:sz="8" w:space="0" w:color="000000"/>
            </w:tcBorders>
            <w:shd w:val="clear" w:color="auto" w:fill="auto"/>
            <w:vAlign w:val="bottom"/>
            <w:hideMark/>
          </w:tcPr>
          <w:p w14:paraId="50FB76A8"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717" w:type="dxa"/>
            <w:tcBorders>
              <w:top w:val="nil"/>
              <w:left w:val="nil"/>
              <w:bottom w:val="single" w:sz="8" w:space="0" w:color="000000"/>
              <w:right w:val="single" w:sz="8" w:space="0" w:color="000000"/>
            </w:tcBorders>
            <w:shd w:val="clear" w:color="auto" w:fill="auto"/>
            <w:vAlign w:val="bottom"/>
            <w:hideMark/>
          </w:tcPr>
          <w:p w14:paraId="5A03F966"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1" w:type="dxa"/>
            <w:tcBorders>
              <w:top w:val="nil"/>
              <w:left w:val="nil"/>
              <w:bottom w:val="single" w:sz="8" w:space="0" w:color="000000"/>
              <w:right w:val="single" w:sz="8" w:space="0" w:color="000000"/>
            </w:tcBorders>
            <w:shd w:val="clear" w:color="auto" w:fill="auto"/>
            <w:vAlign w:val="bottom"/>
            <w:hideMark/>
          </w:tcPr>
          <w:p w14:paraId="6583AD3F"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255.470,34</w:t>
            </w:r>
          </w:p>
        </w:tc>
        <w:tc>
          <w:tcPr>
            <w:tcW w:w="717" w:type="dxa"/>
            <w:tcBorders>
              <w:top w:val="nil"/>
              <w:left w:val="nil"/>
              <w:bottom w:val="single" w:sz="8" w:space="0" w:color="000000"/>
              <w:right w:val="single" w:sz="8" w:space="0" w:color="000000"/>
            </w:tcBorders>
            <w:shd w:val="clear" w:color="auto" w:fill="auto"/>
            <w:vAlign w:val="bottom"/>
            <w:hideMark/>
          </w:tcPr>
          <w:p w14:paraId="079A3902"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r>
      <w:tr w:rsidR="000A008D" w:rsidRPr="00FD78BA" w14:paraId="46F84478" w14:textId="77777777" w:rsidTr="00ED53F0">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14:paraId="3A1E64DD" w14:textId="77777777" w:rsidR="000A008D" w:rsidRPr="00FD78BA" w:rsidRDefault="000A008D" w:rsidP="000A008D">
            <w:pPr>
              <w:spacing w:after="0" w:line="240" w:lineRule="auto"/>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PRESTAȚII DE ASISTENȚĂ SOCIALĂ</w:t>
            </w:r>
          </w:p>
        </w:tc>
        <w:tc>
          <w:tcPr>
            <w:tcW w:w="764" w:type="dxa"/>
            <w:tcBorders>
              <w:top w:val="nil"/>
              <w:left w:val="nil"/>
              <w:bottom w:val="single" w:sz="8" w:space="0" w:color="000000"/>
              <w:right w:val="single" w:sz="8" w:space="0" w:color="000000"/>
            </w:tcBorders>
            <w:shd w:val="clear" w:color="auto" w:fill="auto"/>
            <w:vAlign w:val="bottom"/>
            <w:hideMark/>
          </w:tcPr>
          <w:p w14:paraId="3B1037D2" w14:textId="77777777" w:rsidR="000A008D" w:rsidRPr="00FD78BA" w:rsidRDefault="000A008D" w:rsidP="000A008D">
            <w:pPr>
              <w:spacing w:after="0" w:line="240" w:lineRule="auto"/>
              <w:jc w:val="center"/>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272</w:t>
            </w:r>
          </w:p>
        </w:tc>
        <w:tc>
          <w:tcPr>
            <w:tcW w:w="1262" w:type="dxa"/>
            <w:tcBorders>
              <w:top w:val="nil"/>
              <w:left w:val="nil"/>
              <w:bottom w:val="single" w:sz="8" w:space="0" w:color="000000"/>
              <w:right w:val="single" w:sz="8" w:space="0" w:color="000000"/>
            </w:tcBorders>
            <w:shd w:val="clear" w:color="auto" w:fill="auto"/>
            <w:vAlign w:val="bottom"/>
            <w:hideMark/>
          </w:tcPr>
          <w:p w14:paraId="783A3C57"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 </w:t>
            </w:r>
          </w:p>
        </w:tc>
        <w:tc>
          <w:tcPr>
            <w:tcW w:w="1276" w:type="dxa"/>
            <w:tcBorders>
              <w:top w:val="nil"/>
              <w:left w:val="nil"/>
              <w:bottom w:val="single" w:sz="8" w:space="0" w:color="000000"/>
              <w:right w:val="single" w:sz="8" w:space="0" w:color="000000"/>
            </w:tcBorders>
            <w:shd w:val="clear" w:color="auto" w:fill="auto"/>
            <w:vAlign w:val="bottom"/>
            <w:hideMark/>
          </w:tcPr>
          <w:p w14:paraId="6D29D9A0"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32.000,00</w:t>
            </w:r>
          </w:p>
        </w:tc>
        <w:tc>
          <w:tcPr>
            <w:tcW w:w="1262" w:type="dxa"/>
            <w:tcBorders>
              <w:top w:val="nil"/>
              <w:left w:val="nil"/>
              <w:bottom w:val="single" w:sz="8" w:space="0" w:color="000000"/>
              <w:right w:val="single" w:sz="8" w:space="0" w:color="000000"/>
            </w:tcBorders>
            <w:shd w:val="clear" w:color="auto" w:fill="auto"/>
            <w:vAlign w:val="bottom"/>
            <w:hideMark/>
          </w:tcPr>
          <w:p w14:paraId="798ED16C"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32.000,00</w:t>
            </w:r>
          </w:p>
        </w:tc>
        <w:tc>
          <w:tcPr>
            <w:tcW w:w="1262" w:type="dxa"/>
            <w:tcBorders>
              <w:top w:val="nil"/>
              <w:left w:val="nil"/>
              <w:bottom w:val="single" w:sz="8" w:space="0" w:color="000000"/>
              <w:right w:val="single" w:sz="8" w:space="0" w:color="000000"/>
            </w:tcBorders>
            <w:shd w:val="clear" w:color="auto" w:fill="auto"/>
            <w:vAlign w:val="bottom"/>
            <w:hideMark/>
          </w:tcPr>
          <w:p w14:paraId="770517A3"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32.000,00</w:t>
            </w:r>
          </w:p>
        </w:tc>
        <w:tc>
          <w:tcPr>
            <w:tcW w:w="1171" w:type="dxa"/>
            <w:tcBorders>
              <w:top w:val="nil"/>
              <w:left w:val="nil"/>
              <w:bottom w:val="single" w:sz="8" w:space="0" w:color="000000"/>
              <w:right w:val="single" w:sz="8" w:space="0" w:color="000000"/>
            </w:tcBorders>
            <w:shd w:val="clear" w:color="auto" w:fill="auto"/>
            <w:vAlign w:val="bottom"/>
            <w:hideMark/>
          </w:tcPr>
          <w:p w14:paraId="1968CEB7"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vAlign w:val="bottom"/>
            <w:hideMark/>
          </w:tcPr>
          <w:p w14:paraId="64CEF7C1"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32.000,00</w:t>
            </w:r>
          </w:p>
        </w:tc>
        <w:tc>
          <w:tcPr>
            <w:tcW w:w="1276" w:type="dxa"/>
            <w:tcBorders>
              <w:top w:val="nil"/>
              <w:left w:val="nil"/>
              <w:bottom w:val="single" w:sz="8" w:space="0" w:color="000000"/>
              <w:right w:val="single" w:sz="8" w:space="0" w:color="000000"/>
            </w:tcBorders>
            <w:shd w:val="clear" w:color="auto" w:fill="auto"/>
            <w:vAlign w:val="bottom"/>
            <w:hideMark/>
          </w:tcPr>
          <w:p w14:paraId="73038692"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 </w:t>
            </w:r>
          </w:p>
        </w:tc>
        <w:tc>
          <w:tcPr>
            <w:tcW w:w="717" w:type="dxa"/>
            <w:tcBorders>
              <w:top w:val="nil"/>
              <w:left w:val="nil"/>
              <w:bottom w:val="single" w:sz="8" w:space="0" w:color="000000"/>
              <w:right w:val="single" w:sz="8" w:space="0" w:color="000000"/>
            </w:tcBorders>
            <w:shd w:val="clear" w:color="auto" w:fill="auto"/>
            <w:vAlign w:val="bottom"/>
            <w:hideMark/>
          </w:tcPr>
          <w:p w14:paraId="694E789C"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100,00</w:t>
            </w:r>
          </w:p>
        </w:tc>
        <w:tc>
          <w:tcPr>
            <w:tcW w:w="1261" w:type="dxa"/>
            <w:tcBorders>
              <w:top w:val="nil"/>
              <w:left w:val="nil"/>
              <w:bottom w:val="single" w:sz="8" w:space="0" w:color="000000"/>
              <w:right w:val="single" w:sz="8" w:space="0" w:color="000000"/>
            </w:tcBorders>
            <w:shd w:val="clear" w:color="auto" w:fill="auto"/>
            <w:vAlign w:val="bottom"/>
            <w:hideMark/>
          </w:tcPr>
          <w:p w14:paraId="0275F655"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 </w:t>
            </w:r>
          </w:p>
        </w:tc>
        <w:tc>
          <w:tcPr>
            <w:tcW w:w="717" w:type="dxa"/>
            <w:tcBorders>
              <w:top w:val="nil"/>
              <w:left w:val="nil"/>
              <w:bottom w:val="single" w:sz="8" w:space="0" w:color="000000"/>
              <w:right w:val="single" w:sz="8" w:space="0" w:color="000000"/>
            </w:tcBorders>
            <w:shd w:val="clear" w:color="auto" w:fill="auto"/>
            <w:vAlign w:val="bottom"/>
            <w:hideMark/>
          </w:tcPr>
          <w:p w14:paraId="0277BF73"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100,00</w:t>
            </w:r>
          </w:p>
        </w:tc>
      </w:tr>
      <w:tr w:rsidR="000A008D" w:rsidRPr="00FD78BA" w14:paraId="1EED13F8" w14:textId="77777777" w:rsidTr="00ED53F0">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14:paraId="3D678814"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Ajutoare bănești</w:t>
            </w:r>
          </w:p>
        </w:tc>
        <w:tc>
          <w:tcPr>
            <w:tcW w:w="764" w:type="dxa"/>
            <w:tcBorders>
              <w:top w:val="nil"/>
              <w:left w:val="nil"/>
              <w:bottom w:val="single" w:sz="8" w:space="0" w:color="000000"/>
              <w:right w:val="single" w:sz="8" w:space="0" w:color="000000"/>
            </w:tcBorders>
            <w:shd w:val="clear" w:color="auto" w:fill="auto"/>
            <w:vAlign w:val="bottom"/>
            <w:hideMark/>
          </w:tcPr>
          <w:p w14:paraId="47DC4D51" w14:textId="77777777" w:rsidR="000A008D" w:rsidRPr="00FD78BA" w:rsidRDefault="000A008D" w:rsidP="000A008D">
            <w:pPr>
              <w:spacing w:after="0" w:line="240" w:lineRule="auto"/>
              <w:jc w:val="center"/>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272600</w:t>
            </w:r>
          </w:p>
        </w:tc>
        <w:tc>
          <w:tcPr>
            <w:tcW w:w="1262" w:type="dxa"/>
            <w:tcBorders>
              <w:top w:val="nil"/>
              <w:left w:val="nil"/>
              <w:bottom w:val="single" w:sz="8" w:space="0" w:color="000000"/>
              <w:right w:val="single" w:sz="8" w:space="0" w:color="000000"/>
            </w:tcBorders>
            <w:shd w:val="clear" w:color="auto" w:fill="auto"/>
            <w:vAlign w:val="bottom"/>
            <w:hideMark/>
          </w:tcPr>
          <w:p w14:paraId="698F0566"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76" w:type="dxa"/>
            <w:tcBorders>
              <w:top w:val="nil"/>
              <w:left w:val="nil"/>
              <w:bottom w:val="single" w:sz="8" w:space="0" w:color="000000"/>
              <w:right w:val="single" w:sz="8" w:space="0" w:color="000000"/>
            </w:tcBorders>
            <w:shd w:val="clear" w:color="auto" w:fill="auto"/>
            <w:vAlign w:val="bottom"/>
            <w:hideMark/>
          </w:tcPr>
          <w:p w14:paraId="2ECF0641"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32.000,00</w:t>
            </w:r>
          </w:p>
        </w:tc>
        <w:tc>
          <w:tcPr>
            <w:tcW w:w="1262" w:type="dxa"/>
            <w:tcBorders>
              <w:top w:val="nil"/>
              <w:left w:val="nil"/>
              <w:bottom w:val="single" w:sz="8" w:space="0" w:color="000000"/>
              <w:right w:val="single" w:sz="8" w:space="0" w:color="000000"/>
            </w:tcBorders>
            <w:shd w:val="clear" w:color="auto" w:fill="auto"/>
            <w:vAlign w:val="bottom"/>
            <w:hideMark/>
          </w:tcPr>
          <w:p w14:paraId="572FAA2D"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32.000,00</w:t>
            </w:r>
          </w:p>
        </w:tc>
        <w:tc>
          <w:tcPr>
            <w:tcW w:w="1262" w:type="dxa"/>
            <w:tcBorders>
              <w:top w:val="nil"/>
              <w:left w:val="nil"/>
              <w:bottom w:val="single" w:sz="8" w:space="0" w:color="000000"/>
              <w:right w:val="single" w:sz="8" w:space="0" w:color="000000"/>
            </w:tcBorders>
            <w:shd w:val="clear" w:color="auto" w:fill="auto"/>
            <w:vAlign w:val="bottom"/>
            <w:hideMark/>
          </w:tcPr>
          <w:p w14:paraId="5AA073E3"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32.000,00</w:t>
            </w:r>
          </w:p>
        </w:tc>
        <w:tc>
          <w:tcPr>
            <w:tcW w:w="1171" w:type="dxa"/>
            <w:tcBorders>
              <w:top w:val="nil"/>
              <w:left w:val="nil"/>
              <w:bottom w:val="single" w:sz="8" w:space="0" w:color="000000"/>
              <w:right w:val="single" w:sz="8" w:space="0" w:color="000000"/>
            </w:tcBorders>
            <w:shd w:val="clear" w:color="auto" w:fill="auto"/>
            <w:vAlign w:val="bottom"/>
            <w:hideMark/>
          </w:tcPr>
          <w:p w14:paraId="588AA8C0"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vAlign w:val="bottom"/>
            <w:hideMark/>
          </w:tcPr>
          <w:p w14:paraId="5A78AD0F"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32.000,00</w:t>
            </w:r>
          </w:p>
        </w:tc>
        <w:tc>
          <w:tcPr>
            <w:tcW w:w="1276" w:type="dxa"/>
            <w:tcBorders>
              <w:top w:val="nil"/>
              <w:left w:val="nil"/>
              <w:bottom w:val="single" w:sz="8" w:space="0" w:color="000000"/>
              <w:right w:val="single" w:sz="8" w:space="0" w:color="000000"/>
            </w:tcBorders>
            <w:shd w:val="clear" w:color="auto" w:fill="auto"/>
            <w:vAlign w:val="bottom"/>
            <w:hideMark/>
          </w:tcPr>
          <w:p w14:paraId="6293F416"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717" w:type="dxa"/>
            <w:tcBorders>
              <w:top w:val="nil"/>
              <w:left w:val="nil"/>
              <w:bottom w:val="single" w:sz="8" w:space="0" w:color="000000"/>
              <w:right w:val="single" w:sz="8" w:space="0" w:color="000000"/>
            </w:tcBorders>
            <w:shd w:val="clear" w:color="auto" w:fill="auto"/>
            <w:vAlign w:val="bottom"/>
            <w:hideMark/>
          </w:tcPr>
          <w:p w14:paraId="6107CF73"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100,00</w:t>
            </w:r>
          </w:p>
        </w:tc>
        <w:tc>
          <w:tcPr>
            <w:tcW w:w="1261" w:type="dxa"/>
            <w:tcBorders>
              <w:top w:val="nil"/>
              <w:left w:val="nil"/>
              <w:bottom w:val="single" w:sz="8" w:space="0" w:color="000000"/>
              <w:right w:val="single" w:sz="8" w:space="0" w:color="000000"/>
            </w:tcBorders>
            <w:shd w:val="clear" w:color="auto" w:fill="auto"/>
            <w:vAlign w:val="bottom"/>
            <w:hideMark/>
          </w:tcPr>
          <w:p w14:paraId="03AE585B"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717" w:type="dxa"/>
            <w:tcBorders>
              <w:top w:val="nil"/>
              <w:left w:val="nil"/>
              <w:bottom w:val="single" w:sz="8" w:space="0" w:color="000000"/>
              <w:right w:val="single" w:sz="8" w:space="0" w:color="000000"/>
            </w:tcBorders>
            <w:shd w:val="clear" w:color="auto" w:fill="auto"/>
            <w:vAlign w:val="bottom"/>
            <w:hideMark/>
          </w:tcPr>
          <w:p w14:paraId="52804BE9"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100,00</w:t>
            </w:r>
          </w:p>
        </w:tc>
      </w:tr>
      <w:tr w:rsidR="000A008D" w:rsidRPr="00FD78BA" w14:paraId="19529B30" w14:textId="77777777" w:rsidTr="00ED53F0">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14:paraId="0823E145" w14:textId="77777777" w:rsidR="000A008D" w:rsidRPr="00FD78BA" w:rsidRDefault="000A008D" w:rsidP="000A008D">
            <w:pPr>
              <w:spacing w:after="0" w:line="240" w:lineRule="auto"/>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 xml:space="preserve">PRESTAŢII SOCIALE ALE ANGAJATORILOR </w:t>
            </w:r>
          </w:p>
        </w:tc>
        <w:tc>
          <w:tcPr>
            <w:tcW w:w="764" w:type="dxa"/>
            <w:tcBorders>
              <w:top w:val="nil"/>
              <w:left w:val="nil"/>
              <w:bottom w:val="single" w:sz="8" w:space="0" w:color="000000"/>
              <w:right w:val="single" w:sz="8" w:space="0" w:color="000000"/>
            </w:tcBorders>
            <w:shd w:val="clear" w:color="auto" w:fill="auto"/>
            <w:vAlign w:val="bottom"/>
            <w:hideMark/>
          </w:tcPr>
          <w:p w14:paraId="6385D52D" w14:textId="77777777" w:rsidR="000A008D" w:rsidRPr="00FD78BA" w:rsidRDefault="000A008D" w:rsidP="000A008D">
            <w:pPr>
              <w:spacing w:after="0" w:line="240" w:lineRule="auto"/>
              <w:jc w:val="center"/>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273</w:t>
            </w:r>
          </w:p>
        </w:tc>
        <w:tc>
          <w:tcPr>
            <w:tcW w:w="1262" w:type="dxa"/>
            <w:tcBorders>
              <w:top w:val="nil"/>
              <w:left w:val="nil"/>
              <w:bottom w:val="single" w:sz="8" w:space="0" w:color="000000"/>
              <w:right w:val="single" w:sz="8" w:space="0" w:color="000000"/>
            </w:tcBorders>
            <w:shd w:val="clear" w:color="auto" w:fill="auto"/>
            <w:vAlign w:val="bottom"/>
            <w:hideMark/>
          </w:tcPr>
          <w:p w14:paraId="205019A2"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11.855.700,00</w:t>
            </w:r>
          </w:p>
        </w:tc>
        <w:tc>
          <w:tcPr>
            <w:tcW w:w="1276" w:type="dxa"/>
            <w:tcBorders>
              <w:top w:val="nil"/>
              <w:left w:val="nil"/>
              <w:bottom w:val="single" w:sz="8" w:space="0" w:color="000000"/>
              <w:right w:val="single" w:sz="8" w:space="0" w:color="000000"/>
            </w:tcBorders>
            <w:shd w:val="clear" w:color="auto" w:fill="auto"/>
            <w:vAlign w:val="bottom"/>
            <w:hideMark/>
          </w:tcPr>
          <w:p w14:paraId="3BF4201D"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10.970.700,00</w:t>
            </w:r>
          </w:p>
        </w:tc>
        <w:tc>
          <w:tcPr>
            <w:tcW w:w="1262" w:type="dxa"/>
            <w:tcBorders>
              <w:top w:val="nil"/>
              <w:left w:val="nil"/>
              <w:bottom w:val="single" w:sz="8" w:space="0" w:color="000000"/>
              <w:right w:val="single" w:sz="8" w:space="0" w:color="000000"/>
            </w:tcBorders>
            <w:shd w:val="clear" w:color="auto" w:fill="auto"/>
            <w:vAlign w:val="bottom"/>
            <w:hideMark/>
          </w:tcPr>
          <w:p w14:paraId="1F80BE39"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9.565.009,22</w:t>
            </w:r>
          </w:p>
        </w:tc>
        <w:tc>
          <w:tcPr>
            <w:tcW w:w="1262" w:type="dxa"/>
            <w:tcBorders>
              <w:top w:val="nil"/>
              <w:left w:val="nil"/>
              <w:bottom w:val="single" w:sz="8" w:space="0" w:color="000000"/>
              <w:right w:val="single" w:sz="8" w:space="0" w:color="000000"/>
            </w:tcBorders>
            <w:shd w:val="clear" w:color="auto" w:fill="auto"/>
            <w:vAlign w:val="bottom"/>
            <w:hideMark/>
          </w:tcPr>
          <w:p w14:paraId="290E4156"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9.743.396,87</w:t>
            </w:r>
          </w:p>
        </w:tc>
        <w:tc>
          <w:tcPr>
            <w:tcW w:w="1171" w:type="dxa"/>
            <w:tcBorders>
              <w:top w:val="nil"/>
              <w:left w:val="nil"/>
              <w:bottom w:val="single" w:sz="8" w:space="0" w:color="000000"/>
              <w:right w:val="single" w:sz="8" w:space="0" w:color="000000"/>
            </w:tcBorders>
            <w:shd w:val="clear" w:color="auto" w:fill="auto"/>
            <w:vAlign w:val="bottom"/>
            <w:hideMark/>
          </w:tcPr>
          <w:p w14:paraId="22ED55AA"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178.387,65</w:t>
            </w:r>
          </w:p>
        </w:tc>
        <w:tc>
          <w:tcPr>
            <w:tcW w:w="1171" w:type="dxa"/>
            <w:tcBorders>
              <w:top w:val="nil"/>
              <w:left w:val="nil"/>
              <w:bottom w:val="single" w:sz="8" w:space="0" w:color="000000"/>
              <w:right w:val="single" w:sz="8" w:space="0" w:color="000000"/>
            </w:tcBorders>
            <w:shd w:val="clear" w:color="auto" w:fill="auto"/>
            <w:vAlign w:val="bottom"/>
            <w:hideMark/>
          </w:tcPr>
          <w:p w14:paraId="05FC10EF"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-885.000,00</w:t>
            </w:r>
          </w:p>
        </w:tc>
        <w:tc>
          <w:tcPr>
            <w:tcW w:w="1276" w:type="dxa"/>
            <w:tcBorders>
              <w:top w:val="nil"/>
              <w:left w:val="nil"/>
              <w:bottom w:val="single" w:sz="8" w:space="0" w:color="000000"/>
              <w:right w:val="single" w:sz="8" w:space="0" w:color="000000"/>
            </w:tcBorders>
            <w:shd w:val="clear" w:color="auto" w:fill="auto"/>
            <w:vAlign w:val="bottom"/>
            <w:hideMark/>
          </w:tcPr>
          <w:p w14:paraId="322260D0"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-1.405.690,78</w:t>
            </w:r>
          </w:p>
        </w:tc>
        <w:tc>
          <w:tcPr>
            <w:tcW w:w="717" w:type="dxa"/>
            <w:tcBorders>
              <w:top w:val="nil"/>
              <w:left w:val="nil"/>
              <w:bottom w:val="single" w:sz="8" w:space="0" w:color="000000"/>
              <w:right w:val="single" w:sz="8" w:space="0" w:color="000000"/>
            </w:tcBorders>
            <w:shd w:val="clear" w:color="auto" w:fill="auto"/>
            <w:vAlign w:val="bottom"/>
            <w:hideMark/>
          </w:tcPr>
          <w:p w14:paraId="6BE8EA0B"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87,19</w:t>
            </w:r>
          </w:p>
        </w:tc>
        <w:tc>
          <w:tcPr>
            <w:tcW w:w="1261" w:type="dxa"/>
            <w:tcBorders>
              <w:top w:val="nil"/>
              <w:left w:val="nil"/>
              <w:bottom w:val="single" w:sz="8" w:space="0" w:color="000000"/>
              <w:right w:val="single" w:sz="8" w:space="0" w:color="000000"/>
            </w:tcBorders>
            <w:shd w:val="clear" w:color="auto" w:fill="auto"/>
            <w:vAlign w:val="bottom"/>
            <w:hideMark/>
          </w:tcPr>
          <w:p w14:paraId="6167AA12"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-1.227.303,13</w:t>
            </w:r>
          </w:p>
        </w:tc>
        <w:tc>
          <w:tcPr>
            <w:tcW w:w="717" w:type="dxa"/>
            <w:tcBorders>
              <w:top w:val="nil"/>
              <w:left w:val="nil"/>
              <w:bottom w:val="single" w:sz="8" w:space="0" w:color="000000"/>
              <w:right w:val="single" w:sz="8" w:space="0" w:color="000000"/>
            </w:tcBorders>
            <w:shd w:val="clear" w:color="auto" w:fill="auto"/>
            <w:vAlign w:val="bottom"/>
            <w:hideMark/>
          </w:tcPr>
          <w:p w14:paraId="60F45AF7"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88,81</w:t>
            </w:r>
          </w:p>
        </w:tc>
      </w:tr>
      <w:tr w:rsidR="000A008D" w:rsidRPr="00FD78BA" w14:paraId="0161DB76" w14:textId="77777777" w:rsidTr="00ED53F0">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14:paraId="111831AB"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Indemnizații la încetarea acțiunii contractului de muncă</w:t>
            </w:r>
          </w:p>
        </w:tc>
        <w:tc>
          <w:tcPr>
            <w:tcW w:w="764" w:type="dxa"/>
            <w:tcBorders>
              <w:top w:val="nil"/>
              <w:left w:val="nil"/>
              <w:bottom w:val="single" w:sz="8" w:space="0" w:color="000000"/>
              <w:right w:val="single" w:sz="8" w:space="0" w:color="000000"/>
            </w:tcBorders>
            <w:shd w:val="clear" w:color="auto" w:fill="auto"/>
            <w:vAlign w:val="bottom"/>
            <w:hideMark/>
          </w:tcPr>
          <w:p w14:paraId="68362D8F" w14:textId="77777777" w:rsidR="000A008D" w:rsidRPr="00FD78BA" w:rsidRDefault="000A008D" w:rsidP="000A008D">
            <w:pPr>
              <w:spacing w:after="0" w:line="240" w:lineRule="auto"/>
              <w:jc w:val="center"/>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273200</w:t>
            </w:r>
          </w:p>
        </w:tc>
        <w:tc>
          <w:tcPr>
            <w:tcW w:w="1262" w:type="dxa"/>
            <w:tcBorders>
              <w:top w:val="nil"/>
              <w:left w:val="nil"/>
              <w:bottom w:val="single" w:sz="8" w:space="0" w:color="000000"/>
              <w:right w:val="single" w:sz="8" w:space="0" w:color="000000"/>
            </w:tcBorders>
            <w:shd w:val="clear" w:color="auto" w:fill="auto"/>
            <w:vAlign w:val="bottom"/>
            <w:hideMark/>
          </w:tcPr>
          <w:p w14:paraId="017EA8E2"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76" w:type="dxa"/>
            <w:tcBorders>
              <w:top w:val="nil"/>
              <w:left w:val="nil"/>
              <w:bottom w:val="single" w:sz="8" w:space="0" w:color="000000"/>
              <w:right w:val="single" w:sz="8" w:space="0" w:color="000000"/>
            </w:tcBorders>
            <w:shd w:val="clear" w:color="auto" w:fill="auto"/>
            <w:vAlign w:val="bottom"/>
            <w:hideMark/>
          </w:tcPr>
          <w:p w14:paraId="7321A916"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22.343,46</w:t>
            </w:r>
          </w:p>
        </w:tc>
        <w:tc>
          <w:tcPr>
            <w:tcW w:w="1262" w:type="dxa"/>
            <w:tcBorders>
              <w:top w:val="nil"/>
              <w:left w:val="nil"/>
              <w:bottom w:val="single" w:sz="8" w:space="0" w:color="000000"/>
              <w:right w:val="single" w:sz="8" w:space="0" w:color="000000"/>
            </w:tcBorders>
            <w:shd w:val="clear" w:color="auto" w:fill="auto"/>
            <w:vAlign w:val="bottom"/>
            <w:hideMark/>
          </w:tcPr>
          <w:p w14:paraId="6D6099AA"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14.804,70</w:t>
            </w:r>
          </w:p>
        </w:tc>
        <w:tc>
          <w:tcPr>
            <w:tcW w:w="1262" w:type="dxa"/>
            <w:tcBorders>
              <w:top w:val="nil"/>
              <w:left w:val="nil"/>
              <w:bottom w:val="single" w:sz="8" w:space="0" w:color="000000"/>
              <w:right w:val="single" w:sz="8" w:space="0" w:color="000000"/>
            </w:tcBorders>
            <w:shd w:val="clear" w:color="auto" w:fill="auto"/>
            <w:vAlign w:val="bottom"/>
            <w:hideMark/>
          </w:tcPr>
          <w:p w14:paraId="2DF4110F"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14.804,70</w:t>
            </w:r>
          </w:p>
        </w:tc>
        <w:tc>
          <w:tcPr>
            <w:tcW w:w="1171" w:type="dxa"/>
            <w:tcBorders>
              <w:top w:val="nil"/>
              <w:left w:val="nil"/>
              <w:bottom w:val="single" w:sz="8" w:space="0" w:color="000000"/>
              <w:right w:val="single" w:sz="8" w:space="0" w:color="000000"/>
            </w:tcBorders>
            <w:shd w:val="clear" w:color="auto" w:fill="auto"/>
            <w:vAlign w:val="bottom"/>
            <w:hideMark/>
          </w:tcPr>
          <w:p w14:paraId="073F417F"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vAlign w:val="bottom"/>
            <w:hideMark/>
          </w:tcPr>
          <w:p w14:paraId="20C05ED5"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22.343,46</w:t>
            </w:r>
          </w:p>
        </w:tc>
        <w:tc>
          <w:tcPr>
            <w:tcW w:w="1276" w:type="dxa"/>
            <w:tcBorders>
              <w:top w:val="nil"/>
              <w:left w:val="nil"/>
              <w:bottom w:val="single" w:sz="8" w:space="0" w:color="000000"/>
              <w:right w:val="single" w:sz="8" w:space="0" w:color="000000"/>
            </w:tcBorders>
            <w:shd w:val="clear" w:color="auto" w:fill="auto"/>
            <w:vAlign w:val="bottom"/>
            <w:hideMark/>
          </w:tcPr>
          <w:p w14:paraId="0F02E5FA"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-7.538,76</w:t>
            </w:r>
          </w:p>
        </w:tc>
        <w:tc>
          <w:tcPr>
            <w:tcW w:w="717" w:type="dxa"/>
            <w:tcBorders>
              <w:top w:val="nil"/>
              <w:left w:val="nil"/>
              <w:bottom w:val="single" w:sz="8" w:space="0" w:color="000000"/>
              <w:right w:val="single" w:sz="8" w:space="0" w:color="000000"/>
            </w:tcBorders>
            <w:shd w:val="clear" w:color="auto" w:fill="auto"/>
            <w:vAlign w:val="bottom"/>
            <w:hideMark/>
          </w:tcPr>
          <w:p w14:paraId="7D3D5E11"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66,26</w:t>
            </w:r>
          </w:p>
        </w:tc>
        <w:tc>
          <w:tcPr>
            <w:tcW w:w="1261" w:type="dxa"/>
            <w:tcBorders>
              <w:top w:val="nil"/>
              <w:left w:val="nil"/>
              <w:bottom w:val="single" w:sz="8" w:space="0" w:color="000000"/>
              <w:right w:val="single" w:sz="8" w:space="0" w:color="000000"/>
            </w:tcBorders>
            <w:shd w:val="clear" w:color="auto" w:fill="auto"/>
            <w:vAlign w:val="bottom"/>
            <w:hideMark/>
          </w:tcPr>
          <w:p w14:paraId="364E9F7F"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-7.538,76</w:t>
            </w:r>
          </w:p>
        </w:tc>
        <w:tc>
          <w:tcPr>
            <w:tcW w:w="717" w:type="dxa"/>
            <w:tcBorders>
              <w:top w:val="nil"/>
              <w:left w:val="nil"/>
              <w:bottom w:val="single" w:sz="8" w:space="0" w:color="000000"/>
              <w:right w:val="single" w:sz="8" w:space="0" w:color="000000"/>
            </w:tcBorders>
            <w:shd w:val="clear" w:color="auto" w:fill="auto"/>
            <w:vAlign w:val="bottom"/>
            <w:hideMark/>
          </w:tcPr>
          <w:p w14:paraId="0149A594"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66,26</w:t>
            </w:r>
          </w:p>
        </w:tc>
      </w:tr>
      <w:tr w:rsidR="000A008D" w:rsidRPr="00FD78BA" w14:paraId="70325CFE" w14:textId="77777777" w:rsidTr="00ED53F0">
        <w:trPr>
          <w:trHeight w:val="492"/>
        </w:trPr>
        <w:tc>
          <w:tcPr>
            <w:tcW w:w="2825" w:type="dxa"/>
            <w:tcBorders>
              <w:top w:val="nil"/>
              <w:left w:val="single" w:sz="8" w:space="0" w:color="000000"/>
              <w:bottom w:val="single" w:sz="8" w:space="0" w:color="000000"/>
              <w:right w:val="single" w:sz="8" w:space="0" w:color="000000"/>
            </w:tcBorders>
            <w:shd w:val="clear" w:color="auto" w:fill="auto"/>
            <w:hideMark/>
          </w:tcPr>
          <w:p w14:paraId="222CF64B"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Indemnizații pentru incapacitatea temporară de muncă achitate din mijloacele financiare ale angajatorului</w:t>
            </w:r>
          </w:p>
        </w:tc>
        <w:tc>
          <w:tcPr>
            <w:tcW w:w="764" w:type="dxa"/>
            <w:tcBorders>
              <w:top w:val="nil"/>
              <w:left w:val="nil"/>
              <w:bottom w:val="single" w:sz="8" w:space="0" w:color="000000"/>
              <w:right w:val="single" w:sz="8" w:space="0" w:color="000000"/>
            </w:tcBorders>
            <w:shd w:val="clear" w:color="auto" w:fill="auto"/>
            <w:vAlign w:val="bottom"/>
            <w:hideMark/>
          </w:tcPr>
          <w:p w14:paraId="31F1519B" w14:textId="77777777" w:rsidR="000A008D" w:rsidRPr="00FD78BA" w:rsidRDefault="000A008D" w:rsidP="000A008D">
            <w:pPr>
              <w:spacing w:after="0" w:line="240" w:lineRule="auto"/>
              <w:jc w:val="center"/>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273500</w:t>
            </w:r>
          </w:p>
        </w:tc>
        <w:tc>
          <w:tcPr>
            <w:tcW w:w="1262" w:type="dxa"/>
            <w:tcBorders>
              <w:top w:val="nil"/>
              <w:left w:val="nil"/>
              <w:bottom w:val="single" w:sz="8" w:space="0" w:color="000000"/>
              <w:right w:val="single" w:sz="8" w:space="0" w:color="000000"/>
            </w:tcBorders>
            <w:shd w:val="clear" w:color="auto" w:fill="auto"/>
            <w:vAlign w:val="bottom"/>
            <w:hideMark/>
          </w:tcPr>
          <w:p w14:paraId="11D474E6"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500.000,00</w:t>
            </w:r>
          </w:p>
        </w:tc>
        <w:tc>
          <w:tcPr>
            <w:tcW w:w="1276" w:type="dxa"/>
            <w:tcBorders>
              <w:top w:val="nil"/>
              <w:left w:val="nil"/>
              <w:bottom w:val="single" w:sz="8" w:space="0" w:color="000000"/>
              <w:right w:val="single" w:sz="8" w:space="0" w:color="000000"/>
            </w:tcBorders>
            <w:shd w:val="clear" w:color="auto" w:fill="auto"/>
            <w:vAlign w:val="bottom"/>
            <w:hideMark/>
          </w:tcPr>
          <w:p w14:paraId="1E9565A0"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432.656,54</w:t>
            </w:r>
          </w:p>
        </w:tc>
        <w:tc>
          <w:tcPr>
            <w:tcW w:w="1262" w:type="dxa"/>
            <w:tcBorders>
              <w:top w:val="nil"/>
              <w:left w:val="nil"/>
              <w:bottom w:val="single" w:sz="8" w:space="0" w:color="000000"/>
              <w:right w:val="single" w:sz="8" w:space="0" w:color="000000"/>
            </w:tcBorders>
            <w:shd w:val="clear" w:color="auto" w:fill="auto"/>
            <w:vAlign w:val="bottom"/>
            <w:hideMark/>
          </w:tcPr>
          <w:p w14:paraId="64686096"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113.438,80</w:t>
            </w:r>
          </w:p>
        </w:tc>
        <w:tc>
          <w:tcPr>
            <w:tcW w:w="1262" w:type="dxa"/>
            <w:tcBorders>
              <w:top w:val="nil"/>
              <w:left w:val="nil"/>
              <w:bottom w:val="single" w:sz="8" w:space="0" w:color="000000"/>
              <w:right w:val="single" w:sz="8" w:space="0" w:color="000000"/>
            </w:tcBorders>
            <w:shd w:val="clear" w:color="auto" w:fill="auto"/>
            <w:vAlign w:val="bottom"/>
            <w:hideMark/>
          </w:tcPr>
          <w:p w14:paraId="134E3831"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113.438,74</w:t>
            </w:r>
          </w:p>
        </w:tc>
        <w:tc>
          <w:tcPr>
            <w:tcW w:w="1171" w:type="dxa"/>
            <w:tcBorders>
              <w:top w:val="nil"/>
              <w:left w:val="nil"/>
              <w:bottom w:val="single" w:sz="8" w:space="0" w:color="000000"/>
              <w:right w:val="single" w:sz="8" w:space="0" w:color="000000"/>
            </w:tcBorders>
            <w:shd w:val="clear" w:color="auto" w:fill="auto"/>
            <w:vAlign w:val="bottom"/>
            <w:hideMark/>
          </w:tcPr>
          <w:p w14:paraId="3ACE7BEE"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0,00</w:t>
            </w:r>
          </w:p>
        </w:tc>
        <w:tc>
          <w:tcPr>
            <w:tcW w:w="1171" w:type="dxa"/>
            <w:tcBorders>
              <w:top w:val="nil"/>
              <w:left w:val="nil"/>
              <w:bottom w:val="single" w:sz="8" w:space="0" w:color="000000"/>
              <w:right w:val="single" w:sz="8" w:space="0" w:color="000000"/>
            </w:tcBorders>
            <w:shd w:val="clear" w:color="auto" w:fill="auto"/>
            <w:vAlign w:val="bottom"/>
            <w:hideMark/>
          </w:tcPr>
          <w:p w14:paraId="1E7521EB"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-67.343,46</w:t>
            </w:r>
          </w:p>
        </w:tc>
        <w:tc>
          <w:tcPr>
            <w:tcW w:w="1276" w:type="dxa"/>
            <w:tcBorders>
              <w:top w:val="nil"/>
              <w:left w:val="nil"/>
              <w:bottom w:val="single" w:sz="8" w:space="0" w:color="000000"/>
              <w:right w:val="single" w:sz="8" w:space="0" w:color="000000"/>
            </w:tcBorders>
            <w:shd w:val="clear" w:color="auto" w:fill="auto"/>
            <w:vAlign w:val="bottom"/>
            <w:hideMark/>
          </w:tcPr>
          <w:p w14:paraId="0EA300A7"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-319.217,74</w:t>
            </w:r>
          </w:p>
        </w:tc>
        <w:tc>
          <w:tcPr>
            <w:tcW w:w="717" w:type="dxa"/>
            <w:tcBorders>
              <w:top w:val="nil"/>
              <w:left w:val="nil"/>
              <w:bottom w:val="single" w:sz="8" w:space="0" w:color="000000"/>
              <w:right w:val="single" w:sz="8" w:space="0" w:color="000000"/>
            </w:tcBorders>
            <w:shd w:val="clear" w:color="auto" w:fill="auto"/>
            <w:vAlign w:val="bottom"/>
            <w:hideMark/>
          </w:tcPr>
          <w:p w14:paraId="1E5CB6B3"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26,22</w:t>
            </w:r>
          </w:p>
        </w:tc>
        <w:tc>
          <w:tcPr>
            <w:tcW w:w="1261" w:type="dxa"/>
            <w:tcBorders>
              <w:top w:val="nil"/>
              <w:left w:val="nil"/>
              <w:bottom w:val="single" w:sz="8" w:space="0" w:color="000000"/>
              <w:right w:val="single" w:sz="8" w:space="0" w:color="000000"/>
            </w:tcBorders>
            <w:shd w:val="clear" w:color="auto" w:fill="auto"/>
            <w:vAlign w:val="bottom"/>
            <w:hideMark/>
          </w:tcPr>
          <w:p w14:paraId="65D9B50F"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-319.217,80</w:t>
            </w:r>
          </w:p>
        </w:tc>
        <w:tc>
          <w:tcPr>
            <w:tcW w:w="717" w:type="dxa"/>
            <w:tcBorders>
              <w:top w:val="nil"/>
              <w:left w:val="nil"/>
              <w:bottom w:val="single" w:sz="8" w:space="0" w:color="000000"/>
              <w:right w:val="single" w:sz="8" w:space="0" w:color="000000"/>
            </w:tcBorders>
            <w:shd w:val="clear" w:color="auto" w:fill="auto"/>
            <w:vAlign w:val="bottom"/>
            <w:hideMark/>
          </w:tcPr>
          <w:p w14:paraId="6C03FDF4"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26,22</w:t>
            </w:r>
          </w:p>
        </w:tc>
      </w:tr>
      <w:tr w:rsidR="000A008D" w:rsidRPr="00FD78BA" w14:paraId="55465E47" w14:textId="77777777" w:rsidTr="00ED53F0">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14:paraId="57267714" w14:textId="38DD95AA"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Alte prestații sociale ale angajatorilor</w:t>
            </w:r>
          </w:p>
        </w:tc>
        <w:tc>
          <w:tcPr>
            <w:tcW w:w="764" w:type="dxa"/>
            <w:tcBorders>
              <w:top w:val="nil"/>
              <w:left w:val="nil"/>
              <w:bottom w:val="single" w:sz="8" w:space="0" w:color="000000"/>
              <w:right w:val="single" w:sz="8" w:space="0" w:color="000000"/>
            </w:tcBorders>
            <w:shd w:val="clear" w:color="auto" w:fill="auto"/>
            <w:vAlign w:val="bottom"/>
            <w:hideMark/>
          </w:tcPr>
          <w:p w14:paraId="79B32F60" w14:textId="77777777" w:rsidR="000A008D" w:rsidRPr="00FD78BA" w:rsidRDefault="000A008D" w:rsidP="000A008D">
            <w:pPr>
              <w:spacing w:after="0" w:line="240" w:lineRule="auto"/>
              <w:jc w:val="center"/>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273900</w:t>
            </w:r>
          </w:p>
        </w:tc>
        <w:tc>
          <w:tcPr>
            <w:tcW w:w="1262" w:type="dxa"/>
            <w:tcBorders>
              <w:top w:val="nil"/>
              <w:left w:val="nil"/>
              <w:bottom w:val="single" w:sz="8" w:space="0" w:color="000000"/>
              <w:right w:val="single" w:sz="8" w:space="0" w:color="000000"/>
            </w:tcBorders>
            <w:shd w:val="clear" w:color="auto" w:fill="auto"/>
            <w:vAlign w:val="bottom"/>
            <w:hideMark/>
          </w:tcPr>
          <w:p w14:paraId="6A2D7267"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11.355.700,00</w:t>
            </w:r>
          </w:p>
        </w:tc>
        <w:tc>
          <w:tcPr>
            <w:tcW w:w="1276" w:type="dxa"/>
            <w:tcBorders>
              <w:top w:val="nil"/>
              <w:left w:val="nil"/>
              <w:bottom w:val="single" w:sz="8" w:space="0" w:color="000000"/>
              <w:right w:val="single" w:sz="8" w:space="0" w:color="000000"/>
            </w:tcBorders>
            <w:shd w:val="clear" w:color="auto" w:fill="auto"/>
            <w:vAlign w:val="bottom"/>
            <w:hideMark/>
          </w:tcPr>
          <w:p w14:paraId="6C8AD56C"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10.515.700,00</w:t>
            </w:r>
          </w:p>
        </w:tc>
        <w:tc>
          <w:tcPr>
            <w:tcW w:w="1262" w:type="dxa"/>
            <w:tcBorders>
              <w:top w:val="nil"/>
              <w:left w:val="nil"/>
              <w:bottom w:val="single" w:sz="8" w:space="0" w:color="000000"/>
              <w:right w:val="single" w:sz="8" w:space="0" w:color="000000"/>
            </w:tcBorders>
            <w:shd w:val="clear" w:color="auto" w:fill="auto"/>
            <w:vAlign w:val="bottom"/>
            <w:hideMark/>
          </w:tcPr>
          <w:p w14:paraId="252A81AE"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9.436.765,72</w:t>
            </w:r>
          </w:p>
        </w:tc>
        <w:tc>
          <w:tcPr>
            <w:tcW w:w="1262" w:type="dxa"/>
            <w:tcBorders>
              <w:top w:val="nil"/>
              <w:left w:val="nil"/>
              <w:bottom w:val="single" w:sz="8" w:space="0" w:color="000000"/>
              <w:right w:val="single" w:sz="8" w:space="0" w:color="000000"/>
            </w:tcBorders>
            <w:shd w:val="clear" w:color="auto" w:fill="auto"/>
            <w:vAlign w:val="bottom"/>
            <w:hideMark/>
          </w:tcPr>
          <w:p w14:paraId="6ABDA3FC"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9.615.153,37</w:t>
            </w:r>
          </w:p>
        </w:tc>
        <w:tc>
          <w:tcPr>
            <w:tcW w:w="1171" w:type="dxa"/>
            <w:tcBorders>
              <w:top w:val="nil"/>
              <w:left w:val="nil"/>
              <w:bottom w:val="single" w:sz="8" w:space="0" w:color="000000"/>
              <w:right w:val="single" w:sz="8" w:space="0" w:color="000000"/>
            </w:tcBorders>
            <w:shd w:val="clear" w:color="auto" w:fill="auto"/>
            <w:vAlign w:val="bottom"/>
            <w:hideMark/>
          </w:tcPr>
          <w:p w14:paraId="0848E819"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178.387,65</w:t>
            </w:r>
          </w:p>
        </w:tc>
        <w:tc>
          <w:tcPr>
            <w:tcW w:w="1171" w:type="dxa"/>
            <w:tcBorders>
              <w:top w:val="nil"/>
              <w:left w:val="nil"/>
              <w:bottom w:val="single" w:sz="8" w:space="0" w:color="000000"/>
              <w:right w:val="single" w:sz="8" w:space="0" w:color="000000"/>
            </w:tcBorders>
            <w:shd w:val="clear" w:color="auto" w:fill="auto"/>
            <w:vAlign w:val="bottom"/>
            <w:hideMark/>
          </w:tcPr>
          <w:p w14:paraId="6FFCA99F"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-840.000,00</w:t>
            </w:r>
          </w:p>
        </w:tc>
        <w:tc>
          <w:tcPr>
            <w:tcW w:w="1276" w:type="dxa"/>
            <w:tcBorders>
              <w:top w:val="nil"/>
              <w:left w:val="nil"/>
              <w:bottom w:val="single" w:sz="8" w:space="0" w:color="000000"/>
              <w:right w:val="single" w:sz="8" w:space="0" w:color="000000"/>
            </w:tcBorders>
            <w:shd w:val="clear" w:color="auto" w:fill="auto"/>
            <w:vAlign w:val="bottom"/>
            <w:hideMark/>
          </w:tcPr>
          <w:p w14:paraId="4B042ED9"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-1.078.934,28</w:t>
            </w:r>
          </w:p>
        </w:tc>
        <w:tc>
          <w:tcPr>
            <w:tcW w:w="717" w:type="dxa"/>
            <w:tcBorders>
              <w:top w:val="nil"/>
              <w:left w:val="nil"/>
              <w:bottom w:val="single" w:sz="8" w:space="0" w:color="000000"/>
              <w:right w:val="single" w:sz="8" w:space="0" w:color="000000"/>
            </w:tcBorders>
            <w:shd w:val="clear" w:color="auto" w:fill="auto"/>
            <w:vAlign w:val="bottom"/>
            <w:hideMark/>
          </w:tcPr>
          <w:p w14:paraId="7A861EDC"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89,74</w:t>
            </w:r>
          </w:p>
        </w:tc>
        <w:tc>
          <w:tcPr>
            <w:tcW w:w="1261" w:type="dxa"/>
            <w:tcBorders>
              <w:top w:val="nil"/>
              <w:left w:val="nil"/>
              <w:bottom w:val="single" w:sz="8" w:space="0" w:color="000000"/>
              <w:right w:val="single" w:sz="8" w:space="0" w:color="000000"/>
            </w:tcBorders>
            <w:shd w:val="clear" w:color="auto" w:fill="auto"/>
            <w:vAlign w:val="bottom"/>
            <w:hideMark/>
          </w:tcPr>
          <w:p w14:paraId="065ACA92"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-900.546,63</w:t>
            </w:r>
          </w:p>
        </w:tc>
        <w:tc>
          <w:tcPr>
            <w:tcW w:w="717" w:type="dxa"/>
            <w:tcBorders>
              <w:top w:val="nil"/>
              <w:left w:val="nil"/>
              <w:bottom w:val="single" w:sz="8" w:space="0" w:color="000000"/>
              <w:right w:val="single" w:sz="8" w:space="0" w:color="000000"/>
            </w:tcBorders>
            <w:shd w:val="clear" w:color="auto" w:fill="auto"/>
            <w:vAlign w:val="bottom"/>
            <w:hideMark/>
          </w:tcPr>
          <w:p w14:paraId="641A0533"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91,44</w:t>
            </w:r>
          </w:p>
        </w:tc>
      </w:tr>
      <w:tr w:rsidR="000A008D" w:rsidRPr="00FD78BA" w14:paraId="728FB179" w14:textId="77777777" w:rsidTr="00B10531">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14:paraId="079BA117" w14:textId="77777777" w:rsidR="000A008D" w:rsidRPr="00FD78BA" w:rsidRDefault="000A008D" w:rsidP="000A008D">
            <w:pPr>
              <w:spacing w:after="0" w:line="240" w:lineRule="auto"/>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ALTE CHELTUIELI ALE AUTORITĂŢILOR/INSTITUŢIILOR BUGETARE</w:t>
            </w:r>
          </w:p>
        </w:tc>
        <w:tc>
          <w:tcPr>
            <w:tcW w:w="764" w:type="dxa"/>
            <w:tcBorders>
              <w:top w:val="nil"/>
              <w:left w:val="nil"/>
              <w:bottom w:val="single" w:sz="8" w:space="0" w:color="000000"/>
              <w:right w:val="single" w:sz="8" w:space="0" w:color="000000"/>
            </w:tcBorders>
            <w:shd w:val="clear" w:color="auto" w:fill="auto"/>
            <w:hideMark/>
          </w:tcPr>
          <w:p w14:paraId="787F93EB" w14:textId="77777777" w:rsidR="000A008D" w:rsidRPr="00FD78BA" w:rsidRDefault="000A008D" w:rsidP="000A008D">
            <w:pPr>
              <w:spacing w:after="0" w:line="240" w:lineRule="auto"/>
              <w:jc w:val="center"/>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289</w:t>
            </w:r>
          </w:p>
        </w:tc>
        <w:tc>
          <w:tcPr>
            <w:tcW w:w="1262" w:type="dxa"/>
            <w:tcBorders>
              <w:top w:val="nil"/>
              <w:left w:val="nil"/>
              <w:bottom w:val="single" w:sz="8" w:space="0" w:color="000000"/>
              <w:right w:val="single" w:sz="8" w:space="0" w:color="000000"/>
            </w:tcBorders>
            <w:shd w:val="clear" w:color="auto" w:fill="auto"/>
            <w:hideMark/>
          </w:tcPr>
          <w:p w14:paraId="515A90C9"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 </w:t>
            </w:r>
          </w:p>
        </w:tc>
        <w:tc>
          <w:tcPr>
            <w:tcW w:w="1276" w:type="dxa"/>
            <w:tcBorders>
              <w:top w:val="nil"/>
              <w:left w:val="nil"/>
              <w:bottom w:val="single" w:sz="8" w:space="0" w:color="000000"/>
              <w:right w:val="single" w:sz="8" w:space="0" w:color="000000"/>
            </w:tcBorders>
            <w:shd w:val="clear" w:color="auto" w:fill="auto"/>
            <w:hideMark/>
          </w:tcPr>
          <w:p w14:paraId="1A7156F3"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 </w:t>
            </w:r>
          </w:p>
        </w:tc>
        <w:tc>
          <w:tcPr>
            <w:tcW w:w="1262" w:type="dxa"/>
            <w:tcBorders>
              <w:top w:val="nil"/>
              <w:left w:val="nil"/>
              <w:bottom w:val="single" w:sz="8" w:space="0" w:color="000000"/>
              <w:right w:val="single" w:sz="8" w:space="0" w:color="000000"/>
            </w:tcBorders>
            <w:shd w:val="clear" w:color="auto" w:fill="auto"/>
            <w:hideMark/>
          </w:tcPr>
          <w:p w14:paraId="09215949"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 </w:t>
            </w:r>
          </w:p>
        </w:tc>
        <w:tc>
          <w:tcPr>
            <w:tcW w:w="1262" w:type="dxa"/>
            <w:tcBorders>
              <w:top w:val="nil"/>
              <w:left w:val="nil"/>
              <w:bottom w:val="single" w:sz="8" w:space="0" w:color="000000"/>
              <w:right w:val="single" w:sz="8" w:space="0" w:color="000000"/>
            </w:tcBorders>
            <w:shd w:val="clear" w:color="auto" w:fill="auto"/>
            <w:hideMark/>
          </w:tcPr>
          <w:p w14:paraId="5F6AF10D"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1.779.270,30</w:t>
            </w:r>
          </w:p>
        </w:tc>
        <w:tc>
          <w:tcPr>
            <w:tcW w:w="1171" w:type="dxa"/>
            <w:tcBorders>
              <w:top w:val="nil"/>
              <w:left w:val="nil"/>
              <w:bottom w:val="single" w:sz="8" w:space="0" w:color="000000"/>
              <w:right w:val="single" w:sz="8" w:space="0" w:color="000000"/>
            </w:tcBorders>
            <w:shd w:val="clear" w:color="auto" w:fill="auto"/>
            <w:hideMark/>
          </w:tcPr>
          <w:p w14:paraId="24AE6E05"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hideMark/>
          </w:tcPr>
          <w:p w14:paraId="52BF77AD"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 </w:t>
            </w:r>
          </w:p>
        </w:tc>
        <w:tc>
          <w:tcPr>
            <w:tcW w:w="1276" w:type="dxa"/>
            <w:tcBorders>
              <w:top w:val="nil"/>
              <w:left w:val="nil"/>
              <w:bottom w:val="single" w:sz="8" w:space="0" w:color="000000"/>
              <w:right w:val="single" w:sz="8" w:space="0" w:color="000000"/>
            </w:tcBorders>
            <w:shd w:val="clear" w:color="auto" w:fill="auto"/>
            <w:hideMark/>
          </w:tcPr>
          <w:p w14:paraId="165F1B17"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 </w:t>
            </w:r>
          </w:p>
        </w:tc>
        <w:tc>
          <w:tcPr>
            <w:tcW w:w="717" w:type="dxa"/>
            <w:tcBorders>
              <w:top w:val="nil"/>
              <w:left w:val="nil"/>
              <w:bottom w:val="single" w:sz="8" w:space="0" w:color="000000"/>
              <w:right w:val="single" w:sz="8" w:space="0" w:color="000000"/>
            </w:tcBorders>
            <w:shd w:val="clear" w:color="auto" w:fill="auto"/>
            <w:hideMark/>
          </w:tcPr>
          <w:p w14:paraId="599F02C4"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 </w:t>
            </w:r>
          </w:p>
        </w:tc>
        <w:tc>
          <w:tcPr>
            <w:tcW w:w="1261" w:type="dxa"/>
            <w:tcBorders>
              <w:top w:val="nil"/>
              <w:left w:val="nil"/>
              <w:bottom w:val="single" w:sz="8" w:space="0" w:color="000000"/>
              <w:right w:val="single" w:sz="8" w:space="0" w:color="000000"/>
            </w:tcBorders>
            <w:shd w:val="clear" w:color="auto" w:fill="auto"/>
            <w:hideMark/>
          </w:tcPr>
          <w:p w14:paraId="443A08FF"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1.779.270,30</w:t>
            </w:r>
          </w:p>
        </w:tc>
        <w:tc>
          <w:tcPr>
            <w:tcW w:w="717" w:type="dxa"/>
            <w:tcBorders>
              <w:top w:val="nil"/>
              <w:left w:val="nil"/>
              <w:bottom w:val="single" w:sz="8" w:space="0" w:color="000000"/>
              <w:right w:val="single" w:sz="8" w:space="0" w:color="000000"/>
            </w:tcBorders>
            <w:shd w:val="clear" w:color="auto" w:fill="auto"/>
            <w:hideMark/>
          </w:tcPr>
          <w:p w14:paraId="0177F8C8" w14:textId="77777777" w:rsidR="000A008D" w:rsidRPr="00FD78BA" w:rsidRDefault="000A008D" w:rsidP="000A008D">
            <w:pPr>
              <w:spacing w:after="0" w:line="240" w:lineRule="auto"/>
              <w:jc w:val="right"/>
              <w:rPr>
                <w:rFonts w:asciiTheme="majorHAnsi" w:eastAsia="Times New Roman" w:hAnsiTheme="majorHAnsi" w:cstheme="majorHAnsi"/>
                <w:b/>
                <w:bCs/>
                <w:i/>
                <w:iCs/>
                <w:color w:val="000000" w:themeColor="text1"/>
                <w:sz w:val="18"/>
                <w:szCs w:val="18"/>
                <w:lang w:val="ro-MD"/>
              </w:rPr>
            </w:pPr>
            <w:r w:rsidRPr="00FD78BA">
              <w:rPr>
                <w:rFonts w:asciiTheme="majorHAnsi" w:eastAsia="Times New Roman" w:hAnsiTheme="majorHAnsi" w:cstheme="majorHAnsi"/>
                <w:b/>
                <w:bCs/>
                <w:i/>
                <w:iCs/>
                <w:color w:val="000000" w:themeColor="text1"/>
                <w:sz w:val="18"/>
                <w:szCs w:val="18"/>
                <w:lang w:val="ro-MD"/>
              </w:rPr>
              <w:t> </w:t>
            </w:r>
          </w:p>
        </w:tc>
      </w:tr>
      <w:tr w:rsidR="000A008D" w:rsidRPr="00FD78BA" w14:paraId="26A3437C" w14:textId="77777777" w:rsidTr="00ED53F0">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14:paraId="0D985E3B"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Transmiterea activelor cu titlu gratuit din cadrul sistemului bugetar</w:t>
            </w:r>
          </w:p>
        </w:tc>
        <w:tc>
          <w:tcPr>
            <w:tcW w:w="764" w:type="dxa"/>
            <w:tcBorders>
              <w:top w:val="nil"/>
              <w:left w:val="nil"/>
              <w:bottom w:val="single" w:sz="8" w:space="0" w:color="000000"/>
              <w:right w:val="single" w:sz="8" w:space="0" w:color="000000"/>
            </w:tcBorders>
            <w:shd w:val="clear" w:color="auto" w:fill="auto"/>
            <w:vAlign w:val="bottom"/>
            <w:hideMark/>
          </w:tcPr>
          <w:p w14:paraId="2963B269" w14:textId="77777777" w:rsidR="000A008D" w:rsidRPr="00FD78BA" w:rsidRDefault="000A008D" w:rsidP="000A008D">
            <w:pPr>
              <w:spacing w:after="0" w:line="240" w:lineRule="auto"/>
              <w:jc w:val="center"/>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289200</w:t>
            </w:r>
          </w:p>
        </w:tc>
        <w:tc>
          <w:tcPr>
            <w:tcW w:w="1262" w:type="dxa"/>
            <w:tcBorders>
              <w:top w:val="nil"/>
              <w:left w:val="nil"/>
              <w:bottom w:val="single" w:sz="8" w:space="0" w:color="000000"/>
              <w:right w:val="single" w:sz="8" w:space="0" w:color="000000"/>
            </w:tcBorders>
            <w:shd w:val="clear" w:color="auto" w:fill="auto"/>
            <w:vAlign w:val="bottom"/>
            <w:hideMark/>
          </w:tcPr>
          <w:p w14:paraId="70C029BA"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76" w:type="dxa"/>
            <w:tcBorders>
              <w:top w:val="nil"/>
              <w:left w:val="nil"/>
              <w:bottom w:val="single" w:sz="8" w:space="0" w:color="000000"/>
              <w:right w:val="single" w:sz="8" w:space="0" w:color="000000"/>
            </w:tcBorders>
            <w:shd w:val="clear" w:color="auto" w:fill="auto"/>
            <w:vAlign w:val="bottom"/>
            <w:hideMark/>
          </w:tcPr>
          <w:p w14:paraId="170DBEA2"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2" w:type="dxa"/>
            <w:tcBorders>
              <w:top w:val="nil"/>
              <w:left w:val="nil"/>
              <w:bottom w:val="single" w:sz="8" w:space="0" w:color="000000"/>
              <w:right w:val="single" w:sz="8" w:space="0" w:color="000000"/>
            </w:tcBorders>
            <w:shd w:val="clear" w:color="auto" w:fill="auto"/>
            <w:vAlign w:val="bottom"/>
            <w:hideMark/>
          </w:tcPr>
          <w:p w14:paraId="0556FC49"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2" w:type="dxa"/>
            <w:tcBorders>
              <w:top w:val="nil"/>
              <w:left w:val="nil"/>
              <w:bottom w:val="single" w:sz="8" w:space="0" w:color="000000"/>
              <w:right w:val="single" w:sz="8" w:space="0" w:color="000000"/>
            </w:tcBorders>
            <w:shd w:val="clear" w:color="auto" w:fill="auto"/>
            <w:vAlign w:val="bottom"/>
            <w:hideMark/>
          </w:tcPr>
          <w:p w14:paraId="75192F2B"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1.627.375,91</w:t>
            </w:r>
          </w:p>
        </w:tc>
        <w:tc>
          <w:tcPr>
            <w:tcW w:w="1171" w:type="dxa"/>
            <w:tcBorders>
              <w:top w:val="nil"/>
              <w:left w:val="nil"/>
              <w:bottom w:val="single" w:sz="8" w:space="0" w:color="000000"/>
              <w:right w:val="single" w:sz="8" w:space="0" w:color="000000"/>
            </w:tcBorders>
            <w:shd w:val="clear" w:color="auto" w:fill="auto"/>
            <w:vAlign w:val="bottom"/>
            <w:hideMark/>
          </w:tcPr>
          <w:p w14:paraId="62337CBB"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vAlign w:val="bottom"/>
            <w:hideMark/>
          </w:tcPr>
          <w:p w14:paraId="6C44F25D"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76" w:type="dxa"/>
            <w:tcBorders>
              <w:top w:val="nil"/>
              <w:left w:val="nil"/>
              <w:bottom w:val="single" w:sz="8" w:space="0" w:color="000000"/>
              <w:right w:val="single" w:sz="8" w:space="0" w:color="000000"/>
            </w:tcBorders>
            <w:shd w:val="clear" w:color="auto" w:fill="auto"/>
            <w:vAlign w:val="bottom"/>
            <w:hideMark/>
          </w:tcPr>
          <w:p w14:paraId="2C12D139"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717" w:type="dxa"/>
            <w:tcBorders>
              <w:top w:val="nil"/>
              <w:left w:val="nil"/>
              <w:bottom w:val="single" w:sz="8" w:space="0" w:color="000000"/>
              <w:right w:val="single" w:sz="8" w:space="0" w:color="000000"/>
            </w:tcBorders>
            <w:shd w:val="clear" w:color="auto" w:fill="auto"/>
            <w:vAlign w:val="bottom"/>
            <w:hideMark/>
          </w:tcPr>
          <w:p w14:paraId="68F13FDC"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1" w:type="dxa"/>
            <w:tcBorders>
              <w:top w:val="nil"/>
              <w:left w:val="nil"/>
              <w:bottom w:val="single" w:sz="8" w:space="0" w:color="000000"/>
              <w:right w:val="single" w:sz="8" w:space="0" w:color="000000"/>
            </w:tcBorders>
            <w:shd w:val="clear" w:color="auto" w:fill="auto"/>
            <w:vAlign w:val="bottom"/>
            <w:hideMark/>
          </w:tcPr>
          <w:p w14:paraId="0A2BD80E"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1.627.375,91</w:t>
            </w:r>
          </w:p>
        </w:tc>
        <w:tc>
          <w:tcPr>
            <w:tcW w:w="717" w:type="dxa"/>
            <w:tcBorders>
              <w:top w:val="nil"/>
              <w:left w:val="nil"/>
              <w:bottom w:val="single" w:sz="8" w:space="0" w:color="000000"/>
              <w:right w:val="single" w:sz="8" w:space="0" w:color="000000"/>
            </w:tcBorders>
            <w:shd w:val="clear" w:color="auto" w:fill="auto"/>
            <w:vAlign w:val="bottom"/>
            <w:hideMark/>
          </w:tcPr>
          <w:p w14:paraId="4F0C5199"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r>
      <w:tr w:rsidR="000A008D" w:rsidRPr="00FD78BA" w14:paraId="782151F2" w14:textId="77777777" w:rsidTr="00ED53F0">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14:paraId="6060AAE9" w14:textId="6C5A4456"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Alte cheltuieli ale instituțiilor bugetare</w:t>
            </w:r>
          </w:p>
        </w:tc>
        <w:tc>
          <w:tcPr>
            <w:tcW w:w="764" w:type="dxa"/>
            <w:tcBorders>
              <w:top w:val="nil"/>
              <w:left w:val="nil"/>
              <w:bottom w:val="single" w:sz="8" w:space="0" w:color="000000"/>
              <w:right w:val="single" w:sz="8" w:space="0" w:color="000000"/>
            </w:tcBorders>
            <w:shd w:val="clear" w:color="auto" w:fill="auto"/>
            <w:vAlign w:val="bottom"/>
            <w:hideMark/>
          </w:tcPr>
          <w:p w14:paraId="778995B1" w14:textId="77777777" w:rsidR="000A008D" w:rsidRPr="00FD78BA" w:rsidRDefault="000A008D" w:rsidP="000A008D">
            <w:pPr>
              <w:spacing w:after="0" w:line="240" w:lineRule="auto"/>
              <w:jc w:val="center"/>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289900</w:t>
            </w:r>
          </w:p>
        </w:tc>
        <w:tc>
          <w:tcPr>
            <w:tcW w:w="1262" w:type="dxa"/>
            <w:tcBorders>
              <w:top w:val="nil"/>
              <w:left w:val="nil"/>
              <w:bottom w:val="single" w:sz="8" w:space="0" w:color="000000"/>
              <w:right w:val="single" w:sz="8" w:space="0" w:color="000000"/>
            </w:tcBorders>
            <w:shd w:val="clear" w:color="auto" w:fill="auto"/>
            <w:vAlign w:val="bottom"/>
            <w:hideMark/>
          </w:tcPr>
          <w:p w14:paraId="74409A76"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76" w:type="dxa"/>
            <w:tcBorders>
              <w:top w:val="nil"/>
              <w:left w:val="nil"/>
              <w:bottom w:val="single" w:sz="8" w:space="0" w:color="000000"/>
              <w:right w:val="single" w:sz="8" w:space="0" w:color="000000"/>
            </w:tcBorders>
            <w:shd w:val="clear" w:color="auto" w:fill="auto"/>
            <w:vAlign w:val="bottom"/>
            <w:hideMark/>
          </w:tcPr>
          <w:p w14:paraId="6D72A81C"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2" w:type="dxa"/>
            <w:tcBorders>
              <w:top w:val="nil"/>
              <w:left w:val="nil"/>
              <w:bottom w:val="single" w:sz="8" w:space="0" w:color="000000"/>
              <w:right w:val="single" w:sz="8" w:space="0" w:color="000000"/>
            </w:tcBorders>
            <w:shd w:val="clear" w:color="auto" w:fill="auto"/>
            <w:vAlign w:val="bottom"/>
            <w:hideMark/>
          </w:tcPr>
          <w:p w14:paraId="62A83521"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2" w:type="dxa"/>
            <w:tcBorders>
              <w:top w:val="nil"/>
              <w:left w:val="nil"/>
              <w:bottom w:val="single" w:sz="8" w:space="0" w:color="000000"/>
              <w:right w:val="single" w:sz="8" w:space="0" w:color="000000"/>
            </w:tcBorders>
            <w:shd w:val="clear" w:color="auto" w:fill="auto"/>
            <w:vAlign w:val="bottom"/>
            <w:hideMark/>
          </w:tcPr>
          <w:p w14:paraId="6A0B0FAC"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151.894,39</w:t>
            </w:r>
          </w:p>
        </w:tc>
        <w:tc>
          <w:tcPr>
            <w:tcW w:w="1171" w:type="dxa"/>
            <w:tcBorders>
              <w:top w:val="nil"/>
              <w:left w:val="nil"/>
              <w:bottom w:val="single" w:sz="8" w:space="0" w:color="000000"/>
              <w:right w:val="single" w:sz="8" w:space="0" w:color="000000"/>
            </w:tcBorders>
            <w:shd w:val="clear" w:color="auto" w:fill="auto"/>
            <w:vAlign w:val="bottom"/>
            <w:hideMark/>
          </w:tcPr>
          <w:p w14:paraId="45652DC6"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vAlign w:val="bottom"/>
            <w:hideMark/>
          </w:tcPr>
          <w:p w14:paraId="5599DB2C"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76" w:type="dxa"/>
            <w:tcBorders>
              <w:top w:val="nil"/>
              <w:left w:val="nil"/>
              <w:bottom w:val="single" w:sz="8" w:space="0" w:color="000000"/>
              <w:right w:val="single" w:sz="8" w:space="0" w:color="000000"/>
            </w:tcBorders>
            <w:shd w:val="clear" w:color="auto" w:fill="auto"/>
            <w:vAlign w:val="bottom"/>
            <w:hideMark/>
          </w:tcPr>
          <w:p w14:paraId="0A7A0373"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717" w:type="dxa"/>
            <w:tcBorders>
              <w:top w:val="nil"/>
              <w:left w:val="nil"/>
              <w:bottom w:val="single" w:sz="8" w:space="0" w:color="000000"/>
              <w:right w:val="single" w:sz="8" w:space="0" w:color="000000"/>
            </w:tcBorders>
            <w:shd w:val="clear" w:color="auto" w:fill="auto"/>
            <w:vAlign w:val="bottom"/>
            <w:hideMark/>
          </w:tcPr>
          <w:p w14:paraId="05E30BCD"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61" w:type="dxa"/>
            <w:tcBorders>
              <w:top w:val="nil"/>
              <w:left w:val="nil"/>
              <w:bottom w:val="single" w:sz="8" w:space="0" w:color="000000"/>
              <w:right w:val="single" w:sz="8" w:space="0" w:color="000000"/>
            </w:tcBorders>
            <w:shd w:val="clear" w:color="auto" w:fill="auto"/>
            <w:vAlign w:val="bottom"/>
            <w:hideMark/>
          </w:tcPr>
          <w:p w14:paraId="724873B6"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151.894,39</w:t>
            </w:r>
          </w:p>
        </w:tc>
        <w:tc>
          <w:tcPr>
            <w:tcW w:w="717" w:type="dxa"/>
            <w:tcBorders>
              <w:top w:val="nil"/>
              <w:left w:val="nil"/>
              <w:bottom w:val="single" w:sz="8" w:space="0" w:color="000000"/>
              <w:right w:val="single" w:sz="8" w:space="0" w:color="000000"/>
            </w:tcBorders>
            <w:shd w:val="clear" w:color="auto" w:fill="auto"/>
            <w:vAlign w:val="bottom"/>
            <w:hideMark/>
          </w:tcPr>
          <w:p w14:paraId="608C0ED1"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r>
      <w:tr w:rsidR="000A008D" w:rsidRPr="00FD78BA" w14:paraId="2794938A" w14:textId="77777777" w:rsidTr="00ED53F0">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14:paraId="3151B1F1" w14:textId="77777777" w:rsidR="000A008D" w:rsidRPr="00FD78BA" w:rsidRDefault="000A008D" w:rsidP="000A008D">
            <w:pPr>
              <w:spacing w:after="0" w:line="240" w:lineRule="auto"/>
              <w:rPr>
                <w:rFonts w:asciiTheme="majorHAnsi" w:eastAsia="Times New Roman" w:hAnsiTheme="majorHAnsi" w:cstheme="majorHAnsi"/>
                <w:b/>
                <w:bCs/>
                <w:color w:val="000000" w:themeColor="text1"/>
                <w:sz w:val="18"/>
                <w:szCs w:val="18"/>
                <w:lang w:val="ro-MD"/>
              </w:rPr>
            </w:pPr>
            <w:r w:rsidRPr="00FD78BA">
              <w:rPr>
                <w:rFonts w:asciiTheme="majorHAnsi" w:eastAsia="Times New Roman" w:hAnsiTheme="majorHAnsi" w:cstheme="majorHAnsi"/>
                <w:b/>
                <w:bCs/>
                <w:color w:val="000000" w:themeColor="text1"/>
                <w:sz w:val="18"/>
                <w:szCs w:val="18"/>
                <w:lang w:val="ro-MD"/>
              </w:rPr>
              <w:t>III. ACTIVE NEFINANCIARE</w:t>
            </w:r>
          </w:p>
        </w:tc>
        <w:tc>
          <w:tcPr>
            <w:tcW w:w="764" w:type="dxa"/>
            <w:tcBorders>
              <w:top w:val="nil"/>
              <w:left w:val="nil"/>
              <w:bottom w:val="single" w:sz="8" w:space="0" w:color="000000"/>
              <w:right w:val="single" w:sz="8" w:space="0" w:color="000000"/>
            </w:tcBorders>
            <w:shd w:val="clear" w:color="auto" w:fill="auto"/>
            <w:vAlign w:val="bottom"/>
            <w:hideMark/>
          </w:tcPr>
          <w:p w14:paraId="26243C4D" w14:textId="77777777" w:rsidR="000A008D" w:rsidRPr="00FD78BA" w:rsidRDefault="000A008D" w:rsidP="000A008D">
            <w:pPr>
              <w:spacing w:after="0" w:line="240" w:lineRule="auto"/>
              <w:jc w:val="center"/>
              <w:rPr>
                <w:rFonts w:asciiTheme="majorHAnsi" w:eastAsia="Times New Roman" w:hAnsiTheme="majorHAnsi" w:cstheme="majorHAnsi"/>
                <w:b/>
                <w:bCs/>
                <w:color w:val="000000" w:themeColor="text1"/>
                <w:sz w:val="18"/>
                <w:szCs w:val="18"/>
                <w:lang w:val="ro-MD"/>
              </w:rPr>
            </w:pPr>
            <w:r w:rsidRPr="00FD78BA">
              <w:rPr>
                <w:rFonts w:asciiTheme="majorHAnsi" w:eastAsia="Times New Roman" w:hAnsiTheme="majorHAnsi" w:cstheme="majorHAnsi"/>
                <w:b/>
                <w:bCs/>
                <w:color w:val="000000" w:themeColor="text1"/>
                <w:sz w:val="18"/>
                <w:szCs w:val="18"/>
                <w:lang w:val="ro-MD"/>
              </w:rPr>
              <w:t> </w:t>
            </w:r>
          </w:p>
        </w:tc>
        <w:tc>
          <w:tcPr>
            <w:tcW w:w="1262" w:type="dxa"/>
            <w:tcBorders>
              <w:top w:val="nil"/>
              <w:left w:val="nil"/>
              <w:bottom w:val="single" w:sz="8" w:space="0" w:color="000000"/>
              <w:right w:val="single" w:sz="8" w:space="0" w:color="000000"/>
            </w:tcBorders>
            <w:shd w:val="clear" w:color="auto" w:fill="auto"/>
            <w:noWrap/>
            <w:vAlign w:val="bottom"/>
            <w:hideMark/>
          </w:tcPr>
          <w:p w14:paraId="572A0FF7" w14:textId="77777777" w:rsidR="000A008D" w:rsidRPr="00FD78BA" w:rsidRDefault="000A008D" w:rsidP="000A008D">
            <w:pPr>
              <w:spacing w:after="0" w:line="240" w:lineRule="auto"/>
              <w:jc w:val="right"/>
              <w:rPr>
                <w:rFonts w:asciiTheme="majorHAnsi" w:eastAsia="Times New Roman" w:hAnsiTheme="majorHAnsi" w:cstheme="majorHAnsi"/>
                <w:b/>
                <w:bCs/>
                <w:color w:val="000000" w:themeColor="text1"/>
                <w:sz w:val="18"/>
                <w:szCs w:val="18"/>
                <w:lang w:val="ro-MD"/>
              </w:rPr>
            </w:pPr>
            <w:r w:rsidRPr="00FD78BA">
              <w:rPr>
                <w:rFonts w:asciiTheme="majorHAnsi" w:eastAsia="Times New Roman" w:hAnsiTheme="majorHAnsi" w:cstheme="majorHAnsi"/>
                <w:b/>
                <w:bCs/>
                <w:color w:val="000000" w:themeColor="text1"/>
                <w:sz w:val="18"/>
                <w:szCs w:val="18"/>
                <w:lang w:val="ro-MD"/>
              </w:rPr>
              <w:t>12.836.000,00</w:t>
            </w:r>
          </w:p>
        </w:tc>
        <w:tc>
          <w:tcPr>
            <w:tcW w:w="1276" w:type="dxa"/>
            <w:tcBorders>
              <w:top w:val="nil"/>
              <w:left w:val="nil"/>
              <w:bottom w:val="single" w:sz="8" w:space="0" w:color="000000"/>
              <w:right w:val="single" w:sz="8" w:space="0" w:color="000000"/>
            </w:tcBorders>
            <w:shd w:val="clear" w:color="auto" w:fill="auto"/>
            <w:noWrap/>
            <w:vAlign w:val="bottom"/>
            <w:hideMark/>
          </w:tcPr>
          <w:p w14:paraId="03B36734" w14:textId="77777777" w:rsidR="000A008D" w:rsidRPr="00FD78BA" w:rsidRDefault="000A008D" w:rsidP="000A008D">
            <w:pPr>
              <w:spacing w:after="0" w:line="240" w:lineRule="auto"/>
              <w:jc w:val="right"/>
              <w:rPr>
                <w:rFonts w:asciiTheme="majorHAnsi" w:eastAsia="Times New Roman" w:hAnsiTheme="majorHAnsi" w:cstheme="majorHAnsi"/>
                <w:b/>
                <w:bCs/>
                <w:color w:val="000000" w:themeColor="text1"/>
                <w:sz w:val="18"/>
                <w:szCs w:val="18"/>
                <w:lang w:val="ro-MD"/>
              </w:rPr>
            </w:pPr>
            <w:r w:rsidRPr="00FD78BA">
              <w:rPr>
                <w:rFonts w:asciiTheme="majorHAnsi" w:eastAsia="Times New Roman" w:hAnsiTheme="majorHAnsi" w:cstheme="majorHAnsi"/>
                <w:b/>
                <w:bCs/>
                <w:color w:val="000000" w:themeColor="text1"/>
                <w:sz w:val="18"/>
                <w:szCs w:val="18"/>
                <w:lang w:val="ro-MD"/>
              </w:rPr>
              <w:t>14.508.700,00</w:t>
            </w:r>
          </w:p>
        </w:tc>
        <w:tc>
          <w:tcPr>
            <w:tcW w:w="1262" w:type="dxa"/>
            <w:tcBorders>
              <w:top w:val="nil"/>
              <w:left w:val="nil"/>
              <w:bottom w:val="single" w:sz="8" w:space="0" w:color="000000"/>
              <w:right w:val="single" w:sz="8" w:space="0" w:color="000000"/>
            </w:tcBorders>
            <w:shd w:val="clear" w:color="auto" w:fill="auto"/>
            <w:noWrap/>
            <w:vAlign w:val="bottom"/>
            <w:hideMark/>
          </w:tcPr>
          <w:p w14:paraId="148ADBA8" w14:textId="77777777" w:rsidR="000A008D" w:rsidRPr="00FD78BA" w:rsidRDefault="000A008D" w:rsidP="000A008D">
            <w:pPr>
              <w:spacing w:after="0" w:line="240" w:lineRule="auto"/>
              <w:jc w:val="right"/>
              <w:rPr>
                <w:rFonts w:asciiTheme="majorHAnsi" w:eastAsia="Times New Roman" w:hAnsiTheme="majorHAnsi" w:cstheme="majorHAnsi"/>
                <w:b/>
                <w:bCs/>
                <w:color w:val="000000" w:themeColor="text1"/>
                <w:sz w:val="18"/>
                <w:szCs w:val="18"/>
                <w:lang w:val="ro-MD"/>
              </w:rPr>
            </w:pPr>
            <w:r w:rsidRPr="00FD78BA">
              <w:rPr>
                <w:rFonts w:asciiTheme="majorHAnsi" w:eastAsia="Times New Roman" w:hAnsiTheme="majorHAnsi" w:cstheme="majorHAnsi"/>
                <w:b/>
                <w:bCs/>
                <w:color w:val="000000" w:themeColor="text1"/>
                <w:sz w:val="18"/>
                <w:szCs w:val="18"/>
                <w:lang w:val="ro-MD"/>
              </w:rPr>
              <w:t>10.422.059,43</w:t>
            </w:r>
          </w:p>
        </w:tc>
        <w:tc>
          <w:tcPr>
            <w:tcW w:w="1262" w:type="dxa"/>
            <w:tcBorders>
              <w:top w:val="nil"/>
              <w:left w:val="nil"/>
              <w:bottom w:val="single" w:sz="8" w:space="0" w:color="000000"/>
              <w:right w:val="single" w:sz="8" w:space="0" w:color="000000"/>
            </w:tcBorders>
            <w:shd w:val="clear" w:color="auto" w:fill="auto"/>
            <w:noWrap/>
            <w:vAlign w:val="bottom"/>
            <w:hideMark/>
          </w:tcPr>
          <w:p w14:paraId="2E19847D" w14:textId="77777777" w:rsidR="000A008D" w:rsidRPr="00FD78BA" w:rsidRDefault="000A008D" w:rsidP="000A008D">
            <w:pPr>
              <w:spacing w:after="0" w:line="240" w:lineRule="auto"/>
              <w:rPr>
                <w:rFonts w:asciiTheme="majorHAnsi" w:eastAsia="Times New Roman" w:hAnsiTheme="majorHAnsi" w:cstheme="majorHAnsi"/>
                <w:b/>
                <w:bCs/>
                <w:color w:val="000000" w:themeColor="text1"/>
                <w:sz w:val="18"/>
                <w:szCs w:val="18"/>
                <w:lang w:val="ro-MD"/>
              </w:rPr>
            </w:pPr>
            <w:r w:rsidRPr="00FD78BA">
              <w:rPr>
                <w:rFonts w:asciiTheme="majorHAnsi" w:eastAsia="Times New Roman" w:hAnsiTheme="majorHAnsi" w:cstheme="majorHAnsi"/>
                <w:b/>
                <w:bCs/>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noWrap/>
            <w:vAlign w:val="bottom"/>
            <w:hideMark/>
          </w:tcPr>
          <w:p w14:paraId="23FC7BB0" w14:textId="77777777" w:rsidR="000A008D" w:rsidRPr="00FD78BA" w:rsidRDefault="000A008D" w:rsidP="000A008D">
            <w:pPr>
              <w:spacing w:after="0" w:line="240" w:lineRule="auto"/>
              <w:jc w:val="right"/>
              <w:rPr>
                <w:rFonts w:asciiTheme="majorHAnsi" w:eastAsia="Times New Roman" w:hAnsiTheme="majorHAnsi" w:cstheme="majorHAnsi"/>
                <w:b/>
                <w:bCs/>
                <w:color w:val="000000" w:themeColor="text1"/>
                <w:sz w:val="18"/>
                <w:szCs w:val="18"/>
                <w:lang w:val="ro-MD"/>
              </w:rPr>
            </w:pPr>
            <w:r w:rsidRPr="00FD78BA">
              <w:rPr>
                <w:rFonts w:asciiTheme="majorHAnsi" w:eastAsia="Times New Roman" w:hAnsiTheme="majorHAnsi" w:cstheme="majorHAnsi"/>
                <w:b/>
                <w:bCs/>
                <w:color w:val="000000" w:themeColor="text1"/>
                <w:sz w:val="18"/>
                <w:szCs w:val="18"/>
                <w:lang w:val="ro-MD"/>
              </w:rPr>
              <w:t>1.285,22</w:t>
            </w:r>
          </w:p>
        </w:tc>
        <w:tc>
          <w:tcPr>
            <w:tcW w:w="1171" w:type="dxa"/>
            <w:tcBorders>
              <w:top w:val="nil"/>
              <w:left w:val="nil"/>
              <w:bottom w:val="single" w:sz="8" w:space="0" w:color="000000"/>
              <w:right w:val="single" w:sz="8" w:space="0" w:color="000000"/>
            </w:tcBorders>
            <w:shd w:val="clear" w:color="auto" w:fill="auto"/>
            <w:noWrap/>
            <w:vAlign w:val="bottom"/>
            <w:hideMark/>
          </w:tcPr>
          <w:p w14:paraId="2821E555" w14:textId="77777777" w:rsidR="000A008D" w:rsidRPr="00FD78BA" w:rsidRDefault="000A008D" w:rsidP="000A008D">
            <w:pPr>
              <w:spacing w:after="0" w:line="240" w:lineRule="auto"/>
              <w:jc w:val="right"/>
              <w:rPr>
                <w:rFonts w:asciiTheme="majorHAnsi" w:eastAsia="Times New Roman" w:hAnsiTheme="majorHAnsi" w:cstheme="majorHAnsi"/>
                <w:b/>
                <w:bCs/>
                <w:color w:val="000000" w:themeColor="text1"/>
                <w:sz w:val="18"/>
                <w:szCs w:val="18"/>
                <w:lang w:val="ro-MD"/>
              </w:rPr>
            </w:pPr>
            <w:r w:rsidRPr="00FD78BA">
              <w:rPr>
                <w:rFonts w:asciiTheme="majorHAnsi" w:eastAsia="Times New Roman" w:hAnsiTheme="majorHAnsi" w:cstheme="majorHAnsi"/>
                <w:b/>
                <w:bCs/>
                <w:color w:val="000000" w:themeColor="text1"/>
                <w:sz w:val="18"/>
                <w:szCs w:val="18"/>
                <w:lang w:val="ro-MD"/>
              </w:rPr>
              <w:t>1.672.700,00</w:t>
            </w:r>
          </w:p>
        </w:tc>
        <w:tc>
          <w:tcPr>
            <w:tcW w:w="1276" w:type="dxa"/>
            <w:tcBorders>
              <w:top w:val="nil"/>
              <w:left w:val="nil"/>
              <w:bottom w:val="single" w:sz="8" w:space="0" w:color="000000"/>
              <w:right w:val="single" w:sz="8" w:space="0" w:color="000000"/>
            </w:tcBorders>
            <w:shd w:val="clear" w:color="auto" w:fill="auto"/>
            <w:noWrap/>
            <w:vAlign w:val="bottom"/>
            <w:hideMark/>
          </w:tcPr>
          <w:p w14:paraId="3767B1EA" w14:textId="77777777" w:rsidR="000A008D" w:rsidRPr="00FD78BA" w:rsidRDefault="000A008D" w:rsidP="000A008D">
            <w:pPr>
              <w:spacing w:after="0" w:line="240" w:lineRule="auto"/>
              <w:jc w:val="right"/>
              <w:rPr>
                <w:rFonts w:asciiTheme="majorHAnsi" w:eastAsia="Times New Roman" w:hAnsiTheme="majorHAnsi" w:cstheme="majorHAnsi"/>
                <w:b/>
                <w:bCs/>
                <w:color w:val="000000" w:themeColor="text1"/>
                <w:sz w:val="18"/>
                <w:szCs w:val="18"/>
                <w:lang w:val="ro-MD"/>
              </w:rPr>
            </w:pPr>
            <w:r w:rsidRPr="00FD78BA">
              <w:rPr>
                <w:rFonts w:asciiTheme="majorHAnsi" w:eastAsia="Times New Roman" w:hAnsiTheme="majorHAnsi" w:cstheme="majorHAnsi"/>
                <w:b/>
                <w:bCs/>
                <w:color w:val="000000" w:themeColor="text1"/>
                <w:sz w:val="18"/>
                <w:szCs w:val="18"/>
                <w:lang w:val="ro-MD"/>
              </w:rPr>
              <w:t>-4.086.640,57</w:t>
            </w:r>
          </w:p>
        </w:tc>
        <w:tc>
          <w:tcPr>
            <w:tcW w:w="717" w:type="dxa"/>
            <w:tcBorders>
              <w:top w:val="nil"/>
              <w:left w:val="nil"/>
              <w:bottom w:val="single" w:sz="8" w:space="0" w:color="000000"/>
              <w:right w:val="single" w:sz="8" w:space="0" w:color="000000"/>
            </w:tcBorders>
            <w:shd w:val="clear" w:color="auto" w:fill="auto"/>
            <w:noWrap/>
            <w:vAlign w:val="bottom"/>
            <w:hideMark/>
          </w:tcPr>
          <w:p w14:paraId="20213527" w14:textId="77777777" w:rsidR="000A008D" w:rsidRPr="00FD78BA" w:rsidRDefault="000A008D" w:rsidP="000A008D">
            <w:pPr>
              <w:spacing w:after="0" w:line="240" w:lineRule="auto"/>
              <w:jc w:val="right"/>
              <w:rPr>
                <w:rFonts w:asciiTheme="majorHAnsi" w:eastAsia="Times New Roman" w:hAnsiTheme="majorHAnsi" w:cstheme="majorHAnsi"/>
                <w:b/>
                <w:bCs/>
                <w:color w:val="000000" w:themeColor="text1"/>
                <w:sz w:val="18"/>
                <w:szCs w:val="18"/>
                <w:lang w:val="ro-MD"/>
              </w:rPr>
            </w:pPr>
            <w:r w:rsidRPr="00FD78BA">
              <w:rPr>
                <w:rFonts w:asciiTheme="majorHAnsi" w:eastAsia="Times New Roman" w:hAnsiTheme="majorHAnsi" w:cstheme="majorHAnsi"/>
                <w:b/>
                <w:bCs/>
                <w:color w:val="000000" w:themeColor="text1"/>
                <w:sz w:val="18"/>
                <w:szCs w:val="18"/>
                <w:lang w:val="ro-MD"/>
              </w:rPr>
              <w:t>71,83</w:t>
            </w:r>
          </w:p>
        </w:tc>
        <w:tc>
          <w:tcPr>
            <w:tcW w:w="1261" w:type="dxa"/>
            <w:tcBorders>
              <w:top w:val="nil"/>
              <w:left w:val="nil"/>
              <w:bottom w:val="single" w:sz="8" w:space="0" w:color="000000"/>
              <w:right w:val="single" w:sz="8" w:space="0" w:color="000000"/>
            </w:tcBorders>
            <w:shd w:val="clear" w:color="auto" w:fill="auto"/>
            <w:noWrap/>
            <w:vAlign w:val="bottom"/>
            <w:hideMark/>
          </w:tcPr>
          <w:p w14:paraId="3500D629" w14:textId="77777777" w:rsidR="000A008D" w:rsidRPr="00FD78BA" w:rsidRDefault="000A008D" w:rsidP="000A008D">
            <w:pPr>
              <w:spacing w:after="0" w:line="240" w:lineRule="auto"/>
              <w:rPr>
                <w:rFonts w:asciiTheme="majorHAnsi" w:eastAsia="Times New Roman" w:hAnsiTheme="majorHAnsi" w:cstheme="majorHAnsi"/>
                <w:b/>
                <w:bCs/>
                <w:color w:val="000000" w:themeColor="text1"/>
                <w:sz w:val="18"/>
                <w:szCs w:val="18"/>
                <w:lang w:val="ro-MD"/>
              </w:rPr>
            </w:pPr>
            <w:r w:rsidRPr="00FD78BA">
              <w:rPr>
                <w:rFonts w:asciiTheme="majorHAnsi" w:eastAsia="Times New Roman" w:hAnsiTheme="majorHAnsi" w:cstheme="majorHAnsi"/>
                <w:b/>
                <w:bCs/>
                <w:color w:val="000000" w:themeColor="text1"/>
                <w:sz w:val="18"/>
                <w:szCs w:val="18"/>
                <w:lang w:val="ro-MD"/>
              </w:rPr>
              <w:t> </w:t>
            </w:r>
          </w:p>
        </w:tc>
        <w:tc>
          <w:tcPr>
            <w:tcW w:w="717" w:type="dxa"/>
            <w:tcBorders>
              <w:top w:val="nil"/>
              <w:left w:val="nil"/>
              <w:bottom w:val="single" w:sz="8" w:space="0" w:color="000000"/>
              <w:right w:val="single" w:sz="8" w:space="0" w:color="000000"/>
            </w:tcBorders>
            <w:shd w:val="clear" w:color="auto" w:fill="auto"/>
            <w:noWrap/>
            <w:vAlign w:val="bottom"/>
            <w:hideMark/>
          </w:tcPr>
          <w:p w14:paraId="7C24B72F" w14:textId="77777777" w:rsidR="000A008D" w:rsidRPr="00FD78BA" w:rsidRDefault="000A008D" w:rsidP="000A008D">
            <w:pPr>
              <w:spacing w:after="0" w:line="240" w:lineRule="auto"/>
              <w:rPr>
                <w:rFonts w:asciiTheme="majorHAnsi" w:eastAsia="Times New Roman" w:hAnsiTheme="majorHAnsi" w:cstheme="majorHAnsi"/>
                <w:b/>
                <w:bCs/>
                <w:color w:val="000000" w:themeColor="text1"/>
                <w:sz w:val="18"/>
                <w:szCs w:val="18"/>
                <w:lang w:val="ro-MD"/>
              </w:rPr>
            </w:pPr>
            <w:r w:rsidRPr="00FD78BA">
              <w:rPr>
                <w:rFonts w:asciiTheme="majorHAnsi" w:eastAsia="Times New Roman" w:hAnsiTheme="majorHAnsi" w:cstheme="majorHAnsi"/>
                <w:b/>
                <w:bCs/>
                <w:color w:val="000000" w:themeColor="text1"/>
                <w:sz w:val="18"/>
                <w:szCs w:val="18"/>
                <w:lang w:val="ro-MD"/>
              </w:rPr>
              <w:t> </w:t>
            </w:r>
          </w:p>
        </w:tc>
      </w:tr>
      <w:tr w:rsidR="000A008D" w:rsidRPr="00FD78BA" w14:paraId="0B1A6680" w14:textId="77777777" w:rsidTr="00ED53F0">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14:paraId="09ECEC94"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Reparații capitale ale clădirilor</w:t>
            </w:r>
          </w:p>
        </w:tc>
        <w:tc>
          <w:tcPr>
            <w:tcW w:w="764" w:type="dxa"/>
            <w:tcBorders>
              <w:top w:val="nil"/>
              <w:left w:val="nil"/>
              <w:bottom w:val="single" w:sz="8" w:space="0" w:color="000000"/>
              <w:right w:val="single" w:sz="8" w:space="0" w:color="000000"/>
            </w:tcBorders>
            <w:shd w:val="clear" w:color="auto" w:fill="auto"/>
            <w:vAlign w:val="bottom"/>
            <w:hideMark/>
          </w:tcPr>
          <w:p w14:paraId="613C9C44" w14:textId="77777777" w:rsidR="000A008D" w:rsidRPr="00FD78BA" w:rsidRDefault="000A008D" w:rsidP="000A008D">
            <w:pPr>
              <w:spacing w:after="0" w:line="240" w:lineRule="auto"/>
              <w:jc w:val="center"/>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311120</w:t>
            </w:r>
          </w:p>
        </w:tc>
        <w:tc>
          <w:tcPr>
            <w:tcW w:w="1262" w:type="dxa"/>
            <w:tcBorders>
              <w:top w:val="nil"/>
              <w:left w:val="nil"/>
              <w:bottom w:val="single" w:sz="8" w:space="0" w:color="000000"/>
              <w:right w:val="single" w:sz="8" w:space="0" w:color="000000"/>
            </w:tcBorders>
            <w:shd w:val="clear" w:color="auto" w:fill="auto"/>
            <w:noWrap/>
            <w:vAlign w:val="bottom"/>
            <w:hideMark/>
          </w:tcPr>
          <w:p w14:paraId="6D43C6E0"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276" w:type="dxa"/>
            <w:tcBorders>
              <w:top w:val="nil"/>
              <w:left w:val="nil"/>
              <w:bottom w:val="single" w:sz="8" w:space="0" w:color="000000"/>
              <w:right w:val="single" w:sz="8" w:space="0" w:color="000000"/>
            </w:tcBorders>
            <w:shd w:val="clear" w:color="auto" w:fill="auto"/>
            <w:noWrap/>
            <w:vAlign w:val="bottom"/>
            <w:hideMark/>
          </w:tcPr>
          <w:p w14:paraId="5C3167F9"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1.831.500,00</w:t>
            </w:r>
          </w:p>
        </w:tc>
        <w:tc>
          <w:tcPr>
            <w:tcW w:w="1262" w:type="dxa"/>
            <w:tcBorders>
              <w:top w:val="nil"/>
              <w:left w:val="nil"/>
              <w:bottom w:val="single" w:sz="8" w:space="0" w:color="000000"/>
              <w:right w:val="single" w:sz="8" w:space="0" w:color="000000"/>
            </w:tcBorders>
            <w:shd w:val="clear" w:color="auto" w:fill="auto"/>
            <w:noWrap/>
            <w:vAlign w:val="bottom"/>
            <w:hideMark/>
          </w:tcPr>
          <w:p w14:paraId="6E6EAB2C"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1.779.270,30</w:t>
            </w:r>
          </w:p>
        </w:tc>
        <w:tc>
          <w:tcPr>
            <w:tcW w:w="1262" w:type="dxa"/>
            <w:tcBorders>
              <w:top w:val="nil"/>
              <w:left w:val="nil"/>
              <w:bottom w:val="single" w:sz="8" w:space="0" w:color="000000"/>
              <w:right w:val="single" w:sz="8" w:space="0" w:color="000000"/>
            </w:tcBorders>
            <w:shd w:val="clear" w:color="auto" w:fill="auto"/>
            <w:noWrap/>
            <w:vAlign w:val="bottom"/>
            <w:hideMark/>
          </w:tcPr>
          <w:p w14:paraId="26A9B085"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noWrap/>
            <w:vAlign w:val="bottom"/>
            <w:hideMark/>
          </w:tcPr>
          <w:p w14:paraId="56E5A9C5"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noWrap/>
            <w:vAlign w:val="bottom"/>
            <w:hideMark/>
          </w:tcPr>
          <w:p w14:paraId="43AEC109"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1.831.500,00</w:t>
            </w:r>
          </w:p>
        </w:tc>
        <w:tc>
          <w:tcPr>
            <w:tcW w:w="1276" w:type="dxa"/>
            <w:tcBorders>
              <w:top w:val="nil"/>
              <w:left w:val="nil"/>
              <w:bottom w:val="single" w:sz="8" w:space="0" w:color="000000"/>
              <w:right w:val="single" w:sz="8" w:space="0" w:color="000000"/>
            </w:tcBorders>
            <w:shd w:val="clear" w:color="auto" w:fill="auto"/>
            <w:noWrap/>
            <w:vAlign w:val="bottom"/>
            <w:hideMark/>
          </w:tcPr>
          <w:p w14:paraId="22304146"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-52.229,70</w:t>
            </w:r>
          </w:p>
        </w:tc>
        <w:tc>
          <w:tcPr>
            <w:tcW w:w="717" w:type="dxa"/>
            <w:tcBorders>
              <w:top w:val="nil"/>
              <w:left w:val="nil"/>
              <w:bottom w:val="single" w:sz="8" w:space="0" w:color="000000"/>
              <w:right w:val="single" w:sz="8" w:space="0" w:color="000000"/>
            </w:tcBorders>
            <w:shd w:val="clear" w:color="auto" w:fill="auto"/>
            <w:noWrap/>
            <w:vAlign w:val="bottom"/>
            <w:hideMark/>
          </w:tcPr>
          <w:p w14:paraId="3044ED74"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97,15</w:t>
            </w:r>
          </w:p>
        </w:tc>
        <w:tc>
          <w:tcPr>
            <w:tcW w:w="1261" w:type="dxa"/>
            <w:tcBorders>
              <w:top w:val="nil"/>
              <w:left w:val="nil"/>
              <w:bottom w:val="single" w:sz="8" w:space="0" w:color="000000"/>
              <w:right w:val="single" w:sz="8" w:space="0" w:color="000000"/>
            </w:tcBorders>
            <w:shd w:val="clear" w:color="auto" w:fill="auto"/>
            <w:noWrap/>
            <w:vAlign w:val="bottom"/>
            <w:hideMark/>
          </w:tcPr>
          <w:p w14:paraId="5F563881"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717" w:type="dxa"/>
            <w:tcBorders>
              <w:top w:val="nil"/>
              <w:left w:val="nil"/>
              <w:bottom w:val="single" w:sz="8" w:space="0" w:color="000000"/>
              <w:right w:val="single" w:sz="8" w:space="0" w:color="000000"/>
            </w:tcBorders>
            <w:shd w:val="clear" w:color="auto" w:fill="auto"/>
            <w:noWrap/>
            <w:vAlign w:val="bottom"/>
            <w:hideMark/>
          </w:tcPr>
          <w:p w14:paraId="09C2A401"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r>
      <w:tr w:rsidR="000A008D" w:rsidRPr="00FD78BA" w14:paraId="3AFBE1FE" w14:textId="77777777" w:rsidTr="00ED53F0">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14:paraId="0EDAEF74"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Procurarea mașinilor și utilajelor</w:t>
            </w:r>
          </w:p>
        </w:tc>
        <w:tc>
          <w:tcPr>
            <w:tcW w:w="764" w:type="dxa"/>
            <w:tcBorders>
              <w:top w:val="nil"/>
              <w:left w:val="nil"/>
              <w:bottom w:val="single" w:sz="8" w:space="0" w:color="000000"/>
              <w:right w:val="single" w:sz="8" w:space="0" w:color="000000"/>
            </w:tcBorders>
            <w:shd w:val="clear" w:color="auto" w:fill="auto"/>
            <w:vAlign w:val="bottom"/>
            <w:hideMark/>
          </w:tcPr>
          <w:p w14:paraId="0020FC67" w14:textId="77777777" w:rsidR="000A008D" w:rsidRPr="00FD78BA" w:rsidRDefault="000A008D" w:rsidP="000A008D">
            <w:pPr>
              <w:spacing w:after="0" w:line="240" w:lineRule="auto"/>
              <w:jc w:val="center"/>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314110</w:t>
            </w:r>
          </w:p>
        </w:tc>
        <w:tc>
          <w:tcPr>
            <w:tcW w:w="1262" w:type="dxa"/>
            <w:tcBorders>
              <w:top w:val="nil"/>
              <w:left w:val="nil"/>
              <w:bottom w:val="single" w:sz="8" w:space="0" w:color="000000"/>
              <w:right w:val="single" w:sz="8" w:space="0" w:color="000000"/>
            </w:tcBorders>
            <w:shd w:val="clear" w:color="auto" w:fill="auto"/>
            <w:noWrap/>
            <w:vAlign w:val="bottom"/>
            <w:hideMark/>
          </w:tcPr>
          <w:p w14:paraId="0C7FA4EF"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4.505.200,00</w:t>
            </w:r>
          </w:p>
        </w:tc>
        <w:tc>
          <w:tcPr>
            <w:tcW w:w="1276" w:type="dxa"/>
            <w:tcBorders>
              <w:top w:val="nil"/>
              <w:left w:val="nil"/>
              <w:bottom w:val="single" w:sz="8" w:space="0" w:color="000000"/>
              <w:right w:val="single" w:sz="8" w:space="0" w:color="000000"/>
            </w:tcBorders>
            <w:shd w:val="clear" w:color="auto" w:fill="auto"/>
            <w:noWrap/>
            <w:vAlign w:val="bottom"/>
            <w:hideMark/>
          </w:tcPr>
          <w:p w14:paraId="17E70A11"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2.220.700,00</w:t>
            </w:r>
          </w:p>
        </w:tc>
        <w:tc>
          <w:tcPr>
            <w:tcW w:w="1262" w:type="dxa"/>
            <w:tcBorders>
              <w:top w:val="nil"/>
              <w:left w:val="nil"/>
              <w:bottom w:val="single" w:sz="8" w:space="0" w:color="000000"/>
              <w:right w:val="single" w:sz="8" w:space="0" w:color="000000"/>
            </w:tcBorders>
            <w:shd w:val="clear" w:color="auto" w:fill="auto"/>
            <w:noWrap/>
            <w:vAlign w:val="bottom"/>
            <w:hideMark/>
          </w:tcPr>
          <w:p w14:paraId="1579FA99"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1.499.255,11</w:t>
            </w:r>
          </w:p>
        </w:tc>
        <w:tc>
          <w:tcPr>
            <w:tcW w:w="1262" w:type="dxa"/>
            <w:tcBorders>
              <w:top w:val="nil"/>
              <w:left w:val="nil"/>
              <w:bottom w:val="single" w:sz="8" w:space="0" w:color="000000"/>
              <w:right w:val="single" w:sz="8" w:space="0" w:color="000000"/>
            </w:tcBorders>
            <w:shd w:val="clear" w:color="auto" w:fill="auto"/>
            <w:noWrap/>
            <w:vAlign w:val="bottom"/>
            <w:hideMark/>
          </w:tcPr>
          <w:p w14:paraId="038F6E4E"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noWrap/>
            <w:vAlign w:val="bottom"/>
            <w:hideMark/>
          </w:tcPr>
          <w:p w14:paraId="30875056"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noWrap/>
            <w:vAlign w:val="bottom"/>
            <w:hideMark/>
          </w:tcPr>
          <w:p w14:paraId="5221B298"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-2.284.500,00</w:t>
            </w:r>
          </w:p>
        </w:tc>
        <w:tc>
          <w:tcPr>
            <w:tcW w:w="1276" w:type="dxa"/>
            <w:tcBorders>
              <w:top w:val="nil"/>
              <w:left w:val="nil"/>
              <w:bottom w:val="single" w:sz="8" w:space="0" w:color="000000"/>
              <w:right w:val="single" w:sz="8" w:space="0" w:color="000000"/>
            </w:tcBorders>
            <w:shd w:val="clear" w:color="auto" w:fill="auto"/>
            <w:noWrap/>
            <w:vAlign w:val="bottom"/>
            <w:hideMark/>
          </w:tcPr>
          <w:p w14:paraId="71CD4E04"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-721.444,89</w:t>
            </w:r>
          </w:p>
        </w:tc>
        <w:tc>
          <w:tcPr>
            <w:tcW w:w="717" w:type="dxa"/>
            <w:tcBorders>
              <w:top w:val="nil"/>
              <w:left w:val="nil"/>
              <w:bottom w:val="single" w:sz="8" w:space="0" w:color="000000"/>
              <w:right w:val="single" w:sz="8" w:space="0" w:color="000000"/>
            </w:tcBorders>
            <w:shd w:val="clear" w:color="auto" w:fill="auto"/>
            <w:noWrap/>
            <w:vAlign w:val="bottom"/>
            <w:hideMark/>
          </w:tcPr>
          <w:p w14:paraId="6C36DB0C"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67,51</w:t>
            </w:r>
          </w:p>
        </w:tc>
        <w:tc>
          <w:tcPr>
            <w:tcW w:w="1261" w:type="dxa"/>
            <w:tcBorders>
              <w:top w:val="nil"/>
              <w:left w:val="nil"/>
              <w:bottom w:val="single" w:sz="8" w:space="0" w:color="000000"/>
              <w:right w:val="single" w:sz="8" w:space="0" w:color="000000"/>
            </w:tcBorders>
            <w:shd w:val="clear" w:color="auto" w:fill="auto"/>
            <w:noWrap/>
            <w:vAlign w:val="bottom"/>
            <w:hideMark/>
          </w:tcPr>
          <w:p w14:paraId="0F7E5545"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717" w:type="dxa"/>
            <w:tcBorders>
              <w:top w:val="nil"/>
              <w:left w:val="nil"/>
              <w:bottom w:val="single" w:sz="8" w:space="0" w:color="000000"/>
              <w:right w:val="single" w:sz="8" w:space="0" w:color="000000"/>
            </w:tcBorders>
            <w:shd w:val="clear" w:color="auto" w:fill="auto"/>
            <w:noWrap/>
            <w:vAlign w:val="bottom"/>
            <w:hideMark/>
          </w:tcPr>
          <w:p w14:paraId="7C99FFEB"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r>
      <w:tr w:rsidR="000A008D" w:rsidRPr="00FD78BA" w14:paraId="3A509712" w14:textId="77777777" w:rsidTr="00ED53F0">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14:paraId="6C199E6B"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Procurarea mijloacelor de transport</w:t>
            </w:r>
          </w:p>
        </w:tc>
        <w:tc>
          <w:tcPr>
            <w:tcW w:w="764" w:type="dxa"/>
            <w:tcBorders>
              <w:top w:val="nil"/>
              <w:left w:val="nil"/>
              <w:bottom w:val="single" w:sz="8" w:space="0" w:color="000000"/>
              <w:right w:val="single" w:sz="8" w:space="0" w:color="000000"/>
            </w:tcBorders>
            <w:shd w:val="clear" w:color="auto" w:fill="auto"/>
            <w:vAlign w:val="bottom"/>
            <w:hideMark/>
          </w:tcPr>
          <w:p w14:paraId="2DDF6436" w14:textId="77777777" w:rsidR="000A008D" w:rsidRPr="00FD78BA" w:rsidRDefault="000A008D" w:rsidP="000A008D">
            <w:pPr>
              <w:spacing w:after="0" w:line="240" w:lineRule="auto"/>
              <w:jc w:val="center"/>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315110</w:t>
            </w:r>
          </w:p>
        </w:tc>
        <w:tc>
          <w:tcPr>
            <w:tcW w:w="1262" w:type="dxa"/>
            <w:tcBorders>
              <w:top w:val="nil"/>
              <w:left w:val="nil"/>
              <w:bottom w:val="single" w:sz="8" w:space="0" w:color="000000"/>
              <w:right w:val="single" w:sz="8" w:space="0" w:color="000000"/>
            </w:tcBorders>
            <w:shd w:val="clear" w:color="auto" w:fill="auto"/>
            <w:noWrap/>
            <w:vAlign w:val="bottom"/>
            <w:hideMark/>
          </w:tcPr>
          <w:p w14:paraId="6E143079"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1.500.000,00</w:t>
            </w:r>
          </w:p>
        </w:tc>
        <w:tc>
          <w:tcPr>
            <w:tcW w:w="1276" w:type="dxa"/>
            <w:tcBorders>
              <w:top w:val="nil"/>
              <w:left w:val="nil"/>
              <w:bottom w:val="single" w:sz="8" w:space="0" w:color="000000"/>
              <w:right w:val="single" w:sz="8" w:space="0" w:color="000000"/>
            </w:tcBorders>
            <w:shd w:val="clear" w:color="auto" w:fill="auto"/>
            <w:noWrap/>
            <w:vAlign w:val="bottom"/>
            <w:hideMark/>
          </w:tcPr>
          <w:p w14:paraId="17948F64"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1.199.820,00</w:t>
            </w:r>
          </w:p>
        </w:tc>
        <w:tc>
          <w:tcPr>
            <w:tcW w:w="1262" w:type="dxa"/>
            <w:tcBorders>
              <w:top w:val="nil"/>
              <w:left w:val="nil"/>
              <w:bottom w:val="single" w:sz="8" w:space="0" w:color="000000"/>
              <w:right w:val="single" w:sz="8" w:space="0" w:color="000000"/>
            </w:tcBorders>
            <w:shd w:val="clear" w:color="auto" w:fill="auto"/>
            <w:noWrap/>
            <w:vAlign w:val="bottom"/>
            <w:hideMark/>
          </w:tcPr>
          <w:p w14:paraId="394DA581"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929.360,00</w:t>
            </w:r>
          </w:p>
        </w:tc>
        <w:tc>
          <w:tcPr>
            <w:tcW w:w="1262" w:type="dxa"/>
            <w:tcBorders>
              <w:top w:val="nil"/>
              <w:left w:val="nil"/>
              <w:bottom w:val="single" w:sz="8" w:space="0" w:color="000000"/>
              <w:right w:val="single" w:sz="8" w:space="0" w:color="000000"/>
            </w:tcBorders>
            <w:shd w:val="clear" w:color="auto" w:fill="auto"/>
            <w:noWrap/>
            <w:vAlign w:val="bottom"/>
            <w:hideMark/>
          </w:tcPr>
          <w:p w14:paraId="72D305D9"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noWrap/>
            <w:vAlign w:val="bottom"/>
            <w:hideMark/>
          </w:tcPr>
          <w:p w14:paraId="24945AAF"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noWrap/>
            <w:vAlign w:val="bottom"/>
            <w:hideMark/>
          </w:tcPr>
          <w:p w14:paraId="6A67A0FF"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-300.180,00</w:t>
            </w:r>
          </w:p>
        </w:tc>
        <w:tc>
          <w:tcPr>
            <w:tcW w:w="1276" w:type="dxa"/>
            <w:tcBorders>
              <w:top w:val="nil"/>
              <w:left w:val="nil"/>
              <w:bottom w:val="single" w:sz="8" w:space="0" w:color="000000"/>
              <w:right w:val="single" w:sz="8" w:space="0" w:color="000000"/>
            </w:tcBorders>
            <w:shd w:val="clear" w:color="auto" w:fill="auto"/>
            <w:noWrap/>
            <w:vAlign w:val="bottom"/>
            <w:hideMark/>
          </w:tcPr>
          <w:p w14:paraId="24984409"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-270.460,00</w:t>
            </w:r>
          </w:p>
        </w:tc>
        <w:tc>
          <w:tcPr>
            <w:tcW w:w="717" w:type="dxa"/>
            <w:tcBorders>
              <w:top w:val="nil"/>
              <w:left w:val="nil"/>
              <w:bottom w:val="single" w:sz="8" w:space="0" w:color="000000"/>
              <w:right w:val="single" w:sz="8" w:space="0" w:color="000000"/>
            </w:tcBorders>
            <w:shd w:val="clear" w:color="auto" w:fill="auto"/>
            <w:noWrap/>
            <w:vAlign w:val="bottom"/>
            <w:hideMark/>
          </w:tcPr>
          <w:p w14:paraId="0076C83E"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77,46</w:t>
            </w:r>
          </w:p>
        </w:tc>
        <w:tc>
          <w:tcPr>
            <w:tcW w:w="1261" w:type="dxa"/>
            <w:tcBorders>
              <w:top w:val="nil"/>
              <w:left w:val="nil"/>
              <w:bottom w:val="single" w:sz="8" w:space="0" w:color="000000"/>
              <w:right w:val="single" w:sz="8" w:space="0" w:color="000000"/>
            </w:tcBorders>
            <w:shd w:val="clear" w:color="auto" w:fill="auto"/>
            <w:noWrap/>
            <w:vAlign w:val="bottom"/>
            <w:hideMark/>
          </w:tcPr>
          <w:p w14:paraId="67ECA420"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717" w:type="dxa"/>
            <w:tcBorders>
              <w:top w:val="nil"/>
              <w:left w:val="nil"/>
              <w:bottom w:val="single" w:sz="8" w:space="0" w:color="000000"/>
              <w:right w:val="single" w:sz="8" w:space="0" w:color="000000"/>
            </w:tcBorders>
            <w:shd w:val="clear" w:color="auto" w:fill="auto"/>
            <w:noWrap/>
            <w:vAlign w:val="bottom"/>
            <w:hideMark/>
          </w:tcPr>
          <w:p w14:paraId="7C6142E7"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r>
      <w:tr w:rsidR="000A008D" w:rsidRPr="00FD78BA" w14:paraId="5A12B923" w14:textId="77777777" w:rsidTr="00ED53F0">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14:paraId="40C070D2"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Procurarea uneltelor și sculelor, inventarului de producere și gospodăresc</w:t>
            </w:r>
          </w:p>
        </w:tc>
        <w:tc>
          <w:tcPr>
            <w:tcW w:w="764" w:type="dxa"/>
            <w:tcBorders>
              <w:top w:val="nil"/>
              <w:left w:val="nil"/>
              <w:bottom w:val="single" w:sz="8" w:space="0" w:color="000000"/>
              <w:right w:val="single" w:sz="8" w:space="0" w:color="000000"/>
            </w:tcBorders>
            <w:shd w:val="clear" w:color="auto" w:fill="auto"/>
            <w:vAlign w:val="bottom"/>
            <w:hideMark/>
          </w:tcPr>
          <w:p w14:paraId="31B4F59E" w14:textId="77777777" w:rsidR="000A008D" w:rsidRPr="00FD78BA" w:rsidRDefault="000A008D" w:rsidP="000A008D">
            <w:pPr>
              <w:spacing w:after="0" w:line="240" w:lineRule="auto"/>
              <w:jc w:val="center"/>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316110</w:t>
            </w:r>
          </w:p>
        </w:tc>
        <w:tc>
          <w:tcPr>
            <w:tcW w:w="1262" w:type="dxa"/>
            <w:tcBorders>
              <w:top w:val="nil"/>
              <w:left w:val="nil"/>
              <w:bottom w:val="single" w:sz="8" w:space="0" w:color="000000"/>
              <w:right w:val="single" w:sz="8" w:space="0" w:color="000000"/>
            </w:tcBorders>
            <w:shd w:val="clear" w:color="auto" w:fill="auto"/>
            <w:noWrap/>
            <w:vAlign w:val="bottom"/>
            <w:hideMark/>
          </w:tcPr>
          <w:p w14:paraId="063F7343"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2.689.200,00</w:t>
            </w:r>
          </w:p>
        </w:tc>
        <w:tc>
          <w:tcPr>
            <w:tcW w:w="1276" w:type="dxa"/>
            <w:tcBorders>
              <w:top w:val="nil"/>
              <w:left w:val="nil"/>
              <w:bottom w:val="single" w:sz="8" w:space="0" w:color="000000"/>
              <w:right w:val="single" w:sz="8" w:space="0" w:color="000000"/>
            </w:tcBorders>
            <w:shd w:val="clear" w:color="auto" w:fill="auto"/>
            <w:noWrap/>
            <w:vAlign w:val="bottom"/>
            <w:hideMark/>
          </w:tcPr>
          <w:p w14:paraId="4B35820B"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5.525.080,00</w:t>
            </w:r>
          </w:p>
        </w:tc>
        <w:tc>
          <w:tcPr>
            <w:tcW w:w="1262" w:type="dxa"/>
            <w:tcBorders>
              <w:top w:val="nil"/>
              <w:left w:val="nil"/>
              <w:bottom w:val="single" w:sz="8" w:space="0" w:color="000000"/>
              <w:right w:val="single" w:sz="8" w:space="0" w:color="000000"/>
            </w:tcBorders>
            <w:shd w:val="clear" w:color="auto" w:fill="auto"/>
            <w:noWrap/>
            <w:vAlign w:val="bottom"/>
            <w:hideMark/>
          </w:tcPr>
          <w:p w14:paraId="5ECABC62"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4.169.536,70</w:t>
            </w:r>
          </w:p>
        </w:tc>
        <w:tc>
          <w:tcPr>
            <w:tcW w:w="1262" w:type="dxa"/>
            <w:tcBorders>
              <w:top w:val="nil"/>
              <w:left w:val="nil"/>
              <w:bottom w:val="single" w:sz="8" w:space="0" w:color="000000"/>
              <w:right w:val="single" w:sz="8" w:space="0" w:color="000000"/>
            </w:tcBorders>
            <w:shd w:val="clear" w:color="auto" w:fill="auto"/>
            <w:noWrap/>
            <w:vAlign w:val="bottom"/>
            <w:hideMark/>
          </w:tcPr>
          <w:p w14:paraId="22A9D405"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noWrap/>
            <w:vAlign w:val="bottom"/>
            <w:hideMark/>
          </w:tcPr>
          <w:p w14:paraId="6837842D"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noWrap/>
            <w:vAlign w:val="bottom"/>
            <w:hideMark/>
          </w:tcPr>
          <w:p w14:paraId="34D6B3AD"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2.835.880,00</w:t>
            </w:r>
          </w:p>
        </w:tc>
        <w:tc>
          <w:tcPr>
            <w:tcW w:w="1276" w:type="dxa"/>
            <w:tcBorders>
              <w:top w:val="nil"/>
              <w:left w:val="nil"/>
              <w:bottom w:val="single" w:sz="8" w:space="0" w:color="000000"/>
              <w:right w:val="single" w:sz="8" w:space="0" w:color="000000"/>
            </w:tcBorders>
            <w:shd w:val="clear" w:color="auto" w:fill="auto"/>
            <w:noWrap/>
            <w:vAlign w:val="bottom"/>
            <w:hideMark/>
          </w:tcPr>
          <w:p w14:paraId="2BB7BAF5"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-1.355.543,30</w:t>
            </w:r>
          </w:p>
        </w:tc>
        <w:tc>
          <w:tcPr>
            <w:tcW w:w="717" w:type="dxa"/>
            <w:tcBorders>
              <w:top w:val="nil"/>
              <w:left w:val="nil"/>
              <w:bottom w:val="single" w:sz="8" w:space="0" w:color="000000"/>
              <w:right w:val="single" w:sz="8" w:space="0" w:color="000000"/>
            </w:tcBorders>
            <w:shd w:val="clear" w:color="auto" w:fill="auto"/>
            <w:noWrap/>
            <w:vAlign w:val="bottom"/>
            <w:hideMark/>
          </w:tcPr>
          <w:p w14:paraId="428C0AF1"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75,47</w:t>
            </w:r>
          </w:p>
        </w:tc>
        <w:tc>
          <w:tcPr>
            <w:tcW w:w="1261" w:type="dxa"/>
            <w:tcBorders>
              <w:top w:val="nil"/>
              <w:left w:val="nil"/>
              <w:bottom w:val="single" w:sz="8" w:space="0" w:color="000000"/>
              <w:right w:val="single" w:sz="8" w:space="0" w:color="000000"/>
            </w:tcBorders>
            <w:shd w:val="clear" w:color="auto" w:fill="auto"/>
            <w:noWrap/>
            <w:vAlign w:val="bottom"/>
            <w:hideMark/>
          </w:tcPr>
          <w:p w14:paraId="118C9366"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717" w:type="dxa"/>
            <w:tcBorders>
              <w:top w:val="nil"/>
              <w:left w:val="nil"/>
              <w:bottom w:val="single" w:sz="8" w:space="0" w:color="000000"/>
              <w:right w:val="single" w:sz="8" w:space="0" w:color="000000"/>
            </w:tcBorders>
            <w:shd w:val="clear" w:color="auto" w:fill="auto"/>
            <w:noWrap/>
            <w:vAlign w:val="bottom"/>
            <w:hideMark/>
          </w:tcPr>
          <w:p w14:paraId="58FF6D58"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r>
      <w:tr w:rsidR="000A008D" w:rsidRPr="00FD78BA" w14:paraId="20147892" w14:textId="77777777" w:rsidTr="00ED53F0">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14:paraId="1B554A56"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Procurarea activelor nemateriale</w:t>
            </w:r>
          </w:p>
        </w:tc>
        <w:tc>
          <w:tcPr>
            <w:tcW w:w="764" w:type="dxa"/>
            <w:tcBorders>
              <w:top w:val="nil"/>
              <w:left w:val="nil"/>
              <w:bottom w:val="single" w:sz="8" w:space="0" w:color="000000"/>
              <w:right w:val="single" w:sz="8" w:space="0" w:color="000000"/>
            </w:tcBorders>
            <w:shd w:val="clear" w:color="auto" w:fill="auto"/>
            <w:vAlign w:val="bottom"/>
            <w:hideMark/>
          </w:tcPr>
          <w:p w14:paraId="321177D2" w14:textId="77777777" w:rsidR="000A008D" w:rsidRPr="00FD78BA" w:rsidRDefault="000A008D" w:rsidP="000A008D">
            <w:pPr>
              <w:spacing w:after="0" w:line="240" w:lineRule="auto"/>
              <w:jc w:val="center"/>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317110</w:t>
            </w:r>
          </w:p>
        </w:tc>
        <w:tc>
          <w:tcPr>
            <w:tcW w:w="1262" w:type="dxa"/>
            <w:tcBorders>
              <w:top w:val="nil"/>
              <w:left w:val="nil"/>
              <w:bottom w:val="single" w:sz="8" w:space="0" w:color="000000"/>
              <w:right w:val="single" w:sz="8" w:space="0" w:color="000000"/>
            </w:tcBorders>
            <w:shd w:val="clear" w:color="auto" w:fill="auto"/>
            <w:noWrap/>
            <w:vAlign w:val="bottom"/>
            <w:hideMark/>
          </w:tcPr>
          <w:p w14:paraId="632E7E11"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1.025.000,00</w:t>
            </w:r>
          </w:p>
        </w:tc>
        <w:tc>
          <w:tcPr>
            <w:tcW w:w="1276" w:type="dxa"/>
            <w:tcBorders>
              <w:top w:val="nil"/>
              <w:left w:val="nil"/>
              <w:bottom w:val="single" w:sz="8" w:space="0" w:color="000000"/>
              <w:right w:val="single" w:sz="8" w:space="0" w:color="000000"/>
            </w:tcBorders>
            <w:shd w:val="clear" w:color="auto" w:fill="auto"/>
            <w:noWrap/>
            <w:vAlign w:val="bottom"/>
            <w:hideMark/>
          </w:tcPr>
          <w:p w14:paraId="09A736A9"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484.200,00</w:t>
            </w:r>
          </w:p>
        </w:tc>
        <w:tc>
          <w:tcPr>
            <w:tcW w:w="1262" w:type="dxa"/>
            <w:tcBorders>
              <w:top w:val="nil"/>
              <w:left w:val="nil"/>
              <w:bottom w:val="single" w:sz="8" w:space="0" w:color="000000"/>
              <w:right w:val="single" w:sz="8" w:space="0" w:color="000000"/>
            </w:tcBorders>
            <w:shd w:val="clear" w:color="auto" w:fill="auto"/>
            <w:noWrap/>
            <w:vAlign w:val="bottom"/>
            <w:hideMark/>
          </w:tcPr>
          <w:p w14:paraId="6EE894C2"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335.530,15</w:t>
            </w:r>
          </w:p>
        </w:tc>
        <w:tc>
          <w:tcPr>
            <w:tcW w:w="1262" w:type="dxa"/>
            <w:tcBorders>
              <w:top w:val="nil"/>
              <w:left w:val="nil"/>
              <w:bottom w:val="single" w:sz="8" w:space="0" w:color="000000"/>
              <w:right w:val="single" w:sz="8" w:space="0" w:color="000000"/>
            </w:tcBorders>
            <w:shd w:val="clear" w:color="auto" w:fill="auto"/>
            <w:noWrap/>
            <w:vAlign w:val="bottom"/>
            <w:hideMark/>
          </w:tcPr>
          <w:p w14:paraId="6B9FCC7C"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noWrap/>
            <w:vAlign w:val="bottom"/>
            <w:hideMark/>
          </w:tcPr>
          <w:p w14:paraId="6C74B48B"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noWrap/>
            <w:vAlign w:val="bottom"/>
            <w:hideMark/>
          </w:tcPr>
          <w:p w14:paraId="543F304E"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-540.800,00</w:t>
            </w:r>
          </w:p>
        </w:tc>
        <w:tc>
          <w:tcPr>
            <w:tcW w:w="1276" w:type="dxa"/>
            <w:tcBorders>
              <w:top w:val="nil"/>
              <w:left w:val="nil"/>
              <w:bottom w:val="single" w:sz="8" w:space="0" w:color="000000"/>
              <w:right w:val="single" w:sz="8" w:space="0" w:color="000000"/>
            </w:tcBorders>
            <w:shd w:val="clear" w:color="auto" w:fill="auto"/>
            <w:noWrap/>
            <w:vAlign w:val="bottom"/>
            <w:hideMark/>
          </w:tcPr>
          <w:p w14:paraId="172D0B43"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-148.669,85</w:t>
            </w:r>
          </w:p>
        </w:tc>
        <w:tc>
          <w:tcPr>
            <w:tcW w:w="717" w:type="dxa"/>
            <w:tcBorders>
              <w:top w:val="nil"/>
              <w:left w:val="nil"/>
              <w:bottom w:val="single" w:sz="8" w:space="0" w:color="000000"/>
              <w:right w:val="single" w:sz="8" w:space="0" w:color="000000"/>
            </w:tcBorders>
            <w:shd w:val="clear" w:color="auto" w:fill="auto"/>
            <w:noWrap/>
            <w:vAlign w:val="bottom"/>
            <w:hideMark/>
          </w:tcPr>
          <w:p w14:paraId="3615C489"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69,30</w:t>
            </w:r>
          </w:p>
        </w:tc>
        <w:tc>
          <w:tcPr>
            <w:tcW w:w="1261" w:type="dxa"/>
            <w:tcBorders>
              <w:top w:val="nil"/>
              <w:left w:val="nil"/>
              <w:bottom w:val="single" w:sz="8" w:space="0" w:color="000000"/>
              <w:right w:val="single" w:sz="8" w:space="0" w:color="000000"/>
            </w:tcBorders>
            <w:shd w:val="clear" w:color="auto" w:fill="auto"/>
            <w:noWrap/>
            <w:vAlign w:val="bottom"/>
            <w:hideMark/>
          </w:tcPr>
          <w:p w14:paraId="7C218246"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717" w:type="dxa"/>
            <w:tcBorders>
              <w:top w:val="nil"/>
              <w:left w:val="nil"/>
              <w:bottom w:val="single" w:sz="8" w:space="0" w:color="000000"/>
              <w:right w:val="single" w:sz="8" w:space="0" w:color="000000"/>
            </w:tcBorders>
            <w:shd w:val="clear" w:color="auto" w:fill="auto"/>
            <w:noWrap/>
            <w:vAlign w:val="bottom"/>
            <w:hideMark/>
          </w:tcPr>
          <w:p w14:paraId="2C8FB4B6"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r>
      <w:tr w:rsidR="000A008D" w:rsidRPr="00FD78BA" w14:paraId="30E9CDCE" w14:textId="77777777" w:rsidTr="00ED53F0">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14:paraId="4C623355"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Procurarea mijloacelor fixe</w:t>
            </w:r>
          </w:p>
        </w:tc>
        <w:tc>
          <w:tcPr>
            <w:tcW w:w="764" w:type="dxa"/>
            <w:tcBorders>
              <w:top w:val="nil"/>
              <w:left w:val="nil"/>
              <w:bottom w:val="single" w:sz="8" w:space="0" w:color="000000"/>
              <w:right w:val="single" w:sz="8" w:space="0" w:color="000000"/>
            </w:tcBorders>
            <w:shd w:val="clear" w:color="auto" w:fill="auto"/>
            <w:vAlign w:val="bottom"/>
            <w:hideMark/>
          </w:tcPr>
          <w:p w14:paraId="6E5829DB" w14:textId="77777777" w:rsidR="000A008D" w:rsidRPr="00FD78BA" w:rsidRDefault="000A008D" w:rsidP="000A008D">
            <w:pPr>
              <w:spacing w:after="0" w:line="240" w:lineRule="auto"/>
              <w:jc w:val="center"/>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318110</w:t>
            </w:r>
          </w:p>
        </w:tc>
        <w:tc>
          <w:tcPr>
            <w:tcW w:w="1262" w:type="dxa"/>
            <w:tcBorders>
              <w:top w:val="nil"/>
              <w:left w:val="nil"/>
              <w:bottom w:val="single" w:sz="8" w:space="0" w:color="000000"/>
              <w:right w:val="single" w:sz="8" w:space="0" w:color="000000"/>
            </w:tcBorders>
            <w:shd w:val="clear" w:color="auto" w:fill="auto"/>
            <w:noWrap/>
            <w:vAlign w:val="bottom"/>
            <w:hideMark/>
          </w:tcPr>
          <w:p w14:paraId="474A9891"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30.000,00</w:t>
            </w:r>
          </w:p>
        </w:tc>
        <w:tc>
          <w:tcPr>
            <w:tcW w:w="1276" w:type="dxa"/>
            <w:tcBorders>
              <w:top w:val="nil"/>
              <w:left w:val="nil"/>
              <w:bottom w:val="single" w:sz="8" w:space="0" w:color="000000"/>
              <w:right w:val="single" w:sz="8" w:space="0" w:color="000000"/>
            </w:tcBorders>
            <w:shd w:val="clear" w:color="auto" w:fill="auto"/>
            <w:noWrap/>
            <w:vAlign w:val="bottom"/>
            <w:hideMark/>
          </w:tcPr>
          <w:p w14:paraId="13CBBCA2"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18.000,00</w:t>
            </w:r>
          </w:p>
        </w:tc>
        <w:tc>
          <w:tcPr>
            <w:tcW w:w="1262" w:type="dxa"/>
            <w:tcBorders>
              <w:top w:val="nil"/>
              <w:left w:val="nil"/>
              <w:bottom w:val="single" w:sz="8" w:space="0" w:color="000000"/>
              <w:right w:val="single" w:sz="8" w:space="0" w:color="000000"/>
            </w:tcBorders>
            <w:shd w:val="clear" w:color="auto" w:fill="auto"/>
            <w:noWrap/>
            <w:vAlign w:val="bottom"/>
            <w:hideMark/>
          </w:tcPr>
          <w:p w14:paraId="0A10510C"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3.401,00</w:t>
            </w:r>
          </w:p>
        </w:tc>
        <w:tc>
          <w:tcPr>
            <w:tcW w:w="1262" w:type="dxa"/>
            <w:tcBorders>
              <w:top w:val="nil"/>
              <w:left w:val="nil"/>
              <w:bottom w:val="single" w:sz="8" w:space="0" w:color="000000"/>
              <w:right w:val="single" w:sz="8" w:space="0" w:color="000000"/>
            </w:tcBorders>
            <w:shd w:val="clear" w:color="auto" w:fill="auto"/>
            <w:noWrap/>
            <w:vAlign w:val="bottom"/>
            <w:hideMark/>
          </w:tcPr>
          <w:p w14:paraId="2F01E3B2"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noWrap/>
            <w:vAlign w:val="bottom"/>
            <w:hideMark/>
          </w:tcPr>
          <w:p w14:paraId="7688EF30"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noWrap/>
            <w:vAlign w:val="bottom"/>
            <w:hideMark/>
          </w:tcPr>
          <w:p w14:paraId="7E4D083C"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-12.000,00</w:t>
            </w:r>
          </w:p>
        </w:tc>
        <w:tc>
          <w:tcPr>
            <w:tcW w:w="1276" w:type="dxa"/>
            <w:tcBorders>
              <w:top w:val="nil"/>
              <w:left w:val="nil"/>
              <w:bottom w:val="single" w:sz="8" w:space="0" w:color="000000"/>
              <w:right w:val="single" w:sz="8" w:space="0" w:color="000000"/>
            </w:tcBorders>
            <w:shd w:val="clear" w:color="auto" w:fill="auto"/>
            <w:noWrap/>
            <w:vAlign w:val="bottom"/>
            <w:hideMark/>
          </w:tcPr>
          <w:p w14:paraId="6C41D31D"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-14.599,00</w:t>
            </w:r>
          </w:p>
        </w:tc>
        <w:tc>
          <w:tcPr>
            <w:tcW w:w="717" w:type="dxa"/>
            <w:tcBorders>
              <w:top w:val="nil"/>
              <w:left w:val="nil"/>
              <w:bottom w:val="single" w:sz="8" w:space="0" w:color="000000"/>
              <w:right w:val="single" w:sz="8" w:space="0" w:color="000000"/>
            </w:tcBorders>
            <w:shd w:val="clear" w:color="auto" w:fill="auto"/>
            <w:noWrap/>
            <w:vAlign w:val="bottom"/>
            <w:hideMark/>
          </w:tcPr>
          <w:p w14:paraId="344D0057"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18,89</w:t>
            </w:r>
          </w:p>
        </w:tc>
        <w:tc>
          <w:tcPr>
            <w:tcW w:w="1261" w:type="dxa"/>
            <w:tcBorders>
              <w:top w:val="nil"/>
              <w:left w:val="nil"/>
              <w:bottom w:val="single" w:sz="8" w:space="0" w:color="000000"/>
              <w:right w:val="single" w:sz="8" w:space="0" w:color="000000"/>
            </w:tcBorders>
            <w:shd w:val="clear" w:color="auto" w:fill="auto"/>
            <w:noWrap/>
            <w:vAlign w:val="bottom"/>
            <w:hideMark/>
          </w:tcPr>
          <w:p w14:paraId="0912C660"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717" w:type="dxa"/>
            <w:tcBorders>
              <w:top w:val="nil"/>
              <w:left w:val="nil"/>
              <w:bottom w:val="single" w:sz="8" w:space="0" w:color="000000"/>
              <w:right w:val="single" w:sz="8" w:space="0" w:color="000000"/>
            </w:tcBorders>
            <w:shd w:val="clear" w:color="auto" w:fill="auto"/>
            <w:noWrap/>
            <w:vAlign w:val="bottom"/>
            <w:hideMark/>
          </w:tcPr>
          <w:p w14:paraId="30511044"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r>
      <w:tr w:rsidR="000A008D" w:rsidRPr="00FD78BA" w14:paraId="59BBDCC7" w14:textId="77777777" w:rsidTr="00ED53F0">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14:paraId="14892E28"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Procurarea combustibilului, carburanților și lubrifianților</w:t>
            </w:r>
          </w:p>
        </w:tc>
        <w:tc>
          <w:tcPr>
            <w:tcW w:w="764" w:type="dxa"/>
            <w:tcBorders>
              <w:top w:val="nil"/>
              <w:left w:val="nil"/>
              <w:bottom w:val="single" w:sz="8" w:space="0" w:color="000000"/>
              <w:right w:val="single" w:sz="8" w:space="0" w:color="000000"/>
            </w:tcBorders>
            <w:shd w:val="clear" w:color="auto" w:fill="auto"/>
            <w:vAlign w:val="bottom"/>
            <w:hideMark/>
          </w:tcPr>
          <w:p w14:paraId="6DBC7198" w14:textId="77777777" w:rsidR="000A008D" w:rsidRPr="00FD78BA" w:rsidRDefault="000A008D" w:rsidP="000A008D">
            <w:pPr>
              <w:spacing w:after="0" w:line="240" w:lineRule="auto"/>
              <w:jc w:val="center"/>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331110</w:t>
            </w:r>
          </w:p>
        </w:tc>
        <w:tc>
          <w:tcPr>
            <w:tcW w:w="1262" w:type="dxa"/>
            <w:tcBorders>
              <w:top w:val="nil"/>
              <w:left w:val="nil"/>
              <w:bottom w:val="single" w:sz="8" w:space="0" w:color="000000"/>
              <w:right w:val="single" w:sz="8" w:space="0" w:color="000000"/>
            </w:tcBorders>
            <w:shd w:val="clear" w:color="auto" w:fill="auto"/>
            <w:noWrap/>
            <w:vAlign w:val="bottom"/>
            <w:hideMark/>
          </w:tcPr>
          <w:p w14:paraId="715ED5D8"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265.000,00</w:t>
            </w:r>
          </w:p>
        </w:tc>
        <w:tc>
          <w:tcPr>
            <w:tcW w:w="1276" w:type="dxa"/>
            <w:tcBorders>
              <w:top w:val="nil"/>
              <w:left w:val="nil"/>
              <w:bottom w:val="single" w:sz="8" w:space="0" w:color="000000"/>
              <w:right w:val="single" w:sz="8" w:space="0" w:color="000000"/>
            </w:tcBorders>
            <w:shd w:val="clear" w:color="auto" w:fill="auto"/>
            <w:noWrap/>
            <w:vAlign w:val="bottom"/>
            <w:hideMark/>
          </w:tcPr>
          <w:p w14:paraId="5E3EA299"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357.618,75</w:t>
            </w:r>
          </w:p>
        </w:tc>
        <w:tc>
          <w:tcPr>
            <w:tcW w:w="1262" w:type="dxa"/>
            <w:tcBorders>
              <w:top w:val="nil"/>
              <w:left w:val="nil"/>
              <w:bottom w:val="single" w:sz="8" w:space="0" w:color="000000"/>
              <w:right w:val="single" w:sz="8" w:space="0" w:color="000000"/>
            </w:tcBorders>
            <w:shd w:val="clear" w:color="auto" w:fill="auto"/>
            <w:noWrap/>
            <w:vAlign w:val="bottom"/>
            <w:hideMark/>
          </w:tcPr>
          <w:p w14:paraId="23F0AD69"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211.322,33</w:t>
            </w:r>
          </w:p>
        </w:tc>
        <w:tc>
          <w:tcPr>
            <w:tcW w:w="1262" w:type="dxa"/>
            <w:tcBorders>
              <w:top w:val="nil"/>
              <w:left w:val="nil"/>
              <w:bottom w:val="single" w:sz="8" w:space="0" w:color="000000"/>
              <w:right w:val="single" w:sz="8" w:space="0" w:color="000000"/>
            </w:tcBorders>
            <w:shd w:val="clear" w:color="auto" w:fill="auto"/>
            <w:noWrap/>
            <w:vAlign w:val="bottom"/>
            <w:hideMark/>
          </w:tcPr>
          <w:p w14:paraId="63396936"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noWrap/>
            <w:vAlign w:val="bottom"/>
            <w:hideMark/>
          </w:tcPr>
          <w:p w14:paraId="2C86352E"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1.285,22</w:t>
            </w:r>
          </w:p>
        </w:tc>
        <w:tc>
          <w:tcPr>
            <w:tcW w:w="1171" w:type="dxa"/>
            <w:tcBorders>
              <w:top w:val="nil"/>
              <w:left w:val="nil"/>
              <w:bottom w:val="single" w:sz="8" w:space="0" w:color="000000"/>
              <w:right w:val="single" w:sz="8" w:space="0" w:color="000000"/>
            </w:tcBorders>
            <w:shd w:val="clear" w:color="auto" w:fill="auto"/>
            <w:noWrap/>
            <w:vAlign w:val="bottom"/>
            <w:hideMark/>
          </w:tcPr>
          <w:p w14:paraId="33B2E327"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92.618,75</w:t>
            </w:r>
          </w:p>
        </w:tc>
        <w:tc>
          <w:tcPr>
            <w:tcW w:w="1276" w:type="dxa"/>
            <w:tcBorders>
              <w:top w:val="nil"/>
              <w:left w:val="nil"/>
              <w:bottom w:val="single" w:sz="8" w:space="0" w:color="000000"/>
              <w:right w:val="single" w:sz="8" w:space="0" w:color="000000"/>
            </w:tcBorders>
            <w:shd w:val="clear" w:color="auto" w:fill="auto"/>
            <w:noWrap/>
            <w:vAlign w:val="bottom"/>
            <w:hideMark/>
          </w:tcPr>
          <w:p w14:paraId="70C126E8"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-146.296,42</w:t>
            </w:r>
          </w:p>
        </w:tc>
        <w:tc>
          <w:tcPr>
            <w:tcW w:w="717" w:type="dxa"/>
            <w:tcBorders>
              <w:top w:val="nil"/>
              <w:left w:val="nil"/>
              <w:bottom w:val="single" w:sz="8" w:space="0" w:color="000000"/>
              <w:right w:val="single" w:sz="8" w:space="0" w:color="000000"/>
            </w:tcBorders>
            <w:shd w:val="clear" w:color="auto" w:fill="auto"/>
            <w:noWrap/>
            <w:vAlign w:val="bottom"/>
            <w:hideMark/>
          </w:tcPr>
          <w:p w14:paraId="3CFE8705"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59,09</w:t>
            </w:r>
          </w:p>
        </w:tc>
        <w:tc>
          <w:tcPr>
            <w:tcW w:w="1261" w:type="dxa"/>
            <w:tcBorders>
              <w:top w:val="nil"/>
              <w:left w:val="nil"/>
              <w:bottom w:val="single" w:sz="8" w:space="0" w:color="000000"/>
              <w:right w:val="single" w:sz="8" w:space="0" w:color="000000"/>
            </w:tcBorders>
            <w:shd w:val="clear" w:color="auto" w:fill="auto"/>
            <w:noWrap/>
            <w:vAlign w:val="bottom"/>
            <w:hideMark/>
          </w:tcPr>
          <w:p w14:paraId="0B8EA4A9"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717" w:type="dxa"/>
            <w:tcBorders>
              <w:top w:val="nil"/>
              <w:left w:val="nil"/>
              <w:bottom w:val="single" w:sz="8" w:space="0" w:color="000000"/>
              <w:right w:val="single" w:sz="8" w:space="0" w:color="000000"/>
            </w:tcBorders>
            <w:shd w:val="clear" w:color="auto" w:fill="auto"/>
            <w:noWrap/>
            <w:vAlign w:val="bottom"/>
            <w:hideMark/>
          </w:tcPr>
          <w:p w14:paraId="7A4F92B3"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r>
      <w:tr w:rsidR="000A008D" w:rsidRPr="00FD78BA" w14:paraId="26C909B5" w14:textId="77777777" w:rsidTr="00ED53F0">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14:paraId="1711B2F6"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Procurarea pieselor de schimb</w:t>
            </w:r>
          </w:p>
        </w:tc>
        <w:tc>
          <w:tcPr>
            <w:tcW w:w="764" w:type="dxa"/>
            <w:tcBorders>
              <w:top w:val="nil"/>
              <w:left w:val="nil"/>
              <w:bottom w:val="single" w:sz="8" w:space="0" w:color="000000"/>
              <w:right w:val="single" w:sz="8" w:space="0" w:color="000000"/>
            </w:tcBorders>
            <w:shd w:val="clear" w:color="auto" w:fill="auto"/>
            <w:vAlign w:val="bottom"/>
            <w:hideMark/>
          </w:tcPr>
          <w:p w14:paraId="1D0B33BA" w14:textId="77777777" w:rsidR="000A008D" w:rsidRPr="00FD78BA" w:rsidRDefault="000A008D" w:rsidP="000A008D">
            <w:pPr>
              <w:spacing w:after="0" w:line="240" w:lineRule="auto"/>
              <w:jc w:val="center"/>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332110</w:t>
            </w:r>
          </w:p>
        </w:tc>
        <w:tc>
          <w:tcPr>
            <w:tcW w:w="1262" w:type="dxa"/>
            <w:tcBorders>
              <w:top w:val="nil"/>
              <w:left w:val="nil"/>
              <w:bottom w:val="single" w:sz="8" w:space="0" w:color="000000"/>
              <w:right w:val="single" w:sz="8" w:space="0" w:color="000000"/>
            </w:tcBorders>
            <w:shd w:val="clear" w:color="auto" w:fill="auto"/>
            <w:noWrap/>
            <w:vAlign w:val="bottom"/>
            <w:hideMark/>
          </w:tcPr>
          <w:p w14:paraId="51CC2E6D"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111.000,00</w:t>
            </w:r>
          </w:p>
        </w:tc>
        <w:tc>
          <w:tcPr>
            <w:tcW w:w="1276" w:type="dxa"/>
            <w:tcBorders>
              <w:top w:val="nil"/>
              <w:left w:val="nil"/>
              <w:bottom w:val="single" w:sz="8" w:space="0" w:color="000000"/>
              <w:right w:val="single" w:sz="8" w:space="0" w:color="000000"/>
            </w:tcBorders>
            <w:shd w:val="clear" w:color="auto" w:fill="auto"/>
            <w:noWrap/>
            <w:vAlign w:val="bottom"/>
            <w:hideMark/>
          </w:tcPr>
          <w:p w14:paraId="211DECDB"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454.660,60</w:t>
            </w:r>
          </w:p>
        </w:tc>
        <w:tc>
          <w:tcPr>
            <w:tcW w:w="1262" w:type="dxa"/>
            <w:tcBorders>
              <w:top w:val="nil"/>
              <w:left w:val="nil"/>
              <w:bottom w:val="single" w:sz="8" w:space="0" w:color="000000"/>
              <w:right w:val="single" w:sz="8" w:space="0" w:color="000000"/>
            </w:tcBorders>
            <w:shd w:val="clear" w:color="auto" w:fill="auto"/>
            <w:noWrap/>
            <w:vAlign w:val="bottom"/>
            <w:hideMark/>
          </w:tcPr>
          <w:p w14:paraId="14145E8F"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249.005,10</w:t>
            </w:r>
          </w:p>
        </w:tc>
        <w:tc>
          <w:tcPr>
            <w:tcW w:w="1262" w:type="dxa"/>
            <w:tcBorders>
              <w:top w:val="nil"/>
              <w:left w:val="nil"/>
              <w:bottom w:val="single" w:sz="8" w:space="0" w:color="000000"/>
              <w:right w:val="single" w:sz="8" w:space="0" w:color="000000"/>
            </w:tcBorders>
            <w:shd w:val="clear" w:color="auto" w:fill="auto"/>
            <w:noWrap/>
            <w:vAlign w:val="bottom"/>
            <w:hideMark/>
          </w:tcPr>
          <w:p w14:paraId="6C7C54FC"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noWrap/>
            <w:vAlign w:val="bottom"/>
            <w:hideMark/>
          </w:tcPr>
          <w:p w14:paraId="78D53ADC"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noWrap/>
            <w:vAlign w:val="bottom"/>
            <w:hideMark/>
          </w:tcPr>
          <w:p w14:paraId="273FF8BE"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343.660,60</w:t>
            </w:r>
          </w:p>
        </w:tc>
        <w:tc>
          <w:tcPr>
            <w:tcW w:w="1276" w:type="dxa"/>
            <w:tcBorders>
              <w:top w:val="nil"/>
              <w:left w:val="nil"/>
              <w:bottom w:val="single" w:sz="8" w:space="0" w:color="000000"/>
              <w:right w:val="single" w:sz="8" w:space="0" w:color="000000"/>
            </w:tcBorders>
            <w:shd w:val="clear" w:color="auto" w:fill="auto"/>
            <w:noWrap/>
            <w:vAlign w:val="bottom"/>
            <w:hideMark/>
          </w:tcPr>
          <w:p w14:paraId="5C365D60"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-205.655,50</w:t>
            </w:r>
          </w:p>
        </w:tc>
        <w:tc>
          <w:tcPr>
            <w:tcW w:w="717" w:type="dxa"/>
            <w:tcBorders>
              <w:top w:val="nil"/>
              <w:left w:val="nil"/>
              <w:bottom w:val="single" w:sz="8" w:space="0" w:color="000000"/>
              <w:right w:val="single" w:sz="8" w:space="0" w:color="000000"/>
            </w:tcBorders>
            <w:shd w:val="clear" w:color="auto" w:fill="auto"/>
            <w:noWrap/>
            <w:vAlign w:val="bottom"/>
            <w:hideMark/>
          </w:tcPr>
          <w:p w14:paraId="2CA9093D"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54,77</w:t>
            </w:r>
          </w:p>
        </w:tc>
        <w:tc>
          <w:tcPr>
            <w:tcW w:w="1261" w:type="dxa"/>
            <w:tcBorders>
              <w:top w:val="nil"/>
              <w:left w:val="nil"/>
              <w:bottom w:val="single" w:sz="8" w:space="0" w:color="000000"/>
              <w:right w:val="single" w:sz="8" w:space="0" w:color="000000"/>
            </w:tcBorders>
            <w:shd w:val="clear" w:color="auto" w:fill="auto"/>
            <w:noWrap/>
            <w:vAlign w:val="bottom"/>
            <w:hideMark/>
          </w:tcPr>
          <w:p w14:paraId="6BD42912"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717" w:type="dxa"/>
            <w:tcBorders>
              <w:top w:val="nil"/>
              <w:left w:val="nil"/>
              <w:bottom w:val="single" w:sz="8" w:space="0" w:color="000000"/>
              <w:right w:val="single" w:sz="8" w:space="0" w:color="000000"/>
            </w:tcBorders>
            <w:shd w:val="clear" w:color="auto" w:fill="auto"/>
            <w:noWrap/>
            <w:vAlign w:val="bottom"/>
            <w:hideMark/>
          </w:tcPr>
          <w:p w14:paraId="4538956B"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r>
      <w:tr w:rsidR="000A008D" w:rsidRPr="00FD78BA" w14:paraId="707E1664" w14:textId="77777777" w:rsidTr="00ED53F0">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14:paraId="09862472"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Procurarea produselor alimentare</w:t>
            </w:r>
          </w:p>
        </w:tc>
        <w:tc>
          <w:tcPr>
            <w:tcW w:w="764" w:type="dxa"/>
            <w:tcBorders>
              <w:top w:val="nil"/>
              <w:left w:val="nil"/>
              <w:bottom w:val="single" w:sz="8" w:space="0" w:color="000000"/>
              <w:right w:val="single" w:sz="8" w:space="0" w:color="000000"/>
            </w:tcBorders>
            <w:shd w:val="clear" w:color="auto" w:fill="auto"/>
            <w:vAlign w:val="bottom"/>
            <w:hideMark/>
          </w:tcPr>
          <w:p w14:paraId="7A30EC06" w14:textId="77777777" w:rsidR="000A008D" w:rsidRPr="00FD78BA" w:rsidRDefault="000A008D" w:rsidP="000A008D">
            <w:pPr>
              <w:spacing w:after="0" w:line="240" w:lineRule="auto"/>
              <w:jc w:val="center"/>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333110</w:t>
            </w:r>
          </w:p>
        </w:tc>
        <w:tc>
          <w:tcPr>
            <w:tcW w:w="1262" w:type="dxa"/>
            <w:tcBorders>
              <w:top w:val="nil"/>
              <w:left w:val="nil"/>
              <w:bottom w:val="single" w:sz="8" w:space="0" w:color="000000"/>
              <w:right w:val="single" w:sz="8" w:space="0" w:color="000000"/>
            </w:tcBorders>
            <w:shd w:val="clear" w:color="auto" w:fill="auto"/>
            <w:noWrap/>
            <w:vAlign w:val="bottom"/>
            <w:hideMark/>
          </w:tcPr>
          <w:p w14:paraId="41DB8E60"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311.000,00</w:t>
            </w:r>
          </w:p>
        </w:tc>
        <w:tc>
          <w:tcPr>
            <w:tcW w:w="1276" w:type="dxa"/>
            <w:tcBorders>
              <w:top w:val="nil"/>
              <w:left w:val="nil"/>
              <w:bottom w:val="single" w:sz="8" w:space="0" w:color="000000"/>
              <w:right w:val="single" w:sz="8" w:space="0" w:color="000000"/>
            </w:tcBorders>
            <w:shd w:val="clear" w:color="auto" w:fill="auto"/>
            <w:noWrap/>
            <w:vAlign w:val="bottom"/>
            <w:hideMark/>
          </w:tcPr>
          <w:p w14:paraId="1EF1DDCE"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163.000,00</w:t>
            </w:r>
          </w:p>
        </w:tc>
        <w:tc>
          <w:tcPr>
            <w:tcW w:w="1262" w:type="dxa"/>
            <w:tcBorders>
              <w:top w:val="nil"/>
              <w:left w:val="nil"/>
              <w:bottom w:val="single" w:sz="8" w:space="0" w:color="000000"/>
              <w:right w:val="single" w:sz="8" w:space="0" w:color="000000"/>
            </w:tcBorders>
            <w:shd w:val="clear" w:color="auto" w:fill="auto"/>
            <w:noWrap/>
            <w:vAlign w:val="bottom"/>
            <w:hideMark/>
          </w:tcPr>
          <w:p w14:paraId="3FD6F503"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35.575,39</w:t>
            </w:r>
          </w:p>
        </w:tc>
        <w:tc>
          <w:tcPr>
            <w:tcW w:w="1262" w:type="dxa"/>
            <w:tcBorders>
              <w:top w:val="nil"/>
              <w:left w:val="nil"/>
              <w:bottom w:val="single" w:sz="8" w:space="0" w:color="000000"/>
              <w:right w:val="single" w:sz="8" w:space="0" w:color="000000"/>
            </w:tcBorders>
            <w:shd w:val="clear" w:color="auto" w:fill="auto"/>
            <w:noWrap/>
            <w:vAlign w:val="bottom"/>
            <w:hideMark/>
          </w:tcPr>
          <w:p w14:paraId="34825160"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noWrap/>
            <w:vAlign w:val="bottom"/>
            <w:hideMark/>
          </w:tcPr>
          <w:p w14:paraId="0678AF30"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noWrap/>
            <w:vAlign w:val="bottom"/>
            <w:hideMark/>
          </w:tcPr>
          <w:p w14:paraId="5EE579B6"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-148.000,00</w:t>
            </w:r>
          </w:p>
        </w:tc>
        <w:tc>
          <w:tcPr>
            <w:tcW w:w="1276" w:type="dxa"/>
            <w:tcBorders>
              <w:top w:val="nil"/>
              <w:left w:val="nil"/>
              <w:bottom w:val="single" w:sz="8" w:space="0" w:color="000000"/>
              <w:right w:val="single" w:sz="8" w:space="0" w:color="000000"/>
            </w:tcBorders>
            <w:shd w:val="clear" w:color="auto" w:fill="auto"/>
            <w:noWrap/>
            <w:vAlign w:val="bottom"/>
            <w:hideMark/>
          </w:tcPr>
          <w:p w14:paraId="247B1A94"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-127.424,61</w:t>
            </w:r>
          </w:p>
        </w:tc>
        <w:tc>
          <w:tcPr>
            <w:tcW w:w="717" w:type="dxa"/>
            <w:tcBorders>
              <w:top w:val="nil"/>
              <w:left w:val="nil"/>
              <w:bottom w:val="single" w:sz="8" w:space="0" w:color="000000"/>
              <w:right w:val="single" w:sz="8" w:space="0" w:color="000000"/>
            </w:tcBorders>
            <w:shd w:val="clear" w:color="auto" w:fill="auto"/>
            <w:noWrap/>
            <w:vAlign w:val="bottom"/>
            <w:hideMark/>
          </w:tcPr>
          <w:p w14:paraId="21B762FA"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21,83</w:t>
            </w:r>
          </w:p>
        </w:tc>
        <w:tc>
          <w:tcPr>
            <w:tcW w:w="1261" w:type="dxa"/>
            <w:tcBorders>
              <w:top w:val="nil"/>
              <w:left w:val="nil"/>
              <w:bottom w:val="single" w:sz="8" w:space="0" w:color="000000"/>
              <w:right w:val="single" w:sz="8" w:space="0" w:color="000000"/>
            </w:tcBorders>
            <w:shd w:val="clear" w:color="auto" w:fill="auto"/>
            <w:noWrap/>
            <w:vAlign w:val="bottom"/>
            <w:hideMark/>
          </w:tcPr>
          <w:p w14:paraId="135CE80A"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717" w:type="dxa"/>
            <w:tcBorders>
              <w:top w:val="nil"/>
              <w:left w:val="nil"/>
              <w:bottom w:val="single" w:sz="8" w:space="0" w:color="000000"/>
              <w:right w:val="single" w:sz="8" w:space="0" w:color="000000"/>
            </w:tcBorders>
            <w:shd w:val="clear" w:color="auto" w:fill="auto"/>
            <w:noWrap/>
            <w:vAlign w:val="bottom"/>
            <w:hideMark/>
          </w:tcPr>
          <w:p w14:paraId="6E3E8B97"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r>
      <w:tr w:rsidR="000A008D" w:rsidRPr="00FD78BA" w14:paraId="3137E058" w14:textId="77777777" w:rsidTr="00ED53F0">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14:paraId="302DE1F5"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Procurarea medicamentelor și materialelor sanitare</w:t>
            </w:r>
          </w:p>
        </w:tc>
        <w:tc>
          <w:tcPr>
            <w:tcW w:w="764" w:type="dxa"/>
            <w:tcBorders>
              <w:top w:val="nil"/>
              <w:left w:val="nil"/>
              <w:bottom w:val="single" w:sz="8" w:space="0" w:color="000000"/>
              <w:right w:val="single" w:sz="8" w:space="0" w:color="000000"/>
            </w:tcBorders>
            <w:shd w:val="clear" w:color="auto" w:fill="auto"/>
            <w:vAlign w:val="bottom"/>
            <w:hideMark/>
          </w:tcPr>
          <w:p w14:paraId="6B422F92" w14:textId="77777777" w:rsidR="000A008D" w:rsidRPr="00FD78BA" w:rsidRDefault="000A008D" w:rsidP="000A008D">
            <w:pPr>
              <w:spacing w:after="0" w:line="240" w:lineRule="auto"/>
              <w:jc w:val="center"/>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334110</w:t>
            </w:r>
          </w:p>
        </w:tc>
        <w:tc>
          <w:tcPr>
            <w:tcW w:w="1262" w:type="dxa"/>
            <w:tcBorders>
              <w:top w:val="nil"/>
              <w:left w:val="nil"/>
              <w:bottom w:val="single" w:sz="8" w:space="0" w:color="000000"/>
              <w:right w:val="single" w:sz="8" w:space="0" w:color="000000"/>
            </w:tcBorders>
            <w:shd w:val="clear" w:color="auto" w:fill="auto"/>
            <w:noWrap/>
            <w:vAlign w:val="bottom"/>
            <w:hideMark/>
          </w:tcPr>
          <w:p w14:paraId="6527DD63"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18.000,00</w:t>
            </w:r>
          </w:p>
        </w:tc>
        <w:tc>
          <w:tcPr>
            <w:tcW w:w="1276" w:type="dxa"/>
            <w:tcBorders>
              <w:top w:val="nil"/>
              <w:left w:val="nil"/>
              <w:bottom w:val="single" w:sz="8" w:space="0" w:color="000000"/>
              <w:right w:val="single" w:sz="8" w:space="0" w:color="000000"/>
            </w:tcBorders>
            <w:shd w:val="clear" w:color="auto" w:fill="auto"/>
            <w:noWrap/>
            <w:vAlign w:val="bottom"/>
            <w:hideMark/>
          </w:tcPr>
          <w:p w14:paraId="456507CA"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65.000,00</w:t>
            </w:r>
          </w:p>
        </w:tc>
        <w:tc>
          <w:tcPr>
            <w:tcW w:w="1262" w:type="dxa"/>
            <w:tcBorders>
              <w:top w:val="nil"/>
              <w:left w:val="nil"/>
              <w:bottom w:val="single" w:sz="8" w:space="0" w:color="000000"/>
              <w:right w:val="single" w:sz="8" w:space="0" w:color="000000"/>
            </w:tcBorders>
            <w:shd w:val="clear" w:color="auto" w:fill="auto"/>
            <w:noWrap/>
            <w:vAlign w:val="bottom"/>
            <w:hideMark/>
          </w:tcPr>
          <w:p w14:paraId="4FE8AEA4"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25.941,15</w:t>
            </w:r>
          </w:p>
        </w:tc>
        <w:tc>
          <w:tcPr>
            <w:tcW w:w="1262" w:type="dxa"/>
            <w:tcBorders>
              <w:top w:val="nil"/>
              <w:left w:val="nil"/>
              <w:bottom w:val="single" w:sz="8" w:space="0" w:color="000000"/>
              <w:right w:val="single" w:sz="8" w:space="0" w:color="000000"/>
            </w:tcBorders>
            <w:shd w:val="clear" w:color="auto" w:fill="auto"/>
            <w:noWrap/>
            <w:vAlign w:val="bottom"/>
            <w:hideMark/>
          </w:tcPr>
          <w:p w14:paraId="2C80B6C0"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noWrap/>
            <w:vAlign w:val="bottom"/>
            <w:hideMark/>
          </w:tcPr>
          <w:p w14:paraId="60EFB02D"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noWrap/>
            <w:vAlign w:val="bottom"/>
            <w:hideMark/>
          </w:tcPr>
          <w:p w14:paraId="664692AD"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47.000,00</w:t>
            </w:r>
          </w:p>
        </w:tc>
        <w:tc>
          <w:tcPr>
            <w:tcW w:w="1276" w:type="dxa"/>
            <w:tcBorders>
              <w:top w:val="nil"/>
              <w:left w:val="nil"/>
              <w:bottom w:val="single" w:sz="8" w:space="0" w:color="000000"/>
              <w:right w:val="single" w:sz="8" w:space="0" w:color="000000"/>
            </w:tcBorders>
            <w:shd w:val="clear" w:color="auto" w:fill="auto"/>
            <w:noWrap/>
            <w:vAlign w:val="bottom"/>
            <w:hideMark/>
          </w:tcPr>
          <w:p w14:paraId="3C75D901"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-39.058,85</w:t>
            </w:r>
          </w:p>
        </w:tc>
        <w:tc>
          <w:tcPr>
            <w:tcW w:w="717" w:type="dxa"/>
            <w:tcBorders>
              <w:top w:val="nil"/>
              <w:left w:val="nil"/>
              <w:bottom w:val="single" w:sz="8" w:space="0" w:color="000000"/>
              <w:right w:val="single" w:sz="8" w:space="0" w:color="000000"/>
            </w:tcBorders>
            <w:shd w:val="clear" w:color="auto" w:fill="auto"/>
            <w:noWrap/>
            <w:vAlign w:val="bottom"/>
            <w:hideMark/>
          </w:tcPr>
          <w:p w14:paraId="1012D342"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39,91</w:t>
            </w:r>
          </w:p>
        </w:tc>
        <w:tc>
          <w:tcPr>
            <w:tcW w:w="1261" w:type="dxa"/>
            <w:tcBorders>
              <w:top w:val="nil"/>
              <w:left w:val="nil"/>
              <w:bottom w:val="single" w:sz="8" w:space="0" w:color="000000"/>
              <w:right w:val="single" w:sz="8" w:space="0" w:color="000000"/>
            </w:tcBorders>
            <w:shd w:val="clear" w:color="auto" w:fill="auto"/>
            <w:noWrap/>
            <w:vAlign w:val="bottom"/>
            <w:hideMark/>
          </w:tcPr>
          <w:p w14:paraId="3D3F40ED"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717" w:type="dxa"/>
            <w:tcBorders>
              <w:top w:val="nil"/>
              <w:left w:val="nil"/>
              <w:bottom w:val="single" w:sz="8" w:space="0" w:color="000000"/>
              <w:right w:val="single" w:sz="8" w:space="0" w:color="000000"/>
            </w:tcBorders>
            <w:shd w:val="clear" w:color="auto" w:fill="auto"/>
            <w:noWrap/>
            <w:vAlign w:val="bottom"/>
            <w:hideMark/>
          </w:tcPr>
          <w:p w14:paraId="3EAA958C"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r>
      <w:tr w:rsidR="000A008D" w:rsidRPr="00FD78BA" w14:paraId="18912025" w14:textId="77777777" w:rsidTr="00ED53F0">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14:paraId="47A66A8F"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Procurarea materialelor de uz gospodăresc și rechizitelor de birou</w:t>
            </w:r>
          </w:p>
        </w:tc>
        <w:tc>
          <w:tcPr>
            <w:tcW w:w="764" w:type="dxa"/>
            <w:tcBorders>
              <w:top w:val="nil"/>
              <w:left w:val="nil"/>
              <w:bottom w:val="single" w:sz="8" w:space="0" w:color="000000"/>
              <w:right w:val="single" w:sz="8" w:space="0" w:color="000000"/>
            </w:tcBorders>
            <w:shd w:val="clear" w:color="auto" w:fill="auto"/>
            <w:vAlign w:val="bottom"/>
            <w:hideMark/>
          </w:tcPr>
          <w:p w14:paraId="5652BA94" w14:textId="77777777" w:rsidR="000A008D" w:rsidRPr="00FD78BA" w:rsidRDefault="000A008D" w:rsidP="000A008D">
            <w:pPr>
              <w:spacing w:after="0" w:line="240" w:lineRule="auto"/>
              <w:jc w:val="center"/>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336110</w:t>
            </w:r>
          </w:p>
        </w:tc>
        <w:tc>
          <w:tcPr>
            <w:tcW w:w="1262" w:type="dxa"/>
            <w:tcBorders>
              <w:top w:val="nil"/>
              <w:left w:val="nil"/>
              <w:bottom w:val="single" w:sz="8" w:space="0" w:color="000000"/>
              <w:right w:val="single" w:sz="8" w:space="0" w:color="000000"/>
            </w:tcBorders>
            <w:shd w:val="clear" w:color="auto" w:fill="auto"/>
            <w:noWrap/>
            <w:vAlign w:val="bottom"/>
            <w:hideMark/>
          </w:tcPr>
          <w:p w14:paraId="3ECC964F"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1.153.100,00</w:t>
            </w:r>
          </w:p>
        </w:tc>
        <w:tc>
          <w:tcPr>
            <w:tcW w:w="1276" w:type="dxa"/>
            <w:tcBorders>
              <w:top w:val="nil"/>
              <w:left w:val="nil"/>
              <w:bottom w:val="single" w:sz="8" w:space="0" w:color="000000"/>
              <w:right w:val="single" w:sz="8" w:space="0" w:color="000000"/>
            </w:tcBorders>
            <w:shd w:val="clear" w:color="auto" w:fill="auto"/>
            <w:noWrap/>
            <w:vAlign w:val="bottom"/>
            <w:hideMark/>
          </w:tcPr>
          <w:p w14:paraId="49AF26AC"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1.095.167,65</w:t>
            </w:r>
          </w:p>
        </w:tc>
        <w:tc>
          <w:tcPr>
            <w:tcW w:w="1262" w:type="dxa"/>
            <w:tcBorders>
              <w:top w:val="nil"/>
              <w:left w:val="nil"/>
              <w:bottom w:val="single" w:sz="8" w:space="0" w:color="000000"/>
              <w:right w:val="single" w:sz="8" w:space="0" w:color="000000"/>
            </w:tcBorders>
            <w:shd w:val="clear" w:color="auto" w:fill="auto"/>
            <w:noWrap/>
            <w:vAlign w:val="bottom"/>
            <w:hideMark/>
          </w:tcPr>
          <w:p w14:paraId="5F6B6362"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704.199,70</w:t>
            </w:r>
          </w:p>
        </w:tc>
        <w:tc>
          <w:tcPr>
            <w:tcW w:w="1262" w:type="dxa"/>
            <w:tcBorders>
              <w:top w:val="nil"/>
              <w:left w:val="nil"/>
              <w:bottom w:val="single" w:sz="8" w:space="0" w:color="000000"/>
              <w:right w:val="single" w:sz="8" w:space="0" w:color="000000"/>
            </w:tcBorders>
            <w:shd w:val="clear" w:color="auto" w:fill="auto"/>
            <w:noWrap/>
            <w:vAlign w:val="bottom"/>
            <w:hideMark/>
          </w:tcPr>
          <w:p w14:paraId="35D08AB5"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noWrap/>
            <w:vAlign w:val="bottom"/>
            <w:hideMark/>
          </w:tcPr>
          <w:p w14:paraId="1C660F02"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noWrap/>
            <w:vAlign w:val="bottom"/>
            <w:hideMark/>
          </w:tcPr>
          <w:p w14:paraId="125A7D9F"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-57.932,35</w:t>
            </w:r>
          </w:p>
        </w:tc>
        <w:tc>
          <w:tcPr>
            <w:tcW w:w="1276" w:type="dxa"/>
            <w:tcBorders>
              <w:top w:val="nil"/>
              <w:left w:val="nil"/>
              <w:bottom w:val="single" w:sz="8" w:space="0" w:color="000000"/>
              <w:right w:val="single" w:sz="8" w:space="0" w:color="000000"/>
            </w:tcBorders>
            <w:shd w:val="clear" w:color="auto" w:fill="auto"/>
            <w:noWrap/>
            <w:vAlign w:val="bottom"/>
            <w:hideMark/>
          </w:tcPr>
          <w:p w14:paraId="3491F196"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-390.967,95</w:t>
            </w:r>
          </w:p>
        </w:tc>
        <w:tc>
          <w:tcPr>
            <w:tcW w:w="717" w:type="dxa"/>
            <w:tcBorders>
              <w:top w:val="nil"/>
              <w:left w:val="nil"/>
              <w:bottom w:val="single" w:sz="8" w:space="0" w:color="000000"/>
              <w:right w:val="single" w:sz="8" w:space="0" w:color="000000"/>
            </w:tcBorders>
            <w:shd w:val="clear" w:color="auto" w:fill="auto"/>
            <w:noWrap/>
            <w:vAlign w:val="bottom"/>
            <w:hideMark/>
          </w:tcPr>
          <w:p w14:paraId="5DEDE381"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64,30</w:t>
            </w:r>
          </w:p>
        </w:tc>
        <w:tc>
          <w:tcPr>
            <w:tcW w:w="1261" w:type="dxa"/>
            <w:tcBorders>
              <w:top w:val="nil"/>
              <w:left w:val="nil"/>
              <w:bottom w:val="single" w:sz="8" w:space="0" w:color="000000"/>
              <w:right w:val="single" w:sz="8" w:space="0" w:color="000000"/>
            </w:tcBorders>
            <w:shd w:val="clear" w:color="auto" w:fill="auto"/>
            <w:noWrap/>
            <w:vAlign w:val="bottom"/>
            <w:hideMark/>
          </w:tcPr>
          <w:p w14:paraId="0A3DA7CE"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717" w:type="dxa"/>
            <w:tcBorders>
              <w:top w:val="nil"/>
              <w:left w:val="nil"/>
              <w:bottom w:val="single" w:sz="8" w:space="0" w:color="000000"/>
              <w:right w:val="single" w:sz="8" w:space="0" w:color="000000"/>
            </w:tcBorders>
            <w:shd w:val="clear" w:color="auto" w:fill="auto"/>
            <w:noWrap/>
            <w:vAlign w:val="bottom"/>
            <w:hideMark/>
          </w:tcPr>
          <w:p w14:paraId="7A5B3870"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r>
      <w:tr w:rsidR="000A008D" w:rsidRPr="00FD78BA" w14:paraId="5D9C008D" w14:textId="77777777" w:rsidTr="00ED53F0">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14:paraId="128ADDDF"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Procurarea materialelor de construcții</w:t>
            </w:r>
          </w:p>
        </w:tc>
        <w:tc>
          <w:tcPr>
            <w:tcW w:w="764" w:type="dxa"/>
            <w:tcBorders>
              <w:top w:val="nil"/>
              <w:left w:val="nil"/>
              <w:bottom w:val="single" w:sz="8" w:space="0" w:color="000000"/>
              <w:right w:val="single" w:sz="8" w:space="0" w:color="000000"/>
            </w:tcBorders>
            <w:shd w:val="clear" w:color="auto" w:fill="auto"/>
            <w:vAlign w:val="bottom"/>
            <w:hideMark/>
          </w:tcPr>
          <w:p w14:paraId="746E70DA" w14:textId="77777777" w:rsidR="000A008D" w:rsidRPr="00FD78BA" w:rsidRDefault="000A008D" w:rsidP="000A008D">
            <w:pPr>
              <w:spacing w:after="0" w:line="240" w:lineRule="auto"/>
              <w:jc w:val="center"/>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337110</w:t>
            </w:r>
          </w:p>
        </w:tc>
        <w:tc>
          <w:tcPr>
            <w:tcW w:w="1262" w:type="dxa"/>
            <w:tcBorders>
              <w:top w:val="nil"/>
              <w:left w:val="nil"/>
              <w:bottom w:val="single" w:sz="8" w:space="0" w:color="000000"/>
              <w:right w:val="single" w:sz="8" w:space="0" w:color="000000"/>
            </w:tcBorders>
            <w:shd w:val="clear" w:color="auto" w:fill="auto"/>
            <w:noWrap/>
            <w:vAlign w:val="bottom"/>
            <w:hideMark/>
          </w:tcPr>
          <w:p w14:paraId="4BEC47EA"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426.000,00</w:t>
            </w:r>
          </w:p>
        </w:tc>
        <w:tc>
          <w:tcPr>
            <w:tcW w:w="1276" w:type="dxa"/>
            <w:tcBorders>
              <w:top w:val="nil"/>
              <w:left w:val="nil"/>
              <w:bottom w:val="single" w:sz="8" w:space="0" w:color="000000"/>
              <w:right w:val="single" w:sz="8" w:space="0" w:color="000000"/>
            </w:tcBorders>
            <w:shd w:val="clear" w:color="auto" w:fill="auto"/>
            <w:noWrap/>
            <w:vAlign w:val="bottom"/>
            <w:hideMark/>
          </w:tcPr>
          <w:p w14:paraId="428FCB6D"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303.063,00</w:t>
            </w:r>
          </w:p>
        </w:tc>
        <w:tc>
          <w:tcPr>
            <w:tcW w:w="1262" w:type="dxa"/>
            <w:tcBorders>
              <w:top w:val="nil"/>
              <w:left w:val="nil"/>
              <w:bottom w:val="single" w:sz="8" w:space="0" w:color="000000"/>
              <w:right w:val="single" w:sz="8" w:space="0" w:color="000000"/>
            </w:tcBorders>
            <w:shd w:val="clear" w:color="auto" w:fill="auto"/>
            <w:noWrap/>
            <w:vAlign w:val="bottom"/>
            <w:hideMark/>
          </w:tcPr>
          <w:p w14:paraId="217BF243"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6.601,00</w:t>
            </w:r>
          </w:p>
        </w:tc>
        <w:tc>
          <w:tcPr>
            <w:tcW w:w="1262" w:type="dxa"/>
            <w:tcBorders>
              <w:top w:val="nil"/>
              <w:left w:val="nil"/>
              <w:bottom w:val="single" w:sz="8" w:space="0" w:color="000000"/>
              <w:right w:val="single" w:sz="8" w:space="0" w:color="000000"/>
            </w:tcBorders>
            <w:shd w:val="clear" w:color="auto" w:fill="auto"/>
            <w:noWrap/>
            <w:vAlign w:val="bottom"/>
            <w:hideMark/>
          </w:tcPr>
          <w:p w14:paraId="2B09A9C4"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noWrap/>
            <w:vAlign w:val="bottom"/>
            <w:hideMark/>
          </w:tcPr>
          <w:p w14:paraId="2CC28B3D"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noWrap/>
            <w:vAlign w:val="bottom"/>
            <w:hideMark/>
          </w:tcPr>
          <w:p w14:paraId="3E645E21"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-122.937,00</w:t>
            </w:r>
          </w:p>
        </w:tc>
        <w:tc>
          <w:tcPr>
            <w:tcW w:w="1276" w:type="dxa"/>
            <w:tcBorders>
              <w:top w:val="nil"/>
              <w:left w:val="nil"/>
              <w:bottom w:val="single" w:sz="8" w:space="0" w:color="000000"/>
              <w:right w:val="single" w:sz="8" w:space="0" w:color="000000"/>
            </w:tcBorders>
            <w:shd w:val="clear" w:color="auto" w:fill="auto"/>
            <w:noWrap/>
            <w:vAlign w:val="bottom"/>
            <w:hideMark/>
          </w:tcPr>
          <w:p w14:paraId="2B7BEFF5"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-296.462,00</w:t>
            </w:r>
          </w:p>
        </w:tc>
        <w:tc>
          <w:tcPr>
            <w:tcW w:w="717" w:type="dxa"/>
            <w:tcBorders>
              <w:top w:val="nil"/>
              <w:left w:val="nil"/>
              <w:bottom w:val="single" w:sz="8" w:space="0" w:color="000000"/>
              <w:right w:val="single" w:sz="8" w:space="0" w:color="000000"/>
            </w:tcBorders>
            <w:shd w:val="clear" w:color="auto" w:fill="auto"/>
            <w:noWrap/>
            <w:vAlign w:val="bottom"/>
            <w:hideMark/>
          </w:tcPr>
          <w:p w14:paraId="4CB146EC"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2,18</w:t>
            </w:r>
          </w:p>
        </w:tc>
        <w:tc>
          <w:tcPr>
            <w:tcW w:w="1261" w:type="dxa"/>
            <w:tcBorders>
              <w:top w:val="nil"/>
              <w:left w:val="nil"/>
              <w:bottom w:val="single" w:sz="8" w:space="0" w:color="000000"/>
              <w:right w:val="single" w:sz="8" w:space="0" w:color="000000"/>
            </w:tcBorders>
            <w:shd w:val="clear" w:color="auto" w:fill="auto"/>
            <w:noWrap/>
            <w:vAlign w:val="bottom"/>
            <w:hideMark/>
          </w:tcPr>
          <w:p w14:paraId="47FA990F"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717" w:type="dxa"/>
            <w:tcBorders>
              <w:top w:val="nil"/>
              <w:left w:val="nil"/>
              <w:bottom w:val="single" w:sz="8" w:space="0" w:color="000000"/>
              <w:right w:val="single" w:sz="8" w:space="0" w:color="000000"/>
            </w:tcBorders>
            <w:shd w:val="clear" w:color="auto" w:fill="auto"/>
            <w:noWrap/>
            <w:vAlign w:val="bottom"/>
            <w:hideMark/>
          </w:tcPr>
          <w:p w14:paraId="73CEBFAB"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r>
      <w:tr w:rsidR="000A008D" w:rsidRPr="00FD78BA" w14:paraId="6831670A" w14:textId="77777777" w:rsidTr="00ED53F0">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14:paraId="44CDFDC2"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Procurarea accesoriilor de pat, îmbrăcămintei, încălțămintei</w:t>
            </w:r>
          </w:p>
        </w:tc>
        <w:tc>
          <w:tcPr>
            <w:tcW w:w="764" w:type="dxa"/>
            <w:tcBorders>
              <w:top w:val="nil"/>
              <w:left w:val="nil"/>
              <w:bottom w:val="single" w:sz="8" w:space="0" w:color="000000"/>
              <w:right w:val="single" w:sz="8" w:space="0" w:color="000000"/>
            </w:tcBorders>
            <w:shd w:val="clear" w:color="auto" w:fill="auto"/>
            <w:vAlign w:val="bottom"/>
            <w:hideMark/>
          </w:tcPr>
          <w:p w14:paraId="2D8CE1D4" w14:textId="77777777" w:rsidR="000A008D" w:rsidRPr="00FD78BA" w:rsidRDefault="000A008D" w:rsidP="000A008D">
            <w:pPr>
              <w:spacing w:after="0" w:line="240" w:lineRule="auto"/>
              <w:jc w:val="center"/>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338110</w:t>
            </w:r>
          </w:p>
        </w:tc>
        <w:tc>
          <w:tcPr>
            <w:tcW w:w="1262" w:type="dxa"/>
            <w:tcBorders>
              <w:top w:val="nil"/>
              <w:left w:val="nil"/>
              <w:bottom w:val="single" w:sz="8" w:space="0" w:color="000000"/>
              <w:right w:val="single" w:sz="8" w:space="0" w:color="000000"/>
            </w:tcBorders>
            <w:shd w:val="clear" w:color="auto" w:fill="auto"/>
            <w:noWrap/>
            <w:vAlign w:val="bottom"/>
            <w:hideMark/>
          </w:tcPr>
          <w:p w14:paraId="10C06081"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42.500,00</w:t>
            </w:r>
          </w:p>
        </w:tc>
        <w:tc>
          <w:tcPr>
            <w:tcW w:w="1276" w:type="dxa"/>
            <w:tcBorders>
              <w:top w:val="nil"/>
              <w:left w:val="nil"/>
              <w:bottom w:val="single" w:sz="8" w:space="0" w:color="000000"/>
              <w:right w:val="single" w:sz="8" w:space="0" w:color="000000"/>
            </w:tcBorders>
            <w:shd w:val="clear" w:color="auto" w:fill="auto"/>
            <w:noWrap/>
            <w:vAlign w:val="bottom"/>
            <w:hideMark/>
          </w:tcPr>
          <w:p w14:paraId="3F42EA36"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28.890,00</w:t>
            </w:r>
          </w:p>
        </w:tc>
        <w:tc>
          <w:tcPr>
            <w:tcW w:w="1262" w:type="dxa"/>
            <w:tcBorders>
              <w:top w:val="nil"/>
              <w:left w:val="nil"/>
              <w:bottom w:val="single" w:sz="8" w:space="0" w:color="000000"/>
              <w:right w:val="single" w:sz="8" w:space="0" w:color="000000"/>
            </w:tcBorders>
            <w:shd w:val="clear" w:color="auto" w:fill="auto"/>
            <w:noWrap/>
            <w:vAlign w:val="bottom"/>
            <w:hideMark/>
          </w:tcPr>
          <w:p w14:paraId="0520000C"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6.887,20</w:t>
            </w:r>
          </w:p>
        </w:tc>
        <w:tc>
          <w:tcPr>
            <w:tcW w:w="1262" w:type="dxa"/>
            <w:tcBorders>
              <w:top w:val="nil"/>
              <w:left w:val="nil"/>
              <w:bottom w:val="single" w:sz="8" w:space="0" w:color="000000"/>
              <w:right w:val="single" w:sz="8" w:space="0" w:color="000000"/>
            </w:tcBorders>
            <w:shd w:val="clear" w:color="auto" w:fill="auto"/>
            <w:noWrap/>
            <w:vAlign w:val="bottom"/>
            <w:hideMark/>
          </w:tcPr>
          <w:p w14:paraId="37AE8B73"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noWrap/>
            <w:vAlign w:val="bottom"/>
            <w:hideMark/>
          </w:tcPr>
          <w:p w14:paraId="3E28925E"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noWrap/>
            <w:vAlign w:val="bottom"/>
            <w:hideMark/>
          </w:tcPr>
          <w:p w14:paraId="358406F3"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-13.610,00</w:t>
            </w:r>
          </w:p>
        </w:tc>
        <w:tc>
          <w:tcPr>
            <w:tcW w:w="1276" w:type="dxa"/>
            <w:tcBorders>
              <w:top w:val="nil"/>
              <w:left w:val="nil"/>
              <w:bottom w:val="single" w:sz="8" w:space="0" w:color="000000"/>
              <w:right w:val="single" w:sz="8" w:space="0" w:color="000000"/>
            </w:tcBorders>
            <w:shd w:val="clear" w:color="auto" w:fill="auto"/>
            <w:noWrap/>
            <w:vAlign w:val="bottom"/>
            <w:hideMark/>
          </w:tcPr>
          <w:p w14:paraId="250B7A36"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-22.002,80</w:t>
            </w:r>
          </w:p>
        </w:tc>
        <w:tc>
          <w:tcPr>
            <w:tcW w:w="717" w:type="dxa"/>
            <w:tcBorders>
              <w:top w:val="nil"/>
              <w:left w:val="nil"/>
              <w:bottom w:val="single" w:sz="8" w:space="0" w:color="000000"/>
              <w:right w:val="single" w:sz="8" w:space="0" w:color="000000"/>
            </w:tcBorders>
            <w:shd w:val="clear" w:color="auto" w:fill="auto"/>
            <w:noWrap/>
            <w:vAlign w:val="bottom"/>
            <w:hideMark/>
          </w:tcPr>
          <w:p w14:paraId="445C2C9A"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23,84</w:t>
            </w:r>
          </w:p>
        </w:tc>
        <w:tc>
          <w:tcPr>
            <w:tcW w:w="1261" w:type="dxa"/>
            <w:tcBorders>
              <w:top w:val="nil"/>
              <w:left w:val="nil"/>
              <w:bottom w:val="single" w:sz="8" w:space="0" w:color="000000"/>
              <w:right w:val="single" w:sz="8" w:space="0" w:color="000000"/>
            </w:tcBorders>
            <w:shd w:val="clear" w:color="auto" w:fill="auto"/>
            <w:noWrap/>
            <w:vAlign w:val="bottom"/>
            <w:hideMark/>
          </w:tcPr>
          <w:p w14:paraId="1F27F89F"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717" w:type="dxa"/>
            <w:tcBorders>
              <w:top w:val="nil"/>
              <w:left w:val="nil"/>
              <w:bottom w:val="single" w:sz="8" w:space="0" w:color="000000"/>
              <w:right w:val="single" w:sz="8" w:space="0" w:color="000000"/>
            </w:tcBorders>
            <w:shd w:val="clear" w:color="auto" w:fill="auto"/>
            <w:noWrap/>
            <w:vAlign w:val="bottom"/>
            <w:hideMark/>
          </w:tcPr>
          <w:p w14:paraId="5B79BC15"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r>
      <w:tr w:rsidR="000A008D" w:rsidRPr="00FD78BA" w14:paraId="0223E534" w14:textId="77777777" w:rsidTr="00ED53F0">
        <w:trPr>
          <w:trHeight w:val="252"/>
        </w:trPr>
        <w:tc>
          <w:tcPr>
            <w:tcW w:w="2825" w:type="dxa"/>
            <w:tcBorders>
              <w:top w:val="nil"/>
              <w:left w:val="single" w:sz="8" w:space="0" w:color="000000"/>
              <w:bottom w:val="single" w:sz="8" w:space="0" w:color="000000"/>
              <w:right w:val="single" w:sz="8" w:space="0" w:color="000000"/>
            </w:tcBorders>
            <w:shd w:val="clear" w:color="auto" w:fill="auto"/>
            <w:hideMark/>
          </w:tcPr>
          <w:p w14:paraId="4A4ADCAC" w14:textId="77777777" w:rsidR="000A008D" w:rsidRPr="00FD78BA" w:rsidRDefault="000A008D" w:rsidP="000A008D">
            <w:pPr>
              <w:spacing w:after="0" w:line="240" w:lineRule="auto"/>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Procurarea altor materiale</w:t>
            </w:r>
          </w:p>
        </w:tc>
        <w:tc>
          <w:tcPr>
            <w:tcW w:w="764" w:type="dxa"/>
            <w:tcBorders>
              <w:top w:val="nil"/>
              <w:left w:val="nil"/>
              <w:bottom w:val="single" w:sz="8" w:space="0" w:color="000000"/>
              <w:right w:val="single" w:sz="8" w:space="0" w:color="000000"/>
            </w:tcBorders>
            <w:shd w:val="clear" w:color="auto" w:fill="auto"/>
            <w:vAlign w:val="bottom"/>
            <w:hideMark/>
          </w:tcPr>
          <w:p w14:paraId="35009DDC" w14:textId="77777777" w:rsidR="000A008D" w:rsidRPr="00FD78BA" w:rsidRDefault="000A008D" w:rsidP="000A008D">
            <w:pPr>
              <w:spacing w:after="0" w:line="240" w:lineRule="auto"/>
              <w:jc w:val="center"/>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339110</w:t>
            </w:r>
          </w:p>
        </w:tc>
        <w:tc>
          <w:tcPr>
            <w:tcW w:w="1262" w:type="dxa"/>
            <w:tcBorders>
              <w:top w:val="nil"/>
              <w:left w:val="nil"/>
              <w:bottom w:val="single" w:sz="8" w:space="0" w:color="000000"/>
              <w:right w:val="single" w:sz="8" w:space="0" w:color="000000"/>
            </w:tcBorders>
            <w:shd w:val="clear" w:color="auto" w:fill="auto"/>
            <w:noWrap/>
            <w:vAlign w:val="bottom"/>
            <w:hideMark/>
          </w:tcPr>
          <w:p w14:paraId="73B4BF8F"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760.000,00</w:t>
            </w:r>
          </w:p>
        </w:tc>
        <w:tc>
          <w:tcPr>
            <w:tcW w:w="1276" w:type="dxa"/>
            <w:tcBorders>
              <w:top w:val="nil"/>
              <w:left w:val="nil"/>
              <w:bottom w:val="single" w:sz="8" w:space="0" w:color="000000"/>
              <w:right w:val="single" w:sz="8" w:space="0" w:color="000000"/>
            </w:tcBorders>
            <w:shd w:val="clear" w:color="auto" w:fill="auto"/>
            <w:noWrap/>
            <w:vAlign w:val="bottom"/>
            <w:hideMark/>
          </w:tcPr>
          <w:p w14:paraId="7825CB74"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762.000,00</w:t>
            </w:r>
          </w:p>
        </w:tc>
        <w:tc>
          <w:tcPr>
            <w:tcW w:w="1262" w:type="dxa"/>
            <w:tcBorders>
              <w:top w:val="nil"/>
              <w:left w:val="nil"/>
              <w:bottom w:val="single" w:sz="8" w:space="0" w:color="000000"/>
              <w:right w:val="single" w:sz="8" w:space="0" w:color="000000"/>
            </w:tcBorders>
            <w:shd w:val="clear" w:color="auto" w:fill="auto"/>
            <w:noWrap/>
            <w:vAlign w:val="bottom"/>
            <w:hideMark/>
          </w:tcPr>
          <w:p w14:paraId="5CFB20BE"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466.441,30</w:t>
            </w:r>
          </w:p>
        </w:tc>
        <w:tc>
          <w:tcPr>
            <w:tcW w:w="1262" w:type="dxa"/>
            <w:tcBorders>
              <w:top w:val="nil"/>
              <w:left w:val="nil"/>
              <w:bottom w:val="single" w:sz="8" w:space="0" w:color="000000"/>
              <w:right w:val="single" w:sz="8" w:space="0" w:color="000000"/>
            </w:tcBorders>
            <w:shd w:val="clear" w:color="auto" w:fill="auto"/>
            <w:noWrap/>
            <w:vAlign w:val="bottom"/>
            <w:hideMark/>
          </w:tcPr>
          <w:p w14:paraId="2923FFC0"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noWrap/>
            <w:vAlign w:val="bottom"/>
            <w:hideMark/>
          </w:tcPr>
          <w:p w14:paraId="651743B6"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1171" w:type="dxa"/>
            <w:tcBorders>
              <w:top w:val="nil"/>
              <w:left w:val="nil"/>
              <w:bottom w:val="single" w:sz="8" w:space="0" w:color="000000"/>
              <w:right w:val="single" w:sz="8" w:space="0" w:color="000000"/>
            </w:tcBorders>
            <w:shd w:val="clear" w:color="auto" w:fill="auto"/>
            <w:noWrap/>
            <w:vAlign w:val="bottom"/>
            <w:hideMark/>
          </w:tcPr>
          <w:p w14:paraId="488D8A96"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2.000,00</w:t>
            </w:r>
          </w:p>
        </w:tc>
        <w:tc>
          <w:tcPr>
            <w:tcW w:w="1276" w:type="dxa"/>
            <w:tcBorders>
              <w:top w:val="nil"/>
              <w:left w:val="nil"/>
              <w:bottom w:val="single" w:sz="8" w:space="0" w:color="000000"/>
              <w:right w:val="single" w:sz="8" w:space="0" w:color="000000"/>
            </w:tcBorders>
            <w:shd w:val="clear" w:color="auto" w:fill="auto"/>
            <w:noWrap/>
            <w:vAlign w:val="bottom"/>
            <w:hideMark/>
          </w:tcPr>
          <w:p w14:paraId="790A84CA"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-295.558,70</w:t>
            </w:r>
          </w:p>
        </w:tc>
        <w:tc>
          <w:tcPr>
            <w:tcW w:w="717" w:type="dxa"/>
            <w:tcBorders>
              <w:top w:val="nil"/>
              <w:left w:val="nil"/>
              <w:bottom w:val="single" w:sz="8" w:space="0" w:color="000000"/>
              <w:right w:val="single" w:sz="8" w:space="0" w:color="000000"/>
            </w:tcBorders>
            <w:shd w:val="clear" w:color="auto" w:fill="auto"/>
            <w:noWrap/>
            <w:vAlign w:val="bottom"/>
            <w:hideMark/>
          </w:tcPr>
          <w:p w14:paraId="23953398"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61,21</w:t>
            </w:r>
          </w:p>
        </w:tc>
        <w:tc>
          <w:tcPr>
            <w:tcW w:w="1261" w:type="dxa"/>
            <w:tcBorders>
              <w:top w:val="nil"/>
              <w:left w:val="nil"/>
              <w:bottom w:val="single" w:sz="8" w:space="0" w:color="000000"/>
              <w:right w:val="single" w:sz="8" w:space="0" w:color="000000"/>
            </w:tcBorders>
            <w:shd w:val="clear" w:color="auto" w:fill="auto"/>
            <w:noWrap/>
            <w:vAlign w:val="bottom"/>
            <w:hideMark/>
          </w:tcPr>
          <w:p w14:paraId="2DE90B96"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c>
          <w:tcPr>
            <w:tcW w:w="717" w:type="dxa"/>
            <w:tcBorders>
              <w:top w:val="nil"/>
              <w:left w:val="nil"/>
              <w:bottom w:val="single" w:sz="8" w:space="0" w:color="000000"/>
              <w:right w:val="single" w:sz="8" w:space="0" w:color="000000"/>
            </w:tcBorders>
            <w:shd w:val="clear" w:color="auto" w:fill="auto"/>
            <w:noWrap/>
            <w:vAlign w:val="bottom"/>
            <w:hideMark/>
          </w:tcPr>
          <w:p w14:paraId="606E4A43" w14:textId="77777777" w:rsidR="000A008D" w:rsidRPr="00FD78BA" w:rsidRDefault="000A008D" w:rsidP="000A008D">
            <w:pPr>
              <w:spacing w:after="0" w:line="240" w:lineRule="auto"/>
              <w:jc w:val="right"/>
              <w:rPr>
                <w:rFonts w:asciiTheme="majorHAnsi" w:eastAsia="Times New Roman" w:hAnsiTheme="majorHAnsi" w:cstheme="majorHAnsi"/>
                <w:color w:val="000000" w:themeColor="text1"/>
                <w:sz w:val="18"/>
                <w:szCs w:val="18"/>
                <w:lang w:val="ro-MD"/>
              </w:rPr>
            </w:pPr>
            <w:r w:rsidRPr="00FD78BA">
              <w:rPr>
                <w:rFonts w:asciiTheme="majorHAnsi" w:eastAsia="Times New Roman" w:hAnsiTheme="majorHAnsi" w:cstheme="majorHAnsi"/>
                <w:color w:val="000000" w:themeColor="text1"/>
                <w:sz w:val="18"/>
                <w:szCs w:val="18"/>
                <w:lang w:val="ro-MD"/>
              </w:rPr>
              <w:t> </w:t>
            </w:r>
          </w:p>
        </w:tc>
      </w:tr>
    </w:tbl>
    <w:p w14:paraId="3995DB90" w14:textId="6BD39152" w:rsidR="00D376FE" w:rsidRPr="00FD78BA" w:rsidRDefault="00FF487B" w:rsidP="00AD2035">
      <w:pPr>
        <w:pStyle w:val="1"/>
        <w:rPr>
          <w:rFonts w:cstheme="majorHAnsi"/>
          <w:color w:val="000000" w:themeColor="text1"/>
        </w:rPr>
      </w:pPr>
      <w:bookmarkStart w:id="32" w:name="_Toc128989589"/>
      <w:r w:rsidRPr="00FD78BA">
        <w:rPr>
          <w:rFonts w:cstheme="majorHAnsi"/>
          <w:color w:val="000000" w:themeColor="text1"/>
        </w:rPr>
        <w:t xml:space="preserve">Anexa nr.4. </w:t>
      </w:r>
      <w:r w:rsidR="002818C5" w:rsidRPr="00FD78BA">
        <w:rPr>
          <w:rFonts w:cstheme="majorHAnsi"/>
          <w:color w:val="000000" w:themeColor="text1"/>
        </w:rPr>
        <w:t>Gradul de ocupare a statelor de pe</w:t>
      </w:r>
      <w:r w:rsidRPr="00FD78BA">
        <w:rPr>
          <w:rFonts w:cstheme="majorHAnsi"/>
          <w:color w:val="000000" w:themeColor="text1"/>
        </w:rPr>
        <w:t>rsonal în cadrul Aparatului CSP</w:t>
      </w:r>
      <w:r w:rsidR="002818C5" w:rsidRPr="00FD78BA">
        <w:rPr>
          <w:rFonts w:cstheme="majorHAnsi"/>
          <w:color w:val="000000" w:themeColor="text1"/>
        </w:rPr>
        <w:t xml:space="preserve"> în perioada 2018-2022</w:t>
      </w:r>
      <w:bookmarkEnd w:id="32"/>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2797"/>
        <w:gridCol w:w="1134"/>
        <w:gridCol w:w="988"/>
        <w:gridCol w:w="900"/>
        <w:gridCol w:w="870"/>
        <w:gridCol w:w="977"/>
        <w:gridCol w:w="943"/>
        <w:gridCol w:w="9"/>
        <w:gridCol w:w="968"/>
        <w:gridCol w:w="870"/>
        <w:gridCol w:w="900"/>
        <w:gridCol w:w="870"/>
        <w:gridCol w:w="900"/>
        <w:gridCol w:w="870"/>
      </w:tblGrid>
      <w:tr w:rsidR="003F1181" w:rsidRPr="00FD78BA" w14:paraId="37F2F828" w14:textId="77777777" w:rsidTr="00B81C32">
        <w:trPr>
          <w:trHeight w:val="307"/>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605BFC" w14:textId="5A6B7195" w:rsidR="003F1181" w:rsidRPr="00FD78BA" w:rsidRDefault="003F1181" w:rsidP="004016F6">
            <w:pPr>
              <w:jc w:val="center"/>
              <w:rPr>
                <w:rFonts w:asciiTheme="majorHAnsi" w:hAnsiTheme="majorHAnsi" w:cstheme="majorHAnsi"/>
                <w:b/>
                <w:color w:val="000000" w:themeColor="text1"/>
                <w:sz w:val="18"/>
                <w:szCs w:val="18"/>
                <w:lang w:val="ro-MD"/>
              </w:rPr>
            </w:pPr>
            <w:r w:rsidRPr="00FD78BA">
              <w:rPr>
                <w:rFonts w:asciiTheme="majorHAnsi" w:hAnsiTheme="majorHAnsi" w:cstheme="majorHAnsi"/>
                <w:b/>
                <w:color w:val="000000" w:themeColor="text1"/>
                <w:sz w:val="18"/>
                <w:szCs w:val="18"/>
                <w:lang w:val="ro-MD"/>
              </w:rPr>
              <w:t>Nr</w:t>
            </w:r>
            <w:r w:rsidRPr="00FD78BA">
              <w:rPr>
                <w:rFonts w:asciiTheme="majorHAnsi" w:hAnsiTheme="majorHAnsi" w:cstheme="majorHAnsi"/>
                <w:b/>
                <w:color w:val="000000" w:themeColor="text1"/>
                <w:sz w:val="18"/>
                <w:szCs w:val="18"/>
                <w:lang w:val="ro-MD"/>
              </w:rPr>
              <w:br/>
            </w:r>
            <w:r w:rsidR="004016F6" w:rsidRPr="00FD78BA">
              <w:rPr>
                <w:rFonts w:asciiTheme="majorHAnsi" w:hAnsiTheme="majorHAnsi" w:cstheme="majorHAnsi"/>
                <w:b/>
                <w:color w:val="000000" w:themeColor="text1"/>
                <w:sz w:val="18"/>
                <w:szCs w:val="18"/>
                <w:lang w:val="ro-MD"/>
              </w:rPr>
              <w:t>d/o</w:t>
            </w:r>
          </w:p>
        </w:tc>
        <w:tc>
          <w:tcPr>
            <w:tcW w:w="27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5C544" w14:textId="24FC27E0" w:rsidR="003F1181" w:rsidRPr="00FD78BA" w:rsidRDefault="003F1181" w:rsidP="00B81C32">
            <w:pPr>
              <w:jc w:val="center"/>
              <w:rPr>
                <w:rFonts w:asciiTheme="majorHAnsi" w:hAnsiTheme="majorHAnsi" w:cstheme="majorHAnsi"/>
                <w:b/>
                <w:color w:val="000000" w:themeColor="text1"/>
                <w:sz w:val="18"/>
                <w:szCs w:val="18"/>
                <w:lang w:val="ro-MD"/>
              </w:rPr>
            </w:pPr>
            <w:r w:rsidRPr="00FD78BA">
              <w:rPr>
                <w:rFonts w:asciiTheme="majorHAnsi" w:hAnsiTheme="majorHAnsi" w:cstheme="majorHAnsi"/>
                <w:b/>
                <w:color w:val="000000" w:themeColor="text1"/>
                <w:sz w:val="18"/>
                <w:szCs w:val="18"/>
                <w:lang w:val="ro-MD"/>
              </w:rPr>
              <w:t>Subdiviziunile Aparatului</w:t>
            </w:r>
            <w:r w:rsidR="004016F6" w:rsidRPr="00FD78BA">
              <w:rPr>
                <w:rFonts w:asciiTheme="majorHAnsi" w:hAnsiTheme="majorHAnsi" w:cstheme="majorHAnsi"/>
                <w:b/>
                <w:color w:val="000000" w:themeColor="text1"/>
                <w:sz w:val="18"/>
                <w:szCs w:val="18"/>
                <w:lang w:val="ro-MD"/>
              </w:rPr>
              <w:t xml:space="preserve"> CSP</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5D78C7" w14:textId="77777777" w:rsidR="003F1181" w:rsidRPr="00FD78BA" w:rsidRDefault="003F1181" w:rsidP="00000135">
            <w:pPr>
              <w:jc w:val="center"/>
              <w:rPr>
                <w:rFonts w:asciiTheme="majorHAnsi" w:hAnsiTheme="majorHAnsi" w:cstheme="majorHAnsi"/>
                <w:b/>
                <w:color w:val="000000" w:themeColor="text1"/>
                <w:sz w:val="18"/>
                <w:szCs w:val="18"/>
                <w:lang w:val="ro-MD"/>
              </w:rPr>
            </w:pPr>
            <w:r w:rsidRPr="00FD78BA">
              <w:rPr>
                <w:rFonts w:asciiTheme="majorHAnsi" w:hAnsiTheme="majorHAnsi" w:cstheme="majorHAnsi"/>
                <w:b/>
                <w:color w:val="000000" w:themeColor="text1"/>
                <w:sz w:val="18"/>
                <w:szCs w:val="18"/>
                <w:lang w:val="ro-MD"/>
              </w:rPr>
              <w:t>Unități conf. statelor de personal</w:t>
            </w:r>
          </w:p>
        </w:tc>
        <w:tc>
          <w:tcPr>
            <w:tcW w:w="988" w:type="dxa"/>
            <w:vMerge w:val="restart"/>
            <w:tcBorders>
              <w:top w:val="single" w:sz="4" w:space="0" w:color="auto"/>
              <w:left w:val="single" w:sz="4" w:space="0" w:color="auto"/>
              <w:right w:val="single" w:sz="4" w:space="0" w:color="auto"/>
            </w:tcBorders>
            <w:shd w:val="clear" w:color="auto" w:fill="auto"/>
          </w:tcPr>
          <w:p w14:paraId="6AA0ED89" w14:textId="77777777" w:rsidR="003F1181" w:rsidRPr="00FD78BA" w:rsidRDefault="003F1181" w:rsidP="00000135">
            <w:pPr>
              <w:jc w:val="center"/>
              <w:rPr>
                <w:rFonts w:asciiTheme="majorHAnsi" w:hAnsiTheme="majorHAnsi" w:cstheme="majorHAnsi"/>
                <w:b/>
                <w:color w:val="000000" w:themeColor="text1"/>
                <w:sz w:val="18"/>
                <w:szCs w:val="18"/>
                <w:lang w:val="ro-MD"/>
              </w:rPr>
            </w:pPr>
            <w:r w:rsidRPr="00FD78BA">
              <w:rPr>
                <w:rFonts w:asciiTheme="majorHAnsi" w:hAnsiTheme="majorHAnsi" w:cstheme="majorHAnsi"/>
                <w:b/>
                <w:color w:val="000000" w:themeColor="text1"/>
                <w:sz w:val="18"/>
                <w:szCs w:val="18"/>
                <w:lang w:val="ro-MD"/>
              </w:rPr>
              <w:t>Categoria funcției publice/</w:t>
            </w:r>
          </w:p>
          <w:p w14:paraId="7DD5D973" w14:textId="4D7BA23B" w:rsidR="003F1181" w:rsidRPr="00FD78BA" w:rsidRDefault="00286B88" w:rsidP="00B81C32">
            <w:pPr>
              <w:rPr>
                <w:rFonts w:asciiTheme="majorHAnsi" w:hAnsiTheme="majorHAnsi" w:cstheme="majorHAnsi"/>
                <w:b/>
                <w:color w:val="000000" w:themeColor="text1"/>
                <w:sz w:val="18"/>
                <w:szCs w:val="18"/>
                <w:lang w:val="ro-MD"/>
              </w:rPr>
            </w:pPr>
            <w:r w:rsidRPr="00FD78BA">
              <w:rPr>
                <w:rFonts w:asciiTheme="majorHAnsi" w:hAnsiTheme="majorHAnsi" w:cstheme="majorHAnsi"/>
                <w:b/>
                <w:color w:val="000000" w:themeColor="text1"/>
                <w:sz w:val="18"/>
                <w:szCs w:val="18"/>
                <w:lang w:val="ro-MD"/>
              </w:rPr>
              <w:t>P</w:t>
            </w:r>
            <w:r w:rsidR="003F1181" w:rsidRPr="00FD78BA">
              <w:rPr>
                <w:rFonts w:asciiTheme="majorHAnsi" w:hAnsiTheme="majorHAnsi" w:cstheme="majorHAnsi"/>
                <w:b/>
                <w:color w:val="000000" w:themeColor="text1"/>
                <w:sz w:val="18"/>
                <w:szCs w:val="18"/>
                <w:lang w:val="ro-MD"/>
              </w:rPr>
              <w:t>ostului</w:t>
            </w:r>
            <w:r w:rsidRPr="00FD78BA">
              <w:rPr>
                <w:rFonts w:asciiTheme="majorHAnsi" w:hAnsiTheme="majorHAnsi" w:cstheme="majorHAnsi"/>
                <w:b/>
                <w:color w:val="000000" w:themeColor="text1"/>
                <w:sz w:val="18"/>
                <w:szCs w:val="18"/>
                <w:lang w:val="ro-MD"/>
              </w:rPr>
              <w:t>*</w:t>
            </w:r>
          </w:p>
        </w:tc>
        <w:tc>
          <w:tcPr>
            <w:tcW w:w="17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F312E" w14:textId="2754DE03" w:rsidR="003F1181" w:rsidRPr="00FD78BA" w:rsidRDefault="003F1181" w:rsidP="00000135">
            <w:pPr>
              <w:jc w:val="center"/>
              <w:rPr>
                <w:rFonts w:asciiTheme="majorHAnsi" w:hAnsiTheme="majorHAnsi" w:cstheme="majorHAnsi"/>
                <w:b/>
                <w:color w:val="000000" w:themeColor="text1"/>
                <w:sz w:val="18"/>
                <w:szCs w:val="18"/>
                <w:lang w:val="ro-MD"/>
              </w:rPr>
            </w:pPr>
            <w:r w:rsidRPr="00FD78BA">
              <w:rPr>
                <w:rFonts w:asciiTheme="majorHAnsi" w:hAnsiTheme="majorHAnsi" w:cstheme="majorHAnsi"/>
                <w:b/>
                <w:color w:val="000000" w:themeColor="text1"/>
                <w:sz w:val="18"/>
                <w:szCs w:val="18"/>
                <w:lang w:val="ro-MD"/>
              </w:rPr>
              <w:t>2018</w:t>
            </w:r>
          </w:p>
        </w:tc>
        <w:tc>
          <w:tcPr>
            <w:tcW w:w="192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E5EBE" w14:textId="77777777" w:rsidR="003F1181" w:rsidRPr="00FD78BA" w:rsidRDefault="003F1181" w:rsidP="00000135">
            <w:pPr>
              <w:jc w:val="center"/>
              <w:rPr>
                <w:rFonts w:asciiTheme="majorHAnsi" w:hAnsiTheme="majorHAnsi" w:cstheme="majorHAnsi"/>
                <w:b/>
                <w:color w:val="000000" w:themeColor="text1"/>
                <w:sz w:val="18"/>
                <w:szCs w:val="18"/>
                <w:lang w:val="ro-MD"/>
              </w:rPr>
            </w:pPr>
            <w:r w:rsidRPr="00FD78BA">
              <w:rPr>
                <w:rFonts w:asciiTheme="majorHAnsi" w:hAnsiTheme="majorHAnsi" w:cstheme="majorHAnsi"/>
                <w:b/>
                <w:color w:val="000000" w:themeColor="text1"/>
                <w:sz w:val="18"/>
                <w:szCs w:val="18"/>
                <w:lang w:val="ro-MD"/>
              </w:rPr>
              <w:t>2019</w:t>
            </w:r>
          </w:p>
        </w:tc>
        <w:tc>
          <w:tcPr>
            <w:tcW w:w="18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57F3C" w14:textId="77777777" w:rsidR="003F1181" w:rsidRPr="00FD78BA" w:rsidRDefault="003F1181" w:rsidP="00000135">
            <w:pPr>
              <w:jc w:val="center"/>
              <w:rPr>
                <w:rFonts w:asciiTheme="majorHAnsi" w:hAnsiTheme="majorHAnsi" w:cstheme="majorHAnsi"/>
                <w:b/>
                <w:color w:val="000000" w:themeColor="text1"/>
                <w:sz w:val="18"/>
                <w:szCs w:val="18"/>
                <w:lang w:val="ro-MD"/>
              </w:rPr>
            </w:pPr>
            <w:r w:rsidRPr="00FD78BA">
              <w:rPr>
                <w:rFonts w:asciiTheme="majorHAnsi" w:hAnsiTheme="majorHAnsi" w:cstheme="majorHAnsi"/>
                <w:b/>
                <w:color w:val="000000" w:themeColor="text1"/>
                <w:sz w:val="18"/>
                <w:szCs w:val="18"/>
                <w:lang w:val="ro-MD"/>
              </w:rPr>
              <w:t>2020</w:t>
            </w:r>
          </w:p>
        </w:tc>
        <w:tc>
          <w:tcPr>
            <w:tcW w:w="17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EDCF8" w14:textId="77777777" w:rsidR="003F1181" w:rsidRPr="00FD78BA" w:rsidRDefault="003F1181" w:rsidP="00000135">
            <w:pPr>
              <w:jc w:val="center"/>
              <w:rPr>
                <w:rFonts w:asciiTheme="majorHAnsi" w:hAnsiTheme="majorHAnsi" w:cstheme="majorHAnsi"/>
                <w:b/>
                <w:color w:val="000000" w:themeColor="text1"/>
                <w:sz w:val="18"/>
                <w:szCs w:val="18"/>
                <w:lang w:val="ro-MD"/>
              </w:rPr>
            </w:pPr>
            <w:r w:rsidRPr="00FD78BA">
              <w:rPr>
                <w:rFonts w:asciiTheme="majorHAnsi" w:hAnsiTheme="majorHAnsi" w:cstheme="majorHAnsi"/>
                <w:b/>
                <w:color w:val="000000" w:themeColor="text1"/>
                <w:sz w:val="18"/>
                <w:szCs w:val="18"/>
                <w:lang w:val="ro-MD"/>
              </w:rPr>
              <w:t>2021</w:t>
            </w:r>
          </w:p>
        </w:tc>
        <w:tc>
          <w:tcPr>
            <w:tcW w:w="17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FC41B" w14:textId="77777777" w:rsidR="003F1181" w:rsidRPr="00FD78BA" w:rsidRDefault="003F1181" w:rsidP="00000135">
            <w:pPr>
              <w:jc w:val="center"/>
              <w:rPr>
                <w:rFonts w:asciiTheme="majorHAnsi" w:hAnsiTheme="majorHAnsi" w:cstheme="majorHAnsi"/>
                <w:b/>
                <w:color w:val="000000" w:themeColor="text1"/>
                <w:sz w:val="18"/>
                <w:szCs w:val="18"/>
                <w:lang w:val="ro-MD"/>
              </w:rPr>
            </w:pPr>
            <w:r w:rsidRPr="00FD78BA">
              <w:rPr>
                <w:rFonts w:asciiTheme="majorHAnsi" w:hAnsiTheme="majorHAnsi" w:cstheme="majorHAnsi"/>
                <w:b/>
                <w:color w:val="000000" w:themeColor="text1"/>
                <w:sz w:val="18"/>
                <w:szCs w:val="18"/>
                <w:lang w:val="ro-MD"/>
              </w:rPr>
              <w:t>2022</w:t>
            </w:r>
          </w:p>
        </w:tc>
      </w:tr>
      <w:tr w:rsidR="003F1181" w:rsidRPr="00FD78BA" w14:paraId="0B7FD302" w14:textId="77777777" w:rsidTr="00000135">
        <w:trPr>
          <w:trHeight w:val="59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26E0C8" w14:textId="77777777" w:rsidR="003F1181" w:rsidRPr="00FD78BA" w:rsidRDefault="003F1181" w:rsidP="00000135">
            <w:pPr>
              <w:jc w:val="center"/>
              <w:rPr>
                <w:rFonts w:asciiTheme="majorHAnsi" w:hAnsiTheme="majorHAnsi" w:cstheme="majorHAnsi"/>
                <w:color w:val="000000" w:themeColor="text1"/>
                <w:sz w:val="18"/>
                <w:szCs w:val="18"/>
                <w:lang w:val="ro-MD"/>
              </w:rPr>
            </w:pPr>
          </w:p>
        </w:tc>
        <w:tc>
          <w:tcPr>
            <w:tcW w:w="27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8A5916" w14:textId="77777777" w:rsidR="003F1181" w:rsidRPr="00FD78BA" w:rsidRDefault="003F1181" w:rsidP="00000135">
            <w:pPr>
              <w:rPr>
                <w:rFonts w:asciiTheme="majorHAnsi" w:hAnsiTheme="majorHAnsi" w:cstheme="majorHAnsi"/>
                <w:color w:val="000000" w:themeColor="text1"/>
                <w:sz w:val="18"/>
                <w:szCs w:val="18"/>
                <w:lang w:val="ro-MD"/>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88615C" w14:textId="77777777" w:rsidR="003F1181" w:rsidRPr="00FD78BA" w:rsidRDefault="003F1181" w:rsidP="00000135">
            <w:pPr>
              <w:jc w:val="center"/>
              <w:rPr>
                <w:rFonts w:asciiTheme="majorHAnsi" w:hAnsiTheme="majorHAnsi" w:cstheme="majorHAnsi"/>
                <w:color w:val="000000" w:themeColor="text1"/>
                <w:sz w:val="18"/>
                <w:szCs w:val="18"/>
                <w:lang w:val="ro-MD"/>
              </w:rPr>
            </w:pPr>
          </w:p>
        </w:tc>
        <w:tc>
          <w:tcPr>
            <w:tcW w:w="988" w:type="dxa"/>
            <w:vMerge/>
            <w:tcBorders>
              <w:left w:val="single" w:sz="4" w:space="0" w:color="auto"/>
              <w:bottom w:val="single" w:sz="4" w:space="0" w:color="auto"/>
              <w:right w:val="single" w:sz="4" w:space="0" w:color="auto"/>
            </w:tcBorders>
            <w:shd w:val="clear" w:color="auto" w:fill="auto"/>
          </w:tcPr>
          <w:p w14:paraId="07375D12" w14:textId="77777777" w:rsidR="003F1181" w:rsidRPr="00FD78BA" w:rsidRDefault="003F1181" w:rsidP="00000135">
            <w:pPr>
              <w:jc w:val="center"/>
              <w:rPr>
                <w:rFonts w:asciiTheme="majorHAnsi" w:hAnsiTheme="majorHAnsi" w:cstheme="majorHAnsi"/>
                <w:color w:val="000000" w:themeColor="text1"/>
                <w:sz w:val="18"/>
                <w:szCs w:val="18"/>
                <w:lang w:val="ro-MD"/>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BBB06" w14:textId="1004121B" w:rsidR="003F1181" w:rsidRPr="00FD78BA" w:rsidRDefault="003F1181" w:rsidP="00000135">
            <w:pPr>
              <w:jc w:val="center"/>
              <w:rPr>
                <w:rFonts w:asciiTheme="majorHAnsi" w:hAnsiTheme="majorHAnsi" w:cstheme="majorHAnsi"/>
                <w:b/>
                <w:color w:val="000000" w:themeColor="text1"/>
                <w:sz w:val="18"/>
                <w:szCs w:val="18"/>
                <w:lang w:val="ro-MD"/>
              </w:rPr>
            </w:pPr>
            <w:r w:rsidRPr="00FD78BA">
              <w:rPr>
                <w:rFonts w:asciiTheme="majorHAnsi" w:hAnsiTheme="majorHAnsi" w:cstheme="majorHAnsi"/>
                <w:b/>
                <w:color w:val="000000" w:themeColor="text1"/>
                <w:sz w:val="18"/>
                <w:szCs w:val="18"/>
                <w:lang w:val="ro-MD"/>
              </w:rPr>
              <w:t>Ocupate</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29C4A" w14:textId="77777777" w:rsidR="003F1181" w:rsidRPr="00FD78BA" w:rsidRDefault="003F1181" w:rsidP="00000135">
            <w:pPr>
              <w:jc w:val="center"/>
              <w:rPr>
                <w:rFonts w:asciiTheme="majorHAnsi" w:hAnsiTheme="majorHAnsi" w:cstheme="majorHAnsi"/>
                <w:b/>
                <w:color w:val="000000" w:themeColor="text1"/>
                <w:sz w:val="18"/>
                <w:szCs w:val="18"/>
                <w:lang w:val="ro-MD"/>
              </w:rPr>
            </w:pPr>
            <w:r w:rsidRPr="00FD78BA">
              <w:rPr>
                <w:rFonts w:asciiTheme="majorHAnsi" w:hAnsiTheme="majorHAnsi" w:cstheme="majorHAnsi"/>
                <w:b/>
                <w:color w:val="000000" w:themeColor="text1"/>
                <w:sz w:val="18"/>
                <w:szCs w:val="18"/>
                <w:lang w:val="ro-MD"/>
              </w:rPr>
              <w:t>Vacante</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284D1" w14:textId="77777777" w:rsidR="003F1181" w:rsidRPr="00FD78BA" w:rsidRDefault="003F1181" w:rsidP="00000135">
            <w:pPr>
              <w:jc w:val="center"/>
              <w:rPr>
                <w:rFonts w:asciiTheme="majorHAnsi" w:hAnsiTheme="majorHAnsi" w:cstheme="majorHAnsi"/>
                <w:b/>
                <w:color w:val="000000" w:themeColor="text1"/>
                <w:sz w:val="18"/>
                <w:szCs w:val="18"/>
                <w:lang w:val="ro-MD"/>
              </w:rPr>
            </w:pPr>
            <w:r w:rsidRPr="00FD78BA">
              <w:rPr>
                <w:rFonts w:asciiTheme="majorHAnsi" w:hAnsiTheme="majorHAnsi" w:cstheme="majorHAnsi"/>
                <w:b/>
                <w:color w:val="000000" w:themeColor="text1"/>
                <w:sz w:val="18"/>
                <w:szCs w:val="18"/>
                <w:lang w:val="ro-MD"/>
              </w:rPr>
              <w:t>Ocupate</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E4022" w14:textId="77777777" w:rsidR="003F1181" w:rsidRPr="00FD78BA" w:rsidRDefault="003F1181" w:rsidP="00000135">
            <w:pPr>
              <w:jc w:val="center"/>
              <w:rPr>
                <w:rFonts w:asciiTheme="majorHAnsi" w:hAnsiTheme="majorHAnsi" w:cstheme="majorHAnsi"/>
                <w:b/>
                <w:color w:val="000000" w:themeColor="text1"/>
                <w:sz w:val="18"/>
                <w:szCs w:val="18"/>
                <w:lang w:val="ro-MD"/>
              </w:rPr>
            </w:pPr>
            <w:r w:rsidRPr="00FD78BA">
              <w:rPr>
                <w:rFonts w:asciiTheme="majorHAnsi" w:hAnsiTheme="majorHAnsi" w:cstheme="majorHAnsi"/>
                <w:b/>
                <w:color w:val="000000" w:themeColor="text1"/>
                <w:sz w:val="18"/>
                <w:szCs w:val="18"/>
                <w:lang w:val="ro-MD"/>
              </w:rPr>
              <w:t>Vacante</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F3C02" w14:textId="77777777" w:rsidR="003F1181" w:rsidRPr="00FD78BA" w:rsidRDefault="003F1181" w:rsidP="00000135">
            <w:pPr>
              <w:jc w:val="center"/>
              <w:rPr>
                <w:rFonts w:asciiTheme="majorHAnsi" w:hAnsiTheme="majorHAnsi" w:cstheme="majorHAnsi"/>
                <w:b/>
                <w:color w:val="000000" w:themeColor="text1"/>
                <w:sz w:val="18"/>
                <w:szCs w:val="18"/>
                <w:lang w:val="ro-MD"/>
              </w:rPr>
            </w:pPr>
            <w:r w:rsidRPr="00FD78BA">
              <w:rPr>
                <w:rFonts w:asciiTheme="majorHAnsi" w:hAnsiTheme="majorHAnsi" w:cstheme="majorHAnsi"/>
                <w:b/>
                <w:color w:val="000000" w:themeColor="text1"/>
                <w:sz w:val="18"/>
                <w:szCs w:val="18"/>
                <w:lang w:val="ro-MD"/>
              </w:rPr>
              <w:t>Ocupate</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DE287" w14:textId="77777777" w:rsidR="003F1181" w:rsidRPr="00FD78BA" w:rsidRDefault="003F1181" w:rsidP="00000135">
            <w:pPr>
              <w:jc w:val="center"/>
              <w:rPr>
                <w:rFonts w:asciiTheme="majorHAnsi" w:hAnsiTheme="majorHAnsi" w:cstheme="majorHAnsi"/>
                <w:b/>
                <w:color w:val="000000" w:themeColor="text1"/>
                <w:sz w:val="18"/>
                <w:szCs w:val="18"/>
                <w:lang w:val="ro-MD"/>
              </w:rPr>
            </w:pPr>
            <w:r w:rsidRPr="00FD78BA">
              <w:rPr>
                <w:rFonts w:asciiTheme="majorHAnsi" w:hAnsiTheme="majorHAnsi" w:cstheme="majorHAnsi"/>
                <w:b/>
                <w:color w:val="000000" w:themeColor="text1"/>
                <w:sz w:val="18"/>
                <w:szCs w:val="18"/>
                <w:lang w:val="ro-MD"/>
              </w:rPr>
              <w:t>Vacante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85207" w14:textId="77777777" w:rsidR="003F1181" w:rsidRPr="00FD78BA" w:rsidRDefault="003F1181" w:rsidP="00000135">
            <w:pPr>
              <w:jc w:val="center"/>
              <w:rPr>
                <w:rFonts w:asciiTheme="majorHAnsi" w:hAnsiTheme="majorHAnsi" w:cstheme="majorHAnsi"/>
                <w:b/>
                <w:color w:val="000000" w:themeColor="text1"/>
                <w:sz w:val="18"/>
                <w:szCs w:val="18"/>
                <w:lang w:val="ro-MD"/>
              </w:rPr>
            </w:pPr>
            <w:r w:rsidRPr="00FD78BA">
              <w:rPr>
                <w:rFonts w:asciiTheme="majorHAnsi" w:hAnsiTheme="majorHAnsi" w:cstheme="majorHAnsi"/>
                <w:b/>
                <w:color w:val="000000" w:themeColor="text1"/>
                <w:sz w:val="18"/>
                <w:szCs w:val="18"/>
                <w:lang w:val="ro-MD"/>
              </w:rPr>
              <w:t>Ocupate</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F891E" w14:textId="77777777" w:rsidR="003F1181" w:rsidRPr="00FD78BA" w:rsidRDefault="003F1181" w:rsidP="00000135">
            <w:pPr>
              <w:jc w:val="center"/>
              <w:rPr>
                <w:rFonts w:asciiTheme="majorHAnsi" w:hAnsiTheme="majorHAnsi" w:cstheme="majorHAnsi"/>
                <w:b/>
                <w:color w:val="000000" w:themeColor="text1"/>
                <w:sz w:val="18"/>
                <w:szCs w:val="18"/>
                <w:lang w:val="ro-MD"/>
              </w:rPr>
            </w:pPr>
            <w:r w:rsidRPr="00FD78BA">
              <w:rPr>
                <w:rFonts w:asciiTheme="majorHAnsi" w:hAnsiTheme="majorHAnsi" w:cstheme="majorHAnsi"/>
                <w:b/>
                <w:color w:val="000000" w:themeColor="text1"/>
                <w:sz w:val="18"/>
                <w:szCs w:val="18"/>
                <w:lang w:val="ro-MD"/>
              </w:rPr>
              <w:t>Vacante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C350B" w14:textId="77777777" w:rsidR="003F1181" w:rsidRPr="00FD78BA" w:rsidRDefault="003F1181" w:rsidP="00000135">
            <w:pPr>
              <w:jc w:val="center"/>
              <w:rPr>
                <w:rFonts w:asciiTheme="majorHAnsi" w:hAnsiTheme="majorHAnsi" w:cstheme="majorHAnsi"/>
                <w:b/>
                <w:color w:val="000000" w:themeColor="text1"/>
                <w:sz w:val="18"/>
                <w:szCs w:val="18"/>
                <w:lang w:val="ro-MD"/>
              </w:rPr>
            </w:pPr>
            <w:r w:rsidRPr="00FD78BA">
              <w:rPr>
                <w:rFonts w:asciiTheme="majorHAnsi" w:hAnsiTheme="majorHAnsi" w:cstheme="majorHAnsi"/>
                <w:b/>
                <w:color w:val="000000" w:themeColor="text1"/>
                <w:sz w:val="18"/>
                <w:szCs w:val="18"/>
                <w:lang w:val="ro-MD"/>
              </w:rPr>
              <w:t>Ocupate</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BA542" w14:textId="77777777" w:rsidR="003F1181" w:rsidRPr="00FD78BA" w:rsidRDefault="003F1181" w:rsidP="00000135">
            <w:pPr>
              <w:jc w:val="center"/>
              <w:rPr>
                <w:rFonts w:asciiTheme="majorHAnsi" w:hAnsiTheme="majorHAnsi" w:cstheme="majorHAnsi"/>
                <w:b/>
                <w:color w:val="000000" w:themeColor="text1"/>
                <w:sz w:val="18"/>
                <w:szCs w:val="18"/>
                <w:lang w:val="ro-MD"/>
              </w:rPr>
            </w:pPr>
            <w:r w:rsidRPr="00FD78BA">
              <w:rPr>
                <w:rFonts w:asciiTheme="majorHAnsi" w:hAnsiTheme="majorHAnsi" w:cstheme="majorHAnsi"/>
                <w:b/>
                <w:color w:val="000000" w:themeColor="text1"/>
                <w:sz w:val="18"/>
                <w:szCs w:val="18"/>
                <w:lang w:val="ro-MD"/>
              </w:rPr>
              <w:t>Vacante</w:t>
            </w:r>
          </w:p>
        </w:tc>
      </w:tr>
      <w:tr w:rsidR="003F1181" w:rsidRPr="00FD78BA" w14:paraId="7E51C90A" w14:textId="77777777" w:rsidTr="00000135">
        <w:trPr>
          <w:trHeight w:val="29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54FE1" w14:textId="4C7D51FE"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1</w:t>
            </w:r>
          </w:p>
        </w:tc>
        <w:tc>
          <w:tcPr>
            <w:tcW w:w="27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16598E" w14:textId="6B250C63" w:rsidR="003F1181" w:rsidRPr="00FD78BA" w:rsidRDefault="003F1181" w:rsidP="00000135">
            <w:pP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Conducerea CSP</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768F3B" w14:textId="55AF38D3"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5</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246C2F54" w14:textId="31838799" w:rsidR="003F1181" w:rsidRPr="00FD78BA" w:rsidRDefault="003F1181" w:rsidP="00000135">
            <w:pPr>
              <w:jc w:val="center"/>
              <w:rPr>
                <w:rFonts w:asciiTheme="majorHAnsi" w:hAnsiTheme="majorHAnsi" w:cstheme="majorHAnsi"/>
                <w:b/>
                <w:i/>
                <w:color w:val="000000" w:themeColor="text1"/>
                <w:sz w:val="18"/>
                <w:szCs w:val="18"/>
                <w:lang w:val="ro-MD"/>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617A77" w14:textId="71FA250C"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5</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3EB43" w14:textId="087B3243" w:rsidR="003F1181" w:rsidRPr="00FD78BA" w:rsidRDefault="003F1181" w:rsidP="00000135">
            <w:pPr>
              <w:jc w:val="center"/>
              <w:rPr>
                <w:rFonts w:asciiTheme="majorHAnsi" w:hAnsiTheme="majorHAnsi" w:cstheme="majorHAnsi"/>
                <w:b/>
                <w:i/>
                <w:color w:val="000000" w:themeColor="text1"/>
                <w:sz w:val="18"/>
                <w:szCs w:val="18"/>
                <w:lang w:val="ro-MD"/>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8566D8" w14:textId="1FF97E3B"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5</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C74FE7" w14:textId="67EA94EB" w:rsidR="003F1181" w:rsidRPr="00FD78BA" w:rsidRDefault="003F1181" w:rsidP="00000135">
            <w:pPr>
              <w:jc w:val="center"/>
              <w:rPr>
                <w:rFonts w:asciiTheme="majorHAnsi" w:hAnsiTheme="majorHAnsi" w:cstheme="majorHAnsi"/>
                <w:b/>
                <w:i/>
                <w:color w:val="000000" w:themeColor="text1"/>
                <w:sz w:val="18"/>
                <w:szCs w:val="18"/>
                <w:lang w:val="ro-MD"/>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05105D2" w14:textId="345E2759"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5</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5905E9" w14:textId="77777777" w:rsidR="003F1181" w:rsidRPr="00FD78BA" w:rsidRDefault="003F1181" w:rsidP="00000135">
            <w:pPr>
              <w:jc w:val="center"/>
              <w:rPr>
                <w:rFonts w:asciiTheme="majorHAnsi" w:hAnsiTheme="majorHAnsi" w:cstheme="majorHAnsi"/>
                <w:b/>
                <w:i/>
                <w:color w:val="000000" w:themeColor="text1"/>
                <w:sz w:val="18"/>
                <w:szCs w:val="18"/>
                <w:lang w:val="ro-MD"/>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446D18" w14:textId="11E6B9E2"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5</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1A2D6E" w14:textId="77777777" w:rsidR="003F1181" w:rsidRPr="00FD78BA" w:rsidRDefault="003F1181" w:rsidP="00000135">
            <w:pPr>
              <w:jc w:val="center"/>
              <w:rPr>
                <w:rFonts w:asciiTheme="majorHAnsi" w:hAnsiTheme="majorHAnsi" w:cstheme="majorHAnsi"/>
                <w:b/>
                <w:i/>
                <w:color w:val="000000" w:themeColor="text1"/>
                <w:sz w:val="18"/>
                <w:szCs w:val="18"/>
                <w:lang w:val="ro-MD"/>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4D842B" w14:textId="450D3E43"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5</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D429BA" w14:textId="77777777" w:rsidR="003F1181" w:rsidRPr="00FD78BA" w:rsidRDefault="003F1181" w:rsidP="00000135">
            <w:pPr>
              <w:jc w:val="center"/>
              <w:rPr>
                <w:rFonts w:asciiTheme="majorHAnsi" w:hAnsiTheme="majorHAnsi" w:cstheme="majorHAnsi"/>
                <w:b/>
                <w:i/>
                <w:color w:val="000000" w:themeColor="text1"/>
                <w:sz w:val="18"/>
                <w:szCs w:val="18"/>
                <w:lang w:val="ro-MD"/>
              </w:rPr>
            </w:pPr>
          </w:p>
        </w:tc>
      </w:tr>
      <w:tr w:rsidR="003F1181" w:rsidRPr="00FD78BA" w14:paraId="70994EAD" w14:textId="77777777" w:rsidTr="00000135">
        <w:trPr>
          <w:trHeight w:val="288"/>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B383F" w14:textId="77777777" w:rsidR="003F1181" w:rsidRPr="00FD78BA" w:rsidRDefault="003F1181" w:rsidP="00000135">
            <w:pPr>
              <w:jc w:val="center"/>
              <w:rPr>
                <w:rFonts w:asciiTheme="majorHAnsi" w:hAnsiTheme="majorHAnsi" w:cstheme="majorHAnsi"/>
                <w:color w:val="000000" w:themeColor="text1"/>
                <w:sz w:val="18"/>
                <w:szCs w:val="18"/>
                <w:lang w:val="ro-MD"/>
              </w:rPr>
            </w:pPr>
          </w:p>
        </w:tc>
        <w:tc>
          <w:tcPr>
            <w:tcW w:w="27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39A978" w14:textId="2FA03666" w:rsidR="003F1181" w:rsidRPr="00FD78BA" w:rsidRDefault="003F1181" w:rsidP="00000135">
            <w:pP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Președintele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273FAD" w14:textId="2E49A065" w:rsidR="003F1181" w:rsidRPr="00FD78BA" w:rsidRDefault="003F1181"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3E747B95" w14:textId="0741A211" w:rsidR="003F1181" w:rsidRPr="00FD78BA" w:rsidRDefault="003F1181"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fdp</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C2BCF2" w14:textId="656067A1" w:rsidR="003F1181" w:rsidRPr="00FD78BA" w:rsidRDefault="003F1181"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7555F" w14:textId="7943DBD3" w:rsidR="003F1181" w:rsidRPr="00FD78BA" w:rsidRDefault="003F1181" w:rsidP="00000135">
            <w:pPr>
              <w:jc w:val="center"/>
              <w:rPr>
                <w:rFonts w:asciiTheme="majorHAnsi" w:hAnsiTheme="majorHAnsi" w:cstheme="majorHAnsi"/>
                <w:color w:val="000000" w:themeColor="text1"/>
                <w:sz w:val="18"/>
                <w:szCs w:val="18"/>
                <w:lang w:val="ro-MD"/>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F305F6" w14:textId="6F871F7A" w:rsidR="003F1181" w:rsidRPr="00FD78BA" w:rsidRDefault="003F1181"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389027" w14:textId="2D5FE0AD" w:rsidR="003F1181" w:rsidRPr="00FD78BA" w:rsidRDefault="003F1181" w:rsidP="00000135">
            <w:pPr>
              <w:jc w:val="center"/>
              <w:rPr>
                <w:rFonts w:asciiTheme="majorHAnsi" w:hAnsiTheme="majorHAnsi" w:cstheme="majorHAnsi"/>
                <w:color w:val="000000" w:themeColor="text1"/>
                <w:sz w:val="18"/>
                <w:szCs w:val="18"/>
                <w:lang w:val="ro-MD"/>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FEDD38" w14:textId="3D9BC516" w:rsidR="003F1181" w:rsidRPr="00FD78BA" w:rsidRDefault="003F1181"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7977E5" w14:textId="6817A8ED" w:rsidR="003F1181" w:rsidRPr="00FD78BA" w:rsidRDefault="003F1181" w:rsidP="00000135">
            <w:pPr>
              <w:jc w:val="center"/>
              <w:rPr>
                <w:rFonts w:asciiTheme="majorHAnsi" w:hAnsiTheme="majorHAnsi" w:cstheme="majorHAnsi"/>
                <w:color w:val="000000" w:themeColor="text1"/>
                <w:sz w:val="18"/>
                <w:szCs w:val="18"/>
                <w:lang w:val="ro-MD"/>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F98221" w14:textId="2DCD2A65" w:rsidR="003F1181" w:rsidRPr="00FD78BA" w:rsidRDefault="003F1181"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020215" w14:textId="1DE70B9E" w:rsidR="003F1181" w:rsidRPr="00FD78BA" w:rsidRDefault="003F1181" w:rsidP="00000135">
            <w:pPr>
              <w:jc w:val="center"/>
              <w:rPr>
                <w:rFonts w:asciiTheme="majorHAnsi" w:hAnsiTheme="majorHAnsi" w:cstheme="majorHAnsi"/>
                <w:color w:val="000000" w:themeColor="text1"/>
                <w:sz w:val="18"/>
                <w:szCs w:val="18"/>
                <w:lang w:val="ro-MD"/>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16AE27" w14:textId="1EC3BFCD" w:rsidR="003F1181" w:rsidRPr="00FD78BA" w:rsidRDefault="003F1181"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23F5CC" w14:textId="155B1C46" w:rsidR="003F1181" w:rsidRPr="00FD78BA" w:rsidRDefault="003F1181" w:rsidP="00000135">
            <w:pPr>
              <w:jc w:val="center"/>
              <w:rPr>
                <w:rFonts w:asciiTheme="majorHAnsi" w:hAnsiTheme="majorHAnsi" w:cstheme="majorHAnsi"/>
                <w:color w:val="000000" w:themeColor="text1"/>
                <w:sz w:val="18"/>
                <w:szCs w:val="18"/>
                <w:lang w:val="ro-MD"/>
              </w:rPr>
            </w:pPr>
          </w:p>
        </w:tc>
      </w:tr>
      <w:tr w:rsidR="003F1181" w:rsidRPr="00FD78BA" w14:paraId="26533E7F" w14:textId="77777777" w:rsidTr="00000135">
        <w:trPr>
          <w:trHeight w:val="288"/>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733C4" w14:textId="77777777" w:rsidR="003F1181" w:rsidRPr="00FD78BA" w:rsidRDefault="003F1181" w:rsidP="00000135">
            <w:pPr>
              <w:jc w:val="center"/>
              <w:rPr>
                <w:rFonts w:asciiTheme="majorHAnsi" w:hAnsiTheme="majorHAnsi" w:cstheme="majorHAnsi"/>
                <w:color w:val="000000" w:themeColor="text1"/>
                <w:sz w:val="18"/>
                <w:szCs w:val="18"/>
                <w:lang w:val="ro-MD"/>
              </w:rPr>
            </w:pPr>
          </w:p>
        </w:tc>
        <w:tc>
          <w:tcPr>
            <w:tcW w:w="27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29E150" w14:textId="0B5A3B5D" w:rsidR="003F1181" w:rsidRPr="00FD78BA" w:rsidRDefault="003F1181" w:rsidP="00000135">
            <w:pP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Membrii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B57E3F" w14:textId="34E6DF75" w:rsidR="003F1181" w:rsidRPr="00FD78BA" w:rsidRDefault="003F1181"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4</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7B63F95A" w14:textId="2C612CEC" w:rsidR="003F1181" w:rsidRPr="00FD78BA" w:rsidRDefault="003F1181"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fdp</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B91BF6" w14:textId="15B5D2C8" w:rsidR="003F1181" w:rsidRPr="00FD78BA" w:rsidRDefault="003F1181"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4</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2ADEB" w14:textId="3B55234A" w:rsidR="003F1181" w:rsidRPr="00FD78BA" w:rsidRDefault="003F1181" w:rsidP="00000135">
            <w:pPr>
              <w:jc w:val="center"/>
              <w:rPr>
                <w:rFonts w:asciiTheme="majorHAnsi" w:hAnsiTheme="majorHAnsi" w:cstheme="majorHAnsi"/>
                <w:color w:val="000000" w:themeColor="text1"/>
                <w:sz w:val="18"/>
                <w:szCs w:val="18"/>
                <w:lang w:val="ro-MD"/>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86EC74" w14:textId="1D23CFAA" w:rsidR="003F1181" w:rsidRPr="00FD78BA" w:rsidRDefault="003F1181"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4</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2A276A" w14:textId="523B1680" w:rsidR="003F1181" w:rsidRPr="00FD78BA" w:rsidRDefault="003F1181" w:rsidP="00000135">
            <w:pPr>
              <w:jc w:val="center"/>
              <w:rPr>
                <w:rFonts w:asciiTheme="majorHAnsi" w:hAnsiTheme="majorHAnsi" w:cstheme="majorHAnsi"/>
                <w:color w:val="000000" w:themeColor="text1"/>
                <w:sz w:val="18"/>
                <w:szCs w:val="18"/>
                <w:lang w:val="ro-MD"/>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636B7FE" w14:textId="7309D8B7" w:rsidR="003F1181" w:rsidRPr="00FD78BA" w:rsidRDefault="003F1181"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4</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3D64BE" w14:textId="6EB88DCC" w:rsidR="003F1181" w:rsidRPr="00FD78BA" w:rsidRDefault="003F1181" w:rsidP="00000135">
            <w:pPr>
              <w:jc w:val="center"/>
              <w:rPr>
                <w:rFonts w:asciiTheme="majorHAnsi" w:hAnsiTheme="majorHAnsi" w:cstheme="majorHAnsi"/>
                <w:color w:val="000000" w:themeColor="text1"/>
                <w:sz w:val="18"/>
                <w:szCs w:val="18"/>
                <w:lang w:val="ro-MD"/>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4E92DA" w14:textId="35F8F581" w:rsidR="003F1181" w:rsidRPr="00FD78BA" w:rsidRDefault="003F1181"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4</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64C07D" w14:textId="43B56F03" w:rsidR="003F1181" w:rsidRPr="00FD78BA" w:rsidRDefault="003F1181" w:rsidP="00000135">
            <w:pPr>
              <w:jc w:val="center"/>
              <w:rPr>
                <w:rFonts w:asciiTheme="majorHAnsi" w:hAnsiTheme="majorHAnsi" w:cstheme="majorHAnsi"/>
                <w:color w:val="000000" w:themeColor="text1"/>
                <w:sz w:val="18"/>
                <w:szCs w:val="18"/>
                <w:lang w:val="ro-MD"/>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3948A9" w14:textId="61B94929" w:rsidR="003F1181" w:rsidRPr="00FD78BA" w:rsidRDefault="003F1181"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4</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A55FA7" w14:textId="63585B41" w:rsidR="003F1181" w:rsidRPr="00FD78BA" w:rsidRDefault="003F1181" w:rsidP="00000135">
            <w:pPr>
              <w:jc w:val="center"/>
              <w:rPr>
                <w:rFonts w:asciiTheme="majorHAnsi" w:hAnsiTheme="majorHAnsi" w:cstheme="majorHAnsi"/>
                <w:color w:val="000000" w:themeColor="text1"/>
                <w:sz w:val="18"/>
                <w:szCs w:val="18"/>
                <w:lang w:val="ro-MD"/>
              </w:rPr>
            </w:pPr>
          </w:p>
        </w:tc>
      </w:tr>
      <w:tr w:rsidR="003F1181" w:rsidRPr="00FD78BA" w14:paraId="003DB2C1" w14:textId="77777777" w:rsidTr="00000135">
        <w:trPr>
          <w:trHeight w:val="288"/>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EBB49" w14:textId="5C0FE148"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2</w:t>
            </w:r>
          </w:p>
        </w:tc>
        <w:tc>
          <w:tcPr>
            <w:tcW w:w="2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3A4E7" w14:textId="200989C0" w:rsidR="003F1181" w:rsidRPr="00FD78BA" w:rsidRDefault="003F1181" w:rsidP="00000135">
            <w:pP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Conducerea Aparatului CSP</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A1366"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2</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5739B0F1" w14:textId="77777777" w:rsidR="003F1181" w:rsidRPr="00FD78BA" w:rsidRDefault="003F1181" w:rsidP="00000135">
            <w:pPr>
              <w:jc w:val="center"/>
              <w:rPr>
                <w:rFonts w:asciiTheme="majorHAnsi" w:hAnsiTheme="majorHAnsi" w:cstheme="majorHAnsi"/>
                <w:b/>
                <w:i/>
                <w:color w:val="000000" w:themeColor="text1"/>
                <w:sz w:val="18"/>
                <w:szCs w:val="18"/>
                <w:lang w:val="ro-MD"/>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715F5" w14:textId="4561E276"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2</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32330B" w14:textId="4C37AE9D" w:rsidR="003F1181" w:rsidRPr="00FD78BA" w:rsidRDefault="003F1181" w:rsidP="00000135">
            <w:pPr>
              <w:jc w:val="center"/>
              <w:rPr>
                <w:rFonts w:asciiTheme="majorHAnsi" w:hAnsiTheme="majorHAnsi" w:cstheme="majorHAnsi"/>
                <w:b/>
                <w:i/>
                <w:color w:val="000000" w:themeColor="text1"/>
                <w:sz w:val="18"/>
                <w:szCs w:val="18"/>
                <w:lang w:val="ro-MD"/>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CFB13"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2</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98C5B8" w14:textId="3FDB1B8B" w:rsidR="003F1181" w:rsidRPr="00FD78BA" w:rsidRDefault="003F1181" w:rsidP="00000135">
            <w:pPr>
              <w:jc w:val="center"/>
              <w:rPr>
                <w:rFonts w:asciiTheme="majorHAnsi" w:hAnsiTheme="majorHAnsi" w:cstheme="majorHAnsi"/>
                <w:b/>
                <w:i/>
                <w:color w:val="000000" w:themeColor="text1"/>
                <w:sz w:val="18"/>
                <w:szCs w:val="18"/>
                <w:lang w:val="ro-MD"/>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5F811"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2</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6A5DF3" w14:textId="3924B50F" w:rsidR="003F1181" w:rsidRPr="00FD78BA" w:rsidRDefault="003F1181" w:rsidP="00000135">
            <w:pPr>
              <w:jc w:val="center"/>
              <w:rPr>
                <w:rFonts w:asciiTheme="majorHAnsi" w:hAnsiTheme="majorHAnsi" w:cstheme="majorHAnsi"/>
                <w:b/>
                <w:i/>
                <w:color w:val="000000" w:themeColor="text1"/>
                <w:sz w:val="18"/>
                <w:szCs w:val="18"/>
                <w:lang w:val="ro-MD"/>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2E87A"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2</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BD68CF" w14:textId="22708BED" w:rsidR="003F1181" w:rsidRPr="00FD78BA" w:rsidRDefault="003F1181" w:rsidP="00000135">
            <w:pPr>
              <w:jc w:val="center"/>
              <w:rPr>
                <w:rFonts w:asciiTheme="majorHAnsi" w:hAnsiTheme="majorHAnsi" w:cstheme="majorHAnsi"/>
                <w:b/>
                <w:i/>
                <w:color w:val="000000" w:themeColor="text1"/>
                <w:sz w:val="18"/>
                <w:szCs w:val="18"/>
                <w:lang w:val="ro-MD"/>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ABAE6"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2</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90BA09" w14:textId="4FB1C4CC" w:rsidR="003F1181" w:rsidRPr="00FD78BA" w:rsidRDefault="003F1181" w:rsidP="00000135">
            <w:pPr>
              <w:jc w:val="center"/>
              <w:rPr>
                <w:rFonts w:asciiTheme="majorHAnsi" w:hAnsiTheme="majorHAnsi" w:cstheme="majorHAnsi"/>
                <w:b/>
                <w:i/>
                <w:color w:val="000000" w:themeColor="text1"/>
                <w:sz w:val="18"/>
                <w:szCs w:val="18"/>
                <w:lang w:val="ro-MD"/>
              </w:rPr>
            </w:pPr>
          </w:p>
        </w:tc>
      </w:tr>
      <w:tr w:rsidR="003F1181" w:rsidRPr="00FD78BA" w14:paraId="4500320F" w14:textId="77777777" w:rsidTr="00000135">
        <w:trPr>
          <w:trHeight w:val="288"/>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B9CF3" w14:textId="77777777" w:rsidR="003F1181" w:rsidRPr="00FD78BA" w:rsidRDefault="003F1181" w:rsidP="00000135">
            <w:pPr>
              <w:jc w:val="center"/>
              <w:rPr>
                <w:rFonts w:asciiTheme="majorHAnsi" w:hAnsiTheme="majorHAnsi" w:cstheme="majorHAnsi"/>
                <w:color w:val="000000" w:themeColor="text1"/>
                <w:sz w:val="18"/>
                <w:szCs w:val="18"/>
                <w:lang w:val="ro-MD"/>
              </w:rPr>
            </w:pPr>
          </w:p>
        </w:tc>
        <w:tc>
          <w:tcPr>
            <w:tcW w:w="27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70EA30" w14:textId="070304A2" w:rsidR="003F1181" w:rsidRPr="00FD78BA" w:rsidRDefault="003F1181" w:rsidP="00000135">
            <w:pP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Șef al Aparatului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D50EC6" w14:textId="5BD77175" w:rsidR="003F1181" w:rsidRPr="00FD78BA" w:rsidRDefault="003F1181"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25828537" w14:textId="158CE065" w:rsidR="003F1181" w:rsidRPr="00FD78BA" w:rsidRDefault="003F1181"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fpcns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A4ABE1" w14:textId="3C9B65C4" w:rsidR="003F1181" w:rsidRPr="00FD78BA" w:rsidRDefault="003F1181"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62AA96" w14:textId="77777777" w:rsidR="003F1181" w:rsidRPr="00FD78BA" w:rsidRDefault="003F1181" w:rsidP="00000135">
            <w:pPr>
              <w:jc w:val="center"/>
              <w:rPr>
                <w:rFonts w:asciiTheme="majorHAnsi" w:hAnsiTheme="majorHAnsi" w:cstheme="majorHAnsi"/>
                <w:color w:val="000000" w:themeColor="text1"/>
                <w:sz w:val="18"/>
                <w:szCs w:val="18"/>
                <w:lang w:val="ro-MD"/>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36F9C9" w14:textId="577EB15F" w:rsidR="003F1181" w:rsidRPr="00FD78BA" w:rsidRDefault="003F1181"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195DD3" w14:textId="228DFE78" w:rsidR="003F1181" w:rsidRPr="00FD78BA" w:rsidRDefault="003F1181" w:rsidP="00000135">
            <w:pPr>
              <w:jc w:val="center"/>
              <w:rPr>
                <w:rFonts w:asciiTheme="majorHAnsi" w:hAnsiTheme="majorHAnsi" w:cstheme="majorHAnsi"/>
                <w:color w:val="000000" w:themeColor="text1"/>
                <w:sz w:val="18"/>
                <w:szCs w:val="18"/>
                <w:lang w:val="ro-MD"/>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A313E44" w14:textId="73EAD551" w:rsidR="003F1181" w:rsidRPr="00FD78BA" w:rsidRDefault="003F1181"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2EB601" w14:textId="77777777" w:rsidR="003F1181" w:rsidRPr="00FD78BA" w:rsidRDefault="003F1181" w:rsidP="00000135">
            <w:pPr>
              <w:jc w:val="center"/>
              <w:rPr>
                <w:rFonts w:asciiTheme="majorHAnsi" w:hAnsiTheme="majorHAnsi" w:cstheme="majorHAnsi"/>
                <w:color w:val="000000" w:themeColor="text1"/>
                <w:sz w:val="18"/>
                <w:szCs w:val="18"/>
                <w:lang w:val="ro-MD"/>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093594" w14:textId="4A0C9F41" w:rsidR="003F1181" w:rsidRPr="00FD78BA" w:rsidRDefault="003F1181"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595A37" w14:textId="77777777" w:rsidR="003F1181" w:rsidRPr="00FD78BA" w:rsidRDefault="003F1181" w:rsidP="00000135">
            <w:pPr>
              <w:jc w:val="center"/>
              <w:rPr>
                <w:rFonts w:asciiTheme="majorHAnsi" w:hAnsiTheme="majorHAnsi" w:cstheme="majorHAnsi"/>
                <w:color w:val="000000" w:themeColor="text1"/>
                <w:sz w:val="18"/>
                <w:szCs w:val="18"/>
                <w:lang w:val="ro-MD"/>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E6B5BD" w14:textId="279339E6" w:rsidR="003F1181" w:rsidRPr="00FD78BA" w:rsidRDefault="003F1181"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D6F1A0" w14:textId="77777777" w:rsidR="003F1181" w:rsidRPr="00FD78BA" w:rsidRDefault="003F1181" w:rsidP="00000135">
            <w:pPr>
              <w:jc w:val="center"/>
              <w:rPr>
                <w:rFonts w:asciiTheme="majorHAnsi" w:hAnsiTheme="majorHAnsi" w:cstheme="majorHAnsi"/>
                <w:color w:val="000000" w:themeColor="text1"/>
                <w:sz w:val="18"/>
                <w:szCs w:val="18"/>
                <w:lang w:val="ro-MD"/>
              </w:rPr>
            </w:pPr>
          </w:p>
        </w:tc>
      </w:tr>
      <w:tr w:rsidR="003F1181" w:rsidRPr="00FD78BA" w14:paraId="532B4C65" w14:textId="77777777" w:rsidTr="00000135">
        <w:trPr>
          <w:trHeight w:val="288"/>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26911" w14:textId="77777777" w:rsidR="003F1181" w:rsidRPr="00FD78BA" w:rsidRDefault="003F1181" w:rsidP="00000135">
            <w:pPr>
              <w:jc w:val="center"/>
              <w:rPr>
                <w:rFonts w:asciiTheme="majorHAnsi" w:hAnsiTheme="majorHAnsi" w:cstheme="majorHAnsi"/>
                <w:color w:val="000000" w:themeColor="text1"/>
                <w:sz w:val="18"/>
                <w:szCs w:val="18"/>
                <w:lang w:val="ro-MD"/>
              </w:rPr>
            </w:pPr>
          </w:p>
        </w:tc>
        <w:tc>
          <w:tcPr>
            <w:tcW w:w="27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F58C5E" w14:textId="25775F31" w:rsidR="003F1181" w:rsidRPr="00FD78BA" w:rsidRDefault="003F1181" w:rsidP="00000135">
            <w:pP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Șef adjunct al Aparatului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16A7CC" w14:textId="285F7B1B" w:rsidR="003F1181" w:rsidRPr="00FD78BA" w:rsidRDefault="003F1181"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3330190C" w14:textId="5908B639" w:rsidR="003F1181" w:rsidRPr="00FD78BA" w:rsidRDefault="003F1181"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fpcns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3DB654" w14:textId="6F877116" w:rsidR="003F1181" w:rsidRPr="00FD78BA" w:rsidRDefault="003F1181"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88D9A" w14:textId="77777777" w:rsidR="003F1181" w:rsidRPr="00FD78BA" w:rsidRDefault="003F1181" w:rsidP="00000135">
            <w:pPr>
              <w:jc w:val="center"/>
              <w:rPr>
                <w:rFonts w:asciiTheme="majorHAnsi" w:hAnsiTheme="majorHAnsi" w:cstheme="majorHAnsi"/>
                <w:color w:val="000000" w:themeColor="text1"/>
                <w:sz w:val="18"/>
                <w:szCs w:val="18"/>
                <w:lang w:val="ro-MD"/>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AD4C07" w14:textId="73AE7D97" w:rsidR="003F1181" w:rsidRPr="00FD78BA" w:rsidRDefault="003F1181"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4A5E6B" w14:textId="3C680EC5" w:rsidR="003F1181" w:rsidRPr="00FD78BA" w:rsidRDefault="003F1181" w:rsidP="00000135">
            <w:pPr>
              <w:jc w:val="center"/>
              <w:rPr>
                <w:rFonts w:asciiTheme="majorHAnsi" w:hAnsiTheme="majorHAnsi" w:cstheme="majorHAnsi"/>
                <w:color w:val="000000" w:themeColor="text1"/>
                <w:sz w:val="18"/>
                <w:szCs w:val="18"/>
                <w:lang w:val="ro-MD"/>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14F959" w14:textId="6E70955A" w:rsidR="003F1181" w:rsidRPr="00FD78BA" w:rsidRDefault="003F1181"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AEBA4D" w14:textId="77777777" w:rsidR="003F1181" w:rsidRPr="00FD78BA" w:rsidRDefault="003F1181" w:rsidP="00000135">
            <w:pPr>
              <w:jc w:val="center"/>
              <w:rPr>
                <w:rFonts w:asciiTheme="majorHAnsi" w:hAnsiTheme="majorHAnsi" w:cstheme="majorHAnsi"/>
                <w:color w:val="000000" w:themeColor="text1"/>
                <w:sz w:val="18"/>
                <w:szCs w:val="18"/>
                <w:lang w:val="ro-MD"/>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2DF62F" w14:textId="015C39C3" w:rsidR="003F1181" w:rsidRPr="00FD78BA" w:rsidRDefault="003F1181"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4A5D96" w14:textId="77777777" w:rsidR="003F1181" w:rsidRPr="00FD78BA" w:rsidRDefault="003F1181" w:rsidP="00000135">
            <w:pPr>
              <w:jc w:val="center"/>
              <w:rPr>
                <w:rFonts w:asciiTheme="majorHAnsi" w:hAnsiTheme="majorHAnsi" w:cstheme="majorHAnsi"/>
                <w:color w:val="000000" w:themeColor="text1"/>
                <w:sz w:val="18"/>
                <w:szCs w:val="18"/>
                <w:lang w:val="ro-MD"/>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F52EB6" w14:textId="332CD4D8" w:rsidR="003F1181" w:rsidRPr="00FD78BA" w:rsidRDefault="003F1181"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0DF98D" w14:textId="77777777" w:rsidR="003F1181" w:rsidRPr="00FD78BA" w:rsidRDefault="003F1181" w:rsidP="00000135">
            <w:pPr>
              <w:jc w:val="center"/>
              <w:rPr>
                <w:rFonts w:asciiTheme="majorHAnsi" w:hAnsiTheme="majorHAnsi" w:cstheme="majorHAnsi"/>
                <w:color w:val="000000" w:themeColor="text1"/>
                <w:sz w:val="18"/>
                <w:szCs w:val="18"/>
                <w:lang w:val="ro-MD"/>
              </w:rPr>
            </w:pPr>
          </w:p>
        </w:tc>
      </w:tr>
      <w:tr w:rsidR="003F1181" w:rsidRPr="00FD78BA" w14:paraId="1E5292B9" w14:textId="77777777" w:rsidTr="00000135">
        <w:trPr>
          <w:trHeight w:val="288"/>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F5487" w14:textId="6BF45274"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3</w:t>
            </w:r>
          </w:p>
        </w:tc>
        <w:tc>
          <w:tcPr>
            <w:tcW w:w="2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AA4A6" w14:textId="77777777" w:rsidR="003F1181" w:rsidRPr="00FD78BA" w:rsidRDefault="003F1181" w:rsidP="00000135">
            <w:pP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Secția legislație și documentare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B41DB"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7</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1B58CF94" w14:textId="77777777" w:rsidR="003F1181" w:rsidRPr="00FD78BA" w:rsidRDefault="003F1181" w:rsidP="00000135">
            <w:pPr>
              <w:jc w:val="center"/>
              <w:rPr>
                <w:rFonts w:asciiTheme="majorHAnsi" w:hAnsiTheme="majorHAnsi" w:cstheme="majorHAnsi"/>
                <w:b/>
                <w:i/>
                <w:color w:val="000000" w:themeColor="text1"/>
                <w:sz w:val="18"/>
                <w:szCs w:val="18"/>
                <w:lang w:val="ro-MD"/>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A4853" w14:textId="1B3D57AA"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562DA"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6</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E4912"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2</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60564"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5</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99C9B"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2</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9A088"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03A0D"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2</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FEADA"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18264"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2</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3FDF6"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5</w:t>
            </w:r>
          </w:p>
        </w:tc>
      </w:tr>
      <w:tr w:rsidR="003F1181" w:rsidRPr="00FD78BA" w14:paraId="399CC6E3" w14:textId="77777777" w:rsidTr="00000135">
        <w:trPr>
          <w:trHeight w:val="288"/>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3F6CC0" w14:textId="77777777" w:rsidR="003F1181" w:rsidRPr="00FD78BA" w:rsidRDefault="003F1181" w:rsidP="00000135">
            <w:pPr>
              <w:jc w:val="center"/>
              <w:rPr>
                <w:rFonts w:asciiTheme="majorHAnsi" w:hAnsiTheme="majorHAnsi" w:cstheme="majorHAnsi"/>
                <w:color w:val="000000" w:themeColor="text1"/>
                <w:sz w:val="18"/>
                <w:szCs w:val="18"/>
                <w:lang w:val="ro-MD"/>
              </w:rPr>
            </w:pPr>
          </w:p>
        </w:tc>
        <w:tc>
          <w:tcPr>
            <w:tcW w:w="27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3BF3B7" w14:textId="2833BBCB" w:rsidR="003F1181" w:rsidRPr="00FD78BA" w:rsidRDefault="003F1181" w:rsidP="00000135">
            <w:pP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Șef al Secției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0197F5" w14:textId="27F40EF6" w:rsidR="003F1181" w:rsidRPr="00FD78BA" w:rsidRDefault="003F1181"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22169945" w14:textId="62925A33" w:rsidR="003F1181" w:rsidRPr="00FD78BA" w:rsidRDefault="003F1181"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fpc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2F822C" w14:textId="39202ACC" w:rsidR="003F1181" w:rsidRPr="00FD78BA" w:rsidRDefault="003F1181" w:rsidP="00000135">
            <w:pPr>
              <w:jc w:val="center"/>
              <w:rPr>
                <w:rFonts w:asciiTheme="majorHAnsi" w:hAnsiTheme="majorHAnsi" w:cstheme="majorHAnsi"/>
                <w:color w:val="000000" w:themeColor="text1"/>
                <w:sz w:val="18"/>
                <w:szCs w:val="18"/>
                <w:lang w:val="ro-MD"/>
              </w:rPr>
            </w:pP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1A899" w14:textId="62FB440A" w:rsidR="003F1181" w:rsidRPr="00FD78BA" w:rsidRDefault="006D6BEA"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CDF4E3" w14:textId="3D058048" w:rsidR="003F1181" w:rsidRPr="00FD78BA" w:rsidRDefault="00D7479E"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387351" w14:textId="77777777" w:rsidR="003F1181" w:rsidRPr="00FD78BA" w:rsidRDefault="003F1181" w:rsidP="00000135">
            <w:pPr>
              <w:jc w:val="center"/>
              <w:rPr>
                <w:rFonts w:asciiTheme="majorHAnsi" w:hAnsiTheme="majorHAnsi" w:cstheme="majorHAnsi"/>
                <w:color w:val="000000" w:themeColor="text1"/>
                <w:sz w:val="18"/>
                <w:szCs w:val="18"/>
                <w:lang w:val="ro-MD"/>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ACD5E0" w14:textId="47B32264" w:rsidR="003F1181" w:rsidRPr="00FD78BA" w:rsidRDefault="00C64416"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95B823" w14:textId="77777777" w:rsidR="003F1181" w:rsidRPr="00FD78BA" w:rsidRDefault="003F1181" w:rsidP="00000135">
            <w:pPr>
              <w:jc w:val="center"/>
              <w:rPr>
                <w:rFonts w:asciiTheme="majorHAnsi" w:hAnsiTheme="majorHAnsi" w:cstheme="majorHAnsi"/>
                <w:color w:val="000000" w:themeColor="text1"/>
                <w:sz w:val="18"/>
                <w:szCs w:val="18"/>
                <w:lang w:val="ro-MD"/>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C5CE4F" w14:textId="03437CBD" w:rsidR="003F1181" w:rsidRPr="00FD78BA" w:rsidRDefault="007924A2"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88A45D" w14:textId="1C682192" w:rsidR="003F1181" w:rsidRPr="00FD78BA" w:rsidRDefault="003F1181" w:rsidP="00000135">
            <w:pPr>
              <w:jc w:val="center"/>
              <w:rPr>
                <w:rFonts w:asciiTheme="majorHAnsi" w:hAnsiTheme="majorHAnsi" w:cstheme="majorHAnsi"/>
                <w:color w:val="000000" w:themeColor="text1"/>
                <w:sz w:val="18"/>
                <w:szCs w:val="18"/>
                <w:lang w:val="ro-MD"/>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163A68" w14:textId="151A11AA" w:rsidR="003F1181" w:rsidRPr="00FD78BA" w:rsidRDefault="00196D99"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CB9195" w14:textId="77777777" w:rsidR="003F1181" w:rsidRPr="00FD78BA" w:rsidRDefault="003F1181" w:rsidP="00000135">
            <w:pPr>
              <w:jc w:val="center"/>
              <w:rPr>
                <w:rFonts w:asciiTheme="majorHAnsi" w:hAnsiTheme="majorHAnsi" w:cstheme="majorHAnsi"/>
                <w:color w:val="000000" w:themeColor="text1"/>
                <w:sz w:val="18"/>
                <w:szCs w:val="18"/>
                <w:lang w:val="ro-MD"/>
              </w:rPr>
            </w:pPr>
          </w:p>
        </w:tc>
      </w:tr>
      <w:tr w:rsidR="003F1181" w:rsidRPr="00FD78BA" w14:paraId="204456F9" w14:textId="77777777" w:rsidTr="00000135">
        <w:trPr>
          <w:trHeight w:val="288"/>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A47DCC" w14:textId="77777777" w:rsidR="003F1181" w:rsidRPr="00FD78BA" w:rsidRDefault="003F1181" w:rsidP="00000135">
            <w:pPr>
              <w:jc w:val="center"/>
              <w:rPr>
                <w:rFonts w:asciiTheme="majorHAnsi" w:hAnsiTheme="majorHAnsi" w:cstheme="majorHAnsi"/>
                <w:color w:val="000000" w:themeColor="text1"/>
                <w:sz w:val="18"/>
                <w:szCs w:val="18"/>
                <w:lang w:val="ro-MD"/>
              </w:rPr>
            </w:pPr>
          </w:p>
        </w:tc>
        <w:tc>
          <w:tcPr>
            <w:tcW w:w="27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7ACBE1" w14:textId="4906850D" w:rsidR="003F1181" w:rsidRPr="00FD78BA" w:rsidRDefault="003F1181" w:rsidP="00000135">
            <w:pP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Specialist principal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EC6F9A" w14:textId="0D0EBD0D" w:rsidR="003F1181" w:rsidRPr="00FD78BA" w:rsidRDefault="003F1181"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4</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1E8219F9" w14:textId="78A9C513" w:rsidR="003F1181" w:rsidRPr="00FD78BA" w:rsidRDefault="003F1181"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fpe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2B33B0" w14:textId="28C2E0AA" w:rsidR="003F1181" w:rsidRPr="00FD78BA" w:rsidRDefault="006D6BEA"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A8C54" w14:textId="6273915C" w:rsidR="003F1181" w:rsidRPr="00FD78BA" w:rsidRDefault="006D6BEA"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3</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963E7E" w14:textId="22EE4DC1" w:rsidR="003F1181" w:rsidRPr="00FD78BA" w:rsidRDefault="00D7479E"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E85706" w14:textId="320E3552" w:rsidR="003F1181" w:rsidRPr="00FD78BA" w:rsidRDefault="00D7479E"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3</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85F58C5" w14:textId="77777777" w:rsidR="003F1181" w:rsidRPr="00FD78BA" w:rsidRDefault="003F1181" w:rsidP="00000135">
            <w:pPr>
              <w:jc w:val="center"/>
              <w:rPr>
                <w:rFonts w:asciiTheme="majorHAnsi" w:hAnsiTheme="majorHAnsi" w:cstheme="majorHAnsi"/>
                <w:color w:val="000000" w:themeColor="text1"/>
                <w:sz w:val="18"/>
                <w:szCs w:val="18"/>
                <w:lang w:val="ro-MD"/>
              </w:rPr>
            </w:pP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DD645E" w14:textId="31DEAA33" w:rsidR="003F1181" w:rsidRPr="00FD78BA" w:rsidRDefault="00C64416"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604C15" w14:textId="2A85E9EB" w:rsidR="003F1181" w:rsidRPr="00FD78BA" w:rsidRDefault="002C2182"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53849D" w14:textId="645C3259" w:rsidR="003F1181" w:rsidRPr="00FD78BA" w:rsidRDefault="007924A2"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1363B6" w14:textId="5EF280BA" w:rsidR="003F1181" w:rsidRPr="00FD78BA" w:rsidRDefault="00196D99"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E50D84" w14:textId="220C7447" w:rsidR="003F1181" w:rsidRPr="00FD78BA" w:rsidRDefault="00196D99"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3</w:t>
            </w:r>
          </w:p>
        </w:tc>
      </w:tr>
      <w:tr w:rsidR="003F1181" w:rsidRPr="00FD78BA" w14:paraId="0211D43C" w14:textId="77777777" w:rsidTr="00000135">
        <w:trPr>
          <w:trHeight w:val="288"/>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4CC69B" w14:textId="77777777" w:rsidR="003F1181" w:rsidRPr="00FD78BA" w:rsidRDefault="003F1181" w:rsidP="00000135">
            <w:pPr>
              <w:jc w:val="center"/>
              <w:rPr>
                <w:rFonts w:asciiTheme="majorHAnsi" w:hAnsiTheme="majorHAnsi" w:cstheme="majorHAnsi"/>
                <w:color w:val="000000" w:themeColor="text1"/>
                <w:sz w:val="18"/>
                <w:szCs w:val="18"/>
                <w:lang w:val="ro-MD"/>
              </w:rPr>
            </w:pPr>
          </w:p>
        </w:tc>
        <w:tc>
          <w:tcPr>
            <w:tcW w:w="27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6BFF14" w14:textId="4D511437" w:rsidR="003F1181" w:rsidRPr="00FD78BA" w:rsidRDefault="003F1181" w:rsidP="00000135">
            <w:pP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Specialist superior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2562C7" w14:textId="4A60EA1E" w:rsidR="003F1181" w:rsidRPr="00FD78BA" w:rsidRDefault="003F1181"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2</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714B5531" w14:textId="3B1D7CED" w:rsidR="003F1181" w:rsidRPr="00FD78BA" w:rsidRDefault="00070C87"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fpe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01E07" w14:textId="77777777" w:rsidR="003F1181" w:rsidRPr="00FD78BA" w:rsidRDefault="003F1181" w:rsidP="00000135">
            <w:pPr>
              <w:jc w:val="center"/>
              <w:rPr>
                <w:rFonts w:asciiTheme="majorHAnsi" w:hAnsiTheme="majorHAnsi" w:cstheme="majorHAnsi"/>
                <w:color w:val="000000" w:themeColor="text1"/>
                <w:sz w:val="18"/>
                <w:szCs w:val="18"/>
                <w:lang w:val="ro-MD"/>
              </w:rPr>
            </w:pP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CDBAA" w14:textId="436B4A9E" w:rsidR="003F1181" w:rsidRPr="00FD78BA" w:rsidRDefault="006D6BEA"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2</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6402F7" w14:textId="77777777" w:rsidR="003F1181" w:rsidRPr="00FD78BA" w:rsidRDefault="003F1181" w:rsidP="00000135">
            <w:pPr>
              <w:jc w:val="center"/>
              <w:rPr>
                <w:rFonts w:asciiTheme="majorHAnsi" w:hAnsiTheme="majorHAnsi" w:cstheme="majorHAnsi"/>
                <w:color w:val="000000" w:themeColor="text1"/>
                <w:sz w:val="18"/>
                <w:szCs w:val="18"/>
                <w:lang w:val="ro-MD"/>
              </w:rPr>
            </w:pP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D2A177" w14:textId="7A01B88E" w:rsidR="003F1181" w:rsidRPr="00FD78BA" w:rsidRDefault="00D7479E"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2</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E88FCA4" w14:textId="03F7FDDF" w:rsidR="003F1181" w:rsidRPr="00FD78BA" w:rsidRDefault="00C64416"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0F214" w14:textId="26AB3825" w:rsidR="003F1181" w:rsidRPr="00FD78BA" w:rsidRDefault="00C64416"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639C38" w14:textId="77777777" w:rsidR="003F1181" w:rsidRPr="00FD78BA" w:rsidRDefault="003F1181" w:rsidP="00000135">
            <w:pPr>
              <w:jc w:val="center"/>
              <w:rPr>
                <w:rFonts w:asciiTheme="majorHAnsi" w:hAnsiTheme="majorHAnsi" w:cstheme="majorHAnsi"/>
                <w:color w:val="000000" w:themeColor="text1"/>
                <w:sz w:val="18"/>
                <w:szCs w:val="18"/>
                <w:lang w:val="ro-MD"/>
              </w:rPr>
            </w:pP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6CD79A" w14:textId="1CD30F21" w:rsidR="003F1181" w:rsidRPr="00FD78BA" w:rsidRDefault="007924A2"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97FED2" w14:textId="77777777" w:rsidR="003F1181" w:rsidRPr="00FD78BA" w:rsidRDefault="003F1181" w:rsidP="00000135">
            <w:pPr>
              <w:jc w:val="center"/>
              <w:rPr>
                <w:rFonts w:asciiTheme="majorHAnsi" w:hAnsiTheme="majorHAnsi" w:cstheme="majorHAnsi"/>
                <w:color w:val="000000" w:themeColor="text1"/>
                <w:sz w:val="18"/>
                <w:szCs w:val="18"/>
                <w:lang w:val="ro-MD"/>
              </w:rPr>
            </w:pP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1789E4" w14:textId="4C9D257E" w:rsidR="003F1181" w:rsidRPr="00FD78BA" w:rsidRDefault="00196D99"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2</w:t>
            </w:r>
          </w:p>
        </w:tc>
      </w:tr>
      <w:tr w:rsidR="003F1181" w:rsidRPr="00FD78BA" w14:paraId="3E09D792" w14:textId="77777777" w:rsidTr="00000135">
        <w:trPr>
          <w:trHeight w:val="288"/>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37A34" w14:textId="3A6767FC" w:rsidR="003F1181" w:rsidRPr="00FD78BA" w:rsidRDefault="00000135"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4</w:t>
            </w:r>
          </w:p>
        </w:tc>
        <w:tc>
          <w:tcPr>
            <w:tcW w:w="2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4032B" w14:textId="77777777" w:rsidR="003F1181" w:rsidRPr="00FD78BA" w:rsidRDefault="003F1181" w:rsidP="00000135">
            <w:pP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 xml:space="preserve">Secția contencios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A6023"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8</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7B725DD7" w14:textId="77777777" w:rsidR="003F1181" w:rsidRPr="00FD78BA" w:rsidRDefault="003F1181" w:rsidP="00000135">
            <w:pPr>
              <w:jc w:val="center"/>
              <w:rPr>
                <w:rFonts w:asciiTheme="majorHAnsi" w:hAnsiTheme="majorHAnsi" w:cstheme="majorHAnsi"/>
                <w:b/>
                <w:i/>
                <w:color w:val="000000" w:themeColor="text1"/>
                <w:sz w:val="18"/>
                <w:szCs w:val="18"/>
                <w:lang w:val="ro-MD"/>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6FE8D" w14:textId="5802B8A4"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026EA"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7</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1A19F"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2</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21699"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6</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9AA26"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4</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140FB"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6BA79"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4</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C6CE8"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AB58E"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4</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3E80C"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4</w:t>
            </w:r>
          </w:p>
        </w:tc>
      </w:tr>
      <w:tr w:rsidR="003F1181" w:rsidRPr="00FD78BA" w14:paraId="163B5C56" w14:textId="77777777" w:rsidTr="00000135">
        <w:trPr>
          <w:trHeight w:val="288"/>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37951" w14:textId="77777777" w:rsidR="003F1181" w:rsidRPr="00FD78BA" w:rsidRDefault="003F1181" w:rsidP="00000135">
            <w:pPr>
              <w:jc w:val="center"/>
              <w:rPr>
                <w:rFonts w:asciiTheme="majorHAnsi" w:hAnsiTheme="majorHAnsi" w:cstheme="majorHAnsi"/>
                <w:color w:val="000000" w:themeColor="text1"/>
                <w:sz w:val="18"/>
                <w:szCs w:val="18"/>
                <w:lang w:val="ro-MD"/>
              </w:rPr>
            </w:pPr>
          </w:p>
        </w:tc>
        <w:tc>
          <w:tcPr>
            <w:tcW w:w="27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820B12" w14:textId="2C52C5B9" w:rsidR="003F1181" w:rsidRPr="00FD78BA" w:rsidRDefault="00070C87" w:rsidP="00000135">
            <w:pP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Șef al Secției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EF6192" w14:textId="447844EE" w:rsidR="003F1181" w:rsidRPr="00FD78BA" w:rsidRDefault="00070C87"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6F4CE53D" w14:textId="5B59DEB1" w:rsidR="003F1181" w:rsidRPr="00FD78BA" w:rsidRDefault="00070C87"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fpc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7EE213" w14:textId="6D870161" w:rsidR="003F1181" w:rsidRPr="00FD78BA" w:rsidRDefault="003F1181" w:rsidP="00000135">
            <w:pPr>
              <w:jc w:val="center"/>
              <w:rPr>
                <w:rFonts w:asciiTheme="majorHAnsi" w:hAnsiTheme="majorHAnsi" w:cstheme="majorHAnsi"/>
                <w:color w:val="000000" w:themeColor="text1"/>
                <w:sz w:val="18"/>
                <w:szCs w:val="18"/>
                <w:lang w:val="ro-MD"/>
              </w:rPr>
            </w:pP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B3CA0B" w14:textId="5D432824" w:rsidR="003F1181" w:rsidRPr="00FD78BA" w:rsidRDefault="006D6BEA"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5AEB5A" w14:textId="77777777" w:rsidR="003F1181" w:rsidRPr="00FD78BA" w:rsidRDefault="003F1181" w:rsidP="00000135">
            <w:pPr>
              <w:jc w:val="center"/>
              <w:rPr>
                <w:rFonts w:asciiTheme="majorHAnsi" w:hAnsiTheme="majorHAnsi" w:cstheme="majorHAnsi"/>
                <w:color w:val="000000" w:themeColor="text1"/>
                <w:sz w:val="18"/>
                <w:szCs w:val="18"/>
                <w:lang w:val="ro-MD"/>
              </w:rPr>
            </w:pP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03AFFD" w14:textId="5826DE84" w:rsidR="003F1181" w:rsidRPr="00FD78BA" w:rsidRDefault="00D7479E"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C836403" w14:textId="520501FA" w:rsidR="003F1181" w:rsidRPr="00FD78BA" w:rsidRDefault="00C64416"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A09E88" w14:textId="77777777" w:rsidR="003F1181" w:rsidRPr="00FD78BA" w:rsidRDefault="003F1181" w:rsidP="00000135">
            <w:pPr>
              <w:jc w:val="center"/>
              <w:rPr>
                <w:rFonts w:asciiTheme="majorHAnsi" w:hAnsiTheme="majorHAnsi" w:cstheme="majorHAnsi"/>
                <w:color w:val="000000" w:themeColor="text1"/>
                <w:sz w:val="18"/>
                <w:szCs w:val="18"/>
                <w:lang w:val="ro-MD"/>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EEA046" w14:textId="5E00EC1B" w:rsidR="003F1181" w:rsidRPr="00FD78BA" w:rsidRDefault="002C2182"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87613E" w14:textId="77777777" w:rsidR="003F1181" w:rsidRPr="00FD78BA" w:rsidRDefault="003F1181" w:rsidP="00000135">
            <w:pPr>
              <w:jc w:val="center"/>
              <w:rPr>
                <w:rFonts w:asciiTheme="majorHAnsi" w:hAnsiTheme="majorHAnsi" w:cstheme="majorHAnsi"/>
                <w:color w:val="000000" w:themeColor="text1"/>
                <w:sz w:val="18"/>
                <w:szCs w:val="18"/>
                <w:lang w:val="ro-MD"/>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AA49C2" w14:textId="2713ACCB" w:rsidR="003F1181" w:rsidRPr="00FD78BA" w:rsidRDefault="00196D99"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DC8732" w14:textId="77777777" w:rsidR="003F1181" w:rsidRPr="00FD78BA" w:rsidRDefault="003F1181" w:rsidP="00000135">
            <w:pPr>
              <w:jc w:val="center"/>
              <w:rPr>
                <w:rFonts w:asciiTheme="majorHAnsi" w:hAnsiTheme="majorHAnsi" w:cstheme="majorHAnsi"/>
                <w:color w:val="000000" w:themeColor="text1"/>
                <w:sz w:val="18"/>
                <w:szCs w:val="18"/>
                <w:lang w:val="ro-MD"/>
              </w:rPr>
            </w:pPr>
          </w:p>
        </w:tc>
      </w:tr>
      <w:tr w:rsidR="00070C87" w:rsidRPr="00FD78BA" w14:paraId="05F67EC3" w14:textId="77777777" w:rsidTr="00000135">
        <w:trPr>
          <w:trHeight w:val="288"/>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E07034" w14:textId="77777777" w:rsidR="00070C87" w:rsidRPr="00FD78BA" w:rsidRDefault="00070C87" w:rsidP="00000135">
            <w:pPr>
              <w:jc w:val="center"/>
              <w:rPr>
                <w:rFonts w:asciiTheme="majorHAnsi" w:hAnsiTheme="majorHAnsi" w:cstheme="majorHAnsi"/>
                <w:color w:val="000000" w:themeColor="text1"/>
                <w:sz w:val="18"/>
                <w:szCs w:val="18"/>
                <w:lang w:val="ro-MD"/>
              </w:rPr>
            </w:pPr>
          </w:p>
        </w:tc>
        <w:tc>
          <w:tcPr>
            <w:tcW w:w="27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3D7840" w14:textId="54CEBD37" w:rsidR="00070C87" w:rsidRPr="00FD78BA" w:rsidRDefault="00070C87" w:rsidP="00000135">
            <w:pP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Specialist principal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3ADE61" w14:textId="6971EFC2" w:rsidR="00070C87" w:rsidRPr="00FD78BA" w:rsidRDefault="00070C87"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5</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357212BF" w14:textId="379D22E8" w:rsidR="00070C87" w:rsidRPr="00FD78BA" w:rsidRDefault="00070C87"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fpe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45FC41" w14:textId="1413FF69" w:rsidR="00070C87" w:rsidRPr="00FD78BA" w:rsidRDefault="006D6BEA"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B45C5" w14:textId="77F4AF03" w:rsidR="00070C87" w:rsidRPr="00FD78BA" w:rsidRDefault="006D6BEA"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4</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E06FA8" w14:textId="7642A08A" w:rsidR="00070C87" w:rsidRPr="00FD78BA" w:rsidRDefault="00D7479E"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2</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2858BE" w14:textId="40D02D4F" w:rsidR="00070C87" w:rsidRPr="00FD78BA" w:rsidRDefault="00D7479E"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3</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2E173A0" w14:textId="50AC83C3" w:rsidR="00070C87" w:rsidRPr="00FD78BA" w:rsidRDefault="00C64416"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3</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1D8BAF" w14:textId="2B3A0A4C" w:rsidR="00070C87" w:rsidRPr="00FD78BA" w:rsidRDefault="00C64416"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8461CA" w14:textId="2188B10C" w:rsidR="00070C87" w:rsidRPr="00FD78BA" w:rsidRDefault="002C2182"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3</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A8321C" w14:textId="5D73B71D" w:rsidR="00070C87" w:rsidRPr="00FD78BA" w:rsidRDefault="002C2182"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97510F" w14:textId="33CD476C" w:rsidR="00070C87" w:rsidRPr="00FD78BA" w:rsidRDefault="00196D99"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3</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0D9413" w14:textId="1F64F898" w:rsidR="00070C87" w:rsidRPr="00FD78BA" w:rsidRDefault="00196D99"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2</w:t>
            </w:r>
          </w:p>
        </w:tc>
      </w:tr>
      <w:tr w:rsidR="00070C87" w:rsidRPr="00FD78BA" w14:paraId="203CDB07" w14:textId="77777777" w:rsidTr="00000135">
        <w:trPr>
          <w:trHeight w:val="288"/>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44685" w14:textId="77777777" w:rsidR="00070C87" w:rsidRPr="00FD78BA" w:rsidRDefault="00070C87" w:rsidP="00000135">
            <w:pPr>
              <w:jc w:val="center"/>
              <w:rPr>
                <w:rFonts w:asciiTheme="majorHAnsi" w:hAnsiTheme="majorHAnsi" w:cstheme="majorHAnsi"/>
                <w:color w:val="000000" w:themeColor="text1"/>
                <w:sz w:val="18"/>
                <w:szCs w:val="18"/>
                <w:lang w:val="ro-MD"/>
              </w:rPr>
            </w:pPr>
          </w:p>
        </w:tc>
        <w:tc>
          <w:tcPr>
            <w:tcW w:w="27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F20E85" w14:textId="71CE135F" w:rsidR="00070C87" w:rsidRPr="00FD78BA" w:rsidRDefault="00070C87" w:rsidP="00000135">
            <w:pP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Specialist superior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23D29E" w14:textId="5BD653A8" w:rsidR="00070C87" w:rsidRPr="00FD78BA" w:rsidRDefault="00070C87"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2</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2153CA1F" w14:textId="0FA02521" w:rsidR="00070C87" w:rsidRPr="00FD78BA" w:rsidRDefault="00070C87"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fpe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7DCF1F" w14:textId="77777777" w:rsidR="00070C87" w:rsidRPr="00FD78BA" w:rsidRDefault="00070C87" w:rsidP="00000135">
            <w:pPr>
              <w:jc w:val="center"/>
              <w:rPr>
                <w:rFonts w:asciiTheme="majorHAnsi" w:hAnsiTheme="majorHAnsi" w:cstheme="majorHAnsi"/>
                <w:color w:val="000000" w:themeColor="text1"/>
                <w:sz w:val="18"/>
                <w:szCs w:val="18"/>
                <w:lang w:val="ro-MD"/>
              </w:rPr>
            </w:pP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F9328" w14:textId="0FFFFDD6" w:rsidR="00070C87" w:rsidRPr="00FD78BA" w:rsidRDefault="006D6BEA"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2</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3D3688" w14:textId="77777777" w:rsidR="00070C87" w:rsidRPr="00FD78BA" w:rsidRDefault="00070C87" w:rsidP="00000135">
            <w:pPr>
              <w:jc w:val="center"/>
              <w:rPr>
                <w:rFonts w:asciiTheme="majorHAnsi" w:hAnsiTheme="majorHAnsi" w:cstheme="majorHAnsi"/>
                <w:color w:val="000000" w:themeColor="text1"/>
                <w:sz w:val="18"/>
                <w:szCs w:val="18"/>
                <w:lang w:val="ro-MD"/>
              </w:rPr>
            </w:pP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61C072" w14:textId="78535DCB" w:rsidR="00070C87" w:rsidRPr="00FD78BA" w:rsidRDefault="00D7479E"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2</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C20A25E" w14:textId="77777777" w:rsidR="00070C87" w:rsidRPr="00FD78BA" w:rsidRDefault="00070C87" w:rsidP="00000135">
            <w:pPr>
              <w:jc w:val="center"/>
              <w:rPr>
                <w:rFonts w:asciiTheme="majorHAnsi" w:hAnsiTheme="majorHAnsi" w:cstheme="majorHAnsi"/>
                <w:color w:val="000000" w:themeColor="text1"/>
                <w:sz w:val="18"/>
                <w:szCs w:val="18"/>
                <w:lang w:val="ro-MD"/>
              </w:rPr>
            </w:pP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01B888" w14:textId="124C3112" w:rsidR="00070C87" w:rsidRPr="00FD78BA" w:rsidRDefault="00C64416"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10FEB6" w14:textId="77777777" w:rsidR="00070C87" w:rsidRPr="00FD78BA" w:rsidRDefault="00070C87" w:rsidP="00000135">
            <w:pPr>
              <w:jc w:val="center"/>
              <w:rPr>
                <w:rFonts w:asciiTheme="majorHAnsi" w:hAnsiTheme="majorHAnsi" w:cstheme="majorHAnsi"/>
                <w:color w:val="000000" w:themeColor="text1"/>
                <w:sz w:val="18"/>
                <w:szCs w:val="18"/>
                <w:lang w:val="ro-MD"/>
              </w:rPr>
            </w:pP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088CFF" w14:textId="63725123" w:rsidR="00070C87" w:rsidRPr="00FD78BA" w:rsidRDefault="002C2182"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15D64B" w14:textId="77777777" w:rsidR="00070C87" w:rsidRPr="00FD78BA" w:rsidRDefault="00070C87" w:rsidP="00000135">
            <w:pPr>
              <w:jc w:val="center"/>
              <w:rPr>
                <w:rFonts w:asciiTheme="majorHAnsi" w:hAnsiTheme="majorHAnsi" w:cstheme="majorHAnsi"/>
                <w:color w:val="000000" w:themeColor="text1"/>
                <w:sz w:val="18"/>
                <w:szCs w:val="18"/>
                <w:lang w:val="ro-MD"/>
              </w:rPr>
            </w:pP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CAFC45" w14:textId="6517DE85" w:rsidR="00070C87" w:rsidRPr="00FD78BA" w:rsidRDefault="00196D99"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2</w:t>
            </w:r>
          </w:p>
        </w:tc>
      </w:tr>
      <w:tr w:rsidR="003F1181" w:rsidRPr="00FD78BA" w14:paraId="64DC1FD5" w14:textId="77777777" w:rsidTr="00000135">
        <w:trPr>
          <w:trHeight w:val="288"/>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FD342" w14:textId="5ED7915D" w:rsidR="003F1181" w:rsidRPr="00FD78BA" w:rsidRDefault="00000135"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5</w:t>
            </w:r>
          </w:p>
        </w:tc>
        <w:tc>
          <w:tcPr>
            <w:tcW w:w="2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84EF1" w14:textId="77777777" w:rsidR="003F1181" w:rsidRPr="00FD78BA" w:rsidRDefault="003F1181" w:rsidP="00000135">
            <w:pP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Secția finanțe și contabilitate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91D5D"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5</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3E422A4B" w14:textId="77777777" w:rsidR="003F1181" w:rsidRPr="00FD78BA" w:rsidRDefault="003F1181" w:rsidP="00000135">
            <w:pPr>
              <w:jc w:val="center"/>
              <w:rPr>
                <w:rFonts w:asciiTheme="majorHAnsi" w:hAnsiTheme="majorHAnsi" w:cstheme="majorHAnsi"/>
                <w:b/>
                <w:i/>
                <w:color w:val="000000" w:themeColor="text1"/>
                <w:sz w:val="18"/>
                <w:szCs w:val="18"/>
                <w:lang w:val="ro-MD"/>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839E7" w14:textId="740350DD"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3</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20BFB"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2</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248BC"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3</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CF407"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2</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A9AAE"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3</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CE4D2"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31D70"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3</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D20A9"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ADE78"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3</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56AB9"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2</w:t>
            </w:r>
          </w:p>
        </w:tc>
      </w:tr>
      <w:tr w:rsidR="00070C87" w:rsidRPr="00FD78BA" w14:paraId="3C9C85C1" w14:textId="77777777" w:rsidTr="00000135">
        <w:trPr>
          <w:trHeight w:val="288"/>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A8A22C" w14:textId="77777777" w:rsidR="00070C87" w:rsidRPr="00FD78BA" w:rsidRDefault="00070C87" w:rsidP="00000135">
            <w:pPr>
              <w:jc w:val="center"/>
              <w:rPr>
                <w:rFonts w:asciiTheme="majorHAnsi" w:hAnsiTheme="majorHAnsi" w:cstheme="majorHAnsi"/>
                <w:color w:val="000000" w:themeColor="text1"/>
                <w:sz w:val="18"/>
                <w:szCs w:val="18"/>
                <w:lang w:val="ro-MD"/>
              </w:rPr>
            </w:pPr>
          </w:p>
        </w:tc>
        <w:tc>
          <w:tcPr>
            <w:tcW w:w="27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625257" w14:textId="61987FF5" w:rsidR="00070C87" w:rsidRPr="00FD78BA" w:rsidRDefault="00070C87" w:rsidP="00000135">
            <w:pP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Ș</w:t>
            </w:r>
            <w:r w:rsidR="004016F6" w:rsidRPr="00FD78BA">
              <w:rPr>
                <w:rFonts w:asciiTheme="majorHAnsi" w:hAnsiTheme="majorHAnsi" w:cstheme="majorHAnsi"/>
                <w:color w:val="000000" w:themeColor="text1"/>
                <w:sz w:val="18"/>
                <w:szCs w:val="18"/>
                <w:lang w:val="ro-MD"/>
              </w:rPr>
              <w:t>ef al Secției, contabil-</w:t>
            </w:r>
            <w:r w:rsidRPr="00FD78BA">
              <w:rPr>
                <w:rFonts w:asciiTheme="majorHAnsi" w:hAnsiTheme="majorHAnsi" w:cstheme="majorHAnsi"/>
                <w:color w:val="000000" w:themeColor="text1"/>
                <w:sz w:val="18"/>
                <w:szCs w:val="18"/>
                <w:lang w:val="ro-MD"/>
              </w:rPr>
              <w:t>șef</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FDC413" w14:textId="67BF979C" w:rsidR="00070C87" w:rsidRPr="00FD78BA" w:rsidRDefault="00070C87"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1B57D908" w14:textId="6446E92B" w:rsidR="00070C87" w:rsidRPr="00FD78BA" w:rsidRDefault="00070C87"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fpc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2DD05D" w14:textId="1765CAE5" w:rsidR="00070C87" w:rsidRPr="00FD78BA" w:rsidRDefault="006D6BEA"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9F4C10" w14:textId="77777777" w:rsidR="00070C87" w:rsidRPr="00FD78BA" w:rsidRDefault="00070C87" w:rsidP="00000135">
            <w:pPr>
              <w:jc w:val="center"/>
              <w:rPr>
                <w:rFonts w:asciiTheme="majorHAnsi" w:hAnsiTheme="majorHAnsi" w:cstheme="majorHAnsi"/>
                <w:color w:val="000000" w:themeColor="text1"/>
                <w:sz w:val="18"/>
                <w:szCs w:val="18"/>
                <w:lang w:val="ro-MD"/>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35D834" w14:textId="26E9860A" w:rsidR="00070C87" w:rsidRPr="00FD78BA" w:rsidRDefault="00D7479E"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B42D4B" w14:textId="77777777" w:rsidR="00070C87" w:rsidRPr="00FD78BA" w:rsidRDefault="00070C87" w:rsidP="00000135">
            <w:pPr>
              <w:jc w:val="center"/>
              <w:rPr>
                <w:rFonts w:asciiTheme="majorHAnsi" w:hAnsiTheme="majorHAnsi" w:cstheme="majorHAnsi"/>
                <w:color w:val="000000" w:themeColor="text1"/>
                <w:sz w:val="18"/>
                <w:szCs w:val="18"/>
                <w:lang w:val="ro-MD"/>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D3A4707" w14:textId="4D69084D" w:rsidR="00070C87" w:rsidRPr="00FD78BA" w:rsidRDefault="00C64416"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C3948A" w14:textId="77777777" w:rsidR="00070C87" w:rsidRPr="00FD78BA" w:rsidRDefault="00070C87" w:rsidP="00000135">
            <w:pPr>
              <w:jc w:val="center"/>
              <w:rPr>
                <w:rFonts w:asciiTheme="majorHAnsi" w:hAnsiTheme="majorHAnsi" w:cstheme="majorHAnsi"/>
                <w:color w:val="000000" w:themeColor="text1"/>
                <w:sz w:val="18"/>
                <w:szCs w:val="18"/>
                <w:lang w:val="ro-MD"/>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262010" w14:textId="5CBCD31F" w:rsidR="00070C87" w:rsidRPr="00FD78BA" w:rsidRDefault="002C2182"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A8ECEB" w14:textId="77777777" w:rsidR="00070C87" w:rsidRPr="00FD78BA" w:rsidRDefault="00070C87" w:rsidP="00000135">
            <w:pPr>
              <w:jc w:val="center"/>
              <w:rPr>
                <w:rFonts w:asciiTheme="majorHAnsi" w:hAnsiTheme="majorHAnsi" w:cstheme="majorHAnsi"/>
                <w:color w:val="000000" w:themeColor="text1"/>
                <w:sz w:val="18"/>
                <w:szCs w:val="18"/>
                <w:lang w:val="ro-MD"/>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95A473" w14:textId="42800037" w:rsidR="00070C87" w:rsidRPr="00FD78BA" w:rsidRDefault="00196D99"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D2A8A4" w14:textId="77777777" w:rsidR="00070C87" w:rsidRPr="00FD78BA" w:rsidRDefault="00070C87" w:rsidP="00000135">
            <w:pPr>
              <w:jc w:val="center"/>
              <w:rPr>
                <w:rFonts w:asciiTheme="majorHAnsi" w:hAnsiTheme="majorHAnsi" w:cstheme="majorHAnsi"/>
                <w:color w:val="000000" w:themeColor="text1"/>
                <w:sz w:val="18"/>
                <w:szCs w:val="18"/>
                <w:lang w:val="ro-MD"/>
              </w:rPr>
            </w:pPr>
          </w:p>
        </w:tc>
      </w:tr>
      <w:tr w:rsidR="00070C87" w:rsidRPr="00FD78BA" w14:paraId="091A189A" w14:textId="77777777" w:rsidTr="00000135">
        <w:trPr>
          <w:trHeight w:val="288"/>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6EE656" w14:textId="77777777" w:rsidR="00070C87" w:rsidRPr="00FD78BA" w:rsidRDefault="00070C87" w:rsidP="00000135">
            <w:pPr>
              <w:jc w:val="center"/>
              <w:rPr>
                <w:rFonts w:asciiTheme="majorHAnsi" w:hAnsiTheme="majorHAnsi" w:cstheme="majorHAnsi"/>
                <w:color w:val="000000" w:themeColor="text1"/>
                <w:sz w:val="18"/>
                <w:szCs w:val="18"/>
                <w:lang w:val="ro-MD"/>
              </w:rPr>
            </w:pPr>
          </w:p>
        </w:tc>
        <w:tc>
          <w:tcPr>
            <w:tcW w:w="27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875D37" w14:textId="305C84AA" w:rsidR="00070C87" w:rsidRPr="00FD78BA" w:rsidRDefault="00070C87" w:rsidP="00000135">
            <w:pP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Specialist principal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0FD701" w14:textId="0BA611A1" w:rsidR="00070C87" w:rsidRPr="00FD78BA" w:rsidRDefault="00070C87"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2</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38B81AE7" w14:textId="42756C97" w:rsidR="00070C87" w:rsidRPr="00FD78BA" w:rsidRDefault="00070C87"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fpe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ECEC15" w14:textId="703D82E4" w:rsidR="00070C87" w:rsidRPr="00FD78BA" w:rsidRDefault="006D6BEA"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2</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9A523" w14:textId="77777777" w:rsidR="00070C87" w:rsidRPr="00FD78BA" w:rsidRDefault="00070C87" w:rsidP="00000135">
            <w:pPr>
              <w:jc w:val="center"/>
              <w:rPr>
                <w:rFonts w:asciiTheme="majorHAnsi" w:hAnsiTheme="majorHAnsi" w:cstheme="majorHAnsi"/>
                <w:color w:val="000000" w:themeColor="text1"/>
                <w:sz w:val="18"/>
                <w:szCs w:val="18"/>
                <w:lang w:val="ro-MD"/>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B122CF" w14:textId="024D7CF0" w:rsidR="00070C87" w:rsidRPr="00FD78BA" w:rsidRDefault="00D7479E"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2</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9112AD" w14:textId="77777777" w:rsidR="00070C87" w:rsidRPr="00FD78BA" w:rsidRDefault="00070C87" w:rsidP="00000135">
            <w:pPr>
              <w:jc w:val="center"/>
              <w:rPr>
                <w:rFonts w:asciiTheme="majorHAnsi" w:hAnsiTheme="majorHAnsi" w:cstheme="majorHAnsi"/>
                <w:color w:val="000000" w:themeColor="text1"/>
                <w:sz w:val="18"/>
                <w:szCs w:val="18"/>
                <w:lang w:val="ro-MD"/>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3864886" w14:textId="2EFB6C72" w:rsidR="00070C87" w:rsidRPr="00FD78BA" w:rsidRDefault="00C64416"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2</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98EFB4" w14:textId="77777777" w:rsidR="00070C87" w:rsidRPr="00FD78BA" w:rsidRDefault="00070C87" w:rsidP="00000135">
            <w:pPr>
              <w:jc w:val="center"/>
              <w:rPr>
                <w:rFonts w:asciiTheme="majorHAnsi" w:hAnsiTheme="majorHAnsi" w:cstheme="majorHAnsi"/>
                <w:color w:val="000000" w:themeColor="text1"/>
                <w:sz w:val="18"/>
                <w:szCs w:val="18"/>
                <w:lang w:val="ro-MD"/>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30C0FB" w14:textId="64F57E45" w:rsidR="00070C87" w:rsidRPr="00FD78BA" w:rsidRDefault="002C2182"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2</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6828EF" w14:textId="77777777" w:rsidR="00070C87" w:rsidRPr="00FD78BA" w:rsidRDefault="00070C87" w:rsidP="00000135">
            <w:pPr>
              <w:jc w:val="center"/>
              <w:rPr>
                <w:rFonts w:asciiTheme="majorHAnsi" w:hAnsiTheme="majorHAnsi" w:cstheme="majorHAnsi"/>
                <w:color w:val="000000" w:themeColor="text1"/>
                <w:sz w:val="18"/>
                <w:szCs w:val="18"/>
                <w:lang w:val="ro-MD"/>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F74B2A" w14:textId="47BA8680" w:rsidR="00070C87" w:rsidRPr="00FD78BA" w:rsidRDefault="00196D99"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2</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0B6B25" w14:textId="77777777" w:rsidR="00070C87" w:rsidRPr="00FD78BA" w:rsidRDefault="00070C87" w:rsidP="00000135">
            <w:pPr>
              <w:jc w:val="center"/>
              <w:rPr>
                <w:rFonts w:asciiTheme="majorHAnsi" w:hAnsiTheme="majorHAnsi" w:cstheme="majorHAnsi"/>
                <w:color w:val="000000" w:themeColor="text1"/>
                <w:sz w:val="18"/>
                <w:szCs w:val="18"/>
                <w:lang w:val="ro-MD"/>
              </w:rPr>
            </w:pPr>
          </w:p>
        </w:tc>
      </w:tr>
      <w:tr w:rsidR="00070C87" w:rsidRPr="00FD78BA" w14:paraId="0780A6A4" w14:textId="77777777" w:rsidTr="00000135">
        <w:trPr>
          <w:trHeight w:val="288"/>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A747D" w14:textId="77777777" w:rsidR="00070C87" w:rsidRPr="00FD78BA" w:rsidRDefault="00070C87" w:rsidP="00000135">
            <w:pPr>
              <w:jc w:val="center"/>
              <w:rPr>
                <w:rFonts w:asciiTheme="majorHAnsi" w:hAnsiTheme="majorHAnsi" w:cstheme="majorHAnsi"/>
                <w:color w:val="000000" w:themeColor="text1"/>
                <w:sz w:val="18"/>
                <w:szCs w:val="18"/>
                <w:lang w:val="ro-MD"/>
              </w:rPr>
            </w:pPr>
          </w:p>
        </w:tc>
        <w:tc>
          <w:tcPr>
            <w:tcW w:w="27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A3D905" w14:textId="4930DAE0" w:rsidR="00070C87" w:rsidRPr="00FD78BA" w:rsidRDefault="00070C87" w:rsidP="00000135">
            <w:pP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Specialist superior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C9672A" w14:textId="6C697EE2" w:rsidR="00070C87" w:rsidRPr="00FD78BA" w:rsidRDefault="00070C87"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2</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5D8781A2" w14:textId="3CF51677" w:rsidR="00070C87" w:rsidRPr="00FD78BA" w:rsidRDefault="00070C87"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fpe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8519B7" w14:textId="77777777" w:rsidR="00070C87" w:rsidRPr="00FD78BA" w:rsidRDefault="00070C87" w:rsidP="00000135">
            <w:pPr>
              <w:jc w:val="center"/>
              <w:rPr>
                <w:rFonts w:asciiTheme="majorHAnsi" w:hAnsiTheme="majorHAnsi" w:cstheme="majorHAnsi"/>
                <w:color w:val="000000" w:themeColor="text1"/>
                <w:sz w:val="18"/>
                <w:szCs w:val="18"/>
                <w:lang w:val="ro-MD"/>
              </w:rPr>
            </w:pP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8509B" w14:textId="542EDD2E" w:rsidR="00070C87" w:rsidRPr="00FD78BA" w:rsidRDefault="006D6BEA"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2</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91CF5" w14:textId="77777777" w:rsidR="00070C87" w:rsidRPr="00FD78BA" w:rsidRDefault="00070C87" w:rsidP="00000135">
            <w:pPr>
              <w:jc w:val="center"/>
              <w:rPr>
                <w:rFonts w:asciiTheme="majorHAnsi" w:hAnsiTheme="majorHAnsi" w:cstheme="majorHAnsi"/>
                <w:color w:val="000000" w:themeColor="text1"/>
                <w:sz w:val="18"/>
                <w:szCs w:val="18"/>
                <w:lang w:val="ro-MD"/>
              </w:rPr>
            </w:pP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58A3E4" w14:textId="22B9BF43" w:rsidR="00070C87" w:rsidRPr="00FD78BA" w:rsidRDefault="00D7479E"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2</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6944735" w14:textId="77777777" w:rsidR="00070C87" w:rsidRPr="00FD78BA" w:rsidRDefault="00070C87" w:rsidP="00000135">
            <w:pPr>
              <w:jc w:val="center"/>
              <w:rPr>
                <w:rFonts w:asciiTheme="majorHAnsi" w:hAnsiTheme="majorHAnsi" w:cstheme="majorHAnsi"/>
                <w:color w:val="000000" w:themeColor="text1"/>
                <w:sz w:val="18"/>
                <w:szCs w:val="18"/>
                <w:lang w:val="ro-MD"/>
              </w:rPr>
            </w:pP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7C8CF3" w14:textId="6C14FB76" w:rsidR="00070C87" w:rsidRPr="00FD78BA" w:rsidRDefault="00C64416"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38382B" w14:textId="77777777" w:rsidR="00070C87" w:rsidRPr="00FD78BA" w:rsidRDefault="00070C87" w:rsidP="00000135">
            <w:pPr>
              <w:jc w:val="center"/>
              <w:rPr>
                <w:rFonts w:asciiTheme="majorHAnsi" w:hAnsiTheme="majorHAnsi" w:cstheme="majorHAnsi"/>
                <w:color w:val="000000" w:themeColor="text1"/>
                <w:sz w:val="18"/>
                <w:szCs w:val="18"/>
                <w:lang w:val="ro-MD"/>
              </w:rPr>
            </w:pP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CFA70E" w14:textId="13DCAF2D" w:rsidR="00070C87" w:rsidRPr="00FD78BA" w:rsidRDefault="002C2182"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48B155" w14:textId="77777777" w:rsidR="00070C87" w:rsidRPr="00FD78BA" w:rsidRDefault="00070C87" w:rsidP="00000135">
            <w:pPr>
              <w:jc w:val="center"/>
              <w:rPr>
                <w:rFonts w:asciiTheme="majorHAnsi" w:hAnsiTheme="majorHAnsi" w:cstheme="majorHAnsi"/>
                <w:color w:val="000000" w:themeColor="text1"/>
                <w:sz w:val="18"/>
                <w:szCs w:val="18"/>
                <w:lang w:val="ro-MD"/>
              </w:rPr>
            </w:pP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C7DD46" w14:textId="6C187BC3" w:rsidR="00070C87" w:rsidRPr="00FD78BA" w:rsidRDefault="00196D99"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2</w:t>
            </w:r>
          </w:p>
        </w:tc>
      </w:tr>
      <w:tr w:rsidR="003F1181" w:rsidRPr="00FD78BA" w14:paraId="18F08E51" w14:textId="77777777" w:rsidTr="00000135">
        <w:trPr>
          <w:trHeight w:val="288"/>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E2C68" w14:textId="277B5C21" w:rsidR="003F1181" w:rsidRPr="00FD78BA" w:rsidRDefault="00000135"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6</w:t>
            </w:r>
          </w:p>
        </w:tc>
        <w:tc>
          <w:tcPr>
            <w:tcW w:w="2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A7F8C" w14:textId="77777777" w:rsidR="003F1181" w:rsidRPr="00FD78BA" w:rsidRDefault="003F1181" w:rsidP="00000135">
            <w:pP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Secția logistică și achiziții publice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C221D"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11</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14FC0C04" w14:textId="77777777" w:rsidR="003F1181" w:rsidRPr="00FD78BA" w:rsidRDefault="003F1181" w:rsidP="00000135">
            <w:pPr>
              <w:jc w:val="center"/>
              <w:rPr>
                <w:rFonts w:asciiTheme="majorHAnsi" w:hAnsiTheme="majorHAnsi" w:cstheme="majorHAnsi"/>
                <w:b/>
                <w:i/>
                <w:color w:val="000000" w:themeColor="text1"/>
                <w:sz w:val="18"/>
                <w:szCs w:val="18"/>
                <w:lang w:val="ro-MD"/>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55694" w14:textId="0B5D4A6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5</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72D67"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6</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5BDC0"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6</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D242D"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5</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19963"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7</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61692"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CD44E"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7</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97213"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A3685" w14:textId="6A205768" w:rsidR="003F1181" w:rsidRPr="00FD78BA" w:rsidRDefault="00AD23F2"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9</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A4A48" w14:textId="75CF1D02" w:rsidR="003F1181" w:rsidRPr="00FD78BA" w:rsidRDefault="00CB2A9E"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2</w:t>
            </w:r>
          </w:p>
        </w:tc>
      </w:tr>
      <w:tr w:rsidR="009A7AF6" w:rsidRPr="00FD78BA" w14:paraId="2412DC2C" w14:textId="77777777" w:rsidTr="00000135">
        <w:trPr>
          <w:trHeight w:val="288"/>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C467E2" w14:textId="77777777" w:rsidR="009A7AF6" w:rsidRPr="00FD78BA" w:rsidRDefault="009A7AF6" w:rsidP="00000135">
            <w:pPr>
              <w:jc w:val="center"/>
              <w:rPr>
                <w:rFonts w:asciiTheme="majorHAnsi" w:hAnsiTheme="majorHAnsi" w:cstheme="majorHAnsi"/>
                <w:color w:val="000000" w:themeColor="text1"/>
                <w:sz w:val="18"/>
                <w:szCs w:val="18"/>
                <w:lang w:val="ro-MD"/>
              </w:rPr>
            </w:pPr>
          </w:p>
        </w:tc>
        <w:tc>
          <w:tcPr>
            <w:tcW w:w="27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D20A97" w14:textId="3309B872" w:rsidR="009A7AF6" w:rsidRPr="00FD78BA" w:rsidRDefault="009A7AF6" w:rsidP="00000135">
            <w:pP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Șef al Secției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ED1342" w14:textId="0B935CD8" w:rsidR="009A7AF6" w:rsidRPr="00FD78BA" w:rsidRDefault="009A7AF6"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15087AA2" w14:textId="317FEA51" w:rsidR="009A7AF6" w:rsidRPr="00FD78BA" w:rsidRDefault="009A7AF6"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fpc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5606A" w14:textId="4DBA2D8A" w:rsidR="009A7AF6" w:rsidRPr="00FD78BA" w:rsidRDefault="006D6BEA"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06187" w14:textId="77777777" w:rsidR="009A7AF6" w:rsidRPr="00FD78BA" w:rsidRDefault="009A7AF6" w:rsidP="00000135">
            <w:pPr>
              <w:jc w:val="center"/>
              <w:rPr>
                <w:rFonts w:asciiTheme="majorHAnsi" w:hAnsiTheme="majorHAnsi" w:cstheme="majorHAnsi"/>
                <w:color w:val="000000" w:themeColor="text1"/>
                <w:sz w:val="18"/>
                <w:szCs w:val="18"/>
                <w:lang w:val="ro-MD"/>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8A5986" w14:textId="7865143C" w:rsidR="009A7AF6" w:rsidRPr="00FD78BA" w:rsidRDefault="00D7479E"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995B0C" w14:textId="77777777" w:rsidR="009A7AF6" w:rsidRPr="00FD78BA" w:rsidRDefault="009A7AF6" w:rsidP="00000135">
            <w:pPr>
              <w:jc w:val="center"/>
              <w:rPr>
                <w:rFonts w:asciiTheme="majorHAnsi" w:hAnsiTheme="majorHAnsi" w:cstheme="majorHAnsi"/>
                <w:color w:val="000000" w:themeColor="text1"/>
                <w:sz w:val="18"/>
                <w:szCs w:val="18"/>
                <w:lang w:val="ro-MD"/>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F46AE62" w14:textId="2A2DF276" w:rsidR="009A7AF6" w:rsidRPr="00FD78BA" w:rsidRDefault="00C64416"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9CA2F8" w14:textId="77777777" w:rsidR="009A7AF6" w:rsidRPr="00FD78BA" w:rsidRDefault="009A7AF6" w:rsidP="00000135">
            <w:pPr>
              <w:jc w:val="center"/>
              <w:rPr>
                <w:rFonts w:asciiTheme="majorHAnsi" w:hAnsiTheme="majorHAnsi" w:cstheme="majorHAnsi"/>
                <w:color w:val="000000" w:themeColor="text1"/>
                <w:sz w:val="18"/>
                <w:szCs w:val="18"/>
                <w:lang w:val="ro-MD"/>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24D4DF" w14:textId="1BB74389" w:rsidR="009A7AF6" w:rsidRPr="00FD78BA" w:rsidRDefault="002C2182"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071B24" w14:textId="77777777" w:rsidR="009A7AF6" w:rsidRPr="00FD78BA" w:rsidRDefault="009A7AF6" w:rsidP="00000135">
            <w:pPr>
              <w:jc w:val="center"/>
              <w:rPr>
                <w:rFonts w:asciiTheme="majorHAnsi" w:hAnsiTheme="majorHAnsi" w:cstheme="majorHAnsi"/>
                <w:color w:val="000000" w:themeColor="text1"/>
                <w:sz w:val="18"/>
                <w:szCs w:val="18"/>
                <w:lang w:val="ro-MD"/>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A933C2" w14:textId="0727C09F" w:rsidR="009A7AF6" w:rsidRPr="00FD78BA" w:rsidRDefault="00196D99"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3360BC" w14:textId="77777777" w:rsidR="009A7AF6" w:rsidRPr="00FD78BA" w:rsidRDefault="009A7AF6" w:rsidP="00000135">
            <w:pPr>
              <w:jc w:val="center"/>
              <w:rPr>
                <w:rFonts w:asciiTheme="majorHAnsi" w:hAnsiTheme="majorHAnsi" w:cstheme="majorHAnsi"/>
                <w:color w:val="000000" w:themeColor="text1"/>
                <w:sz w:val="18"/>
                <w:szCs w:val="18"/>
                <w:lang w:val="ro-MD"/>
              </w:rPr>
            </w:pPr>
          </w:p>
        </w:tc>
      </w:tr>
      <w:tr w:rsidR="009A7AF6" w:rsidRPr="00FD78BA" w14:paraId="17A7992D" w14:textId="77777777" w:rsidTr="00000135">
        <w:trPr>
          <w:trHeight w:val="288"/>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0EB6D" w14:textId="77777777" w:rsidR="009A7AF6" w:rsidRPr="00FD78BA" w:rsidRDefault="009A7AF6" w:rsidP="00000135">
            <w:pPr>
              <w:jc w:val="center"/>
              <w:rPr>
                <w:rFonts w:asciiTheme="majorHAnsi" w:hAnsiTheme="majorHAnsi" w:cstheme="majorHAnsi"/>
                <w:color w:val="000000" w:themeColor="text1"/>
                <w:sz w:val="18"/>
                <w:szCs w:val="18"/>
                <w:lang w:val="ro-MD"/>
              </w:rPr>
            </w:pPr>
          </w:p>
        </w:tc>
        <w:tc>
          <w:tcPr>
            <w:tcW w:w="27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7493FB" w14:textId="5704A07D" w:rsidR="009A7AF6" w:rsidRPr="00FD78BA" w:rsidRDefault="009A7AF6" w:rsidP="00000135">
            <w:pP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Specialist principal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5DE6CB" w14:textId="4B2F8F21" w:rsidR="009A7AF6" w:rsidRPr="00FD78BA" w:rsidRDefault="009A7AF6"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2</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1E6BAEB9" w14:textId="7E36D897" w:rsidR="009A7AF6" w:rsidRPr="00FD78BA" w:rsidRDefault="009A7AF6"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fpe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1AB2CB" w14:textId="411D3B00" w:rsidR="009A7AF6" w:rsidRPr="00FD78BA" w:rsidRDefault="006D6BEA"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9E971" w14:textId="72B7EE9D" w:rsidR="009A7AF6" w:rsidRPr="00FD78BA" w:rsidRDefault="006D6BEA"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D69C5" w14:textId="17F5DF1C" w:rsidR="009A7AF6" w:rsidRPr="00FD78BA" w:rsidRDefault="00D7479E"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1F7C9C" w14:textId="1883854F" w:rsidR="009A7AF6" w:rsidRPr="00FD78BA" w:rsidRDefault="00D7479E"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7FC68E6" w14:textId="432A1EE7" w:rsidR="009A7AF6" w:rsidRPr="00FD78BA" w:rsidRDefault="00C64416"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5145E7" w14:textId="2D0780B7" w:rsidR="009A7AF6" w:rsidRPr="00FD78BA" w:rsidRDefault="00C64416"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37C9F" w14:textId="77777777" w:rsidR="009A7AF6" w:rsidRPr="00FD78BA" w:rsidRDefault="009A7AF6" w:rsidP="00000135">
            <w:pPr>
              <w:jc w:val="center"/>
              <w:rPr>
                <w:rFonts w:asciiTheme="majorHAnsi" w:hAnsiTheme="majorHAnsi" w:cstheme="majorHAnsi"/>
                <w:color w:val="000000" w:themeColor="text1"/>
                <w:sz w:val="18"/>
                <w:szCs w:val="18"/>
                <w:lang w:val="ro-MD"/>
              </w:rPr>
            </w:pP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00A119" w14:textId="22B0439E" w:rsidR="009A7AF6" w:rsidRPr="00FD78BA" w:rsidRDefault="002C2182"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3124E8" w14:textId="685D2E19" w:rsidR="009A7AF6" w:rsidRPr="00FD78BA" w:rsidRDefault="00196D99"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61B69E" w14:textId="7991C5E9" w:rsidR="009A7AF6" w:rsidRPr="00FD78BA" w:rsidRDefault="00196D99"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r>
      <w:tr w:rsidR="009A7AF6" w:rsidRPr="00FD78BA" w14:paraId="226861B0" w14:textId="77777777" w:rsidTr="00000135">
        <w:trPr>
          <w:trHeight w:val="288"/>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29BDC" w14:textId="77777777" w:rsidR="009A7AF6" w:rsidRPr="00FD78BA" w:rsidRDefault="009A7AF6" w:rsidP="00000135">
            <w:pPr>
              <w:jc w:val="center"/>
              <w:rPr>
                <w:rFonts w:asciiTheme="majorHAnsi" w:hAnsiTheme="majorHAnsi" w:cstheme="majorHAnsi"/>
                <w:color w:val="000000" w:themeColor="text1"/>
                <w:sz w:val="18"/>
                <w:szCs w:val="18"/>
                <w:lang w:val="ro-MD"/>
              </w:rPr>
            </w:pPr>
          </w:p>
        </w:tc>
        <w:tc>
          <w:tcPr>
            <w:tcW w:w="27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821705" w14:textId="6F805546" w:rsidR="009A7AF6" w:rsidRPr="00FD78BA" w:rsidRDefault="009A7AF6" w:rsidP="00000135">
            <w:pP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Specialist superior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B9FB53" w14:textId="55C853FA" w:rsidR="009A7AF6" w:rsidRPr="00FD78BA" w:rsidRDefault="009A7AF6"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38EB7732" w14:textId="4345EF4B" w:rsidR="009A7AF6" w:rsidRPr="00FD78BA" w:rsidRDefault="009A7AF6"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fpe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487D0D" w14:textId="77777777" w:rsidR="009A7AF6" w:rsidRPr="00FD78BA" w:rsidRDefault="009A7AF6" w:rsidP="00000135">
            <w:pPr>
              <w:jc w:val="center"/>
              <w:rPr>
                <w:rFonts w:asciiTheme="majorHAnsi" w:hAnsiTheme="majorHAnsi" w:cstheme="majorHAnsi"/>
                <w:color w:val="000000" w:themeColor="text1"/>
                <w:sz w:val="18"/>
                <w:szCs w:val="18"/>
                <w:lang w:val="ro-MD"/>
              </w:rPr>
            </w:pP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F224ED" w14:textId="3F82AB47" w:rsidR="009A7AF6" w:rsidRPr="00FD78BA" w:rsidRDefault="006D6BEA"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7F83B2" w14:textId="77777777" w:rsidR="009A7AF6" w:rsidRPr="00FD78BA" w:rsidRDefault="009A7AF6" w:rsidP="00000135">
            <w:pPr>
              <w:jc w:val="center"/>
              <w:rPr>
                <w:rFonts w:asciiTheme="majorHAnsi" w:hAnsiTheme="majorHAnsi" w:cstheme="majorHAnsi"/>
                <w:color w:val="000000" w:themeColor="text1"/>
                <w:sz w:val="18"/>
                <w:szCs w:val="18"/>
                <w:lang w:val="ro-MD"/>
              </w:rPr>
            </w:pP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EC1736" w14:textId="6D7E9EC7" w:rsidR="009A7AF6" w:rsidRPr="00FD78BA" w:rsidRDefault="00D7479E"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433A65" w14:textId="77777777" w:rsidR="009A7AF6" w:rsidRPr="00FD78BA" w:rsidRDefault="009A7AF6" w:rsidP="00000135">
            <w:pPr>
              <w:jc w:val="center"/>
              <w:rPr>
                <w:rFonts w:asciiTheme="majorHAnsi" w:hAnsiTheme="majorHAnsi" w:cstheme="majorHAnsi"/>
                <w:color w:val="000000" w:themeColor="text1"/>
                <w:sz w:val="18"/>
                <w:szCs w:val="18"/>
                <w:lang w:val="ro-MD"/>
              </w:rPr>
            </w:pP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43558" w14:textId="4996F36C" w:rsidR="009A7AF6" w:rsidRPr="00FD78BA" w:rsidRDefault="00C64416"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1F4629" w14:textId="77777777" w:rsidR="009A7AF6" w:rsidRPr="00FD78BA" w:rsidRDefault="009A7AF6" w:rsidP="00000135">
            <w:pPr>
              <w:jc w:val="center"/>
              <w:rPr>
                <w:rFonts w:asciiTheme="majorHAnsi" w:hAnsiTheme="majorHAnsi" w:cstheme="majorHAnsi"/>
                <w:color w:val="000000" w:themeColor="text1"/>
                <w:sz w:val="18"/>
                <w:szCs w:val="18"/>
                <w:lang w:val="ro-MD"/>
              </w:rPr>
            </w:pP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D380E3" w14:textId="77777777" w:rsidR="009A7AF6" w:rsidRPr="00FD78BA" w:rsidRDefault="009A7AF6" w:rsidP="00000135">
            <w:pPr>
              <w:jc w:val="center"/>
              <w:rPr>
                <w:rFonts w:asciiTheme="majorHAnsi" w:hAnsiTheme="majorHAnsi" w:cstheme="majorHAnsi"/>
                <w:color w:val="000000" w:themeColor="text1"/>
                <w:sz w:val="18"/>
                <w:szCs w:val="18"/>
                <w:lang w:val="ro-MD"/>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04772E" w14:textId="77777777" w:rsidR="009A7AF6" w:rsidRPr="00FD78BA" w:rsidRDefault="009A7AF6" w:rsidP="00000135">
            <w:pPr>
              <w:jc w:val="center"/>
              <w:rPr>
                <w:rFonts w:asciiTheme="majorHAnsi" w:hAnsiTheme="majorHAnsi" w:cstheme="majorHAnsi"/>
                <w:color w:val="000000" w:themeColor="text1"/>
                <w:sz w:val="18"/>
                <w:szCs w:val="18"/>
                <w:lang w:val="ro-MD"/>
              </w:rPr>
            </w:pP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5CFD25" w14:textId="2D39136A" w:rsidR="009A7AF6" w:rsidRPr="00FD78BA" w:rsidRDefault="00196D99"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r>
      <w:tr w:rsidR="009A7AF6" w:rsidRPr="00FD78BA" w14:paraId="6FDFE54F" w14:textId="77777777" w:rsidTr="00000135">
        <w:trPr>
          <w:trHeight w:val="288"/>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4F9CB" w14:textId="77777777" w:rsidR="009A7AF6" w:rsidRPr="00FD78BA" w:rsidRDefault="009A7AF6" w:rsidP="00000135">
            <w:pPr>
              <w:jc w:val="center"/>
              <w:rPr>
                <w:rFonts w:asciiTheme="majorHAnsi" w:hAnsiTheme="majorHAnsi" w:cstheme="majorHAnsi"/>
                <w:color w:val="000000" w:themeColor="text1"/>
                <w:sz w:val="18"/>
                <w:szCs w:val="18"/>
                <w:lang w:val="ro-MD"/>
              </w:rPr>
            </w:pPr>
          </w:p>
        </w:tc>
        <w:tc>
          <w:tcPr>
            <w:tcW w:w="27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2FCBF8" w14:textId="0BD17CAB" w:rsidR="009A7AF6" w:rsidRPr="00FD78BA" w:rsidRDefault="009A7AF6" w:rsidP="00000135">
            <w:pP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Intendent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B0C028" w14:textId="31EF082B" w:rsidR="009A7AF6" w:rsidRPr="00FD78BA" w:rsidRDefault="009A7AF6"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19C8C149" w14:textId="68D827FF" w:rsidR="009A7AF6" w:rsidRPr="00FD78BA" w:rsidRDefault="009A7AF6"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pdtafap</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ABBF92" w14:textId="77777777" w:rsidR="009A7AF6" w:rsidRPr="00FD78BA" w:rsidRDefault="009A7AF6" w:rsidP="00000135">
            <w:pPr>
              <w:jc w:val="center"/>
              <w:rPr>
                <w:rFonts w:asciiTheme="majorHAnsi" w:hAnsiTheme="majorHAnsi" w:cstheme="majorHAnsi"/>
                <w:color w:val="000000" w:themeColor="text1"/>
                <w:sz w:val="18"/>
                <w:szCs w:val="18"/>
                <w:lang w:val="ro-MD"/>
              </w:rPr>
            </w:pP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E12AC3" w14:textId="6FC67DA1" w:rsidR="009A7AF6" w:rsidRPr="00FD78BA" w:rsidRDefault="006D6BEA"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327C2B" w14:textId="77777777" w:rsidR="009A7AF6" w:rsidRPr="00FD78BA" w:rsidRDefault="009A7AF6" w:rsidP="00000135">
            <w:pPr>
              <w:jc w:val="center"/>
              <w:rPr>
                <w:rFonts w:asciiTheme="majorHAnsi" w:hAnsiTheme="majorHAnsi" w:cstheme="majorHAnsi"/>
                <w:color w:val="000000" w:themeColor="text1"/>
                <w:sz w:val="18"/>
                <w:szCs w:val="18"/>
                <w:lang w:val="ro-MD"/>
              </w:rPr>
            </w:pP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D244BB" w14:textId="3238FCF2" w:rsidR="009A7AF6" w:rsidRPr="00FD78BA" w:rsidRDefault="00D7479E"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5A37BDF" w14:textId="77777777" w:rsidR="009A7AF6" w:rsidRPr="00FD78BA" w:rsidRDefault="009A7AF6" w:rsidP="00000135">
            <w:pPr>
              <w:jc w:val="center"/>
              <w:rPr>
                <w:rFonts w:asciiTheme="majorHAnsi" w:hAnsiTheme="majorHAnsi" w:cstheme="majorHAnsi"/>
                <w:color w:val="000000" w:themeColor="text1"/>
                <w:sz w:val="18"/>
                <w:szCs w:val="18"/>
                <w:lang w:val="ro-MD"/>
              </w:rPr>
            </w:pP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D3EDDC" w14:textId="775ABF73" w:rsidR="009A7AF6" w:rsidRPr="00FD78BA" w:rsidRDefault="00C64416"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58CE36" w14:textId="77777777" w:rsidR="009A7AF6" w:rsidRPr="00FD78BA" w:rsidRDefault="009A7AF6" w:rsidP="00000135">
            <w:pPr>
              <w:jc w:val="center"/>
              <w:rPr>
                <w:rFonts w:asciiTheme="majorHAnsi" w:hAnsiTheme="majorHAnsi" w:cstheme="majorHAnsi"/>
                <w:color w:val="000000" w:themeColor="text1"/>
                <w:sz w:val="18"/>
                <w:szCs w:val="18"/>
                <w:lang w:val="ro-MD"/>
              </w:rPr>
            </w:pP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EBDDC9" w14:textId="7AFA5471" w:rsidR="009A7AF6" w:rsidRPr="00FD78BA" w:rsidRDefault="002C2182"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A83EA3" w14:textId="77777777" w:rsidR="009A7AF6" w:rsidRPr="00FD78BA" w:rsidRDefault="009A7AF6" w:rsidP="00000135">
            <w:pPr>
              <w:jc w:val="center"/>
              <w:rPr>
                <w:rFonts w:asciiTheme="majorHAnsi" w:hAnsiTheme="majorHAnsi" w:cstheme="majorHAnsi"/>
                <w:color w:val="000000" w:themeColor="text1"/>
                <w:sz w:val="18"/>
                <w:szCs w:val="18"/>
                <w:lang w:val="ro-MD"/>
              </w:rPr>
            </w:pP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77CC27" w14:textId="3168E59B" w:rsidR="009A7AF6" w:rsidRPr="00FD78BA" w:rsidRDefault="009A7AF6" w:rsidP="00CB2A9E">
            <w:pPr>
              <w:rPr>
                <w:rFonts w:asciiTheme="majorHAnsi" w:hAnsiTheme="majorHAnsi" w:cstheme="majorHAnsi"/>
                <w:color w:val="000000" w:themeColor="text1"/>
                <w:sz w:val="18"/>
                <w:szCs w:val="18"/>
                <w:lang w:val="ro-MD"/>
              </w:rPr>
            </w:pPr>
          </w:p>
        </w:tc>
      </w:tr>
      <w:tr w:rsidR="009A7AF6" w:rsidRPr="00FD78BA" w14:paraId="2E6249C7" w14:textId="77777777" w:rsidTr="00000135">
        <w:trPr>
          <w:trHeight w:val="288"/>
        </w:trPr>
        <w:tc>
          <w:tcPr>
            <w:tcW w:w="600" w:type="dxa"/>
            <w:tcBorders>
              <w:top w:val="single" w:sz="4" w:space="0" w:color="auto"/>
              <w:left w:val="single" w:sz="4" w:space="0" w:color="auto"/>
              <w:bottom w:val="single" w:sz="4" w:space="0" w:color="auto"/>
              <w:right w:val="single" w:sz="4" w:space="0" w:color="auto"/>
            </w:tcBorders>
            <w:shd w:val="clear" w:color="auto" w:fill="auto"/>
            <w:noWrap/>
          </w:tcPr>
          <w:p w14:paraId="594B1BFF" w14:textId="77777777" w:rsidR="009A7AF6" w:rsidRPr="00FD78BA" w:rsidRDefault="009A7AF6" w:rsidP="00000135">
            <w:pPr>
              <w:jc w:val="center"/>
              <w:rPr>
                <w:rFonts w:asciiTheme="majorHAnsi" w:hAnsiTheme="majorHAnsi" w:cstheme="majorHAnsi"/>
                <w:color w:val="000000" w:themeColor="text1"/>
                <w:sz w:val="18"/>
                <w:szCs w:val="18"/>
                <w:lang w:val="ro-MD"/>
              </w:rPr>
            </w:pPr>
          </w:p>
        </w:tc>
        <w:tc>
          <w:tcPr>
            <w:tcW w:w="2797" w:type="dxa"/>
            <w:tcBorders>
              <w:top w:val="single" w:sz="4" w:space="0" w:color="auto"/>
              <w:left w:val="single" w:sz="4" w:space="0" w:color="auto"/>
              <w:bottom w:val="single" w:sz="4" w:space="0" w:color="auto"/>
              <w:right w:val="single" w:sz="4" w:space="0" w:color="auto"/>
            </w:tcBorders>
            <w:shd w:val="clear" w:color="auto" w:fill="auto"/>
            <w:noWrap/>
          </w:tcPr>
          <w:p w14:paraId="317DEADE" w14:textId="0FA46CB6" w:rsidR="009A7AF6" w:rsidRPr="00FD78BA" w:rsidRDefault="009A7AF6" w:rsidP="00000135">
            <w:pP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Administrator principal de sisteme informatice</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46A80956" w14:textId="18F1A708" w:rsidR="009A7AF6" w:rsidRPr="00FD78BA" w:rsidRDefault="009A7AF6"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377AF50B" w14:textId="5A9501F3" w:rsidR="009A7AF6" w:rsidRPr="00FD78BA" w:rsidRDefault="009A7AF6"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pdtafap</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31787CF" w14:textId="5DA58E14" w:rsidR="009A7AF6" w:rsidRPr="00FD78BA" w:rsidRDefault="006D6BEA"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tcPr>
          <w:p w14:paraId="38C1B763" w14:textId="77777777" w:rsidR="009A7AF6" w:rsidRPr="00FD78BA" w:rsidRDefault="009A7AF6" w:rsidP="00000135">
            <w:pPr>
              <w:jc w:val="center"/>
              <w:rPr>
                <w:rFonts w:asciiTheme="majorHAnsi" w:hAnsiTheme="majorHAnsi" w:cstheme="majorHAnsi"/>
                <w:color w:val="000000" w:themeColor="text1"/>
                <w:sz w:val="18"/>
                <w:szCs w:val="18"/>
                <w:lang w:val="ro-MD"/>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tcPr>
          <w:p w14:paraId="7AA52ABA" w14:textId="6C3F8AE1" w:rsidR="009A7AF6" w:rsidRPr="00FD78BA" w:rsidRDefault="00D7479E"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943" w:type="dxa"/>
            <w:tcBorders>
              <w:top w:val="single" w:sz="4" w:space="0" w:color="auto"/>
              <w:left w:val="single" w:sz="4" w:space="0" w:color="auto"/>
              <w:bottom w:val="single" w:sz="4" w:space="0" w:color="auto"/>
              <w:right w:val="single" w:sz="4" w:space="0" w:color="auto"/>
            </w:tcBorders>
            <w:shd w:val="clear" w:color="auto" w:fill="auto"/>
            <w:noWrap/>
          </w:tcPr>
          <w:p w14:paraId="2D6529A4" w14:textId="77777777" w:rsidR="009A7AF6" w:rsidRPr="00FD78BA" w:rsidRDefault="009A7AF6" w:rsidP="00000135">
            <w:pPr>
              <w:jc w:val="center"/>
              <w:rPr>
                <w:rFonts w:asciiTheme="majorHAnsi" w:hAnsiTheme="majorHAnsi" w:cstheme="majorHAnsi"/>
                <w:color w:val="000000" w:themeColor="text1"/>
                <w:sz w:val="18"/>
                <w:szCs w:val="18"/>
                <w:lang w:val="ro-MD"/>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noWrap/>
          </w:tcPr>
          <w:p w14:paraId="1CFB4D06" w14:textId="68550B79" w:rsidR="009A7AF6" w:rsidRPr="00FD78BA" w:rsidRDefault="00C64416"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tcPr>
          <w:p w14:paraId="6FC6ADDA" w14:textId="77777777" w:rsidR="009A7AF6" w:rsidRPr="00FD78BA" w:rsidRDefault="009A7AF6" w:rsidP="00000135">
            <w:pPr>
              <w:jc w:val="center"/>
              <w:rPr>
                <w:rFonts w:asciiTheme="majorHAnsi" w:hAnsiTheme="majorHAnsi" w:cstheme="majorHAnsi"/>
                <w:color w:val="000000" w:themeColor="text1"/>
                <w:sz w:val="18"/>
                <w:szCs w:val="18"/>
                <w:lang w:val="ro-MD"/>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40879C2" w14:textId="44AB2E08" w:rsidR="009A7AF6" w:rsidRPr="00FD78BA" w:rsidRDefault="002C2182"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tcPr>
          <w:p w14:paraId="4433E12A" w14:textId="77777777" w:rsidR="009A7AF6" w:rsidRPr="00FD78BA" w:rsidRDefault="009A7AF6" w:rsidP="00000135">
            <w:pPr>
              <w:jc w:val="center"/>
              <w:rPr>
                <w:rFonts w:asciiTheme="majorHAnsi" w:hAnsiTheme="majorHAnsi" w:cstheme="majorHAnsi"/>
                <w:color w:val="000000" w:themeColor="text1"/>
                <w:sz w:val="18"/>
                <w:szCs w:val="18"/>
                <w:lang w:val="ro-MD"/>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551F25C" w14:textId="309D347C" w:rsidR="009A7AF6" w:rsidRPr="00FD78BA" w:rsidRDefault="00196D99"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tcPr>
          <w:p w14:paraId="03CB6EB2" w14:textId="77777777" w:rsidR="009A7AF6" w:rsidRPr="00FD78BA" w:rsidRDefault="009A7AF6" w:rsidP="00000135">
            <w:pPr>
              <w:jc w:val="center"/>
              <w:rPr>
                <w:rFonts w:asciiTheme="majorHAnsi" w:hAnsiTheme="majorHAnsi" w:cstheme="majorHAnsi"/>
                <w:color w:val="000000" w:themeColor="text1"/>
                <w:sz w:val="18"/>
                <w:szCs w:val="18"/>
                <w:lang w:val="ro-MD"/>
              </w:rPr>
            </w:pPr>
          </w:p>
        </w:tc>
      </w:tr>
      <w:tr w:rsidR="009A7AF6" w:rsidRPr="00FD78BA" w14:paraId="1409EF57" w14:textId="77777777" w:rsidTr="00000135">
        <w:trPr>
          <w:trHeight w:val="288"/>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477E8" w14:textId="77777777" w:rsidR="009A7AF6" w:rsidRPr="00FD78BA" w:rsidRDefault="009A7AF6" w:rsidP="00000135">
            <w:pPr>
              <w:jc w:val="center"/>
              <w:rPr>
                <w:rFonts w:asciiTheme="majorHAnsi" w:hAnsiTheme="majorHAnsi" w:cstheme="majorHAnsi"/>
                <w:color w:val="000000" w:themeColor="text1"/>
                <w:sz w:val="18"/>
                <w:szCs w:val="18"/>
                <w:lang w:val="ro-MD"/>
              </w:rPr>
            </w:pPr>
          </w:p>
        </w:tc>
        <w:tc>
          <w:tcPr>
            <w:tcW w:w="27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78B407" w14:textId="5622AA79" w:rsidR="009A7AF6" w:rsidRPr="00FD78BA" w:rsidRDefault="009A7AF6" w:rsidP="00000135">
            <w:pP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Magazinier superior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9F6BF4" w14:textId="01A0B4B4" w:rsidR="009A7AF6" w:rsidRPr="00FD78BA" w:rsidRDefault="009A7AF6"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4DFD2969" w14:textId="56FE966B" w:rsidR="009A7AF6" w:rsidRPr="00FD78BA" w:rsidRDefault="009A7AF6"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pa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2A7CB6" w14:textId="31082A3A" w:rsidR="009A7AF6" w:rsidRPr="00FD78BA" w:rsidRDefault="006D6BEA"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F043E" w14:textId="77777777" w:rsidR="009A7AF6" w:rsidRPr="00FD78BA" w:rsidRDefault="009A7AF6" w:rsidP="00000135">
            <w:pPr>
              <w:jc w:val="center"/>
              <w:rPr>
                <w:rFonts w:asciiTheme="majorHAnsi" w:hAnsiTheme="majorHAnsi" w:cstheme="majorHAnsi"/>
                <w:color w:val="000000" w:themeColor="text1"/>
                <w:sz w:val="18"/>
                <w:szCs w:val="18"/>
                <w:lang w:val="ro-MD"/>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52AC39" w14:textId="6CACCD0F" w:rsidR="009A7AF6" w:rsidRPr="00FD78BA" w:rsidRDefault="00D7479E"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A5B730" w14:textId="77777777" w:rsidR="009A7AF6" w:rsidRPr="00FD78BA" w:rsidRDefault="009A7AF6" w:rsidP="00000135">
            <w:pPr>
              <w:jc w:val="center"/>
              <w:rPr>
                <w:rFonts w:asciiTheme="majorHAnsi" w:hAnsiTheme="majorHAnsi" w:cstheme="majorHAnsi"/>
                <w:color w:val="000000" w:themeColor="text1"/>
                <w:sz w:val="18"/>
                <w:szCs w:val="18"/>
                <w:lang w:val="ro-MD"/>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47173EC" w14:textId="0D8557B6" w:rsidR="009A7AF6" w:rsidRPr="00FD78BA" w:rsidRDefault="00C64416"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78E325" w14:textId="77777777" w:rsidR="009A7AF6" w:rsidRPr="00FD78BA" w:rsidRDefault="009A7AF6" w:rsidP="00000135">
            <w:pPr>
              <w:jc w:val="center"/>
              <w:rPr>
                <w:rFonts w:asciiTheme="majorHAnsi" w:hAnsiTheme="majorHAnsi" w:cstheme="majorHAnsi"/>
                <w:color w:val="000000" w:themeColor="text1"/>
                <w:sz w:val="18"/>
                <w:szCs w:val="18"/>
                <w:lang w:val="ro-MD"/>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AF0E68" w14:textId="4586D690" w:rsidR="009A7AF6" w:rsidRPr="00FD78BA" w:rsidRDefault="002C2182"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C8914F" w14:textId="77777777" w:rsidR="009A7AF6" w:rsidRPr="00FD78BA" w:rsidRDefault="009A7AF6" w:rsidP="00000135">
            <w:pPr>
              <w:jc w:val="center"/>
              <w:rPr>
                <w:rFonts w:asciiTheme="majorHAnsi" w:hAnsiTheme="majorHAnsi" w:cstheme="majorHAnsi"/>
                <w:color w:val="000000" w:themeColor="text1"/>
                <w:sz w:val="18"/>
                <w:szCs w:val="18"/>
                <w:lang w:val="ro-MD"/>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7B6242" w14:textId="079541F6" w:rsidR="009A7AF6" w:rsidRPr="00FD78BA" w:rsidRDefault="00196D99"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7560A8" w14:textId="77777777" w:rsidR="009A7AF6" w:rsidRPr="00FD78BA" w:rsidRDefault="009A7AF6" w:rsidP="00000135">
            <w:pPr>
              <w:jc w:val="center"/>
              <w:rPr>
                <w:rFonts w:asciiTheme="majorHAnsi" w:hAnsiTheme="majorHAnsi" w:cstheme="majorHAnsi"/>
                <w:color w:val="000000" w:themeColor="text1"/>
                <w:sz w:val="18"/>
                <w:szCs w:val="18"/>
                <w:lang w:val="ro-MD"/>
              </w:rPr>
            </w:pPr>
          </w:p>
        </w:tc>
      </w:tr>
      <w:tr w:rsidR="009A7AF6" w:rsidRPr="00FD78BA" w14:paraId="255F856C" w14:textId="77777777" w:rsidTr="00000135">
        <w:trPr>
          <w:trHeight w:val="293"/>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F9AD8" w14:textId="77777777" w:rsidR="009A7AF6" w:rsidRPr="00FD78BA" w:rsidRDefault="009A7AF6" w:rsidP="00000135">
            <w:pPr>
              <w:jc w:val="center"/>
              <w:rPr>
                <w:rFonts w:asciiTheme="majorHAnsi" w:hAnsiTheme="majorHAnsi" w:cstheme="majorHAnsi"/>
                <w:color w:val="000000" w:themeColor="text1"/>
                <w:sz w:val="18"/>
                <w:szCs w:val="18"/>
                <w:lang w:val="ro-MD"/>
              </w:rPr>
            </w:pPr>
          </w:p>
        </w:tc>
        <w:tc>
          <w:tcPr>
            <w:tcW w:w="2797" w:type="dxa"/>
            <w:tcBorders>
              <w:top w:val="single" w:sz="4" w:space="0" w:color="auto"/>
              <w:left w:val="single" w:sz="4" w:space="0" w:color="auto"/>
              <w:bottom w:val="single" w:sz="4" w:space="0" w:color="auto"/>
              <w:right w:val="single" w:sz="4" w:space="0" w:color="auto"/>
            </w:tcBorders>
            <w:shd w:val="clear" w:color="auto" w:fill="auto"/>
            <w:vAlign w:val="bottom"/>
          </w:tcPr>
          <w:p w14:paraId="4AB420F1" w14:textId="5D7CC739" w:rsidR="009A7AF6" w:rsidRPr="00FD78BA" w:rsidRDefault="009A7AF6" w:rsidP="00000135">
            <w:pP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Șofer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609A89" w14:textId="7A6F4004" w:rsidR="009A7AF6" w:rsidRPr="00FD78BA" w:rsidRDefault="009A7AF6"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44156391" w14:textId="3A7E70C9" w:rsidR="009A7AF6" w:rsidRPr="00FD78BA" w:rsidRDefault="009A7AF6"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pa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999DCD" w14:textId="38F20E34" w:rsidR="009A7AF6" w:rsidRPr="00FD78BA" w:rsidRDefault="006D6BEA"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477912" w14:textId="77777777" w:rsidR="009A7AF6" w:rsidRPr="00FD78BA" w:rsidRDefault="009A7AF6" w:rsidP="00000135">
            <w:pPr>
              <w:jc w:val="center"/>
              <w:rPr>
                <w:rFonts w:asciiTheme="majorHAnsi" w:hAnsiTheme="majorHAnsi" w:cstheme="majorHAnsi"/>
                <w:color w:val="000000" w:themeColor="text1"/>
                <w:sz w:val="18"/>
                <w:szCs w:val="18"/>
                <w:lang w:val="ro-MD"/>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FC78D6" w14:textId="77777777" w:rsidR="009A7AF6" w:rsidRPr="00FD78BA" w:rsidRDefault="009A7AF6" w:rsidP="00000135">
            <w:pPr>
              <w:jc w:val="center"/>
              <w:rPr>
                <w:rFonts w:asciiTheme="majorHAnsi" w:hAnsiTheme="majorHAnsi" w:cstheme="majorHAnsi"/>
                <w:color w:val="000000" w:themeColor="text1"/>
                <w:sz w:val="18"/>
                <w:szCs w:val="18"/>
                <w:lang w:val="ro-MD"/>
              </w:rPr>
            </w:pP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B486A8" w14:textId="4D657F5A" w:rsidR="009A7AF6" w:rsidRPr="00FD78BA" w:rsidRDefault="00D7479E"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B9E9780" w14:textId="1EB72209" w:rsidR="009A7AF6" w:rsidRPr="00FD78BA" w:rsidRDefault="00C64416"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26D361" w14:textId="77777777" w:rsidR="009A7AF6" w:rsidRPr="00FD78BA" w:rsidRDefault="009A7AF6" w:rsidP="00000135">
            <w:pPr>
              <w:jc w:val="center"/>
              <w:rPr>
                <w:rFonts w:asciiTheme="majorHAnsi" w:hAnsiTheme="majorHAnsi" w:cstheme="majorHAnsi"/>
                <w:color w:val="000000" w:themeColor="text1"/>
                <w:sz w:val="18"/>
                <w:szCs w:val="18"/>
                <w:lang w:val="ro-MD"/>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880DD3" w14:textId="05CF3861" w:rsidR="009A7AF6" w:rsidRPr="00FD78BA" w:rsidRDefault="002C2182"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2</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872C78" w14:textId="77777777" w:rsidR="009A7AF6" w:rsidRPr="00FD78BA" w:rsidRDefault="009A7AF6" w:rsidP="00000135">
            <w:pPr>
              <w:jc w:val="center"/>
              <w:rPr>
                <w:rFonts w:asciiTheme="majorHAnsi" w:hAnsiTheme="majorHAnsi" w:cstheme="majorHAnsi"/>
                <w:color w:val="000000" w:themeColor="text1"/>
                <w:sz w:val="18"/>
                <w:szCs w:val="18"/>
                <w:lang w:val="ro-MD"/>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C1E91B" w14:textId="54A60CD6" w:rsidR="009A7AF6" w:rsidRPr="00FD78BA" w:rsidRDefault="00196D99"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2</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18B834" w14:textId="77777777" w:rsidR="009A7AF6" w:rsidRPr="00FD78BA" w:rsidRDefault="009A7AF6" w:rsidP="00000135">
            <w:pPr>
              <w:jc w:val="center"/>
              <w:rPr>
                <w:rFonts w:asciiTheme="majorHAnsi" w:hAnsiTheme="majorHAnsi" w:cstheme="majorHAnsi"/>
                <w:color w:val="000000" w:themeColor="text1"/>
                <w:sz w:val="18"/>
                <w:szCs w:val="18"/>
                <w:lang w:val="ro-MD"/>
              </w:rPr>
            </w:pPr>
          </w:p>
        </w:tc>
      </w:tr>
      <w:tr w:rsidR="009A7AF6" w:rsidRPr="00FD78BA" w14:paraId="1D166B83" w14:textId="77777777" w:rsidTr="00000135">
        <w:trPr>
          <w:trHeight w:val="283"/>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1A1683" w14:textId="77777777" w:rsidR="009A7AF6" w:rsidRPr="00FD78BA" w:rsidRDefault="009A7AF6" w:rsidP="00000135">
            <w:pPr>
              <w:jc w:val="center"/>
              <w:rPr>
                <w:rFonts w:asciiTheme="majorHAnsi" w:hAnsiTheme="majorHAnsi" w:cstheme="majorHAnsi"/>
                <w:color w:val="000000" w:themeColor="text1"/>
                <w:sz w:val="18"/>
                <w:szCs w:val="18"/>
                <w:lang w:val="ro-MD"/>
              </w:rPr>
            </w:pPr>
          </w:p>
        </w:tc>
        <w:tc>
          <w:tcPr>
            <w:tcW w:w="2797" w:type="dxa"/>
            <w:tcBorders>
              <w:top w:val="single" w:sz="4" w:space="0" w:color="auto"/>
              <w:left w:val="single" w:sz="4" w:space="0" w:color="auto"/>
              <w:bottom w:val="single" w:sz="4" w:space="0" w:color="auto"/>
              <w:right w:val="single" w:sz="4" w:space="0" w:color="auto"/>
            </w:tcBorders>
            <w:shd w:val="clear" w:color="auto" w:fill="auto"/>
            <w:vAlign w:val="bottom"/>
          </w:tcPr>
          <w:p w14:paraId="16DE79CE" w14:textId="57692A3C" w:rsidR="009A7AF6" w:rsidRPr="00FD78BA" w:rsidRDefault="009A7AF6" w:rsidP="00000135">
            <w:pP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Îngrijitor de încăperi de serviciu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F3A1FC" w14:textId="62CD6E15" w:rsidR="009A7AF6" w:rsidRPr="00FD78BA" w:rsidRDefault="009A7AF6"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2</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709A2BB1" w14:textId="2A48DF01" w:rsidR="009A7AF6" w:rsidRPr="00FD78BA" w:rsidRDefault="009A7AF6"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pa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8B1BE9" w14:textId="77777777" w:rsidR="009A7AF6" w:rsidRPr="00FD78BA" w:rsidRDefault="009A7AF6" w:rsidP="00000135">
            <w:pPr>
              <w:jc w:val="center"/>
              <w:rPr>
                <w:rFonts w:asciiTheme="majorHAnsi" w:hAnsiTheme="majorHAnsi" w:cstheme="majorHAnsi"/>
                <w:color w:val="000000" w:themeColor="text1"/>
                <w:sz w:val="18"/>
                <w:szCs w:val="18"/>
                <w:lang w:val="ro-MD"/>
              </w:rPr>
            </w:pP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AA82A" w14:textId="50373E52" w:rsidR="009A7AF6" w:rsidRPr="00FD78BA" w:rsidRDefault="006D6BEA"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2</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D22A07" w14:textId="758EB708" w:rsidR="009A7AF6" w:rsidRPr="00FD78BA" w:rsidRDefault="00D7479E"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2</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A30F0E" w14:textId="77777777" w:rsidR="009A7AF6" w:rsidRPr="00FD78BA" w:rsidRDefault="009A7AF6" w:rsidP="00000135">
            <w:pPr>
              <w:jc w:val="center"/>
              <w:rPr>
                <w:rFonts w:asciiTheme="majorHAnsi" w:hAnsiTheme="majorHAnsi" w:cstheme="majorHAnsi"/>
                <w:color w:val="000000" w:themeColor="text1"/>
                <w:sz w:val="18"/>
                <w:szCs w:val="18"/>
                <w:lang w:val="ro-MD"/>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E8574FC" w14:textId="6A77669B" w:rsidR="009A7AF6" w:rsidRPr="00FD78BA" w:rsidRDefault="00C64416"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2</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E5CCC7" w14:textId="77777777" w:rsidR="009A7AF6" w:rsidRPr="00FD78BA" w:rsidRDefault="009A7AF6" w:rsidP="00000135">
            <w:pPr>
              <w:jc w:val="center"/>
              <w:rPr>
                <w:rFonts w:asciiTheme="majorHAnsi" w:hAnsiTheme="majorHAnsi" w:cstheme="majorHAnsi"/>
                <w:color w:val="000000" w:themeColor="text1"/>
                <w:sz w:val="18"/>
                <w:szCs w:val="18"/>
                <w:lang w:val="ro-MD"/>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EDB0FB" w14:textId="1384D4F5" w:rsidR="009A7AF6" w:rsidRPr="00FD78BA" w:rsidRDefault="002C2182"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2</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AB59FB" w14:textId="77777777" w:rsidR="009A7AF6" w:rsidRPr="00FD78BA" w:rsidRDefault="009A7AF6" w:rsidP="00000135">
            <w:pPr>
              <w:jc w:val="center"/>
              <w:rPr>
                <w:rFonts w:asciiTheme="majorHAnsi" w:hAnsiTheme="majorHAnsi" w:cstheme="majorHAnsi"/>
                <w:color w:val="000000" w:themeColor="text1"/>
                <w:sz w:val="18"/>
                <w:szCs w:val="18"/>
                <w:lang w:val="ro-MD"/>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A7F95A" w14:textId="724C7F96" w:rsidR="009A7AF6" w:rsidRPr="00FD78BA" w:rsidRDefault="00AD23F2"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2</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15E59D" w14:textId="77777777" w:rsidR="009A7AF6" w:rsidRPr="00FD78BA" w:rsidRDefault="009A7AF6" w:rsidP="00000135">
            <w:pPr>
              <w:jc w:val="center"/>
              <w:rPr>
                <w:rFonts w:asciiTheme="majorHAnsi" w:hAnsiTheme="majorHAnsi" w:cstheme="majorHAnsi"/>
                <w:color w:val="000000" w:themeColor="text1"/>
                <w:sz w:val="18"/>
                <w:szCs w:val="18"/>
                <w:lang w:val="ro-MD"/>
              </w:rPr>
            </w:pPr>
          </w:p>
        </w:tc>
      </w:tr>
      <w:tr w:rsidR="009A7AF6" w:rsidRPr="00FD78BA" w14:paraId="00048E11" w14:textId="77777777" w:rsidTr="00000135">
        <w:trPr>
          <w:trHeight w:val="283"/>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3CEC6" w14:textId="77777777" w:rsidR="009A7AF6" w:rsidRPr="00FD78BA" w:rsidRDefault="009A7AF6" w:rsidP="00000135">
            <w:pPr>
              <w:jc w:val="center"/>
              <w:rPr>
                <w:rFonts w:asciiTheme="majorHAnsi" w:hAnsiTheme="majorHAnsi" w:cstheme="majorHAnsi"/>
                <w:color w:val="000000" w:themeColor="text1"/>
                <w:sz w:val="18"/>
                <w:szCs w:val="18"/>
                <w:lang w:val="ro-MD"/>
              </w:rPr>
            </w:pPr>
          </w:p>
        </w:tc>
        <w:tc>
          <w:tcPr>
            <w:tcW w:w="2797" w:type="dxa"/>
            <w:tcBorders>
              <w:top w:val="single" w:sz="4" w:space="0" w:color="auto"/>
              <w:left w:val="single" w:sz="4" w:space="0" w:color="auto"/>
              <w:bottom w:val="single" w:sz="4" w:space="0" w:color="auto"/>
              <w:right w:val="single" w:sz="4" w:space="0" w:color="auto"/>
            </w:tcBorders>
            <w:shd w:val="clear" w:color="auto" w:fill="auto"/>
            <w:vAlign w:val="bottom"/>
          </w:tcPr>
          <w:p w14:paraId="35906D01" w14:textId="1C39BCD8" w:rsidR="009A7AF6" w:rsidRPr="00FD78BA" w:rsidRDefault="009A7AF6" w:rsidP="00000135">
            <w:pP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Muncitor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B2887F" w14:textId="6EFCAF06" w:rsidR="009A7AF6" w:rsidRPr="00FD78BA" w:rsidRDefault="009A7AF6"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5C2B2E67" w14:textId="276D7252" w:rsidR="009A7AF6" w:rsidRPr="00FD78BA" w:rsidRDefault="009A7AF6"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pa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9FFD15" w14:textId="77777777" w:rsidR="009A7AF6" w:rsidRPr="00FD78BA" w:rsidRDefault="009A7AF6" w:rsidP="00000135">
            <w:pPr>
              <w:jc w:val="center"/>
              <w:rPr>
                <w:rFonts w:asciiTheme="majorHAnsi" w:hAnsiTheme="majorHAnsi" w:cstheme="majorHAnsi"/>
                <w:color w:val="000000" w:themeColor="text1"/>
                <w:sz w:val="18"/>
                <w:szCs w:val="18"/>
                <w:lang w:val="ro-MD"/>
              </w:rPr>
            </w:pP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D07DD" w14:textId="0B4E89A4" w:rsidR="009A7AF6" w:rsidRPr="00FD78BA" w:rsidRDefault="006D6BEA"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E37F3A" w14:textId="77777777" w:rsidR="009A7AF6" w:rsidRPr="00FD78BA" w:rsidRDefault="009A7AF6" w:rsidP="00000135">
            <w:pPr>
              <w:jc w:val="center"/>
              <w:rPr>
                <w:rFonts w:asciiTheme="majorHAnsi" w:hAnsiTheme="majorHAnsi" w:cstheme="majorHAnsi"/>
                <w:color w:val="000000" w:themeColor="text1"/>
                <w:sz w:val="18"/>
                <w:szCs w:val="18"/>
                <w:lang w:val="ro-MD"/>
              </w:rPr>
            </w:pP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94BB05" w14:textId="561DB0CF" w:rsidR="009A7AF6" w:rsidRPr="00FD78BA" w:rsidRDefault="00D7479E"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FD79EAE" w14:textId="77777777" w:rsidR="009A7AF6" w:rsidRPr="00FD78BA" w:rsidRDefault="009A7AF6" w:rsidP="00000135">
            <w:pPr>
              <w:jc w:val="center"/>
              <w:rPr>
                <w:rFonts w:asciiTheme="majorHAnsi" w:hAnsiTheme="majorHAnsi" w:cstheme="majorHAnsi"/>
                <w:color w:val="000000" w:themeColor="text1"/>
                <w:sz w:val="18"/>
                <w:szCs w:val="18"/>
                <w:lang w:val="ro-MD"/>
              </w:rPr>
            </w:pP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EF80AF" w14:textId="242A74AC" w:rsidR="009A7AF6" w:rsidRPr="00FD78BA" w:rsidRDefault="00C64416"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287CA3" w14:textId="77777777" w:rsidR="009A7AF6" w:rsidRPr="00FD78BA" w:rsidRDefault="009A7AF6" w:rsidP="00000135">
            <w:pPr>
              <w:jc w:val="center"/>
              <w:rPr>
                <w:rFonts w:asciiTheme="majorHAnsi" w:hAnsiTheme="majorHAnsi" w:cstheme="majorHAnsi"/>
                <w:color w:val="000000" w:themeColor="text1"/>
                <w:sz w:val="18"/>
                <w:szCs w:val="18"/>
                <w:lang w:val="ro-MD"/>
              </w:rPr>
            </w:pP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424280" w14:textId="668ED0F0" w:rsidR="009A7AF6" w:rsidRPr="00FD78BA" w:rsidRDefault="002C2182"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FDCE56" w14:textId="6E7E3B3C" w:rsidR="009A7AF6" w:rsidRPr="00FD78BA" w:rsidRDefault="00196D99"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E1AF08" w14:textId="77777777" w:rsidR="009A7AF6" w:rsidRPr="00FD78BA" w:rsidRDefault="009A7AF6" w:rsidP="00000135">
            <w:pPr>
              <w:jc w:val="center"/>
              <w:rPr>
                <w:rFonts w:asciiTheme="majorHAnsi" w:hAnsiTheme="majorHAnsi" w:cstheme="majorHAnsi"/>
                <w:color w:val="000000" w:themeColor="text1"/>
                <w:sz w:val="18"/>
                <w:szCs w:val="18"/>
                <w:lang w:val="ro-MD"/>
              </w:rPr>
            </w:pPr>
          </w:p>
        </w:tc>
      </w:tr>
      <w:tr w:rsidR="00063F2F" w:rsidRPr="00FD78BA" w14:paraId="4AFAFD94" w14:textId="77777777" w:rsidTr="00000135">
        <w:trPr>
          <w:trHeight w:val="547"/>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14:paraId="5F906AF4" w14:textId="39785F8F" w:rsidR="003F1181" w:rsidRPr="00FD78BA" w:rsidRDefault="00000135"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7</w:t>
            </w:r>
          </w:p>
        </w:tc>
        <w:tc>
          <w:tcPr>
            <w:tcW w:w="2797" w:type="dxa"/>
            <w:tcBorders>
              <w:top w:val="single" w:sz="4" w:space="0" w:color="auto"/>
              <w:left w:val="single" w:sz="4" w:space="0" w:color="auto"/>
              <w:bottom w:val="single" w:sz="4" w:space="0" w:color="auto"/>
              <w:right w:val="single" w:sz="4" w:space="0" w:color="auto"/>
            </w:tcBorders>
            <w:shd w:val="clear" w:color="auto" w:fill="auto"/>
            <w:hideMark/>
          </w:tcPr>
          <w:p w14:paraId="4263EEF4" w14:textId="77777777" w:rsidR="003F1181" w:rsidRPr="00FD78BA" w:rsidRDefault="003F1181" w:rsidP="00000135">
            <w:pP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Serviciul protocol, relații internaționale și cu publicul</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0ED2D817"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3</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6B4DC149" w14:textId="77777777" w:rsidR="003F1181" w:rsidRPr="00FD78BA" w:rsidRDefault="003F1181" w:rsidP="00000135">
            <w:pPr>
              <w:jc w:val="center"/>
              <w:rPr>
                <w:rFonts w:asciiTheme="majorHAnsi" w:hAnsiTheme="majorHAnsi" w:cstheme="majorHAnsi"/>
                <w:b/>
                <w:i/>
                <w:color w:val="000000" w:themeColor="text1"/>
                <w:sz w:val="18"/>
                <w:szCs w:val="18"/>
                <w:lang w:val="ro-MD"/>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14:paraId="49B8AED7" w14:textId="2465AA94"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hideMark/>
          </w:tcPr>
          <w:p w14:paraId="4D1848B1"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2</w:t>
            </w:r>
          </w:p>
        </w:tc>
        <w:tc>
          <w:tcPr>
            <w:tcW w:w="977" w:type="dxa"/>
            <w:tcBorders>
              <w:top w:val="single" w:sz="4" w:space="0" w:color="auto"/>
              <w:left w:val="single" w:sz="4" w:space="0" w:color="auto"/>
              <w:bottom w:val="single" w:sz="4" w:space="0" w:color="auto"/>
              <w:right w:val="single" w:sz="4" w:space="0" w:color="auto"/>
            </w:tcBorders>
            <w:shd w:val="clear" w:color="auto" w:fill="auto"/>
            <w:noWrap/>
            <w:hideMark/>
          </w:tcPr>
          <w:p w14:paraId="37A99F4B"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2</w:t>
            </w:r>
          </w:p>
        </w:tc>
        <w:tc>
          <w:tcPr>
            <w:tcW w:w="943" w:type="dxa"/>
            <w:tcBorders>
              <w:top w:val="single" w:sz="4" w:space="0" w:color="auto"/>
              <w:left w:val="single" w:sz="4" w:space="0" w:color="auto"/>
              <w:bottom w:val="single" w:sz="4" w:space="0" w:color="auto"/>
              <w:right w:val="single" w:sz="4" w:space="0" w:color="auto"/>
            </w:tcBorders>
            <w:shd w:val="clear" w:color="auto" w:fill="auto"/>
            <w:noWrap/>
            <w:hideMark/>
          </w:tcPr>
          <w:p w14:paraId="0150D6CB"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1</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54CD55B"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2</w:t>
            </w:r>
          </w:p>
        </w:tc>
        <w:tc>
          <w:tcPr>
            <w:tcW w:w="870" w:type="dxa"/>
            <w:tcBorders>
              <w:top w:val="single" w:sz="4" w:space="0" w:color="auto"/>
              <w:left w:val="single" w:sz="4" w:space="0" w:color="auto"/>
              <w:bottom w:val="single" w:sz="4" w:space="0" w:color="auto"/>
              <w:right w:val="single" w:sz="4" w:space="0" w:color="auto"/>
            </w:tcBorders>
            <w:shd w:val="clear" w:color="auto" w:fill="auto"/>
            <w:noWrap/>
            <w:hideMark/>
          </w:tcPr>
          <w:p w14:paraId="3FA1D2F6"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14:paraId="3E26F09C" w14:textId="47A9F034" w:rsidR="003F1181" w:rsidRPr="00FD78BA" w:rsidRDefault="002C2182"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hideMark/>
          </w:tcPr>
          <w:p w14:paraId="76E96C88" w14:textId="5DED0C46" w:rsidR="003F1181" w:rsidRPr="00FD78BA" w:rsidRDefault="002C2182"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2</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14:paraId="73F591C4" w14:textId="096F5C7B" w:rsidR="003F1181" w:rsidRPr="00FD78BA" w:rsidRDefault="002C2182"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2</w:t>
            </w:r>
          </w:p>
        </w:tc>
        <w:tc>
          <w:tcPr>
            <w:tcW w:w="870" w:type="dxa"/>
            <w:tcBorders>
              <w:top w:val="single" w:sz="4" w:space="0" w:color="auto"/>
              <w:left w:val="single" w:sz="4" w:space="0" w:color="auto"/>
              <w:bottom w:val="single" w:sz="4" w:space="0" w:color="auto"/>
              <w:right w:val="single" w:sz="4" w:space="0" w:color="auto"/>
            </w:tcBorders>
            <w:shd w:val="clear" w:color="auto" w:fill="auto"/>
            <w:noWrap/>
            <w:hideMark/>
          </w:tcPr>
          <w:p w14:paraId="2EE60FDA"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1</w:t>
            </w:r>
          </w:p>
        </w:tc>
      </w:tr>
      <w:tr w:rsidR="009A7AF6" w:rsidRPr="00FD78BA" w14:paraId="6AF016BC" w14:textId="77777777" w:rsidTr="00000135">
        <w:trPr>
          <w:trHeight w:val="27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CE960" w14:textId="77777777" w:rsidR="009A7AF6" w:rsidRPr="00FD78BA" w:rsidRDefault="009A7AF6" w:rsidP="00000135">
            <w:pPr>
              <w:jc w:val="center"/>
              <w:rPr>
                <w:rFonts w:asciiTheme="majorHAnsi" w:hAnsiTheme="majorHAnsi" w:cstheme="majorHAnsi"/>
                <w:color w:val="000000" w:themeColor="text1"/>
                <w:sz w:val="18"/>
                <w:szCs w:val="18"/>
                <w:lang w:val="ro-MD"/>
              </w:rPr>
            </w:pPr>
          </w:p>
        </w:tc>
        <w:tc>
          <w:tcPr>
            <w:tcW w:w="2797" w:type="dxa"/>
            <w:tcBorders>
              <w:top w:val="single" w:sz="4" w:space="0" w:color="auto"/>
              <w:left w:val="single" w:sz="4" w:space="0" w:color="auto"/>
              <w:bottom w:val="single" w:sz="4" w:space="0" w:color="auto"/>
              <w:right w:val="single" w:sz="4" w:space="0" w:color="auto"/>
            </w:tcBorders>
            <w:shd w:val="clear" w:color="auto" w:fill="auto"/>
            <w:vAlign w:val="bottom"/>
          </w:tcPr>
          <w:p w14:paraId="3E11F499" w14:textId="2BA0A28D" w:rsidR="009A7AF6" w:rsidRPr="00FD78BA" w:rsidRDefault="00931808" w:rsidP="00000135">
            <w:pP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Șef al Serviciului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E15A90" w14:textId="60E294E3" w:rsidR="009A7AF6" w:rsidRPr="00FD78BA" w:rsidRDefault="00931808"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4D5C1D01" w14:textId="2228D903" w:rsidR="009A7AF6" w:rsidRPr="00FD78BA" w:rsidRDefault="00931808"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fpc</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D18F45" w14:textId="5857DB31" w:rsidR="009A7AF6" w:rsidRPr="00FD78BA" w:rsidRDefault="006D6BEA"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23716" w14:textId="77777777" w:rsidR="009A7AF6" w:rsidRPr="00FD78BA" w:rsidRDefault="009A7AF6" w:rsidP="00000135">
            <w:pPr>
              <w:jc w:val="center"/>
              <w:rPr>
                <w:rFonts w:asciiTheme="majorHAnsi" w:hAnsiTheme="majorHAnsi" w:cstheme="majorHAnsi"/>
                <w:color w:val="000000" w:themeColor="text1"/>
                <w:sz w:val="18"/>
                <w:szCs w:val="18"/>
                <w:lang w:val="ro-MD"/>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B82BD9" w14:textId="1FD1ED5F" w:rsidR="009A7AF6" w:rsidRPr="00FD78BA" w:rsidRDefault="00D7479E"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76EA0B" w14:textId="77777777" w:rsidR="009A7AF6" w:rsidRPr="00FD78BA" w:rsidRDefault="009A7AF6" w:rsidP="00000135">
            <w:pPr>
              <w:jc w:val="center"/>
              <w:rPr>
                <w:rFonts w:asciiTheme="majorHAnsi" w:hAnsiTheme="majorHAnsi" w:cstheme="majorHAnsi"/>
                <w:color w:val="000000" w:themeColor="text1"/>
                <w:sz w:val="18"/>
                <w:szCs w:val="18"/>
                <w:lang w:val="ro-MD"/>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3FD630B" w14:textId="436614DB" w:rsidR="009A7AF6" w:rsidRPr="00FD78BA" w:rsidRDefault="00C401F6"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CD5592" w14:textId="77777777" w:rsidR="009A7AF6" w:rsidRPr="00FD78BA" w:rsidRDefault="009A7AF6" w:rsidP="00000135">
            <w:pPr>
              <w:jc w:val="center"/>
              <w:rPr>
                <w:rFonts w:asciiTheme="majorHAnsi" w:hAnsiTheme="majorHAnsi" w:cstheme="majorHAnsi"/>
                <w:color w:val="000000" w:themeColor="text1"/>
                <w:sz w:val="18"/>
                <w:szCs w:val="18"/>
                <w:lang w:val="ro-MD"/>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587AD6" w14:textId="6721313A" w:rsidR="009A7AF6" w:rsidRPr="00FD78BA" w:rsidRDefault="002C2182"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6D3172" w14:textId="214ED1DE" w:rsidR="009A7AF6" w:rsidRPr="00FD78BA" w:rsidRDefault="009A7AF6" w:rsidP="00000135">
            <w:pPr>
              <w:jc w:val="center"/>
              <w:rPr>
                <w:rFonts w:asciiTheme="majorHAnsi" w:hAnsiTheme="majorHAnsi" w:cstheme="majorHAnsi"/>
                <w:color w:val="000000" w:themeColor="text1"/>
                <w:sz w:val="18"/>
                <w:szCs w:val="18"/>
                <w:lang w:val="ro-MD"/>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0EA3C0" w14:textId="170728F8" w:rsidR="009A7AF6" w:rsidRPr="00FD78BA" w:rsidRDefault="00196D99"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ACE594" w14:textId="77777777" w:rsidR="009A7AF6" w:rsidRPr="00FD78BA" w:rsidRDefault="009A7AF6" w:rsidP="00000135">
            <w:pPr>
              <w:jc w:val="center"/>
              <w:rPr>
                <w:rFonts w:asciiTheme="majorHAnsi" w:hAnsiTheme="majorHAnsi" w:cstheme="majorHAnsi"/>
                <w:color w:val="000000" w:themeColor="text1"/>
                <w:sz w:val="18"/>
                <w:szCs w:val="18"/>
                <w:lang w:val="ro-MD"/>
              </w:rPr>
            </w:pPr>
          </w:p>
        </w:tc>
      </w:tr>
      <w:tr w:rsidR="009A7AF6" w:rsidRPr="00FD78BA" w14:paraId="56C3CFA2" w14:textId="77777777" w:rsidTr="00000135">
        <w:trPr>
          <w:trHeight w:val="27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DAEF20" w14:textId="77777777" w:rsidR="009A7AF6" w:rsidRPr="00FD78BA" w:rsidRDefault="009A7AF6" w:rsidP="00000135">
            <w:pPr>
              <w:jc w:val="center"/>
              <w:rPr>
                <w:rFonts w:asciiTheme="majorHAnsi" w:hAnsiTheme="majorHAnsi" w:cstheme="majorHAnsi"/>
                <w:color w:val="000000" w:themeColor="text1"/>
                <w:sz w:val="18"/>
                <w:szCs w:val="18"/>
                <w:lang w:val="ro-MD"/>
              </w:rPr>
            </w:pPr>
          </w:p>
        </w:tc>
        <w:tc>
          <w:tcPr>
            <w:tcW w:w="2797" w:type="dxa"/>
            <w:tcBorders>
              <w:top w:val="single" w:sz="4" w:space="0" w:color="auto"/>
              <w:left w:val="single" w:sz="4" w:space="0" w:color="auto"/>
              <w:bottom w:val="single" w:sz="4" w:space="0" w:color="auto"/>
              <w:right w:val="single" w:sz="4" w:space="0" w:color="auto"/>
            </w:tcBorders>
            <w:shd w:val="clear" w:color="auto" w:fill="auto"/>
            <w:vAlign w:val="bottom"/>
          </w:tcPr>
          <w:p w14:paraId="521462BD" w14:textId="1694532B" w:rsidR="009A7AF6" w:rsidRPr="00FD78BA" w:rsidRDefault="00931808" w:rsidP="00000135">
            <w:pP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Specialist principal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1CBB66" w14:textId="55773362" w:rsidR="009A7AF6" w:rsidRPr="00FD78BA" w:rsidRDefault="00931808"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2</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304E254D" w14:textId="30EB3EBA" w:rsidR="009A7AF6" w:rsidRPr="00FD78BA" w:rsidRDefault="00931808"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fpe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F9CE85" w14:textId="77777777" w:rsidR="009A7AF6" w:rsidRPr="00FD78BA" w:rsidRDefault="009A7AF6" w:rsidP="00000135">
            <w:pPr>
              <w:jc w:val="center"/>
              <w:rPr>
                <w:rFonts w:asciiTheme="majorHAnsi" w:hAnsiTheme="majorHAnsi" w:cstheme="majorHAnsi"/>
                <w:color w:val="000000" w:themeColor="text1"/>
                <w:sz w:val="18"/>
                <w:szCs w:val="18"/>
                <w:lang w:val="ro-MD"/>
              </w:rPr>
            </w:pP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748C19" w14:textId="35F7BA67" w:rsidR="009A7AF6" w:rsidRPr="00FD78BA" w:rsidRDefault="006D6BEA"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2</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2F755E" w14:textId="08376B57" w:rsidR="009A7AF6" w:rsidRPr="00FD78BA" w:rsidRDefault="00D7479E"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B692A1" w14:textId="24D0936E" w:rsidR="009A7AF6" w:rsidRPr="00FD78BA" w:rsidRDefault="00D7479E"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6241185" w14:textId="3FE15EA2" w:rsidR="009A7AF6" w:rsidRPr="00FD78BA" w:rsidRDefault="00C401F6"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C0C56D" w14:textId="15B4EB2C" w:rsidR="009A7AF6" w:rsidRPr="00FD78BA" w:rsidRDefault="00C401F6"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62C395" w14:textId="77777777" w:rsidR="009A7AF6" w:rsidRPr="00FD78BA" w:rsidRDefault="009A7AF6" w:rsidP="00000135">
            <w:pPr>
              <w:jc w:val="center"/>
              <w:rPr>
                <w:rFonts w:asciiTheme="majorHAnsi" w:hAnsiTheme="majorHAnsi" w:cstheme="majorHAnsi"/>
                <w:color w:val="000000" w:themeColor="text1"/>
                <w:sz w:val="18"/>
                <w:szCs w:val="18"/>
                <w:lang w:val="ro-MD"/>
              </w:rPr>
            </w:pP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F614ED" w14:textId="1BB9F2B0" w:rsidR="009A7AF6" w:rsidRPr="00FD78BA" w:rsidRDefault="002C2182"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8DB438" w14:textId="2A01E692" w:rsidR="009A7AF6" w:rsidRPr="00FD78BA" w:rsidRDefault="00196D99"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47A64F" w14:textId="003CC98A" w:rsidR="009A7AF6" w:rsidRPr="00FD78BA" w:rsidRDefault="00196D99"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r>
      <w:tr w:rsidR="00063F2F" w:rsidRPr="00FD78BA" w14:paraId="03295D6D" w14:textId="77777777" w:rsidTr="00000135">
        <w:trPr>
          <w:trHeight w:val="288"/>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EF960" w14:textId="7A11D089" w:rsidR="003F1181" w:rsidRPr="00FD78BA" w:rsidRDefault="00000135"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8</w:t>
            </w:r>
          </w:p>
        </w:tc>
        <w:tc>
          <w:tcPr>
            <w:tcW w:w="2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18CDA" w14:textId="77777777" w:rsidR="003F1181" w:rsidRPr="00FD78BA" w:rsidRDefault="003F1181" w:rsidP="00000135">
            <w:pP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Serviciul resurse umane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54AC8"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1</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24DC5CC9" w14:textId="77777777" w:rsidR="003F1181" w:rsidRPr="00FD78BA" w:rsidRDefault="003F1181" w:rsidP="00000135">
            <w:pPr>
              <w:jc w:val="center"/>
              <w:rPr>
                <w:rFonts w:asciiTheme="majorHAnsi" w:hAnsiTheme="majorHAnsi" w:cstheme="majorHAnsi"/>
                <w:b/>
                <w:i/>
                <w:color w:val="000000" w:themeColor="text1"/>
                <w:sz w:val="18"/>
                <w:szCs w:val="18"/>
                <w:lang w:val="ro-MD"/>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2AE5B" w14:textId="20FCFF56"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78869"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0</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91C8F"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1</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94975"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0</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3C720"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AE440"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34BFB"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6C922"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ED4DF"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95FB3"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0</w:t>
            </w:r>
          </w:p>
        </w:tc>
      </w:tr>
      <w:tr w:rsidR="00931808" w:rsidRPr="00FD78BA" w14:paraId="75A2FE14" w14:textId="77777777" w:rsidTr="00000135">
        <w:trPr>
          <w:trHeight w:val="288"/>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EA0AB" w14:textId="77777777" w:rsidR="00931808" w:rsidRPr="00FD78BA" w:rsidRDefault="00931808" w:rsidP="00000135">
            <w:pPr>
              <w:jc w:val="center"/>
              <w:rPr>
                <w:rFonts w:asciiTheme="majorHAnsi" w:hAnsiTheme="majorHAnsi" w:cstheme="majorHAnsi"/>
                <w:color w:val="000000" w:themeColor="text1"/>
                <w:sz w:val="18"/>
                <w:szCs w:val="18"/>
                <w:lang w:val="ro-MD"/>
              </w:rPr>
            </w:pPr>
          </w:p>
        </w:tc>
        <w:tc>
          <w:tcPr>
            <w:tcW w:w="27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6A5B9" w14:textId="72956C3B" w:rsidR="00931808" w:rsidRPr="00FD78BA" w:rsidRDefault="00931808" w:rsidP="00000135">
            <w:pP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Specialist principal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708FBC" w14:textId="6927169F" w:rsidR="00931808" w:rsidRPr="00FD78BA" w:rsidRDefault="00931808"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2F46FDDC" w14:textId="6FDBBAEC" w:rsidR="00931808" w:rsidRPr="00FD78BA" w:rsidRDefault="00931808"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fpe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859D3D" w14:textId="6005C0B4" w:rsidR="00931808" w:rsidRPr="00FD78BA" w:rsidRDefault="006D6BEA"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E0F78" w14:textId="77777777" w:rsidR="00931808" w:rsidRPr="00FD78BA" w:rsidRDefault="00931808" w:rsidP="00000135">
            <w:pPr>
              <w:jc w:val="center"/>
              <w:rPr>
                <w:rFonts w:asciiTheme="majorHAnsi" w:hAnsiTheme="majorHAnsi" w:cstheme="majorHAnsi"/>
                <w:color w:val="000000" w:themeColor="text1"/>
                <w:sz w:val="18"/>
                <w:szCs w:val="18"/>
                <w:lang w:val="ro-MD"/>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D42E10" w14:textId="500B3141" w:rsidR="00931808" w:rsidRPr="00FD78BA" w:rsidRDefault="00D7479E"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F7C984" w14:textId="77777777" w:rsidR="00931808" w:rsidRPr="00FD78BA" w:rsidRDefault="00931808" w:rsidP="00000135">
            <w:pPr>
              <w:jc w:val="center"/>
              <w:rPr>
                <w:rFonts w:asciiTheme="majorHAnsi" w:hAnsiTheme="majorHAnsi" w:cstheme="majorHAnsi"/>
                <w:color w:val="000000" w:themeColor="text1"/>
                <w:sz w:val="18"/>
                <w:szCs w:val="18"/>
                <w:lang w:val="ro-MD"/>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AFAC583" w14:textId="29C08990" w:rsidR="00931808" w:rsidRPr="00FD78BA" w:rsidRDefault="00C401F6"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7821DD" w14:textId="77777777" w:rsidR="00931808" w:rsidRPr="00FD78BA" w:rsidRDefault="00931808" w:rsidP="00000135">
            <w:pPr>
              <w:jc w:val="center"/>
              <w:rPr>
                <w:rFonts w:asciiTheme="majorHAnsi" w:hAnsiTheme="majorHAnsi" w:cstheme="majorHAnsi"/>
                <w:color w:val="000000" w:themeColor="text1"/>
                <w:sz w:val="18"/>
                <w:szCs w:val="18"/>
                <w:lang w:val="ro-MD"/>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B7C4A5" w14:textId="5565CBF4" w:rsidR="00931808" w:rsidRPr="00FD78BA" w:rsidRDefault="002C2182"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FFD1F8" w14:textId="77777777" w:rsidR="00931808" w:rsidRPr="00FD78BA" w:rsidRDefault="00931808" w:rsidP="00000135">
            <w:pPr>
              <w:jc w:val="center"/>
              <w:rPr>
                <w:rFonts w:asciiTheme="majorHAnsi" w:hAnsiTheme="majorHAnsi" w:cstheme="majorHAnsi"/>
                <w:color w:val="000000" w:themeColor="text1"/>
                <w:sz w:val="18"/>
                <w:szCs w:val="18"/>
                <w:lang w:val="ro-MD"/>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2703BE" w14:textId="0045F62F" w:rsidR="00931808" w:rsidRPr="00FD78BA" w:rsidRDefault="00196D99"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C75209" w14:textId="77777777" w:rsidR="00931808" w:rsidRPr="00FD78BA" w:rsidRDefault="00931808" w:rsidP="00000135">
            <w:pPr>
              <w:jc w:val="center"/>
              <w:rPr>
                <w:rFonts w:asciiTheme="majorHAnsi" w:hAnsiTheme="majorHAnsi" w:cstheme="majorHAnsi"/>
                <w:color w:val="000000" w:themeColor="text1"/>
                <w:sz w:val="18"/>
                <w:szCs w:val="18"/>
                <w:lang w:val="ro-MD"/>
              </w:rPr>
            </w:pPr>
          </w:p>
        </w:tc>
      </w:tr>
      <w:tr w:rsidR="00063F2F" w:rsidRPr="00FD78BA" w14:paraId="62C1DC37" w14:textId="77777777" w:rsidTr="00000135">
        <w:trPr>
          <w:trHeight w:val="288"/>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1DAC3" w14:textId="5740847B" w:rsidR="003F1181" w:rsidRPr="00FD78BA" w:rsidRDefault="00000135"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9</w:t>
            </w:r>
          </w:p>
        </w:tc>
        <w:tc>
          <w:tcPr>
            <w:tcW w:w="2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26594" w14:textId="77777777" w:rsidR="003F1181" w:rsidRPr="00FD78BA" w:rsidRDefault="003F1181" w:rsidP="00000135">
            <w:pP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Serviciul secretariat și arhivă</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F971D"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1</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1E5C4B2D" w14:textId="77777777" w:rsidR="003F1181" w:rsidRPr="00FD78BA" w:rsidRDefault="003F1181" w:rsidP="00000135">
            <w:pPr>
              <w:jc w:val="center"/>
              <w:rPr>
                <w:rFonts w:asciiTheme="majorHAnsi" w:hAnsiTheme="majorHAnsi" w:cstheme="majorHAnsi"/>
                <w:b/>
                <w:i/>
                <w:color w:val="000000" w:themeColor="text1"/>
                <w:sz w:val="18"/>
                <w:szCs w:val="18"/>
                <w:lang w:val="ro-MD"/>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4FDCA" w14:textId="002A8A0F" w:rsidR="003F1181" w:rsidRPr="00FD78BA" w:rsidRDefault="003F1181" w:rsidP="00000135">
            <w:pPr>
              <w:jc w:val="center"/>
              <w:rPr>
                <w:rFonts w:asciiTheme="majorHAnsi" w:hAnsiTheme="majorHAnsi" w:cstheme="majorHAnsi"/>
                <w:b/>
                <w:i/>
                <w:color w:val="000000" w:themeColor="text1"/>
                <w:sz w:val="18"/>
                <w:szCs w:val="18"/>
                <w:lang w:val="ro-MD"/>
              </w:rPr>
            </w:pP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90873"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1</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5E3FE" w14:textId="7AFF0C74" w:rsidR="003F1181" w:rsidRPr="00FD78BA" w:rsidRDefault="003F1181" w:rsidP="00000135">
            <w:pPr>
              <w:jc w:val="center"/>
              <w:rPr>
                <w:rFonts w:asciiTheme="majorHAnsi" w:hAnsiTheme="majorHAnsi" w:cstheme="majorHAnsi"/>
                <w:b/>
                <w:i/>
                <w:color w:val="000000" w:themeColor="text1"/>
                <w:sz w:val="18"/>
                <w:szCs w:val="18"/>
                <w:lang w:val="ro-MD"/>
              </w:rPr>
            </w:pP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8544E"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1</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6DD53" w14:textId="258DC863" w:rsidR="003F1181" w:rsidRPr="00FD78BA" w:rsidRDefault="003F1181" w:rsidP="00000135">
            <w:pPr>
              <w:jc w:val="center"/>
              <w:rPr>
                <w:rFonts w:asciiTheme="majorHAnsi" w:hAnsiTheme="majorHAnsi" w:cstheme="majorHAnsi"/>
                <w:b/>
                <w:i/>
                <w:color w:val="000000" w:themeColor="text1"/>
                <w:sz w:val="18"/>
                <w:szCs w:val="18"/>
                <w:lang w:val="ro-MD"/>
              </w:rPr>
            </w:pP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57A57"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34D80" w14:textId="4B4D44C6" w:rsidR="003F1181" w:rsidRPr="00FD78BA" w:rsidRDefault="002C2182"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0DE93" w14:textId="609ED8C5" w:rsidR="003F1181" w:rsidRPr="00FD78BA" w:rsidRDefault="003F1181" w:rsidP="00000135">
            <w:pPr>
              <w:jc w:val="center"/>
              <w:rPr>
                <w:rFonts w:asciiTheme="majorHAnsi" w:hAnsiTheme="majorHAnsi" w:cstheme="majorHAnsi"/>
                <w:b/>
                <w:i/>
                <w:color w:val="000000" w:themeColor="text1"/>
                <w:sz w:val="18"/>
                <w:szCs w:val="18"/>
                <w:lang w:val="ro-MD"/>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77448"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4E7EB"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0</w:t>
            </w:r>
          </w:p>
        </w:tc>
      </w:tr>
      <w:tr w:rsidR="00931808" w:rsidRPr="00FD78BA" w14:paraId="06444E55" w14:textId="77777777" w:rsidTr="00000135">
        <w:trPr>
          <w:trHeight w:val="288"/>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1DAF7E" w14:textId="77777777" w:rsidR="00931808" w:rsidRPr="00FD78BA" w:rsidRDefault="00931808" w:rsidP="00000135">
            <w:pPr>
              <w:jc w:val="center"/>
              <w:rPr>
                <w:rFonts w:asciiTheme="majorHAnsi" w:hAnsiTheme="majorHAnsi" w:cstheme="majorHAnsi"/>
                <w:color w:val="000000" w:themeColor="text1"/>
                <w:sz w:val="18"/>
                <w:szCs w:val="18"/>
                <w:lang w:val="ro-MD"/>
              </w:rPr>
            </w:pPr>
          </w:p>
        </w:tc>
        <w:tc>
          <w:tcPr>
            <w:tcW w:w="27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E23ECE" w14:textId="587DBF35" w:rsidR="00931808" w:rsidRPr="00FD78BA" w:rsidRDefault="00931808" w:rsidP="00000135">
            <w:pP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Inspector superior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9029FF" w14:textId="604515CB" w:rsidR="00931808" w:rsidRPr="00FD78BA" w:rsidRDefault="00931808"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0DA7E838" w14:textId="3142B407" w:rsidR="00931808" w:rsidRPr="00FD78BA" w:rsidRDefault="00931808"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fpe</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8451E1" w14:textId="77777777" w:rsidR="00931808" w:rsidRPr="00FD78BA" w:rsidRDefault="00931808" w:rsidP="00000135">
            <w:pPr>
              <w:jc w:val="center"/>
              <w:rPr>
                <w:rFonts w:asciiTheme="majorHAnsi" w:hAnsiTheme="majorHAnsi" w:cstheme="majorHAnsi"/>
                <w:color w:val="000000" w:themeColor="text1"/>
                <w:sz w:val="18"/>
                <w:szCs w:val="18"/>
                <w:lang w:val="ro-MD"/>
              </w:rPr>
            </w:pP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462504" w14:textId="50409792" w:rsidR="00931808" w:rsidRPr="00FD78BA" w:rsidRDefault="00E915DA"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06E319" w14:textId="77777777" w:rsidR="00931808" w:rsidRPr="00FD78BA" w:rsidRDefault="00931808" w:rsidP="00000135">
            <w:pPr>
              <w:jc w:val="center"/>
              <w:rPr>
                <w:rFonts w:asciiTheme="majorHAnsi" w:hAnsiTheme="majorHAnsi" w:cstheme="majorHAnsi"/>
                <w:color w:val="000000" w:themeColor="text1"/>
                <w:sz w:val="18"/>
                <w:szCs w:val="18"/>
                <w:lang w:val="ro-MD"/>
              </w:rPr>
            </w:pP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42E4FD" w14:textId="4C057DD7" w:rsidR="00931808" w:rsidRPr="00FD78BA" w:rsidRDefault="00E915DA"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E578C83" w14:textId="77777777" w:rsidR="00931808" w:rsidRPr="00FD78BA" w:rsidRDefault="00931808" w:rsidP="00000135">
            <w:pPr>
              <w:jc w:val="center"/>
              <w:rPr>
                <w:rFonts w:asciiTheme="majorHAnsi" w:hAnsiTheme="majorHAnsi" w:cstheme="majorHAnsi"/>
                <w:color w:val="000000" w:themeColor="text1"/>
                <w:sz w:val="18"/>
                <w:szCs w:val="18"/>
                <w:lang w:val="ro-MD"/>
              </w:rPr>
            </w:pP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B645D3" w14:textId="78C4F61D" w:rsidR="00931808" w:rsidRPr="00FD78BA" w:rsidRDefault="00E915DA"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A16707" w14:textId="01897AF0" w:rsidR="00931808" w:rsidRPr="00FD78BA" w:rsidRDefault="002C2182"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FA33F0" w14:textId="38BE479E" w:rsidR="00931808" w:rsidRPr="00FD78BA" w:rsidRDefault="00931808" w:rsidP="00000135">
            <w:pPr>
              <w:jc w:val="center"/>
              <w:rPr>
                <w:rFonts w:asciiTheme="majorHAnsi" w:hAnsiTheme="majorHAnsi" w:cstheme="majorHAnsi"/>
                <w:color w:val="000000" w:themeColor="text1"/>
                <w:sz w:val="18"/>
                <w:szCs w:val="18"/>
                <w:lang w:val="ro-MD"/>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A7411A" w14:textId="437721B4" w:rsidR="00931808" w:rsidRPr="00FD78BA" w:rsidRDefault="00E915DA" w:rsidP="00000135">
            <w:pPr>
              <w:jc w:val="center"/>
              <w:rPr>
                <w:rFonts w:asciiTheme="majorHAnsi" w:hAnsiTheme="majorHAnsi" w:cstheme="majorHAnsi"/>
                <w:color w:val="000000" w:themeColor="text1"/>
                <w:sz w:val="18"/>
                <w:szCs w:val="18"/>
                <w:lang w:val="ro-MD"/>
              </w:rPr>
            </w:pPr>
            <w:r w:rsidRPr="00FD78BA">
              <w:rPr>
                <w:rFonts w:asciiTheme="majorHAnsi" w:hAnsiTheme="majorHAnsi" w:cstheme="majorHAnsi"/>
                <w:color w:val="000000" w:themeColor="text1"/>
                <w:sz w:val="18"/>
                <w:szCs w:val="18"/>
                <w:lang w:val="ro-MD"/>
              </w:rPr>
              <w:t>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793DCA" w14:textId="77777777" w:rsidR="00931808" w:rsidRPr="00FD78BA" w:rsidRDefault="00931808" w:rsidP="00000135">
            <w:pPr>
              <w:jc w:val="center"/>
              <w:rPr>
                <w:rFonts w:asciiTheme="majorHAnsi" w:hAnsiTheme="majorHAnsi" w:cstheme="majorHAnsi"/>
                <w:color w:val="000000" w:themeColor="text1"/>
                <w:sz w:val="18"/>
                <w:szCs w:val="18"/>
                <w:lang w:val="ro-MD"/>
              </w:rPr>
            </w:pPr>
          </w:p>
        </w:tc>
      </w:tr>
      <w:tr w:rsidR="00063F2F" w:rsidRPr="00FD78BA" w14:paraId="607FA9B4" w14:textId="77777777" w:rsidTr="00000135">
        <w:trPr>
          <w:trHeight w:val="288"/>
        </w:trPr>
        <w:tc>
          <w:tcPr>
            <w:tcW w:w="3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A0C83" w14:textId="50790ABB"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Total Aparatul CSP</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EDD6C" w14:textId="795ACE48"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38</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44622E9B" w14:textId="77777777" w:rsidR="003F1181" w:rsidRPr="00FD78BA" w:rsidRDefault="003F1181" w:rsidP="00000135">
            <w:pPr>
              <w:jc w:val="center"/>
              <w:rPr>
                <w:rFonts w:asciiTheme="majorHAnsi" w:hAnsiTheme="majorHAnsi" w:cstheme="majorHAnsi"/>
                <w:b/>
                <w:i/>
                <w:color w:val="000000" w:themeColor="text1"/>
                <w:sz w:val="18"/>
                <w:szCs w:val="18"/>
                <w:lang w:val="ro-MD"/>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15E4A" w14:textId="55BCBB16"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14</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AFF7E"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24</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870F9"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18</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2BF06"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20</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7165C"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21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17E58"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8D548"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21</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AE06F" w14:textId="77777777"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0BB6B" w14:textId="3DA78EA3" w:rsidR="003F1181" w:rsidRPr="00FD78BA" w:rsidRDefault="00CB2A9E"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24</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2E171" w14:textId="761A53DC" w:rsidR="003F1181" w:rsidRPr="00FD78BA" w:rsidRDefault="003F1181" w:rsidP="00CB2A9E">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1</w:t>
            </w:r>
            <w:r w:rsidR="00CB2A9E" w:rsidRPr="00FD78BA">
              <w:rPr>
                <w:rFonts w:asciiTheme="majorHAnsi" w:hAnsiTheme="majorHAnsi" w:cstheme="majorHAnsi"/>
                <w:b/>
                <w:i/>
                <w:color w:val="000000" w:themeColor="text1"/>
                <w:sz w:val="18"/>
                <w:szCs w:val="18"/>
                <w:lang w:val="ro-MD"/>
              </w:rPr>
              <w:t>4</w:t>
            </w:r>
          </w:p>
        </w:tc>
      </w:tr>
      <w:tr w:rsidR="003F1181" w:rsidRPr="00FD78BA" w14:paraId="2E57FA01" w14:textId="77777777" w:rsidTr="00000135">
        <w:trPr>
          <w:trHeight w:val="288"/>
        </w:trPr>
        <w:tc>
          <w:tcPr>
            <w:tcW w:w="3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59E6B26" w14:textId="29037C8C"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Total CSP</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81560A" w14:textId="380D6670" w:rsidR="003F1181" w:rsidRPr="00FD78BA" w:rsidRDefault="003F1181"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43</w:t>
            </w: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61CE912D" w14:textId="77777777" w:rsidR="003F1181" w:rsidRPr="00FD78BA" w:rsidRDefault="003F1181" w:rsidP="00000135">
            <w:pPr>
              <w:jc w:val="center"/>
              <w:rPr>
                <w:rFonts w:asciiTheme="majorHAnsi" w:hAnsiTheme="majorHAnsi" w:cstheme="majorHAnsi"/>
                <w:b/>
                <w:i/>
                <w:color w:val="000000" w:themeColor="text1"/>
                <w:sz w:val="18"/>
                <w:szCs w:val="18"/>
                <w:lang w:val="ro-MD"/>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A4597E" w14:textId="3E92D9D5" w:rsidR="003F1181" w:rsidRPr="00FD78BA" w:rsidRDefault="006D6BEA"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19</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A1110" w14:textId="77777777" w:rsidR="003F1181" w:rsidRPr="00FD78BA" w:rsidRDefault="003F1181" w:rsidP="00000135">
            <w:pPr>
              <w:jc w:val="center"/>
              <w:rPr>
                <w:rFonts w:asciiTheme="majorHAnsi" w:hAnsiTheme="majorHAnsi" w:cstheme="majorHAnsi"/>
                <w:b/>
                <w:i/>
                <w:color w:val="000000" w:themeColor="text1"/>
                <w:sz w:val="18"/>
                <w:szCs w:val="18"/>
                <w:lang w:val="ro-MD"/>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3D67EF" w14:textId="3D38CE1C" w:rsidR="003F1181" w:rsidRPr="00FD78BA" w:rsidRDefault="00D7479E"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23</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C8FC7C" w14:textId="77777777" w:rsidR="003F1181" w:rsidRPr="00FD78BA" w:rsidRDefault="003F1181" w:rsidP="00000135">
            <w:pPr>
              <w:jc w:val="center"/>
              <w:rPr>
                <w:rFonts w:asciiTheme="majorHAnsi" w:hAnsiTheme="majorHAnsi" w:cstheme="majorHAnsi"/>
                <w:b/>
                <w:i/>
                <w:color w:val="000000" w:themeColor="text1"/>
                <w:sz w:val="18"/>
                <w:szCs w:val="18"/>
                <w:lang w:val="ro-MD"/>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C8B17E3" w14:textId="1184A22F" w:rsidR="003F1181" w:rsidRPr="00FD78BA" w:rsidRDefault="00C401F6"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26</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20163D" w14:textId="77777777" w:rsidR="003F1181" w:rsidRPr="00FD78BA" w:rsidRDefault="003F1181" w:rsidP="00000135">
            <w:pPr>
              <w:jc w:val="center"/>
              <w:rPr>
                <w:rFonts w:asciiTheme="majorHAnsi" w:hAnsiTheme="majorHAnsi" w:cstheme="majorHAnsi"/>
                <w:b/>
                <w:i/>
                <w:color w:val="000000" w:themeColor="text1"/>
                <w:sz w:val="18"/>
                <w:szCs w:val="18"/>
                <w:lang w:val="ro-MD"/>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01F389" w14:textId="797981F0" w:rsidR="003F1181" w:rsidRPr="00FD78BA" w:rsidRDefault="00196D99" w:rsidP="00000135">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26</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E88C48" w14:textId="77777777" w:rsidR="003F1181" w:rsidRPr="00FD78BA" w:rsidRDefault="003F1181" w:rsidP="00000135">
            <w:pPr>
              <w:jc w:val="center"/>
              <w:rPr>
                <w:rFonts w:asciiTheme="majorHAnsi" w:hAnsiTheme="majorHAnsi" w:cstheme="majorHAnsi"/>
                <w:b/>
                <w:i/>
                <w:color w:val="000000" w:themeColor="text1"/>
                <w:sz w:val="18"/>
                <w:szCs w:val="18"/>
                <w:lang w:val="ro-MD"/>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5AAB3A" w14:textId="1DEFAFB4" w:rsidR="003F1181" w:rsidRPr="00FD78BA" w:rsidRDefault="00196D99" w:rsidP="00CB2A9E">
            <w:pPr>
              <w:jc w:val="center"/>
              <w:rPr>
                <w:rFonts w:asciiTheme="majorHAnsi" w:hAnsiTheme="majorHAnsi" w:cstheme="majorHAnsi"/>
                <w:b/>
                <w:i/>
                <w:color w:val="000000" w:themeColor="text1"/>
                <w:sz w:val="18"/>
                <w:szCs w:val="18"/>
                <w:lang w:val="ro-MD"/>
              </w:rPr>
            </w:pPr>
            <w:r w:rsidRPr="00FD78BA">
              <w:rPr>
                <w:rFonts w:asciiTheme="majorHAnsi" w:hAnsiTheme="majorHAnsi" w:cstheme="majorHAnsi"/>
                <w:b/>
                <w:i/>
                <w:color w:val="000000" w:themeColor="text1"/>
                <w:sz w:val="18"/>
                <w:szCs w:val="18"/>
                <w:lang w:val="ro-MD"/>
              </w:rPr>
              <w:t>2</w:t>
            </w:r>
            <w:r w:rsidR="00CB2A9E" w:rsidRPr="00FD78BA">
              <w:rPr>
                <w:rFonts w:asciiTheme="majorHAnsi" w:hAnsiTheme="majorHAnsi" w:cstheme="majorHAnsi"/>
                <w:b/>
                <w:i/>
                <w:color w:val="000000" w:themeColor="text1"/>
                <w:sz w:val="18"/>
                <w:szCs w:val="18"/>
                <w:lang w:val="ro-MD"/>
              </w:rPr>
              <w:t>9</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67C0B0" w14:textId="77777777" w:rsidR="003F1181" w:rsidRPr="00FD78BA" w:rsidRDefault="003F1181" w:rsidP="00000135">
            <w:pPr>
              <w:jc w:val="center"/>
              <w:rPr>
                <w:rFonts w:asciiTheme="majorHAnsi" w:hAnsiTheme="majorHAnsi" w:cstheme="majorHAnsi"/>
                <w:b/>
                <w:i/>
                <w:color w:val="000000" w:themeColor="text1"/>
                <w:sz w:val="18"/>
                <w:szCs w:val="18"/>
                <w:lang w:val="ro-MD"/>
              </w:rPr>
            </w:pPr>
          </w:p>
        </w:tc>
      </w:tr>
      <w:tr w:rsidR="00931808" w:rsidRPr="00FD78BA" w14:paraId="053D3E65" w14:textId="77777777" w:rsidTr="00000135">
        <w:trPr>
          <w:trHeight w:val="288"/>
        </w:trPr>
        <w:tc>
          <w:tcPr>
            <w:tcW w:w="3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E4FAF" w14:textId="77777777" w:rsidR="003F1181" w:rsidRPr="00FD78BA" w:rsidRDefault="003F1181" w:rsidP="00000135">
            <w:pPr>
              <w:jc w:val="center"/>
              <w:rPr>
                <w:rFonts w:asciiTheme="majorHAnsi" w:hAnsiTheme="majorHAnsi" w:cstheme="majorHAnsi"/>
                <w:i/>
                <w:color w:val="000000" w:themeColor="text1"/>
                <w:sz w:val="18"/>
                <w:szCs w:val="18"/>
                <w:lang w:val="ro-MD"/>
              </w:rPr>
            </w:pPr>
            <w:r w:rsidRPr="00FD78BA">
              <w:rPr>
                <w:rFonts w:asciiTheme="majorHAnsi" w:hAnsiTheme="majorHAnsi" w:cstheme="majorHAnsi"/>
                <w:i/>
                <w:color w:val="000000" w:themeColor="text1"/>
                <w:sz w:val="18"/>
                <w:szCs w:val="18"/>
                <w:lang w:val="ro-MD"/>
              </w:rPr>
              <w:t>Nivelul de ocupare,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3B8A1" w14:textId="6E542C5B" w:rsidR="003F1181" w:rsidRPr="00FD78BA" w:rsidRDefault="003F1181" w:rsidP="00000135">
            <w:pPr>
              <w:jc w:val="center"/>
              <w:rPr>
                <w:rFonts w:asciiTheme="majorHAnsi" w:hAnsiTheme="majorHAnsi" w:cstheme="majorHAnsi"/>
                <w:i/>
                <w:color w:val="000000" w:themeColor="text1"/>
                <w:sz w:val="18"/>
                <w:szCs w:val="18"/>
                <w:lang w:val="ro-MD"/>
              </w:rPr>
            </w:pPr>
          </w:p>
        </w:tc>
        <w:tc>
          <w:tcPr>
            <w:tcW w:w="988" w:type="dxa"/>
            <w:tcBorders>
              <w:top w:val="single" w:sz="4" w:space="0" w:color="auto"/>
              <w:left w:val="single" w:sz="4" w:space="0" w:color="auto"/>
              <w:bottom w:val="single" w:sz="4" w:space="0" w:color="auto"/>
              <w:right w:val="single" w:sz="4" w:space="0" w:color="auto"/>
            </w:tcBorders>
            <w:shd w:val="clear" w:color="auto" w:fill="auto"/>
          </w:tcPr>
          <w:p w14:paraId="52C17380" w14:textId="77777777" w:rsidR="003F1181" w:rsidRPr="00FD78BA" w:rsidRDefault="003F1181" w:rsidP="00000135">
            <w:pPr>
              <w:jc w:val="center"/>
              <w:rPr>
                <w:rFonts w:asciiTheme="majorHAnsi" w:hAnsiTheme="majorHAnsi" w:cstheme="majorHAnsi"/>
                <w:i/>
                <w:color w:val="000000" w:themeColor="text1"/>
                <w:sz w:val="18"/>
                <w:szCs w:val="18"/>
                <w:lang w:val="ro-MD"/>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EB9FB" w14:textId="48B6A6A0" w:rsidR="003F1181" w:rsidRPr="00FD78BA" w:rsidRDefault="006D6BEA" w:rsidP="00000135">
            <w:pPr>
              <w:jc w:val="center"/>
              <w:rPr>
                <w:rFonts w:asciiTheme="majorHAnsi" w:hAnsiTheme="majorHAnsi" w:cstheme="majorHAnsi"/>
                <w:i/>
                <w:color w:val="000000" w:themeColor="text1"/>
                <w:sz w:val="18"/>
                <w:szCs w:val="18"/>
                <w:lang w:val="ro-MD"/>
              </w:rPr>
            </w:pPr>
            <w:r w:rsidRPr="00FD78BA">
              <w:rPr>
                <w:rFonts w:asciiTheme="majorHAnsi" w:hAnsiTheme="majorHAnsi" w:cstheme="majorHAnsi"/>
                <w:i/>
                <w:color w:val="000000" w:themeColor="text1"/>
                <w:sz w:val="18"/>
                <w:szCs w:val="18"/>
                <w:lang w:val="ro-MD"/>
              </w:rPr>
              <w:t>44,2</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17C39" w14:textId="2E368364" w:rsidR="003F1181" w:rsidRPr="00FD78BA" w:rsidRDefault="003F1181" w:rsidP="00000135">
            <w:pPr>
              <w:jc w:val="center"/>
              <w:rPr>
                <w:rFonts w:asciiTheme="majorHAnsi" w:hAnsiTheme="majorHAnsi" w:cstheme="majorHAnsi"/>
                <w:i/>
                <w:color w:val="000000" w:themeColor="text1"/>
                <w:sz w:val="18"/>
                <w:szCs w:val="18"/>
                <w:lang w:val="ro-MD"/>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754BC" w14:textId="0D2E5EE7" w:rsidR="003F1181" w:rsidRPr="00FD78BA" w:rsidRDefault="00D7479E" w:rsidP="00000135">
            <w:pPr>
              <w:jc w:val="center"/>
              <w:rPr>
                <w:rFonts w:asciiTheme="majorHAnsi" w:hAnsiTheme="majorHAnsi" w:cstheme="majorHAnsi"/>
                <w:i/>
                <w:color w:val="000000" w:themeColor="text1"/>
                <w:sz w:val="18"/>
                <w:szCs w:val="18"/>
                <w:lang w:val="ro-MD"/>
              </w:rPr>
            </w:pPr>
            <w:r w:rsidRPr="00FD78BA">
              <w:rPr>
                <w:rFonts w:asciiTheme="majorHAnsi" w:hAnsiTheme="majorHAnsi" w:cstheme="majorHAnsi"/>
                <w:i/>
                <w:color w:val="000000" w:themeColor="text1"/>
                <w:sz w:val="18"/>
                <w:szCs w:val="18"/>
                <w:lang w:val="ro-MD"/>
              </w:rPr>
              <w:t>53,49</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AB089" w14:textId="7C5B4F31" w:rsidR="003F1181" w:rsidRPr="00FD78BA" w:rsidRDefault="003F1181" w:rsidP="00000135">
            <w:pPr>
              <w:jc w:val="center"/>
              <w:rPr>
                <w:rFonts w:asciiTheme="majorHAnsi" w:hAnsiTheme="majorHAnsi" w:cstheme="majorHAnsi"/>
                <w:i/>
                <w:color w:val="000000" w:themeColor="text1"/>
                <w:sz w:val="18"/>
                <w:szCs w:val="18"/>
                <w:lang w:val="ro-MD"/>
              </w:rPr>
            </w:pP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36025" w14:textId="7C3975C8" w:rsidR="003F1181" w:rsidRPr="00FD78BA" w:rsidRDefault="00196D99" w:rsidP="00000135">
            <w:pPr>
              <w:jc w:val="center"/>
              <w:rPr>
                <w:rFonts w:asciiTheme="majorHAnsi" w:hAnsiTheme="majorHAnsi" w:cstheme="majorHAnsi"/>
                <w:i/>
                <w:color w:val="000000" w:themeColor="text1"/>
                <w:sz w:val="18"/>
                <w:szCs w:val="18"/>
                <w:lang w:val="ro-MD"/>
              </w:rPr>
            </w:pPr>
            <w:r w:rsidRPr="00FD78BA">
              <w:rPr>
                <w:rFonts w:asciiTheme="majorHAnsi" w:hAnsiTheme="majorHAnsi" w:cstheme="majorHAnsi"/>
                <w:i/>
                <w:color w:val="000000" w:themeColor="text1"/>
                <w:sz w:val="18"/>
                <w:szCs w:val="18"/>
                <w:lang w:val="ro-MD"/>
              </w:rPr>
              <w:t>60,47</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C4642" w14:textId="55FA1006" w:rsidR="003F1181" w:rsidRPr="00FD78BA" w:rsidRDefault="003F1181" w:rsidP="00000135">
            <w:pPr>
              <w:jc w:val="center"/>
              <w:rPr>
                <w:rFonts w:asciiTheme="majorHAnsi" w:hAnsiTheme="majorHAnsi" w:cstheme="majorHAnsi"/>
                <w:i/>
                <w:color w:val="000000" w:themeColor="text1"/>
                <w:sz w:val="18"/>
                <w:szCs w:val="18"/>
                <w:lang w:val="ro-MD"/>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00B27" w14:textId="7C0CC12E" w:rsidR="003F1181" w:rsidRPr="00FD78BA" w:rsidRDefault="00196D99" w:rsidP="00000135">
            <w:pPr>
              <w:jc w:val="center"/>
              <w:rPr>
                <w:rFonts w:asciiTheme="majorHAnsi" w:hAnsiTheme="majorHAnsi" w:cstheme="majorHAnsi"/>
                <w:i/>
                <w:color w:val="000000" w:themeColor="text1"/>
                <w:sz w:val="18"/>
                <w:szCs w:val="18"/>
                <w:lang w:val="ro-MD"/>
              </w:rPr>
            </w:pPr>
            <w:r w:rsidRPr="00FD78BA">
              <w:rPr>
                <w:rFonts w:asciiTheme="majorHAnsi" w:hAnsiTheme="majorHAnsi" w:cstheme="majorHAnsi"/>
                <w:i/>
                <w:color w:val="000000" w:themeColor="text1"/>
                <w:sz w:val="18"/>
                <w:szCs w:val="18"/>
                <w:lang w:val="ro-MD"/>
              </w:rPr>
              <w:t>60,47</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87AFB" w14:textId="75458E84" w:rsidR="003F1181" w:rsidRPr="00FD78BA" w:rsidRDefault="003F1181" w:rsidP="00000135">
            <w:pPr>
              <w:jc w:val="center"/>
              <w:rPr>
                <w:rFonts w:asciiTheme="majorHAnsi" w:hAnsiTheme="majorHAnsi" w:cstheme="majorHAnsi"/>
                <w:i/>
                <w:color w:val="000000" w:themeColor="text1"/>
                <w:sz w:val="18"/>
                <w:szCs w:val="18"/>
                <w:lang w:val="ro-MD"/>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2E8A4" w14:textId="78AED871" w:rsidR="003F1181" w:rsidRPr="00FD78BA" w:rsidRDefault="00196D99" w:rsidP="00C7321C">
            <w:pPr>
              <w:jc w:val="center"/>
              <w:rPr>
                <w:rFonts w:asciiTheme="majorHAnsi" w:hAnsiTheme="majorHAnsi" w:cstheme="majorHAnsi"/>
                <w:i/>
                <w:color w:val="000000" w:themeColor="text1"/>
                <w:sz w:val="18"/>
                <w:szCs w:val="18"/>
                <w:lang w:val="ro-MD"/>
              </w:rPr>
            </w:pPr>
            <w:r w:rsidRPr="00FD78BA">
              <w:rPr>
                <w:rFonts w:asciiTheme="majorHAnsi" w:hAnsiTheme="majorHAnsi" w:cstheme="majorHAnsi"/>
                <w:i/>
                <w:color w:val="000000" w:themeColor="text1"/>
                <w:sz w:val="18"/>
                <w:szCs w:val="18"/>
                <w:lang w:val="ro-MD"/>
              </w:rPr>
              <w:t>6</w:t>
            </w:r>
            <w:r w:rsidR="00C7321C" w:rsidRPr="00FD78BA">
              <w:rPr>
                <w:rFonts w:asciiTheme="majorHAnsi" w:hAnsiTheme="majorHAnsi" w:cstheme="majorHAnsi"/>
                <w:i/>
                <w:color w:val="000000" w:themeColor="text1"/>
                <w:sz w:val="18"/>
                <w:szCs w:val="18"/>
                <w:lang w:val="ro-MD"/>
              </w:rPr>
              <w:t>7</w:t>
            </w:r>
            <w:r w:rsidRPr="00FD78BA">
              <w:rPr>
                <w:rFonts w:asciiTheme="majorHAnsi" w:hAnsiTheme="majorHAnsi" w:cstheme="majorHAnsi"/>
                <w:i/>
                <w:color w:val="000000" w:themeColor="text1"/>
                <w:sz w:val="18"/>
                <w:szCs w:val="18"/>
                <w:lang w:val="ro-MD"/>
              </w:rPr>
              <w:t>,4</w:t>
            </w:r>
            <w:r w:rsidR="00C7321C" w:rsidRPr="00FD78BA">
              <w:rPr>
                <w:rFonts w:asciiTheme="majorHAnsi" w:hAnsiTheme="majorHAnsi" w:cstheme="majorHAnsi"/>
                <w:i/>
                <w:color w:val="000000" w:themeColor="text1"/>
                <w:sz w:val="18"/>
                <w:szCs w:val="18"/>
                <w:lang w:val="ro-MD"/>
              </w:rPr>
              <w:t>4</w:t>
            </w:r>
          </w:p>
        </w:tc>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3C659" w14:textId="08796414" w:rsidR="003F1181" w:rsidRPr="00FD78BA" w:rsidRDefault="003F1181" w:rsidP="00000135">
            <w:pPr>
              <w:jc w:val="center"/>
              <w:rPr>
                <w:rFonts w:asciiTheme="majorHAnsi" w:hAnsiTheme="majorHAnsi" w:cstheme="majorHAnsi"/>
                <w:i/>
                <w:color w:val="000000" w:themeColor="text1"/>
                <w:sz w:val="18"/>
                <w:szCs w:val="18"/>
                <w:lang w:val="ro-MD"/>
              </w:rPr>
            </w:pPr>
          </w:p>
        </w:tc>
      </w:tr>
    </w:tbl>
    <w:p w14:paraId="4501C49A" w14:textId="71885AF6" w:rsidR="002818C5" w:rsidRPr="00FD78BA" w:rsidRDefault="00D80F73" w:rsidP="00D80F73">
      <w:pPr>
        <w:ind w:left="360"/>
        <w:rPr>
          <w:rFonts w:asciiTheme="majorHAnsi" w:eastAsiaTheme="majorEastAsia" w:hAnsiTheme="majorHAnsi" w:cstheme="majorHAnsi"/>
          <w:color w:val="000000" w:themeColor="text1"/>
          <w:sz w:val="20"/>
          <w:szCs w:val="20"/>
          <w:lang w:val="ro-MD"/>
        </w:rPr>
      </w:pPr>
      <w:r w:rsidRPr="00FD78BA">
        <w:rPr>
          <w:rFonts w:asciiTheme="majorHAnsi" w:eastAsiaTheme="majorEastAsia" w:hAnsiTheme="majorHAnsi" w:cstheme="majorHAnsi"/>
          <w:color w:val="000000" w:themeColor="text1"/>
          <w:sz w:val="20"/>
          <w:szCs w:val="20"/>
          <w:lang w:val="ro-MD"/>
        </w:rPr>
        <w:t xml:space="preserve">*fdp – funcție de demnitate publică; fpcns – funcție publică de conducere de nivel superior; fpc – funcție publică de conducere; </w:t>
      </w:r>
      <w:r w:rsidR="00E915DA" w:rsidRPr="00FD78BA">
        <w:rPr>
          <w:rFonts w:asciiTheme="majorHAnsi" w:eastAsiaTheme="majorEastAsia" w:hAnsiTheme="majorHAnsi" w:cstheme="majorHAnsi"/>
          <w:color w:val="000000" w:themeColor="text1"/>
          <w:sz w:val="20"/>
          <w:szCs w:val="20"/>
          <w:lang w:val="ro-MD"/>
        </w:rPr>
        <w:t>fpe – funcție publică de execuție; pdtafap – post de deservire tehnică ce asigură funcționarea autorității publice; pa – personal auxiliar.</w:t>
      </w:r>
    </w:p>
    <w:sectPr w:rsidR="002818C5" w:rsidRPr="00FD78BA" w:rsidSect="00FD78BA">
      <w:footerReference w:type="default" r:id="rId14"/>
      <w:pgSz w:w="16834" w:h="11909" w:orient="landscape" w:code="9"/>
      <w:pgMar w:top="993" w:right="816" w:bottom="851" w:left="1134" w:header="720" w:footer="1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2F8A6" w14:textId="77777777" w:rsidR="00A90D44" w:rsidRDefault="00A90D44" w:rsidP="00850555">
      <w:pPr>
        <w:spacing w:after="0" w:line="240" w:lineRule="auto"/>
      </w:pPr>
      <w:r>
        <w:separator/>
      </w:r>
    </w:p>
  </w:endnote>
  <w:endnote w:type="continuationSeparator" w:id="0">
    <w:p w14:paraId="09CA69E8" w14:textId="77777777" w:rsidR="00A90D44" w:rsidRDefault="00A90D44" w:rsidP="00850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160892"/>
      <w:docPartObj>
        <w:docPartGallery w:val="Page Numbers (Bottom of Page)"/>
        <w:docPartUnique/>
      </w:docPartObj>
    </w:sdtPr>
    <w:sdtEndPr>
      <w:rPr>
        <w:noProof/>
      </w:rPr>
    </w:sdtEndPr>
    <w:sdtContent>
      <w:p w14:paraId="6DB72174" w14:textId="24A89CE4" w:rsidR="007C1E76" w:rsidRDefault="007C1E76">
        <w:pPr>
          <w:pStyle w:val="a8"/>
          <w:jc w:val="right"/>
        </w:pPr>
        <w:r>
          <w:fldChar w:fldCharType="begin"/>
        </w:r>
        <w:r>
          <w:instrText xml:space="preserve"> PAGE   \* MERGEFORMAT </w:instrText>
        </w:r>
        <w:r>
          <w:fldChar w:fldCharType="separate"/>
        </w:r>
        <w:r w:rsidR="005865EB">
          <w:rPr>
            <w:noProof/>
          </w:rPr>
          <w:t>20</w:t>
        </w:r>
        <w:r>
          <w:rPr>
            <w:noProof/>
          </w:rPr>
          <w:fldChar w:fldCharType="end"/>
        </w:r>
      </w:p>
    </w:sdtContent>
  </w:sdt>
  <w:p w14:paraId="258B4F29" w14:textId="77777777" w:rsidR="007C1E76" w:rsidRDefault="007C1E76" w:rsidP="0043115A">
    <w:pPr>
      <w:pStyle w:val="a8"/>
      <w:tabs>
        <w:tab w:val="clear" w:pos="4844"/>
        <w:tab w:val="clear" w:pos="9689"/>
        <w:tab w:val="left" w:pos="3336"/>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739949"/>
      <w:docPartObj>
        <w:docPartGallery w:val="Page Numbers (Bottom of Page)"/>
        <w:docPartUnique/>
      </w:docPartObj>
    </w:sdtPr>
    <w:sdtEndPr>
      <w:rPr>
        <w:noProof/>
      </w:rPr>
    </w:sdtEndPr>
    <w:sdtContent>
      <w:p w14:paraId="04E7E875" w14:textId="31364A11" w:rsidR="007C1E76" w:rsidRDefault="007C1E76">
        <w:pPr>
          <w:pStyle w:val="a8"/>
          <w:jc w:val="right"/>
        </w:pPr>
        <w:r>
          <w:fldChar w:fldCharType="begin"/>
        </w:r>
        <w:r>
          <w:instrText xml:space="preserve"> PAGE   \* MERGEFORMAT </w:instrText>
        </w:r>
        <w:r>
          <w:fldChar w:fldCharType="separate"/>
        </w:r>
        <w:r w:rsidR="00A90D44">
          <w:rPr>
            <w:noProof/>
          </w:rPr>
          <w:t>1</w:t>
        </w:r>
        <w:r>
          <w:rPr>
            <w:noProof/>
          </w:rPr>
          <w:fldChar w:fldCharType="end"/>
        </w:r>
      </w:p>
    </w:sdtContent>
  </w:sdt>
  <w:p w14:paraId="4FCD9690" w14:textId="77777777" w:rsidR="007C1E76" w:rsidRDefault="007C1E7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050498"/>
      <w:docPartObj>
        <w:docPartGallery w:val="Page Numbers (Bottom of Page)"/>
        <w:docPartUnique/>
      </w:docPartObj>
    </w:sdtPr>
    <w:sdtEndPr>
      <w:rPr>
        <w:noProof/>
      </w:rPr>
    </w:sdtEndPr>
    <w:sdtContent>
      <w:p w14:paraId="0FB699EF" w14:textId="77D44D32" w:rsidR="007C1E76" w:rsidRDefault="007C1E76">
        <w:pPr>
          <w:pStyle w:val="a8"/>
          <w:jc w:val="right"/>
        </w:pPr>
        <w:r>
          <w:fldChar w:fldCharType="begin"/>
        </w:r>
        <w:r>
          <w:instrText xml:space="preserve"> PAGE   \* MERGEFORMAT </w:instrText>
        </w:r>
        <w:r>
          <w:fldChar w:fldCharType="separate"/>
        </w:r>
        <w:r w:rsidR="005865EB">
          <w:rPr>
            <w:noProof/>
          </w:rPr>
          <w:t>30</w:t>
        </w:r>
        <w:r>
          <w:rPr>
            <w:noProof/>
          </w:rPr>
          <w:fldChar w:fldCharType="end"/>
        </w:r>
      </w:p>
    </w:sdtContent>
  </w:sdt>
  <w:p w14:paraId="6B3C0CA3" w14:textId="77777777" w:rsidR="007C1E76" w:rsidRDefault="007C1E76">
    <w:pPr>
      <w:pStyle w:val="a8"/>
    </w:pPr>
  </w:p>
  <w:p w14:paraId="79BDA67F" w14:textId="77777777" w:rsidR="007C1E76" w:rsidRDefault="007C1E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2DF31" w14:textId="77777777" w:rsidR="00A90D44" w:rsidRDefault="00A90D44" w:rsidP="00850555">
      <w:pPr>
        <w:spacing w:after="0" w:line="240" w:lineRule="auto"/>
      </w:pPr>
      <w:r>
        <w:separator/>
      </w:r>
    </w:p>
  </w:footnote>
  <w:footnote w:type="continuationSeparator" w:id="0">
    <w:p w14:paraId="7B1279EE" w14:textId="77777777" w:rsidR="00A90D44" w:rsidRDefault="00A90D44" w:rsidP="00850555">
      <w:pPr>
        <w:spacing w:after="0" w:line="240" w:lineRule="auto"/>
      </w:pPr>
      <w:r>
        <w:continuationSeparator/>
      </w:r>
    </w:p>
  </w:footnote>
  <w:footnote w:id="1">
    <w:p w14:paraId="5172D9CF" w14:textId="29FD01EE" w:rsidR="007C1E76" w:rsidRPr="00561D96" w:rsidRDefault="007C1E76" w:rsidP="009824AB">
      <w:pPr>
        <w:pStyle w:val="ab"/>
        <w:jc w:val="both"/>
        <w:rPr>
          <w:rFonts w:asciiTheme="majorHAnsi" w:hAnsiTheme="majorHAnsi" w:cstheme="majorHAnsi"/>
          <w:sz w:val="16"/>
          <w:szCs w:val="16"/>
          <w:lang w:val="ro-MD"/>
        </w:rPr>
      </w:pPr>
      <w:r w:rsidRPr="00561D96">
        <w:rPr>
          <w:rStyle w:val="ad"/>
          <w:rFonts w:asciiTheme="majorHAnsi" w:hAnsiTheme="majorHAnsi" w:cstheme="majorHAnsi"/>
          <w:sz w:val="16"/>
          <w:szCs w:val="16"/>
          <w:lang w:val="ro-MD"/>
        </w:rPr>
        <w:footnoteRef/>
      </w:r>
      <w:r w:rsidRPr="00561D96">
        <w:rPr>
          <w:rFonts w:asciiTheme="majorHAnsi" w:hAnsiTheme="majorHAnsi" w:cstheme="majorHAnsi"/>
          <w:sz w:val="16"/>
          <w:szCs w:val="16"/>
          <w:lang w:val="ro-MD"/>
        </w:rPr>
        <w:t xml:space="preserve"> Hotărârea Curții de Conturi nr.75 din 28.12.2021 „Privind aprobarea Programului activității de audit al Curții de C</w:t>
      </w:r>
      <w:r>
        <w:rPr>
          <w:rFonts w:asciiTheme="majorHAnsi" w:hAnsiTheme="majorHAnsi" w:cstheme="majorHAnsi"/>
          <w:sz w:val="16"/>
          <w:szCs w:val="16"/>
          <w:lang w:val="ro-MD"/>
        </w:rPr>
        <w:t>onturi pe anul 2022</w:t>
      </w:r>
      <w:r w:rsidRPr="00561D96">
        <w:rPr>
          <w:rFonts w:asciiTheme="majorHAnsi" w:hAnsiTheme="majorHAnsi" w:cstheme="majorHAnsi"/>
          <w:sz w:val="16"/>
          <w:szCs w:val="16"/>
          <w:lang w:val="ro-MD"/>
        </w:rPr>
        <w:t>”</w:t>
      </w:r>
      <w:r>
        <w:rPr>
          <w:rFonts w:asciiTheme="majorHAnsi" w:hAnsiTheme="majorHAnsi" w:cstheme="majorHAnsi"/>
          <w:sz w:val="16"/>
          <w:szCs w:val="16"/>
          <w:lang w:val="ro-MD"/>
        </w:rPr>
        <w:t xml:space="preserve"> (cu modificările și completările ulterioare).</w:t>
      </w:r>
    </w:p>
  </w:footnote>
  <w:footnote w:id="2">
    <w:p w14:paraId="1AB994D4" w14:textId="037CF44E" w:rsidR="007C1E76" w:rsidRPr="00561D96" w:rsidRDefault="007C1E76" w:rsidP="009824AB">
      <w:pPr>
        <w:pStyle w:val="ab"/>
        <w:jc w:val="both"/>
        <w:rPr>
          <w:rFonts w:asciiTheme="majorHAnsi" w:hAnsiTheme="majorHAnsi" w:cstheme="majorHAnsi"/>
          <w:sz w:val="16"/>
          <w:szCs w:val="16"/>
          <w:lang w:val="ro-MD"/>
        </w:rPr>
      </w:pPr>
      <w:r w:rsidRPr="00561D96">
        <w:rPr>
          <w:rStyle w:val="ad"/>
          <w:rFonts w:asciiTheme="majorHAnsi" w:hAnsiTheme="majorHAnsi" w:cstheme="majorHAnsi"/>
          <w:sz w:val="16"/>
          <w:szCs w:val="16"/>
          <w:lang w:val="ro-MD"/>
        </w:rPr>
        <w:footnoteRef/>
      </w:r>
      <w:r w:rsidRPr="00561D96">
        <w:rPr>
          <w:rFonts w:asciiTheme="majorHAnsi" w:hAnsiTheme="majorHAnsi" w:cstheme="majorHAnsi"/>
          <w:sz w:val="16"/>
          <w:szCs w:val="16"/>
          <w:lang w:val="ro-MD"/>
        </w:rPr>
        <w:t xml:space="preserve"> </w:t>
      </w:r>
      <w:r>
        <w:rPr>
          <w:rFonts w:asciiTheme="majorHAnsi" w:hAnsiTheme="majorHAnsi" w:cstheme="majorHAnsi"/>
          <w:sz w:val="16"/>
          <w:szCs w:val="16"/>
          <w:lang w:val="ro-MD"/>
        </w:rPr>
        <w:t>Hotărârea Curții de Conturi nr.65 din 22.12.2022</w:t>
      </w:r>
      <w:r w:rsidRPr="00561D96">
        <w:rPr>
          <w:rFonts w:asciiTheme="majorHAnsi" w:hAnsiTheme="majorHAnsi" w:cstheme="majorHAnsi"/>
          <w:sz w:val="16"/>
          <w:szCs w:val="16"/>
          <w:lang w:val="ro-MD"/>
        </w:rPr>
        <w:t xml:space="preserve"> „Privind aprobarea Programului activității de audit al Curții de Conturi pe anul 202</w:t>
      </w:r>
      <w:r>
        <w:rPr>
          <w:rFonts w:asciiTheme="majorHAnsi" w:hAnsiTheme="majorHAnsi" w:cstheme="majorHAnsi"/>
          <w:sz w:val="16"/>
          <w:szCs w:val="16"/>
          <w:lang w:val="ro-MD"/>
        </w:rPr>
        <w:t>3</w:t>
      </w:r>
      <w:r w:rsidRPr="00561D96">
        <w:rPr>
          <w:rFonts w:asciiTheme="majorHAnsi" w:hAnsiTheme="majorHAnsi" w:cstheme="majorHAnsi"/>
          <w:sz w:val="16"/>
          <w:szCs w:val="16"/>
          <w:lang w:val="ro-MD"/>
        </w:rPr>
        <w:t>”</w:t>
      </w:r>
      <w:r>
        <w:rPr>
          <w:rFonts w:asciiTheme="majorHAnsi" w:hAnsiTheme="majorHAnsi" w:cstheme="majorHAnsi"/>
          <w:sz w:val="16"/>
          <w:szCs w:val="16"/>
          <w:lang w:val="ro-MD"/>
        </w:rPr>
        <w:t>.</w:t>
      </w:r>
    </w:p>
  </w:footnote>
  <w:footnote w:id="3">
    <w:p w14:paraId="1CA8A1F3" w14:textId="6777C961" w:rsidR="007C1E76" w:rsidRPr="001919BD" w:rsidRDefault="007C1E76" w:rsidP="008E1B8B">
      <w:pPr>
        <w:pStyle w:val="ab"/>
        <w:spacing w:line="276" w:lineRule="auto"/>
        <w:rPr>
          <w:rFonts w:asciiTheme="majorHAnsi" w:hAnsiTheme="majorHAnsi" w:cstheme="majorHAnsi"/>
          <w:sz w:val="16"/>
          <w:szCs w:val="16"/>
          <w:lang w:val="ro-MD"/>
        </w:rPr>
      </w:pPr>
      <w:r w:rsidRPr="001919BD">
        <w:rPr>
          <w:rStyle w:val="ad"/>
          <w:rFonts w:asciiTheme="majorHAnsi" w:hAnsiTheme="majorHAnsi" w:cstheme="majorHAnsi"/>
          <w:sz w:val="16"/>
          <w:szCs w:val="16"/>
          <w:lang w:val="ro-MD"/>
        </w:rPr>
        <w:footnoteRef/>
      </w:r>
      <w:r w:rsidRPr="001919BD">
        <w:rPr>
          <w:rFonts w:asciiTheme="majorHAnsi" w:hAnsiTheme="majorHAnsi" w:cstheme="majorHAnsi"/>
          <w:sz w:val="16"/>
          <w:szCs w:val="16"/>
          <w:lang w:val="ro-MD"/>
        </w:rPr>
        <w:t xml:space="preserve"> Legea cu privire la Procurată nr.3 din 25.02.2016 (în continuare – Legea cu privire la Procuratură)</w:t>
      </w:r>
    </w:p>
  </w:footnote>
  <w:footnote w:id="4">
    <w:p w14:paraId="0C5997D6" w14:textId="5AFB8FA7" w:rsidR="007C1E76" w:rsidRPr="00047401" w:rsidRDefault="007C1E76" w:rsidP="008E1B8B">
      <w:pPr>
        <w:pStyle w:val="ab"/>
        <w:spacing w:line="276" w:lineRule="auto"/>
      </w:pPr>
      <w:r w:rsidRPr="001919BD">
        <w:rPr>
          <w:rStyle w:val="ad"/>
          <w:rFonts w:asciiTheme="majorHAnsi" w:hAnsiTheme="majorHAnsi" w:cstheme="majorHAnsi"/>
          <w:sz w:val="16"/>
          <w:szCs w:val="16"/>
          <w:lang w:val="ro-MD"/>
        </w:rPr>
        <w:footnoteRef/>
      </w:r>
      <w:r w:rsidRPr="001919BD">
        <w:rPr>
          <w:rFonts w:asciiTheme="majorHAnsi" w:hAnsiTheme="majorHAnsi" w:cstheme="majorHAnsi"/>
          <w:sz w:val="16"/>
          <w:szCs w:val="16"/>
          <w:lang w:val="ro-MD"/>
        </w:rPr>
        <w:t xml:space="preserve"> Regulamentul Consiliului Superior al Procurorilor, aprobat prin Hotărârea CSP nr.12-225/16 din 14.09.2016 (cu modificările ulterioare)</w:t>
      </w:r>
      <w:r>
        <w:t>.</w:t>
      </w:r>
    </w:p>
  </w:footnote>
  <w:footnote w:id="5">
    <w:p w14:paraId="77F675C6" w14:textId="77777777" w:rsidR="007C1E76" w:rsidRPr="001919BD" w:rsidRDefault="007C1E76" w:rsidP="00030C3D">
      <w:pPr>
        <w:pStyle w:val="ab"/>
        <w:rPr>
          <w:sz w:val="16"/>
          <w:szCs w:val="16"/>
          <w:vertAlign w:val="superscript"/>
        </w:rPr>
      </w:pPr>
      <w:r w:rsidRPr="001919BD">
        <w:rPr>
          <w:rStyle w:val="ad"/>
          <w:sz w:val="16"/>
          <w:szCs w:val="16"/>
        </w:rPr>
        <w:footnoteRef/>
      </w:r>
      <w:r w:rsidRPr="001919BD">
        <w:rPr>
          <w:sz w:val="16"/>
          <w:szCs w:val="16"/>
          <w:vertAlign w:val="superscript"/>
        </w:rPr>
        <w:t xml:space="preserve"> </w:t>
      </w:r>
      <w:r w:rsidRPr="001919BD">
        <w:rPr>
          <w:sz w:val="16"/>
          <w:szCs w:val="16"/>
          <w:lang w:val="ro-MD"/>
        </w:rPr>
        <w:t>Hotărârea Curții de Conturi nr.2 din 24.01.2020 „Cu privire la Cadrul Declarațiilor Profesionale ale INTOSAI”.</w:t>
      </w:r>
    </w:p>
  </w:footnote>
  <w:footnote w:id="6">
    <w:p w14:paraId="2723DEB8" w14:textId="77777777" w:rsidR="007C1E76" w:rsidRPr="00F14EEC" w:rsidRDefault="007C1E76" w:rsidP="00EF4BC3">
      <w:pPr>
        <w:pStyle w:val="ab"/>
        <w:ind w:right="-1"/>
        <w:jc w:val="both"/>
        <w:rPr>
          <w:rFonts w:asciiTheme="majorHAnsi" w:hAnsiTheme="majorHAnsi" w:cstheme="majorHAnsi"/>
          <w:sz w:val="16"/>
          <w:szCs w:val="16"/>
          <w:lang w:val="ro-MD"/>
        </w:rPr>
      </w:pPr>
      <w:r w:rsidRPr="00F14EEC">
        <w:rPr>
          <w:rStyle w:val="ad"/>
          <w:rFonts w:asciiTheme="majorHAnsi" w:hAnsiTheme="majorHAnsi" w:cstheme="majorHAnsi"/>
          <w:sz w:val="16"/>
          <w:szCs w:val="16"/>
          <w:lang w:val="ro-MD"/>
        </w:rPr>
        <w:footnoteRef/>
      </w:r>
      <w:r w:rsidRPr="00F14EEC">
        <w:rPr>
          <w:rFonts w:asciiTheme="majorHAnsi" w:hAnsiTheme="majorHAnsi" w:cstheme="majorHAnsi"/>
          <w:sz w:val="16"/>
          <w:szCs w:val="16"/>
          <w:lang w:val="ro-MD"/>
        </w:rPr>
        <w:t xml:space="preserve"> </w:t>
      </w:r>
      <w:r w:rsidRPr="00F14EEC">
        <w:rPr>
          <w:rFonts w:asciiTheme="majorHAnsi" w:eastAsia="Times New Roman" w:hAnsiTheme="majorHAnsi" w:cstheme="majorHAnsi"/>
          <w:sz w:val="16"/>
          <w:szCs w:val="16"/>
          <w:lang w:val="ro-MD"/>
        </w:rPr>
        <w:t xml:space="preserve">Hotărârea Curții de Conturi nr.19 din 05.04.2019 „Cu privire la aprobarea Codului etic al Curții de Conturi”. </w:t>
      </w:r>
    </w:p>
  </w:footnote>
  <w:footnote w:id="7">
    <w:p w14:paraId="4ED72D10" w14:textId="4BDA8079" w:rsidR="007C1E76" w:rsidRPr="001A2BFF" w:rsidRDefault="007C1E76" w:rsidP="001C4C3C">
      <w:pPr>
        <w:pStyle w:val="12"/>
      </w:pPr>
      <w:r w:rsidRPr="003E18D8">
        <w:rPr>
          <w:rStyle w:val="ad"/>
          <w:b/>
        </w:rPr>
        <w:footnoteRef/>
      </w:r>
      <w:r w:rsidRPr="003E18D8">
        <w:t xml:space="preserve"> Legea bugetului de stat pentru anul 2018 nr.289 din 15.12.2017 (cu modificările ulterioare); Legea bugetului de stat pentru anul 2019 nr.303 din 30.11.2018 (cu modificăril</w:t>
      </w:r>
      <w:r w:rsidRPr="003E18D8">
        <w:rPr>
          <w:color w:val="000000" w:themeColor="text1"/>
        </w:rPr>
        <w:t>e ulterioare); Legea bugetului de stat pentru anul 2020 nr.172 din 19.12.2019 (cu modificările ulterioare); Legea</w:t>
      </w:r>
      <w:r w:rsidRPr="00BC1995">
        <w:rPr>
          <w:color w:val="000000" w:themeColor="text1"/>
        </w:rPr>
        <w:t xml:space="preserve"> </w:t>
      </w:r>
      <w:r w:rsidRPr="003E18D8">
        <w:rPr>
          <w:color w:val="000000" w:themeColor="text1"/>
        </w:rPr>
        <w:t>bugetului de stat pentru anul 2021 nr.258 din 16.12.2020 (cu modificările ulterioare); Legea bugetului de stat pentru anul 2022 nr.205 din 06.12.2021 (cu modificările ulterioare).</w:t>
      </w:r>
    </w:p>
  </w:footnote>
  <w:footnote w:id="8">
    <w:p w14:paraId="62581253" w14:textId="316287CD" w:rsidR="007C1E76" w:rsidRPr="00140194" w:rsidRDefault="007C1E76">
      <w:pPr>
        <w:pStyle w:val="ab"/>
        <w:rPr>
          <w:rFonts w:asciiTheme="majorHAnsi" w:hAnsiTheme="majorHAnsi" w:cstheme="majorHAnsi"/>
          <w:sz w:val="16"/>
          <w:szCs w:val="16"/>
          <w:lang w:val="ro-MD"/>
        </w:rPr>
      </w:pPr>
      <w:r w:rsidRPr="00140194">
        <w:rPr>
          <w:rStyle w:val="ad"/>
          <w:rFonts w:asciiTheme="majorHAnsi" w:hAnsiTheme="majorHAnsi" w:cstheme="majorHAnsi"/>
          <w:sz w:val="16"/>
          <w:szCs w:val="16"/>
        </w:rPr>
        <w:footnoteRef/>
      </w:r>
      <w:r w:rsidRPr="00140194">
        <w:rPr>
          <w:rFonts w:asciiTheme="majorHAnsi" w:hAnsiTheme="majorHAnsi" w:cstheme="majorHAnsi"/>
          <w:sz w:val="16"/>
          <w:szCs w:val="16"/>
        </w:rPr>
        <w:t xml:space="preserve"> </w:t>
      </w:r>
      <w:r>
        <w:rPr>
          <w:rFonts w:asciiTheme="majorHAnsi" w:hAnsiTheme="majorHAnsi" w:cstheme="majorHAnsi"/>
          <w:sz w:val="16"/>
          <w:szCs w:val="16"/>
          <w:lang w:val="ro-MD"/>
        </w:rPr>
        <w:t>Art. 81,</w:t>
      </w:r>
      <w:r w:rsidRPr="00140194">
        <w:rPr>
          <w:rFonts w:asciiTheme="majorHAnsi" w:hAnsiTheme="majorHAnsi" w:cstheme="majorHAnsi"/>
          <w:sz w:val="16"/>
          <w:szCs w:val="16"/>
          <w:lang w:val="ro-MD"/>
        </w:rPr>
        <w:t xml:space="preserve"> alin.(3) din Legea cu privire la Procuratură</w:t>
      </w:r>
      <w:r>
        <w:rPr>
          <w:rFonts w:asciiTheme="majorHAnsi" w:hAnsiTheme="majorHAnsi" w:cstheme="majorHAnsi"/>
          <w:sz w:val="16"/>
          <w:szCs w:val="16"/>
          <w:lang w:val="ro-MD"/>
        </w:rPr>
        <w:t>.</w:t>
      </w:r>
    </w:p>
  </w:footnote>
  <w:footnote w:id="9">
    <w:p w14:paraId="33FDA1D2" w14:textId="4F1ADDF2" w:rsidR="007C1E76" w:rsidRPr="004F0FE2" w:rsidRDefault="007C1E76">
      <w:pPr>
        <w:pStyle w:val="ab"/>
        <w:rPr>
          <w:rFonts w:asciiTheme="majorHAnsi" w:hAnsiTheme="majorHAnsi" w:cstheme="majorHAnsi"/>
          <w:sz w:val="16"/>
          <w:szCs w:val="16"/>
          <w:lang w:val="ro-MD"/>
        </w:rPr>
      </w:pPr>
      <w:r w:rsidRPr="00140194">
        <w:rPr>
          <w:rStyle w:val="ad"/>
          <w:rFonts w:asciiTheme="majorHAnsi" w:hAnsiTheme="majorHAnsi" w:cstheme="majorHAnsi"/>
          <w:sz w:val="16"/>
          <w:szCs w:val="16"/>
        </w:rPr>
        <w:footnoteRef/>
      </w:r>
      <w:r w:rsidRPr="00140194">
        <w:rPr>
          <w:rFonts w:asciiTheme="majorHAnsi" w:hAnsiTheme="majorHAnsi" w:cstheme="majorHAnsi"/>
          <w:sz w:val="16"/>
          <w:szCs w:val="16"/>
        </w:rPr>
        <w:t xml:space="preserve"> </w:t>
      </w:r>
      <w:r w:rsidRPr="00140194">
        <w:rPr>
          <w:rFonts w:asciiTheme="majorHAnsi" w:hAnsiTheme="majorHAnsi" w:cstheme="majorHAnsi"/>
          <w:sz w:val="16"/>
          <w:szCs w:val="16"/>
          <w:lang w:val="ro-MD"/>
        </w:rPr>
        <w:t>Hotărârea CSP nr.12-75/18 din 04.05.2018</w:t>
      </w:r>
      <w:r>
        <w:rPr>
          <w:rFonts w:asciiTheme="majorHAnsi" w:hAnsiTheme="majorHAnsi" w:cstheme="majorHAnsi"/>
          <w:sz w:val="16"/>
          <w:szCs w:val="16"/>
          <w:lang w:val="ro-MD"/>
        </w:rPr>
        <w:t>.</w:t>
      </w:r>
    </w:p>
  </w:footnote>
  <w:footnote w:id="10">
    <w:p w14:paraId="67906797" w14:textId="65CD4A0C" w:rsidR="007C1E76" w:rsidRPr="00924D53" w:rsidRDefault="007C1E76" w:rsidP="008E58CD">
      <w:pPr>
        <w:pStyle w:val="ab"/>
        <w:jc w:val="both"/>
        <w:rPr>
          <w:rFonts w:asciiTheme="majorHAnsi" w:hAnsiTheme="majorHAnsi" w:cstheme="majorHAnsi"/>
          <w:sz w:val="16"/>
          <w:szCs w:val="16"/>
          <w:lang w:val="ro-MD"/>
        </w:rPr>
      </w:pPr>
      <w:r w:rsidRPr="00D35659">
        <w:rPr>
          <w:rStyle w:val="ad"/>
          <w:rFonts w:asciiTheme="majorHAnsi" w:hAnsiTheme="majorHAnsi" w:cstheme="majorHAnsi"/>
          <w:sz w:val="16"/>
          <w:szCs w:val="16"/>
        </w:rPr>
        <w:footnoteRef/>
      </w:r>
      <w:r w:rsidRPr="00D35659">
        <w:rPr>
          <w:rFonts w:asciiTheme="majorHAnsi" w:hAnsiTheme="majorHAnsi" w:cstheme="majorHAnsi"/>
          <w:sz w:val="16"/>
          <w:szCs w:val="16"/>
        </w:rPr>
        <w:t xml:space="preserve"> </w:t>
      </w:r>
      <w:r w:rsidRPr="00924D53">
        <w:rPr>
          <w:rFonts w:asciiTheme="majorHAnsi" w:hAnsiTheme="majorHAnsi" w:cstheme="majorHAnsi"/>
          <w:sz w:val="16"/>
          <w:szCs w:val="16"/>
          <w:lang w:val="ro-MD"/>
        </w:rPr>
        <w:t>pentru personalul care, conform anexelor la Legea nr. 270/2018 privind sistemul unitar de salarizare în sectorul bugetar, se încadrează în clasele d</w:t>
      </w:r>
      <w:r>
        <w:rPr>
          <w:rFonts w:asciiTheme="majorHAnsi" w:hAnsiTheme="majorHAnsi" w:cstheme="majorHAnsi"/>
          <w:sz w:val="16"/>
          <w:szCs w:val="16"/>
          <w:lang w:val="ro-MD"/>
        </w:rPr>
        <w:t>e salarizare de la 1 până la 25: în anul 2019 – 1 600,lei, în anul 2020 – 1 750,0 lei, în anul 2021 – 1 800,0 lei, în anul 2022 – 1 900,0 lei.</w:t>
      </w:r>
    </w:p>
  </w:footnote>
  <w:footnote w:id="11">
    <w:p w14:paraId="19867F16" w14:textId="3E559DE8" w:rsidR="007C1E76" w:rsidRPr="003F158D" w:rsidRDefault="007C1E76" w:rsidP="00AC67C3">
      <w:pPr>
        <w:pStyle w:val="ab"/>
        <w:jc w:val="both"/>
        <w:rPr>
          <w:rFonts w:asciiTheme="majorHAnsi" w:hAnsiTheme="majorHAnsi" w:cstheme="majorHAnsi"/>
          <w:sz w:val="16"/>
          <w:szCs w:val="16"/>
          <w:lang w:val="ro-MD"/>
        </w:rPr>
      </w:pPr>
      <w:r w:rsidRPr="003F158D">
        <w:rPr>
          <w:rStyle w:val="ad"/>
          <w:rFonts w:asciiTheme="majorHAnsi" w:hAnsiTheme="majorHAnsi" w:cstheme="majorHAnsi"/>
          <w:sz w:val="16"/>
          <w:szCs w:val="16"/>
          <w:lang w:val="ro-MD"/>
        </w:rPr>
        <w:footnoteRef/>
      </w:r>
      <w:r w:rsidRPr="003F158D">
        <w:rPr>
          <w:rFonts w:asciiTheme="majorHAnsi" w:hAnsiTheme="majorHAnsi" w:cstheme="majorHAnsi"/>
          <w:sz w:val="16"/>
          <w:szCs w:val="16"/>
          <w:lang w:val="ro-MD"/>
        </w:rPr>
        <w:t xml:space="preserve"> Art.16, alin.(2) din Legea nr.270 din 23.11.2018 privind sistemul unitar de salarizare în sectorul bugetar (cu modificăr</w:t>
      </w:r>
      <w:r>
        <w:rPr>
          <w:rFonts w:asciiTheme="majorHAnsi" w:hAnsiTheme="majorHAnsi" w:cstheme="majorHAnsi"/>
          <w:sz w:val="16"/>
          <w:szCs w:val="16"/>
          <w:lang w:val="ro-MD"/>
        </w:rPr>
        <w:t xml:space="preserve">ile și completările ulterioare;  </w:t>
      </w:r>
      <w:r w:rsidRPr="003F158D">
        <w:rPr>
          <w:rFonts w:asciiTheme="majorHAnsi" w:hAnsiTheme="majorHAnsi" w:cstheme="majorHAnsi"/>
          <w:sz w:val="16"/>
          <w:szCs w:val="16"/>
          <w:lang w:val="ro-MD"/>
        </w:rPr>
        <w:t>în continuare Legea nr.270 din 23.11.2018)</w:t>
      </w:r>
      <w:r>
        <w:rPr>
          <w:rFonts w:asciiTheme="majorHAnsi" w:hAnsiTheme="majorHAnsi" w:cstheme="majorHAnsi"/>
          <w:sz w:val="16"/>
          <w:szCs w:val="16"/>
          <w:lang w:val="ro-MD"/>
        </w:rPr>
        <w:t>.</w:t>
      </w:r>
    </w:p>
  </w:footnote>
  <w:footnote w:id="12">
    <w:p w14:paraId="27C05152" w14:textId="03BE75F1" w:rsidR="007C1E76" w:rsidRPr="00D770D1" w:rsidRDefault="007C1E76" w:rsidP="0031355C">
      <w:pPr>
        <w:pStyle w:val="ab"/>
        <w:jc w:val="both"/>
        <w:rPr>
          <w:rFonts w:asciiTheme="majorHAnsi" w:hAnsiTheme="majorHAnsi" w:cstheme="majorHAnsi"/>
          <w:sz w:val="16"/>
          <w:szCs w:val="16"/>
          <w:lang w:val="ro-MD"/>
        </w:rPr>
      </w:pPr>
      <w:r w:rsidRPr="00D770D1">
        <w:rPr>
          <w:rStyle w:val="ad"/>
          <w:rFonts w:asciiTheme="majorHAnsi" w:hAnsiTheme="majorHAnsi" w:cstheme="majorHAnsi"/>
          <w:sz w:val="16"/>
          <w:szCs w:val="16"/>
          <w:lang w:val="ro-MD"/>
        </w:rPr>
        <w:footnoteRef/>
      </w:r>
      <w:r w:rsidRPr="00D770D1">
        <w:rPr>
          <w:rFonts w:asciiTheme="majorHAnsi" w:hAnsiTheme="majorHAnsi" w:cstheme="majorHAnsi"/>
          <w:sz w:val="16"/>
          <w:szCs w:val="16"/>
          <w:lang w:val="ro-MD"/>
        </w:rPr>
        <w:t xml:space="preserve"> În anul 2018 –  cu 10,08 mii lei mai mult; în anul 2020 – cu 80,28 mii lei mai mult (2,34%); în anul 2021 – cu 33,43 mii lei mai mult (0,96%) și în anul 2022 – cu 6,25 mii lei mai mult (0,16%)</w:t>
      </w:r>
      <w:r>
        <w:rPr>
          <w:rFonts w:asciiTheme="majorHAnsi" w:hAnsiTheme="majorHAnsi" w:cstheme="majorHAnsi"/>
          <w:sz w:val="16"/>
          <w:szCs w:val="16"/>
          <w:lang w:val="ro-MD"/>
        </w:rPr>
        <w:t>.</w:t>
      </w:r>
    </w:p>
  </w:footnote>
  <w:footnote w:id="13">
    <w:p w14:paraId="068A2D90" w14:textId="20AE561C" w:rsidR="007C1E76" w:rsidRPr="00184405" w:rsidRDefault="007C1E76" w:rsidP="0031355C">
      <w:pPr>
        <w:pStyle w:val="ab"/>
        <w:jc w:val="both"/>
        <w:rPr>
          <w:rFonts w:asciiTheme="majorHAnsi" w:hAnsiTheme="majorHAnsi" w:cstheme="majorHAnsi"/>
          <w:sz w:val="16"/>
          <w:szCs w:val="16"/>
          <w:lang w:val="ro-MD"/>
        </w:rPr>
      </w:pPr>
      <w:r w:rsidRPr="00184405">
        <w:rPr>
          <w:rStyle w:val="ad"/>
          <w:rFonts w:asciiTheme="majorHAnsi" w:hAnsiTheme="majorHAnsi" w:cstheme="majorHAnsi"/>
          <w:sz w:val="16"/>
          <w:szCs w:val="16"/>
          <w:lang w:val="ro-MD"/>
        </w:rPr>
        <w:footnoteRef/>
      </w:r>
      <w:r w:rsidRPr="00184405">
        <w:rPr>
          <w:rFonts w:asciiTheme="majorHAnsi" w:hAnsiTheme="majorHAnsi" w:cstheme="majorHAnsi"/>
          <w:sz w:val="16"/>
          <w:szCs w:val="16"/>
          <w:lang w:val="ro-MD"/>
        </w:rPr>
        <w:t xml:space="preserve"> Pct.7 din Regulamentul-cadrul cu privire la modul de stabilire a sporului pentru performanță personalului din unitățile bugetare aprobat prin Hotărârea Guvernului nr.1231 din 12.12.2018 pentru punerea în aplicare a prevederilor Legii nr.270 din 23.11.2018 privind sistemul unitar de salarizare în sectorul bugetar</w:t>
      </w:r>
      <w:r>
        <w:rPr>
          <w:rFonts w:asciiTheme="majorHAnsi" w:hAnsiTheme="majorHAnsi" w:cstheme="majorHAnsi"/>
          <w:sz w:val="16"/>
          <w:szCs w:val="16"/>
          <w:lang w:val="ro-MD"/>
        </w:rPr>
        <w:t xml:space="preserve"> (Anexa nr.3).</w:t>
      </w:r>
    </w:p>
  </w:footnote>
  <w:footnote w:id="14">
    <w:p w14:paraId="1340EE75" w14:textId="17B4BA01" w:rsidR="007C1E76" w:rsidRPr="00FC0FF4" w:rsidRDefault="007C1E76" w:rsidP="0031355C">
      <w:pPr>
        <w:pStyle w:val="ab"/>
        <w:jc w:val="both"/>
        <w:rPr>
          <w:rFonts w:asciiTheme="majorHAnsi" w:hAnsiTheme="majorHAnsi" w:cstheme="majorHAnsi"/>
          <w:sz w:val="16"/>
          <w:szCs w:val="16"/>
        </w:rPr>
      </w:pPr>
      <w:r w:rsidRPr="00FC0FF4">
        <w:rPr>
          <w:rStyle w:val="ad"/>
          <w:rFonts w:asciiTheme="majorHAnsi" w:hAnsiTheme="majorHAnsi" w:cstheme="majorHAnsi"/>
          <w:sz w:val="16"/>
          <w:szCs w:val="16"/>
        </w:rPr>
        <w:footnoteRef/>
      </w:r>
      <w:r w:rsidRPr="00FC0FF4">
        <w:rPr>
          <w:rFonts w:asciiTheme="majorHAnsi" w:hAnsiTheme="majorHAnsi" w:cstheme="majorHAnsi"/>
          <w:sz w:val="16"/>
          <w:szCs w:val="16"/>
        </w:rPr>
        <w:t xml:space="preserve"> </w:t>
      </w:r>
      <w:r w:rsidRPr="00FC0FF4">
        <w:rPr>
          <w:rFonts w:asciiTheme="majorHAnsi" w:hAnsiTheme="majorHAnsi" w:cstheme="majorHAnsi"/>
          <w:sz w:val="16"/>
          <w:szCs w:val="16"/>
          <w:lang w:val="ro-MD"/>
        </w:rPr>
        <w:t>Aprobat prin Ordinul P</w:t>
      </w:r>
      <w:r>
        <w:rPr>
          <w:rFonts w:asciiTheme="majorHAnsi" w:hAnsiTheme="majorHAnsi" w:cstheme="majorHAnsi"/>
          <w:sz w:val="16"/>
          <w:szCs w:val="16"/>
          <w:lang w:val="ro-MD"/>
        </w:rPr>
        <w:t>reș</w:t>
      </w:r>
      <w:r w:rsidRPr="00FC0FF4">
        <w:rPr>
          <w:rFonts w:asciiTheme="majorHAnsi" w:hAnsiTheme="majorHAnsi" w:cstheme="majorHAnsi"/>
          <w:sz w:val="16"/>
          <w:szCs w:val="16"/>
          <w:lang w:val="ro-MD"/>
        </w:rPr>
        <w:t>edintelui CSP nr.12/140 din 19.12.2018</w:t>
      </w:r>
      <w:r>
        <w:rPr>
          <w:rFonts w:asciiTheme="majorHAnsi" w:hAnsiTheme="majorHAnsi" w:cstheme="majorHAnsi"/>
          <w:sz w:val="16"/>
          <w:szCs w:val="16"/>
        </w:rPr>
        <w:t>.</w:t>
      </w:r>
    </w:p>
  </w:footnote>
  <w:footnote w:id="15">
    <w:p w14:paraId="63972E57" w14:textId="74BA8065" w:rsidR="007C1E76" w:rsidRPr="00184405" w:rsidRDefault="007C1E76" w:rsidP="0031355C">
      <w:pPr>
        <w:pStyle w:val="ab"/>
        <w:jc w:val="both"/>
        <w:rPr>
          <w:rFonts w:asciiTheme="majorHAnsi" w:hAnsiTheme="majorHAnsi" w:cstheme="majorHAnsi"/>
          <w:sz w:val="16"/>
          <w:szCs w:val="16"/>
          <w:lang w:val="ro-MD"/>
        </w:rPr>
      </w:pPr>
      <w:r w:rsidRPr="00184405">
        <w:rPr>
          <w:rStyle w:val="ad"/>
          <w:rFonts w:asciiTheme="majorHAnsi" w:hAnsiTheme="majorHAnsi" w:cstheme="majorHAnsi"/>
          <w:sz w:val="16"/>
          <w:szCs w:val="16"/>
          <w:lang w:val="ro-MD"/>
        </w:rPr>
        <w:footnoteRef/>
      </w:r>
      <w:r w:rsidRPr="00184405">
        <w:rPr>
          <w:rFonts w:asciiTheme="majorHAnsi" w:hAnsiTheme="majorHAnsi" w:cstheme="majorHAnsi"/>
          <w:sz w:val="16"/>
          <w:szCs w:val="16"/>
          <w:lang w:val="ro-MD"/>
        </w:rPr>
        <w:t xml:space="preserve"> Pct.3</w:t>
      </w:r>
      <w:r w:rsidRPr="00184405">
        <w:rPr>
          <w:rFonts w:asciiTheme="majorHAnsi" w:hAnsiTheme="majorHAnsi" w:cstheme="majorHAnsi"/>
          <w:sz w:val="16"/>
          <w:szCs w:val="16"/>
          <w:vertAlign w:val="superscript"/>
          <w:lang w:val="ro-MD"/>
        </w:rPr>
        <w:t>3</w:t>
      </w:r>
      <w:r w:rsidRPr="00184405">
        <w:rPr>
          <w:rFonts w:asciiTheme="majorHAnsi" w:hAnsiTheme="majorHAnsi" w:cstheme="majorHAnsi"/>
          <w:sz w:val="16"/>
          <w:szCs w:val="16"/>
          <w:lang w:val="ro-MD"/>
        </w:rPr>
        <w:t xml:space="preserve"> din Regulamentul-cadrul cu privire la modul de stabilire a sporului pentru performanță personalului din unitățile bugetare aprobat prin Hotărârea Guvernului nr.1231 din 12.12.2018 pentru punerea în aplicare a prevederilor Legii nr.270 din 23.11.2018 privind sistemul unitar de salarizare î</w:t>
      </w:r>
      <w:r>
        <w:rPr>
          <w:rFonts w:asciiTheme="majorHAnsi" w:hAnsiTheme="majorHAnsi" w:cstheme="majorHAnsi"/>
          <w:sz w:val="16"/>
          <w:szCs w:val="16"/>
          <w:lang w:val="ro-MD"/>
        </w:rPr>
        <w:t>n sectorul bugetar (Anexa nr.3).</w:t>
      </w:r>
    </w:p>
  </w:footnote>
  <w:footnote w:id="16">
    <w:p w14:paraId="16EA0095" w14:textId="14072C85" w:rsidR="007C1E76" w:rsidRPr="00584098" w:rsidRDefault="007C1E76" w:rsidP="0031355C">
      <w:pPr>
        <w:pStyle w:val="ab"/>
        <w:jc w:val="both"/>
        <w:rPr>
          <w:rFonts w:asciiTheme="majorHAnsi" w:hAnsiTheme="majorHAnsi" w:cstheme="majorHAnsi"/>
          <w:sz w:val="16"/>
          <w:szCs w:val="16"/>
          <w:lang w:val="ro-MD"/>
        </w:rPr>
      </w:pPr>
      <w:r w:rsidRPr="00584098">
        <w:rPr>
          <w:rStyle w:val="ad"/>
          <w:rFonts w:asciiTheme="majorHAnsi" w:hAnsiTheme="majorHAnsi" w:cstheme="majorHAnsi"/>
          <w:sz w:val="16"/>
          <w:szCs w:val="16"/>
          <w:lang w:val="ro-MD"/>
        </w:rPr>
        <w:footnoteRef/>
      </w:r>
      <w:r w:rsidRPr="00584098">
        <w:rPr>
          <w:rFonts w:asciiTheme="majorHAnsi" w:hAnsiTheme="majorHAnsi" w:cstheme="majorHAnsi"/>
          <w:sz w:val="16"/>
          <w:szCs w:val="16"/>
          <w:lang w:val="ro-MD"/>
        </w:rPr>
        <w:t xml:space="preserve"> În anul 2020</w:t>
      </w:r>
      <w:r>
        <w:rPr>
          <w:rFonts w:asciiTheme="majorHAnsi" w:hAnsiTheme="majorHAnsi" w:cstheme="majorHAnsi"/>
          <w:sz w:val="16"/>
          <w:szCs w:val="16"/>
          <w:lang w:val="ro-MD"/>
        </w:rPr>
        <w:t xml:space="preserve"> – cu 126,3 mii lei mai mult (2,</w:t>
      </w:r>
      <w:r w:rsidRPr="00584098">
        <w:rPr>
          <w:rFonts w:asciiTheme="majorHAnsi" w:hAnsiTheme="majorHAnsi" w:cstheme="majorHAnsi"/>
          <w:sz w:val="16"/>
          <w:szCs w:val="16"/>
          <w:lang w:val="ro-MD"/>
        </w:rPr>
        <w:t xml:space="preserve">47%), </w:t>
      </w:r>
      <w:r>
        <w:rPr>
          <w:rFonts w:asciiTheme="majorHAnsi" w:hAnsiTheme="majorHAnsi" w:cstheme="majorHAnsi"/>
          <w:sz w:val="16"/>
          <w:szCs w:val="16"/>
          <w:lang w:val="ro-MD"/>
        </w:rPr>
        <w:t>în anul 2021 – cu 100,2 mii lei mai mult (1,76%), în anul 2022 – cu 325,3 mii lei mai mult (5,4%).</w:t>
      </w:r>
    </w:p>
  </w:footnote>
  <w:footnote w:id="17">
    <w:p w14:paraId="4E919D1A" w14:textId="499BB27D" w:rsidR="007C1E76" w:rsidRPr="00B567C5" w:rsidRDefault="007C1E76">
      <w:pPr>
        <w:pStyle w:val="ab"/>
        <w:rPr>
          <w:rFonts w:asciiTheme="majorHAnsi" w:hAnsiTheme="majorHAnsi" w:cstheme="majorHAnsi"/>
          <w:sz w:val="16"/>
          <w:szCs w:val="16"/>
          <w:lang w:val="ro-MD"/>
        </w:rPr>
      </w:pPr>
      <w:r w:rsidRPr="00B567C5">
        <w:rPr>
          <w:rStyle w:val="ad"/>
          <w:rFonts w:asciiTheme="majorHAnsi" w:hAnsiTheme="majorHAnsi" w:cstheme="majorHAnsi"/>
          <w:sz w:val="16"/>
          <w:szCs w:val="16"/>
          <w:lang w:val="ro-MD"/>
        </w:rPr>
        <w:footnoteRef/>
      </w:r>
      <w:r w:rsidRPr="00B567C5">
        <w:rPr>
          <w:rFonts w:asciiTheme="majorHAnsi" w:hAnsiTheme="majorHAnsi" w:cstheme="majorHAnsi"/>
          <w:sz w:val="16"/>
          <w:szCs w:val="16"/>
          <w:lang w:val="ro-MD"/>
        </w:rPr>
        <w:t xml:space="preserve"> Hotărârea Guvernului nr.426 din 26.04.2004 privind aprobarea modului de calculare a salariului mediu</w:t>
      </w:r>
      <w:r>
        <w:rPr>
          <w:rFonts w:asciiTheme="majorHAnsi" w:hAnsiTheme="majorHAnsi" w:cstheme="majorHAnsi"/>
          <w:sz w:val="16"/>
          <w:szCs w:val="16"/>
          <w:lang w:val="ro-MD"/>
        </w:rPr>
        <w:t>.</w:t>
      </w:r>
    </w:p>
  </w:footnote>
  <w:footnote w:id="18">
    <w:p w14:paraId="01EC306C" w14:textId="341A4D14" w:rsidR="007C1E76" w:rsidRPr="00AE10BB" w:rsidRDefault="007C1E76">
      <w:pPr>
        <w:pStyle w:val="ab"/>
        <w:rPr>
          <w:rFonts w:asciiTheme="majorHAnsi" w:hAnsiTheme="majorHAnsi" w:cstheme="majorHAnsi"/>
          <w:sz w:val="16"/>
          <w:szCs w:val="16"/>
          <w:lang w:val="ro-MD"/>
        </w:rPr>
      </w:pPr>
      <w:r w:rsidRPr="00D6023C">
        <w:rPr>
          <w:rStyle w:val="ad"/>
          <w:rFonts w:asciiTheme="majorHAnsi" w:hAnsiTheme="majorHAnsi" w:cstheme="majorHAnsi"/>
          <w:sz w:val="16"/>
          <w:szCs w:val="16"/>
          <w:lang w:val="ro-MD"/>
        </w:rPr>
        <w:footnoteRef/>
      </w:r>
      <w:r w:rsidRPr="00D6023C">
        <w:rPr>
          <w:rFonts w:asciiTheme="majorHAnsi" w:hAnsiTheme="majorHAnsi" w:cstheme="majorHAnsi"/>
          <w:sz w:val="16"/>
          <w:szCs w:val="16"/>
          <w:lang w:val="ro-MD"/>
        </w:rPr>
        <w:t xml:space="preserve"> Art.118 alin.(4) din Leg</w:t>
      </w:r>
      <w:r>
        <w:rPr>
          <w:rFonts w:asciiTheme="majorHAnsi" w:hAnsiTheme="majorHAnsi" w:cstheme="majorHAnsi"/>
          <w:sz w:val="16"/>
          <w:szCs w:val="16"/>
          <w:lang w:val="ro-MD"/>
        </w:rPr>
        <w:t>ea nr.154 din 28.03.2003 Codul m</w:t>
      </w:r>
      <w:r w:rsidRPr="00D6023C">
        <w:rPr>
          <w:rFonts w:asciiTheme="majorHAnsi" w:hAnsiTheme="majorHAnsi" w:cstheme="majorHAnsi"/>
          <w:sz w:val="16"/>
          <w:szCs w:val="16"/>
          <w:lang w:val="ro-MD"/>
        </w:rPr>
        <w:t>uncii al Republicii Moldova.</w:t>
      </w:r>
    </w:p>
  </w:footnote>
  <w:footnote w:id="19">
    <w:p w14:paraId="3C56CAC3" w14:textId="14C9DDDD" w:rsidR="007C1E76" w:rsidRPr="00D76727" w:rsidRDefault="007C1E76">
      <w:pPr>
        <w:pStyle w:val="ab"/>
        <w:rPr>
          <w:rFonts w:asciiTheme="majorHAnsi" w:hAnsiTheme="majorHAnsi" w:cstheme="majorHAnsi"/>
          <w:sz w:val="16"/>
          <w:szCs w:val="16"/>
          <w:lang w:val="ro-MD"/>
        </w:rPr>
      </w:pPr>
      <w:r w:rsidRPr="00D76727">
        <w:rPr>
          <w:rStyle w:val="ad"/>
          <w:rFonts w:asciiTheme="majorHAnsi" w:hAnsiTheme="majorHAnsi" w:cstheme="majorHAnsi"/>
          <w:sz w:val="16"/>
          <w:szCs w:val="16"/>
          <w:lang w:val="ro-MD"/>
        </w:rPr>
        <w:footnoteRef/>
      </w:r>
      <w:r w:rsidRPr="00D76727">
        <w:rPr>
          <w:rFonts w:asciiTheme="majorHAnsi" w:hAnsiTheme="majorHAnsi" w:cstheme="majorHAnsi"/>
          <w:sz w:val="16"/>
          <w:szCs w:val="16"/>
          <w:lang w:val="ro-MD"/>
        </w:rPr>
        <w:t xml:space="preserve">   Art.122, alin (3) și (5) din Legea nr.154 din 28.03.2003  Codul muncii al Republicii Moldova.</w:t>
      </w:r>
    </w:p>
  </w:footnote>
  <w:footnote w:id="20">
    <w:p w14:paraId="1245DF5B" w14:textId="0113CFC6" w:rsidR="007C1E76" w:rsidRPr="00D6023C" w:rsidRDefault="007C1E76">
      <w:pPr>
        <w:pStyle w:val="ab"/>
        <w:rPr>
          <w:rFonts w:asciiTheme="majorHAnsi" w:hAnsiTheme="majorHAnsi" w:cstheme="majorHAnsi"/>
          <w:sz w:val="16"/>
          <w:szCs w:val="16"/>
          <w:lang w:val="ro-MD"/>
        </w:rPr>
      </w:pPr>
      <w:r w:rsidRPr="00D6023C">
        <w:rPr>
          <w:rStyle w:val="ad"/>
          <w:rFonts w:asciiTheme="majorHAnsi" w:hAnsiTheme="majorHAnsi" w:cstheme="majorHAnsi"/>
          <w:sz w:val="16"/>
          <w:szCs w:val="16"/>
        </w:rPr>
        <w:footnoteRef/>
      </w:r>
      <w:r w:rsidRPr="00D6023C">
        <w:rPr>
          <w:rFonts w:asciiTheme="majorHAnsi" w:hAnsiTheme="majorHAnsi" w:cstheme="majorHAnsi"/>
          <w:sz w:val="16"/>
          <w:szCs w:val="16"/>
          <w:lang w:val="ro-MD"/>
        </w:rPr>
        <w:t xml:space="preserve"> </w:t>
      </w:r>
      <w:r>
        <w:rPr>
          <w:rFonts w:asciiTheme="majorHAnsi" w:hAnsiTheme="majorHAnsi" w:cstheme="majorHAnsi"/>
          <w:sz w:val="16"/>
          <w:szCs w:val="16"/>
          <w:lang w:val="ro-MD"/>
        </w:rPr>
        <w:t>Art. 122 din Legea nr.154 din 28.03.2003 Codul muncii al Republicii Moldova.</w:t>
      </w:r>
    </w:p>
  </w:footnote>
  <w:footnote w:id="21">
    <w:p w14:paraId="785D4AC8" w14:textId="7DCC17AD" w:rsidR="007C1E76" w:rsidRPr="00C938D0" w:rsidRDefault="007C1E76" w:rsidP="002A2BAA">
      <w:pPr>
        <w:pStyle w:val="ab"/>
        <w:rPr>
          <w:rFonts w:asciiTheme="majorHAnsi" w:hAnsiTheme="majorHAnsi" w:cstheme="majorHAnsi"/>
          <w:sz w:val="16"/>
          <w:szCs w:val="16"/>
          <w:lang w:val="ro-MD"/>
        </w:rPr>
      </w:pPr>
      <w:r w:rsidRPr="00C938D0">
        <w:rPr>
          <w:rStyle w:val="ad"/>
          <w:rFonts w:asciiTheme="majorHAnsi" w:hAnsiTheme="majorHAnsi" w:cstheme="majorHAnsi"/>
          <w:sz w:val="16"/>
          <w:szCs w:val="16"/>
        </w:rPr>
        <w:footnoteRef/>
      </w:r>
      <w:r w:rsidRPr="00C938D0">
        <w:rPr>
          <w:rFonts w:asciiTheme="majorHAnsi" w:hAnsiTheme="majorHAnsi" w:cstheme="majorHAnsi"/>
          <w:sz w:val="16"/>
          <w:szCs w:val="16"/>
        </w:rPr>
        <w:t xml:space="preserve"> </w:t>
      </w:r>
      <w:r w:rsidRPr="00C938D0">
        <w:rPr>
          <w:rFonts w:asciiTheme="majorHAnsi" w:hAnsiTheme="majorHAnsi" w:cstheme="majorHAnsi"/>
          <w:sz w:val="16"/>
          <w:szCs w:val="16"/>
          <w:lang w:val="ro-MD"/>
        </w:rPr>
        <w:t xml:space="preserve">Art.69 din </w:t>
      </w:r>
      <w:r>
        <w:rPr>
          <w:rFonts w:asciiTheme="majorHAnsi" w:hAnsiTheme="majorHAnsi" w:cstheme="majorHAnsi"/>
          <w:sz w:val="16"/>
          <w:szCs w:val="16"/>
          <w:lang w:val="ro-MD"/>
        </w:rPr>
        <w:t>Legea cu privire la Procuratură.</w:t>
      </w:r>
    </w:p>
  </w:footnote>
  <w:footnote w:id="22">
    <w:p w14:paraId="2E0ACDF9" w14:textId="45BFBA03" w:rsidR="007C1E76" w:rsidRPr="00A979CC" w:rsidRDefault="007C1E76" w:rsidP="002A2BAA">
      <w:pPr>
        <w:pStyle w:val="ab"/>
        <w:rPr>
          <w:rFonts w:asciiTheme="majorHAnsi" w:hAnsiTheme="majorHAnsi" w:cstheme="majorHAnsi"/>
          <w:sz w:val="16"/>
          <w:szCs w:val="16"/>
          <w:lang w:val="ro-MD"/>
        </w:rPr>
      </w:pPr>
      <w:r w:rsidRPr="00A979CC">
        <w:rPr>
          <w:rStyle w:val="ad"/>
          <w:rFonts w:asciiTheme="majorHAnsi" w:hAnsiTheme="majorHAnsi" w:cstheme="majorHAnsi"/>
          <w:sz w:val="16"/>
          <w:szCs w:val="16"/>
        </w:rPr>
        <w:footnoteRef/>
      </w:r>
      <w:r w:rsidRPr="00A979CC">
        <w:rPr>
          <w:rFonts w:asciiTheme="majorHAnsi" w:hAnsiTheme="majorHAnsi" w:cstheme="majorHAnsi"/>
          <w:sz w:val="16"/>
          <w:szCs w:val="16"/>
        </w:rPr>
        <w:t xml:space="preserve"> </w:t>
      </w:r>
      <w:r w:rsidRPr="00A979CC">
        <w:rPr>
          <w:rFonts w:asciiTheme="majorHAnsi" w:hAnsiTheme="majorHAnsi" w:cstheme="majorHAnsi"/>
          <w:sz w:val="16"/>
          <w:szCs w:val="16"/>
          <w:lang w:val="ro-MD"/>
        </w:rPr>
        <w:t xml:space="preserve">Art. 82 din </w:t>
      </w:r>
      <w:r>
        <w:rPr>
          <w:rFonts w:asciiTheme="majorHAnsi" w:hAnsiTheme="majorHAnsi" w:cstheme="majorHAnsi"/>
          <w:sz w:val="16"/>
          <w:szCs w:val="16"/>
          <w:lang w:val="ro-MD"/>
        </w:rPr>
        <w:t>Legea cu privire la Procuratură.</w:t>
      </w:r>
    </w:p>
  </w:footnote>
  <w:footnote w:id="23">
    <w:p w14:paraId="6F8C91E9" w14:textId="1475C391" w:rsidR="007C1E76" w:rsidRPr="00703D5F" w:rsidRDefault="007C1E76" w:rsidP="00780D02">
      <w:pPr>
        <w:pStyle w:val="ab"/>
        <w:jc w:val="both"/>
        <w:rPr>
          <w:rFonts w:asciiTheme="majorHAnsi" w:hAnsiTheme="majorHAnsi" w:cstheme="majorHAnsi"/>
          <w:sz w:val="16"/>
          <w:szCs w:val="16"/>
          <w:lang w:val="ro-MD"/>
        </w:rPr>
      </w:pPr>
      <w:r w:rsidRPr="00703D5F">
        <w:rPr>
          <w:rStyle w:val="ad"/>
          <w:rFonts w:asciiTheme="majorHAnsi" w:hAnsiTheme="majorHAnsi" w:cstheme="majorHAnsi"/>
          <w:sz w:val="16"/>
          <w:szCs w:val="16"/>
          <w:lang w:val="ro-MD"/>
        </w:rPr>
        <w:footnoteRef/>
      </w:r>
      <w:r>
        <w:rPr>
          <w:rFonts w:asciiTheme="majorHAnsi" w:hAnsiTheme="majorHAnsi" w:cstheme="majorHAnsi"/>
          <w:sz w:val="16"/>
          <w:szCs w:val="16"/>
          <w:lang w:val="ro-MD"/>
        </w:rPr>
        <w:t xml:space="preserve"> Art.74,,</w:t>
      </w:r>
      <w:r w:rsidRPr="00703D5F">
        <w:rPr>
          <w:rFonts w:asciiTheme="majorHAnsi" w:hAnsiTheme="majorHAnsi" w:cstheme="majorHAnsi"/>
          <w:sz w:val="16"/>
          <w:szCs w:val="16"/>
          <w:lang w:val="ro-MD"/>
        </w:rPr>
        <w:t>alin.(3) din Legea cu Privire la Procuratură</w:t>
      </w:r>
      <w:r>
        <w:rPr>
          <w:rFonts w:asciiTheme="majorHAnsi" w:hAnsiTheme="majorHAnsi" w:cstheme="majorHAnsi"/>
          <w:sz w:val="16"/>
          <w:szCs w:val="16"/>
          <w:lang w:val="ro-MD"/>
        </w:rPr>
        <w:t>.</w:t>
      </w:r>
    </w:p>
  </w:footnote>
  <w:footnote w:id="24">
    <w:p w14:paraId="7EC68A48" w14:textId="595D1D79" w:rsidR="007C1E76" w:rsidRPr="00780D02" w:rsidRDefault="007C1E76" w:rsidP="00780D02">
      <w:pPr>
        <w:pStyle w:val="ab"/>
        <w:jc w:val="both"/>
        <w:rPr>
          <w:sz w:val="16"/>
          <w:szCs w:val="16"/>
          <w:lang w:val="ro-MD"/>
        </w:rPr>
      </w:pPr>
      <w:r w:rsidRPr="00D6023C">
        <w:rPr>
          <w:rStyle w:val="ad"/>
          <w:rFonts w:asciiTheme="majorHAnsi" w:hAnsiTheme="majorHAnsi" w:cstheme="majorHAnsi"/>
          <w:sz w:val="16"/>
          <w:szCs w:val="16"/>
        </w:rPr>
        <w:footnoteRef/>
      </w:r>
      <w:r w:rsidRPr="00D6023C">
        <w:rPr>
          <w:rFonts w:asciiTheme="majorHAnsi" w:hAnsiTheme="majorHAnsi" w:cstheme="majorHAnsi"/>
          <w:sz w:val="16"/>
          <w:szCs w:val="16"/>
        </w:rPr>
        <w:t xml:space="preserve"> </w:t>
      </w:r>
      <w:r>
        <w:rPr>
          <w:rFonts w:asciiTheme="majorHAnsi" w:hAnsiTheme="majorHAnsi" w:cstheme="majorHAnsi"/>
          <w:sz w:val="16"/>
          <w:szCs w:val="16"/>
          <w:lang w:val="ro-MD"/>
        </w:rPr>
        <w:t>Art.83,</w:t>
      </w:r>
      <w:r w:rsidRPr="0053334C">
        <w:rPr>
          <w:rFonts w:asciiTheme="majorHAnsi" w:hAnsiTheme="majorHAnsi" w:cstheme="majorHAnsi"/>
          <w:sz w:val="16"/>
          <w:szCs w:val="16"/>
          <w:lang w:val="ro-MD"/>
        </w:rPr>
        <w:t xml:space="preserve"> alin.(11) din Legea cu privire la </w:t>
      </w:r>
      <w:r w:rsidRPr="00780D02">
        <w:rPr>
          <w:rFonts w:asciiTheme="majorHAnsi" w:hAnsiTheme="majorHAnsi" w:cstheme="majorHAnsi"/>
          <w:sz w:val="16"/>
          <w:szCs w:val="16"/>
          <w:lang w:val="ro-MD"/>
        </w:rPr>
        <w:t>Procuratură</w:t>
      </w:r>
      <w:r w:rsidRPr="00780D02">
        <w:rPr>
          <w:sz w:val="16"/>
          <w:szCs w:val="16"/>
          <w:lang w:val="ro-MD"/>
        </w:rPr>
        <w:t>.</w:t>
      </w:r>
    </w:p>
  </w:footnote>
  <w:footnote w:id="25">
    <w:p w14:paraId="21B3E910" w14:textId="59855622" w:rsidR="007C1E76" w:rsidRPr="00C4089D" w:rsidRDefault="007C1E76" w:rsidP="00780D02">
      <w:pPr>
        <w:pStyle w:val="ab"/>
        <w:jc w:val="both"/>
        <w:rPr>
          <w:rFonts w:asciiTheme="majorHAnsi" w:hAnsiTheme="majorHAnsi" w:cstheme="majorHAnsi"/>
          <w:sz w:val="16"/>
          <w:szCs w:val="16"/>
          <w:lang w:val="ro-MD"/>
        </w:rPr>
      </w:pPr>
      <w:r w:rsidRPr="00C4089D">
        <w:rPr>
          <w:rStyle w:val="ad"/>
          <w:rFonts w:asciiTheme="majorHAnsi" w:hAnsiTheme="majorHAnsi" w:cstheme="majorHAnsi"/>
          <w:sz w:val="16"/>
          <w:szCs w:val="16"/>
          <w:lang w:val="ro-MD"/>
        </w:rPr>
        <w:footnoteRef/>
      </w:r>
      <w:r>
        <w:rPr>
          <w:rFonts w:asciiTheme="majorHAnsi" w:hAnsiTheme="majorHAnsi" w:cstheme="majorHAnsi"/>
          <w:sz w:val="16"/>
          <w:szCs w:val="16"/>
          <w:lang w:val="ro-MD"/>
        </w:rPr>
        <w:t xml:space="preserve"> Art.83,</w:t>
      </w:r>
      <w:r w:rsidRPr="00C4089D">
        <w:rPr>
          <w:rFonts w:asciiTheme="majorHAnsi" w:hAnsiTheme="majorHAnsi" w:cstheme="majorHAnsi"/>
          <w:sz w:val="16"/>
          <w:szCs w:val="16"/>
          <w:lang w:val="ro-MD"/>
        </w:rPr>
        <w:t>alin.(12) din Legea cu privire la Procuratură</w:t>
      </w:r>
      <w:r>
        <w:rPr>
          <w:rFonts w:asciiTheme="majorHAnsi" w:hAnsiTheme="majorHAnsi" w:cstheme="majorHAnsi"/>
          <w:sz w:val="16"/>
          <w:szCs w:val="16"/>
          <w:lang w:val="ro-MD"/>
        </w:rPr>
        <w:t>.</w:t>
      </w:r>
    </w:p>
  </w:footnote>
  <w:footnote w:id="26">
    <w:p w14:paraId="5225B9CA" w14:textId="7CAF4496" w:rsidR="007C1E76" w:rsidRPr="002E123B" w:rsidRDefault="007C1E76" w:rsidP="00780D02">
      <w:pPr>
        <w:pStyle w:val="ab"/>
        <w:jc w:val="both"/>
        <w:rPr>
          <w:rFonts w:asciiTheme="majorHAnsi" w:hAnsiTheme="majorHAnsi" w:cstheme="majorHAnsi"/>
          <w:sz w:val="16"/>
          <w:szCs w:val="16"/>
          <w:lang w:val="ro-MD"/>
        </w:rPr>
      </w:pPr>
      <w:r w:rsidRPr="002E123B">
        <w:rPr>
          <w:rStyle w:val="ad"/>
          <w:rFonts w:asciiTheme="majorHAnsi" w:hAnsiTheme="majorHAnsi" w:cstheme="majorHAnsi"/>
          <w:sz w:val="16"/>
          <w:szCs w:val="16"/>
          <w:lang w:val="ro-MD"/>
        </w:rPr>
        <w:footnoteRef/>
      </w:r>
      <w:r w:rsidRPr="002E123B">
        <w:rPr>
          <w:rFonts w:asciiTheme="majorHAnsi" w:hAnsiTheme="majorHAnsi" w:cstheme="majorHAnsi"/>
          <w:sz w:val="16"/>
          <w:szCs w:val="16"/>
          <w:lang w:val="ro-MD"/>
        </w:rPr>
        <w:t xml:space="preserve"> Colegiul de evaluare a performanțelor procurorilor și Colegiul pentru selecția și cariera procurorilor</w:t>
      </w:r>
      <w:r>
        <w:rPr>
          <w:rFonts w:asciiTheme="majorHAnsi" w:hAnsiTheme="majorHAnsi" w:cstheme="majorHAnsi"/>
          <w:sz w:val="16"/>
          <w:szCs w:val="16"/>
          <w:lang w:val="ro-MD"/>
        </w:rPr>
        <w:t>.</w:t>
      </w:r>
    </w:p>
  </w:footnote>
  <w:footnote w:id="27">
    <w:p w14:paraId="0A6C5A01" w14:textId="14DD301B" w:rsidR="007C1E76" w:rsidRPr="00CD7FA1" w:rsidRDefault="007C1E76" w:rsidP="00CD7FA1">
      <w:pPr>
        <w:pStyle w:val="ab"/>
        <w:jc w:val="both"/>
        <w:rPr>
          <w:rFonts w:asciiTheme="majorHAnsi" w:hAnsiTheme="majorHAnsi" w:cstheme="majorHAnsi"/>
          <w:sz w:val="16"/>
          <w:szCs w:val="16"/>
          <w:lang w:val="ro-MD"/>
        </w:rPr>
      </w:pPr>
      <w:r w:rsidRPr="00CD7FA1">
        <w:rPr>
          <w:rStyle w:val="ad"/>
          <w:rFonts w:asciiTheme="majorHAnsi" w:hAnsiTheme="majorHAnsi" w:cstheme="majorHAnsi"/>
          <w:sz w:val="16"/>
          <w:szCs w:val="16"/>
        </w:rPr>
        <w:footnoteRef/>
      </w:r>
      <w:r w:rsidRPr="00CD7FA1">
        <w:rPr>
          <w:rFonts w:asciiTheme="majorHAnsi" w:hAnsiTheme="majorHAnsi" w:cstheme="majorHAnsi"/>
          <w:sz w:val="16"/>
          <w:szCs w:val="16"/>
          <w:lang w:val="ro-MD"/>
        </w:rPr>
        <w:t xml:space="preserve"> În cazul unui membru din Colegiul pentru selecția și cariera procurorilor</w:t>
      </w:r>
      <w:r>
        <w:rPr>
          <w:rFonts w:asciiTheme="majorHAnsi" w:hAnsiTheme="majorHAnsi" w:cstheme="majorHAnsi"/>
          <w:sz w:val="16"/>
          <w:szCs w:val="16"/>
          <w:lang w:val="ro-MD"/>
        </w:rPr>
        <w:t xml:space="preserve">, acesta </w:t>
      </w:r>
      <w:r w:rsidRPr="00CD7FA1">
        <w:rPr>
          <w:rFonts w:asciiTheme="majorHAnsi" w:hAnsiTheme="majorHAnsi" w:cstheme="majorHAnsi"/>
          <w:sz w:val="16"/>
          <w:szCs w:val="16"/>
          <w:lang w:val="ro-MD"/>
        </w:rPr>
        <w:t xml:space="preserve">a fost prezent doar la 25 ședințe din 51 de ședințe desfășurate; </w:t>
      </w:r>
      <w:r>
        <w:rPr>
          <w:rFonts w:asciiTheme="majorHAnsi" w:hAnsiTheme="majorHAnsi" w:cstheme="majorHAnsi"/>
          <w:sz w:val="16"/>
          <w:szCs w:val="16"/>
          <w:lang w:val="ro-MD"/>
        </w:rPr>
        <w:t>în cazul a doi membri din Colegiul de evaluare a performanțelor procurorilor: un membru a fost prezent doar la 14 ședințe din 35 de ședințe desfășurate; și altul a fost prezent la 34 ședințe din 47 ședințe desfășurate.</w:t>
      </w:r>
    </w:p>
  </w:footnote>
  <w:footnote w:id="28">
    <w:p w14:paraId="7E90F04C" w14:textId="069284D6" w:rsidR="007C1E76" w:rsidRPr="00A51774" w:rsidRDefault="007C1E76" w:rsidP="00A51774">
      <w:pPr>
        <w:pStyle w:val="ab"/>
        <w:jc w:val="both"/>
        <w:rPr>
          <w:rFonts w:asciiTheme="majorHAnsi" w:hAnsiTheme="majorHAnsi" w:cstheme="majorHAnsi"/>
          <w:sz w:val="16"/>
          <w:szCs w:val="16"/>
          <w:lang w:val="ro-MD"/>
        </w:rPr>
      </w:pPr>
      <w:r w:rsidRPr="00A51774">
        <w:rPr>
          <w:rStyle w:val="ad"/>
          <w:rFonts w:asciiTheme="majorHAnsi" w:hAnsiTheme="majorHAnsi" w:cstheme="majorHAnsi"/>
          <w:color w:val="000000" w:themeColor="text1"/>
          <w:sz w:val="16"/>
          <w:szCs w:val="16"/>
          <w:lang w:val="ro-MD"/>
        </w:rPr>
        <w:footnoteRef/>
      </w:r>
      <w:r w:rsidRPr="00A51774">
        <w:rPr>
          <w:rFonts w:asciiTheme="majorHAnsi" w:hAnsiTheme="majorHAnsi" w:cstheme="majorHAnsi"/>
          <w:color w:val="000000" w:themeColor="text1"/>
          <w:sz w:val="16"/>
          <w:szCs w:val="16"/>
          <w:lang w:val="ro-MD"/>
        </w:rPr>
        <w:t xml:space="preserve">  </w:t>
      </w:r>
      <w:r>
        <w:rPr>
          <w:rFonts w:asciiTheme="majorHAnsi" w:hAnsiTheme="majorHAnsi" w:cstheme="majorHAnsi"/>
          <w:color w:val="000000" w:themeColor="text1"/>
          <w:sz w:val="16"/>
          <w:szCs w:val="16"/>
          <w:lang w:val="ro-MD"/>
        </w:rPr>
        <w:t xml:space="preserve">În cazul unui membru din Colegiul pentru selecția și cariera procurorilor, acesta s-a aflat în afara țării 27,7 luni; în cazul unui membru din Colegiul de evaluare a performanțelor procurorilor, acesta s-a aflat în afara țării o perioadă de 4 luni de zile. </w:t>
      </w:r>
      <w:r w:rsidRPr="00A51774">
        <w:rPr>
          <w:rFonts w:asciiTheme="majorHAnsi" w:hAnsiTheme="majorHAnsi" w:cstheme="majorHAnsi"/>
          <w:color w:val="000000" w:themeColor="text1"/>
          <w:sz w:val="16"/>
          <w:szCs w:val="16"/>
          <w:lang w:val="ro-MD"/>
        </w:rPr>
        <w:t>Datele au fost generalizate în baza Extrasului din Sistemul Informațional Integrat al Poliției de Frontieră anexat la Scriso</w:t>
      </w:r>
      <w:r>
        <w:rPr>
          <w:rFonts w:asciiTheme="majorHAnsi" w:hAnsiTheme="majorHAnsi" w:cstheme="majorHAnsi"/>
          <w:color w:val="000000" w:themeColor="text1"/>
          <w:sz w:val="16"/>
          <w:szCs w:val="16"/>
          <w:lang w:val="ro-MD"/>
        </w:rPr>
        <w:t>a</w:t>
      </w:r>
      <w:r w:rsidRPr="00A51774">
        <w:rPr>
          <w:rFonts w:asciiTheme="majorHAnsi" w:hAnsiTheme="majorHAnsi" w:cstheme="majorHAnsi"/>
          <w:color w:val="000000" w:themeColor="text1"/>
          <w:sz w:val="16"/>
          <w:szCs w:val="16"/>
          <w:lang w:val="ro-MD"/>
        </w:rPr>
        <w:t>rea răspuns a Inspectoratului General al Poliției de Frontieră, nr. 35/7-3-1197 din 14.02.2023 prezentat la Solicitarea CC nr.07-78-23 din 31.01.2023.</w:t>
      </w:r>
    </w:p>
  </w:footnote>
  <w:footnote w:id="29">
    <w:p w14:paraId="59C146B7" w14:textId="391271DB" w:rsidR="007C1E76" w:rsidRPr="003411BC" w:rsidRDefault="007C1E76" w:rsidP="00780D02">
      <w:pPr>
        <w:pStyle w:val="ab"/>
        <w:jc w:val="both"/>
        <w:rPr>
          <w:rFonts w:asciiTheme="majorHAnsi" w:hAnsiTheme="majorHAnsi" w:cstheme="majorHAnsi"/>
          <w:sz w:val="16"/>
          <w:szCs w:val="16"/>
          <w:lang w:val="ro-MD"/>
        </w:rPr>
      </w:pPr>
      <w:r w:rsidRPr="003411BC">
        <w:rPr>
          <w:rStyle w:val="ad"/>
          <w:rFonts w:asciiTheme="majorHAnsi" w:hAnsiTheme="majorHAnsi" w:cstheme="majorHAnsi"/>
          <w:sz w:val="16"/>
          <w:szCs w:val="16"/>
          <w:lang w:val="ro-MD"/>
        </w:rPr>
        <w:footnoteRef/>
      </w:r>
      <w:r w:rsidRPr="003411BC">
        <w:rPr>
          <w:rFonts w:asciiTheme="majorHAnsi" w:hAnsiTheme="majorHAnsi" w:cstheme="majorHAnsi"/>
          <w:sz w:val="16"/>
          <w:szCs w:val="16"/>
          <w:lang w:val="ro-MD"/>
        </w:rPr>
        <w:t xml:space="preserve"> </w:t>
      </w:r>
      <w:r>
        <w:rPr>
          <w:rFonts w:asciiTheme="majorHAnsi" w:hAnsiTheme="majorHAnsi" w:cstheme="majorHAnsi"/>
          <w:sz w:val="16"/>
          <w:szCs w:val="16"/>
          <w:lang w:val="ro-MD"/>
        </w:rPr>
        <w:t>Art.83, alin.(7) din Legea cu privire la Procuratură, care prevede că „</w:t>
      </w:r>
      <w:r w:rsidRPr="002D0275">
        <w:rPr>
          <w:rFonts w:asciiTheme="majorHAnsi" w:hAnsiTheme="majorHAnsi" w:cstheme="majorHAnsi"/>
          <w:sz w:val="16"/>
          <w:szCs w:val="16"/>
          <w:lang w:val="ro-MD"/>
        </w:rPr>
        <w:t>Calitatea de membru al colegiul</w:t>
      </w:r>
      <w:r>
        <w:rPr>
          <w:rFonts w:asciiTheme="majorHAnsi" w:hAnsiTheme="majorHAnsi" w:cstheme="majorHAnsi"/>
          <w:sz w:val="16"/>
          <w:szCs w:val="16"/>
          <w:lang w:val="ro-MD"/>
        </w:rPr>
        <w:t>ui încetează în condițiile art.</w:t>
      </w:r>
      <w:r w:rsidRPr="002D0275">
        <w:rPr>
          <w:rFonts w:asciiTheme="majorHAnsi" w:hAnsiTheme="majorHAnsi" w:cstheme="majorHAnsi"/>
          <w:sz w:val="16"/>
          <w:szCs w:val="16"/>
          <w:lang w:val="ro-MD"/>
        </w:rPr>
        <w:t>76</w:t>
      </w:r>
      <w:r>
        <w:rPr>
          <w:rFonts w:asciiTheme="majorHAnsi" w:hAnsiTheme="majorHAnsi" w:cstheme="majorHAnsi"/>
          <w:sz w:val="16"/>
          <w:szCs w:val="16"/>
          <w:lang w:val="ro-MD"/>
        </w:rPr>
        <w:t xml:space="preserve"> din aceeași lege, care stabilește că „</w:t>
      </w:r>
      <w:r w:rsidRPr="003411BC">
        <w:rPr>
          <w:rFonts w:asciiTheme="majorHAnsi" w:hAnsiTheme="majorHAnsi" w:cstheme="majorHAnsi"/>
          <w:sz w:val="16"/>
          <w:szCs w:val="16"/>
          <w:lang w:val="ro-MD"/>
        </w:rPr>
        <w:t xml:space="preserve">Calitatea de membru al </w:t>
      </w:r>
      <w:r>
        <w:rPr>
          <w:rFonts w:asciiTheme="majorHAnsi" w:hAnsiTheme="majorHAnsi" w:cstheme="majorHAnsi"/>
          <w:sz w:val="16"/>
          <w:szCs w:val="16"/>
          <w:lang w:val="ro-MD"/>
        </w:rPr>
        <w:t xml:space="preserve">CSP </w:t>
      </w:r>
      <w:r w:rsidRPr="003411BC">
        <w:rPr>
          <w:rFonts w:asciiTheme="majorHAnsi" w:hAnsiTheme="majorHAnsi" w:cstheme="majorHAnsi"/>
          <w:sz w:val="16"/>
          <w:szCs w:val="16"/>
          <w:lang w:val="ro-MD"/>
        </w:rPr>
        <w:t>încetează</w:t>
      </w:r>
      <w:r>
        <w:rPr>
          <w:rFonts w:asciiTheme="majorHAnsi" w:hAnsiTheme="majorHAnsi" w:cstheme="majorHAnsi"/>
          <w:sz w:val="16"/>
          <w:szCs w:val="16"/>
          <w:lang w:val="ro-MD"/>
        </w:rPr>
        <w:t xml:space="preserve"> în caz de imposibilitate a exercitării atribuțiilor de membru pe o perioadă mai mare de 4 luni, constatată de CSP”.</w:t>
      </w:r>
    </w:p>
  </w:footnote>
  <w:footnote w:id="30">
    <w:p w14:paraId="5420B7F5" w14:textId="51B8BCD1" w:rsidR="007C1E76" w:rsidRPr="00531547" w:rsidRDefault="007C1E76">
      <w:pPr>
        <w:pStyle w:val="ab"/>
        <w:rPr>
          <w:rFonts w:asciiTheme="majorHAnsi" w:hAnsiTheme="majorHAnsi" w:cstheme="majorHAnsi"/>
          <w:sz w:val="16"/>
          <w:szCs w:val="16"/>
          <w:lang w:val="ro-MD"/>
        </w:rPr>
      </w:pPr>
      <w:r w:rsidRPr="00531547">
        <w:rPr>
          <w:rStyle w:val="ad"/>
          <w:rFonts w:asciiTheme="majorHAnsi" w:hAnsiTheme="majorHAnsi" w:cstheme="majorHAnsi"/>
          <w:color w:val="000000" w:themeColor="text1"/>
          <w:sz w:val="16"/>
          <w:szCs w:val="16"/>
          <w:lang w:val="ro-MD"/>
        </w:rPr>
        <w:footnoteRef/>
      </w:r>
      <w:r w:rsidRPr="00531547">
        <w:rPr>
          <w:rFonts w:asciiTheme="majorHAnsi" w:hAnsiTheme="majorHAnsi" w:cstheme="majorHAnsi"/>
          <w:color w:val="000000" w:themeColor="text1"/>
          <w:sz w:val="16"/>
          <w:szCs w:val="16"/>
          <w:lang w:val="ro-MD"/>
        </w:rPr>
        <w:t xml:space="preserve"> </w:t>
      </w:r>
      <w:r w:rsidRPr="00531547">
        <w:rPr>
          <w:rFonts w:asciiTheme="majorHAnsi" w:hAnsiTheme="majorHAnsi" w:cstheme="majorHAnsi"/>
          <w:sz w:val="16"/>
          <w:szCs w:val="16"/>
          <w:lang w:val="ro-MD"/>
        </w:rPr>
        <w:t xml:space="preserve">Nota de comentare </w:t>
      </w:r>
      <w:r>
        <w:rPr>
          <w:rFonts w:asciiTheme="majorHAnsi" w:hAnsiTheme="majorHAnsi" w:cstheme="majorHAnsi"/>
          <w:sz w:val="16"/>
          <w:szCs w:val="16"/>
          <w:lang w:val="ro-MD"/>
        </w:rPr>
        <w:t>a entității asupra constatărilor din proiectul Raportului de audit.</w:t>
      </w:r>
    </w:p>
  </w:footnote>
  <w:footnote w:id="31">
    <w:p w14:paraId="746962CA" w14:textId="338B28DA" w:rsidR="007C1E76" w:rsidRPr="00894754" w:rsidRDefault="007C1E76">
      <w:pPr>
        <w:pStyle w:val="ab"/>
        <w:rPr>
          <w:rFonts w:asciiTheme="majorHAnsi" w:hAnsiTheme="majorHAnsi" w:cstheme="majorHAnsi"/>
          <w:sz w:val="16"/>
          <w:szCs w:val="16"/>
          <w:lang w:val="ro-MD"/>
        </w:rPr>
      </w:pPr>
      <w:r w:rsidRPr="00894754">
        <w:rPr>
          <w:rStyle w:val="ad"/>
          <w:rFonts w:asciiTheme="majorHAnsi" w:hAnsiTheme="majorHAnsi" w:cstheme="majorHAnsi"/>
          <w:sz w:val="16"/>
          <w:szCs w:val="16"/>
          <w:lang w:val="ro-MD"/>
        </w:rPr>
        <w:footnoteRef/>
      </w:r>
      <w:r w:rsidRPr="00894754">
        <w:rPr>
          <w:rFonts w:asciiTheme="majorHAnsi" w:hAnsiTheme="majorHAnsi" w:cstheme="majorHAnsi"/>
          <w:sz w:val="16"/>
          <w:szCs w:val="16"/>
          <w:lang w:val="ro-MD"/>
        </w:rPr>
        <w:t xml:space="preserve"> Hotărârea </w:t>
      </w:r>
      <w:r>
        <w:rPr>
          <w:rFonts w:asciiTheme="majorHAnsi" w:hAnsiTheme="majorHAnsi" w:cstheme="majorHAnsi"/>
          <w:sz w:val="16"/>
          <w:szCs w:val="16"/>
          <w:lang w:val="ro-MD"/>
        </w:rPr>
        <w:t>Guvernului nr.982 din 15.11.2017 cu privire la transmiterea unor bunuri imobile;</w:t>
      </w:r>
    </w:p>
  </w:footnote>
  <w:footnote w:id="32">
    <w:p w14:paraId="738FF636" w14:textId="63449465" w:rsidR="007C1E76" w:rsidRPr="00894754" w:rsidRDefault="007C1E76">
      <w:pPr>
        <w:pStyle w:val="ab"/>
        <w:rPr>
          <w:rFonts w:asciiTheme="majorHAnsi" w:hAnsiTheme="majorHAnsi" w:cstheme="majorHAnsi"/>
          <w:sz w:val="16"/>
          <w:szCs w:val="16"/>
        </w:rPr>
      </w:pPr>
      <w:r w:rsidRPr="00894754">
        <w:rPr>
          <w:rStyle w:val="ad"/>
          <w:rFonts w:asciiTheme="majorHAnsi" w:hAnsiTheme="majorHAnsi" w:cstheme="majorHAnsi"/>
          <w:sz w:val="16"/>
          <w:szCs w:val="16"/>
          <w:lang w:val="ro-MD"/>
        </w:rPr>
        <w:footnoteRef/>
      </w:r>
      <w:r w:rsidRPr="00894754">
        <w:rPr>
          <w:rFonts w:asciiTheme="majorHAnsi" w:hAnsiTheme="majorHAnsi" w:cstheme="majorHAnsi"/>
          <w:sz w:val="16"/>
          <w:szCs w:val="16"/>
          <w:lang w:val="ro-MD"/>
        </w:rPr>
        <w:t xml:space="preserve"> Contract de comodat nr.31/56/2019 din 01.06.2019</w:t>
      </w:r>
      <w:r>
        <w:rPr>
          <w:rFonts w:asciiTheme="majorHAnsi" w:hAnsiTheme="majorHAnsi" w:cstheme="majorHAnsi"/>
          <w:sz w:val="16"/>
          <w:szCs w:val="16"/>
          <w:lang w:val="ro-MD"/>
        </w:rPr>
        <w:t>;</w:t>
      </w:r>
    </w:p>
  </w:footnote>
  <w:footnote w:id="33">
    <w:p w14:paraId="7C5CB777" w14:textId="74CFEE41" w:rsidR="007C1E76" w:rsidRPr="00894754" w:rsidRDefault="007C1E76">
      <w:pPr>
        <w:pStyle w:val="ab"/>
        <w:rPr>
          <w:rFonts w:asciiTheme="majorHAnsi" w:hAnsiTheme="majorHAnsi" w:cstheme="majorHAnsi"/>
          <w:sz w:val="16"/>
          <w:szCs w:val="16"/>
          <w:lang w:val="ro-MD"/>
        </w:rPr>
      </w:pPr>
      <w:r w:rsidRPr="00894754">
        <w:rPr>
          <w:rStyle w:val="ad"/>
          <w:rFonts w:asciiTheme="majorHAnsi" w:hAnsiTheme="majorHAnsi" w:cstheme="majorHAnsi"/>
          <w:sz w:val="16"/>
          <w:szCs w:val="16"/>
          <w:lang w:val="ro-MD"/>
        </w:rPr>
        <w:footnoteRef/>
      </w:r>
      <w:r w:rsidRPr="00894754">
        <w:rPr>
          <w:rFonts w:asciiTheme="majorHAnsi" w:hAnsiTheme="majorHAnsi" w:cstheme="majorHAnsi"/>
          <w:sz w:val="16"/>
          <w:szCs w:val="16"/>
          <w:lang w:val="ro-MD"/>
        </w:rPr>
        <w:t xml:space="preserve"> Act de predare primire în locațiune din 01.06.2019</w:t>
      </w:r>
      <w:r>
        <w:rPr>
          <w:rFonts w:asciiTheme="majorHAnsi" w:hAnsiTheme="majorHAnsi" w:cstheme="majorHAnsi"/>
          <w:sz w:val="16"/>
          <w:szCs w:val="16"/>
          <w:lang w:val="ro-MD"/>
        </w:rPr>
        <w:t>;</w:t>
      </w:r>
    </w:p>
  </w:footnote>
  <w:footnote w:id="34">
    <w:p w14:paraId="5C2E853E" w14:textId="7F691B18" w:rsidR="007C1E76" w:rsidRPr="00B4104E" w:rsidRDefault="007C1E76" w:rsidP="00B4104E">
      <w:pPr>
        <w:pStyle w:val="ab"/>
        <w:jc w:val="both"/>
        <w:rPr>
          <w:rFonts w:asciiTheme="majorHAnsi" w:hAnsiTheme="majorHAnsi" w:cstheme="majorHAnsi"/>
          <w:sz w:val="16"/>
          <w:szCs w:val="16"/>
          <w:lang w:val="ro-MD"/>
        </w:rPr>
      </w:pPr>
      <w:r w:rsidRPr="00B4104E">
        <w:rPr>
          <w:rStyle w:val="ad"/>
          <w:rFonts w:asciiTheme="majorHAnsi" w:hAnsiTheme="majorHAnsi" w:cstheme="majorHAnsi"/>
          <w:sz w:val="16"/>
          <w:szCs w:val="16"/>
          <w:lang w:val="ro-MD"/>
        </w:rPr>
        <w:footnoteRef/>
      </w:r>
      <w:r w:rsidRPr="00B4104E">
        <w:rPr>
          <w:rFonts w:asciiTheme="majorHAnsi" w:hAnsiTheme="majorHAnsi" w:cstheme="majorHAnsi"/>
          <w:sz w:val="16"/>
          <w:szCs w:val="16"/>
          <w:lang w:val="ro-MD"/>
        </w:rPr>
        <w:t xml:space="preserve"> Scrisoarea nr.</w:t>
      </w:r>
      <w:r>
        <w:rPr>
          <w:rFonts w:asciiTheme="majorHAnsi" w:hAnsiTheme="majorHAnsi" w:cstheme="majorHAnsi"/>
          <w:sz w:val="16"/>
          <w:szCs w:val="16"/>
          <w:lang w:val="ro-MD"/>
        </w:rPr>
        <w:t>5/4-08d/21-1316 din 28.06.2021, Scrisoarea nr.5/4-08d/21-1568 din 17.08.2021, Scrisoarea nr.5/4-08d/22-286 din 07.02.2022.</w:t>
      </w:r>
    </w:p>
  </w:footnote>
  <w:footnote w:id="35">
    <w:p w14:paraId="7CEF3077" w14:textId="1AA50713" w:rsidR="007C1E76" w:rsidRPr="00B4104E" w:rsidRDefault="007C1E76" w:rsidP="00B4104E">
      <w:pPr>
        <w:pStyle w:val="ab"/>
        <w:jc w:val="both"/>
        <w:rPr>
          <w:rFonts w:asciiTheme="majorHAnsi" w:hAnsiTheme="majorHAnsi" w:cstheme="majorHAnsi"/>
          <w:sz w:val="16"/>
          <w:szCs w:val="16"/>
          <w:lang w:val="ro-MD"/>
        </w:rPr>
      </w:pPr>
      <w:r w:rsidRPr="00B4104E">
        <w:rPr>
          <w:rStyle w:val="ad"/>
          <w:rFonts w:asciiTheme="majorHAnsi" w:hAnsiTheme="majorHAnsi" w:cstheme="majorHAnsi"/>
          <w:sz w:val="16"/>
          <w:szCs w:val="16"/>
          <w:lang w:val="ro-MD"/>
        </w:rPr>
        <w:footnoteRef/>
      </w:r>
      <w:r w:rsidRPr="00B4104E">
        <w:rPr>
          <w:rFonts w:asciiTheme="majorHAnsi" w:hAnsiTheme="majorHAnsi" w:cstheme="majorHAnsi"/>
          <w:sz w:val="16"/>
          <w:szCs w:val="16"/>
          <w:lang w:val="ro-MD"/>
        </w:rPr>
        <w:t xml:space="preserve"> Scrisoarea-răspun</w:t>
      </w:r>
      <w:r>
        <w:rPr>
          <w:rFonts w:asciiTheme="majorHAnsi" w:hAnsiTheme="majorHAnsi" w:cstheme="majorHAnsi"/>
          <w:sz w:val="16"/>
          <w:szCs w:val="16"/>
          <w:lang w:val="ro-MD"/>
        </w:rPr>
        <w:t>s nr. 1-1d/22-37 din 21.02.2022.</w:t>
      </w:r>
    </w:p>
  </w:footnote>
  <w:footnote w:id="36">
    <w:p w14:paraId="2B107191" w14:textId="31969AF1" w:rsidR="007C1E76" w:rsidRPr="00931876" w:rsidRDefault="007C1E76">
      <w:pPr>
        <w:pStyle w:val="ab"/>
        <w:rPr>
          <w:rFonts w:asciiTheme="majorHAnsi" w:hAnsiTheme="majorHAnsi" w:cstheme="majorHAnsi"/>
          <w:sz w:val="16"/>
          <w:szCs w:val="16"/>
          <w:lang w:val="ro-MD"/>
        </w:rPr>
      </w:pPr>
      <w:r w:rsidRPr="00931876">
        <w:rPr>
          <w:rStyle w:val="ad"/>
          <w:rFonts w:asciiTheme="majorHAnsi" w:hAnsiTheme="majorHAnsi" w:cstheme="majorHAnsi"/>
          <w:sz w:val="16"/>
          <w:szCs w:val="16"/>
          <w:lang w:val="ro-MD"/>
        </w:rPr>
        <w:footnoteRef/>
      </w:r>
      <w:r w:rsidRPr="00931876">
        <w:rPr>
          <w:rFonts w:asciiTheme="majorHAnsi" w:hAnsiTheme="majorHAnsi" w:cstheme="majorHAnsi"/>
          <w:sz w:val="16"/>
          <w:szCs w:val="16"/>
          <w:lang w:val="ro-MD"/>
        </w:rPr>
        <w:t xml:space="preserve"> Contract</w:t>
      </w:r>
      <w:r>
        <w:rPr>
          <w:rFonts w:asciiTheme="majorHAnsi" w:hAnsiTheme="majorHAnsi" w:cstheme="majorHAnsi"/>
          <w:sz w:val="16"/>
          <w:szCs w:val="16"/>
          <w:lang w:val="ro-MD"/>
        </w:rPr>
        <w:t>ul</w:t>
      </w:r>
      <w:r w:rsidRPr="00931876">
        <w:rPr>
          <w:rFonts w:asciiTheme="majorHAnsi" w:hAnsiTheme="majorHAnsi" w:cstheme="majorHAnsi"/>
          <w:sz w:val="16"/>
          <w:szCs w:val="16"/>
          <w:lang w:val="ro-MD"/>
        </w:rPr>
        <w:t xml:space="preserve"> de comodat nr.64/22-SC/514-3d022-23 din 12.04.2022</w:t>
      </w:r>
      <w:r>
        <w:rPr>
          <w:rFonts w:asciiTheme="majorHAnsi" w:hAnsiTheme="majorHAnsi" w:cstheme="majorHAnsi"/>
          <w:sz w:val="16"/>
          <w:szCs w:val="16"/>
          <w:lang w:val="ro-MD"/>
        </w:rPr>
        <w:t>.</w:t>
      </w:r>
    </w:p>
  </w:footnote>
  <w:footnote w:id="37">
    <w:p w14:paraId="2915B58D" w14:textId="42C3CA1B" w:rsidR="007C1E76" w:rsidRPr="00B4104E" w:rsidRDefault="007C1E76" w:rsidP="00B4104E">
      <w:pPr>
        <w:pStyle w:val="ab"/>
        <w:jc w:val="both"/>
        <w:rPr>
          <w:rFonts w:asciiTheme="majorHAnsi" w:hAnsiTheme="majorHAnsi" w:cstheme="majorHAnsi"/>
          <w:sz w:val="16"/>
          <w:szCs w:val="16"/>
          <w:lang w:val="ro-MD"/>
        </w:rPr>
      </w:pPr>
      <w:r w:rsidRPr="00480DEB">
        <w:rPr>
          <w:rStyle w:val="ad"/>
          <w:rFonts w:asciiTheme="majorHAnsi" w:hAnsiTheme="majorHAnsi" w:cstheme="majorHAnsi"/>
          <w:sz w:val="16"/>
          <w:szCs w:val="16"/>
          <w:lang w:val="ro-MD"/>
        </w:rPr>
        <w:footnoteRef/>
      </w:r>
      <w:r w:rsidRPr="00480DEB">
        <w:rPr>
          <w:rFonts w:asciiTheme="majorHAnsi" w:hAnsiTheme="majorHAnsi" w:cstheme="majorHAnsi"/>
          <w:sz w:val="16"/>
          <w:szCs w:val="16"/>
          <w:lang w:val="ro-MD"/>
        </w:rPr>
        <w:t xml:space="preserve"> Decizia privind crearea comis</w:t>
      </w:r>
      <w:r>
        <w:rPr>
          <w:rFonts w:asciiTheme="majorHAnsi" w:hAnsiTheme="majorHAnsi" w:cstheme="majorHAnsi"/>
          <w:sz w:val="16"/>
          <w:szCs w:val="16"/>
          <w:lang w:val="ro-MD"/>
        </w:rPr>
        <w:t>iei, Actul de transmitere, facturi</w:t>
      </w:r>
      <w:r w:rsidRPr="00480DEB">
        <w:rPr>
          <w:rFonts w:asciiTheme="majorHAnsi" w:hAnsiTheme="majorHAnsi" w:cstheme="majorHAnsi"/>
          <w:sz w:val="16"/>
          <w:szCs w:val="16"/>
          <w:lang w:val="ro-MD"/>
        </w:rPr>
        <w:t xml:space="preserve"> fiscal</w:t>
      </w:r>
      <w:r>
        <w:rPr>
          <w:rFonts w:asciiTheme="majorHAnsi" w:hAnsiTheme="majorHAnsi" w:cstheme="majorHAnsi"/>
          <w:sz w:val="16"/>
          <w:szCs w:val="16"/>
          <w:lang w:val="ro-MD"/>
        </w:rPr>
        <w:t>e</w:t>
      </w:r>
      <w:r w:rsidRPr="00480DEB">
        <w:rPr>
          <w:rFonts w:asciiTheme="majorHAnsi" w:hAnsiTheme="majorHAnsi" w:cstheme="majorHAnsi"/>
          <w:sz w:val="16"/>
          <w:szCs w:val="16"/>
          <w:lang w:val="ro-MD"/>
        </w:rPr>
        <w:t>, Procese verbale de executare a lucrărilor</w:t>
      </w:r>
      <w:r>
        <w:rPr>
          <w:rFonts w:asciiTheme="majorHAnsi" w:hAnsiTheme="majorHAnsi" w:cstheme="majorHAnsi"/>
          <w:sz w:val="16"/>
          <w:szCs w:val="16"/>
          <w:lang w:val="ro-MD"/>
        </w:rPr>
        <w:t>.</w:t>
      </w:r>
    </w:p>
  </w:footnote>
  <w:footnote w:id="38">
    <w:p w14:paraId="66686D05" w14:textId="4E3F296A" w:rsidR="007C1E76" w:rsidRPr="003C6F5E" w:rsidRDefault="007C1E76">
      <w:pPr>
        <w:pStyle w:val="ab"/>
        <w:rPr>
          <w:rFonts w:asciiTheme="majorHAnsi" w:hAnsiTheme="majorHAnsi" w:cstheme="majorHAnsi"/>
          <w:sz w:val="16"/>
          <w:szCs w:val="16"/>
          <w:lang w:val="ro-MD"/>
        </w:rPr>
      </w:pPr>
      <w:r w:rsidRPr="003C6F5E">
        <w:rPr>
          <w:rStyle w:val="ad"/>
          <w:rFonts w:asciiTheme="majorHAnsi" w:hAnsiTheme="majorHAnsi" w:cstheme="majorHAnsi"/>
          <w:sz w:val="16"/>
          <w:szCs w:val="16"/>
          <w:lang w:val="ro-MD"/>
        </w:rPr>
        <w:footnoteRef/>
      </w:r>
      <w:r w:rsidRPr="003C6F5E">
        <w:rPr>
          <w:rFonts w:asciiTheme="majorHAnsi" w:hAnsiTheme="majorHAnsi" w:cstheme="majorHAnsi"/>
          <w:sz w:val="16"/>
          <w:szCs w:val="16"/>
          <w:lang w:val="ro-MD"/>
        </w:rPr>
        <w:t xml:space="preserve"> Hotărârea Guvernului n</w:t>
      </w:r>
      <w:r>
        <w:rPr>
          <w:rFonts w:asciiTheme="majorHAnsi" w:hAnsiTheme="majorHAnsi" w:cstheme="majorHAnsi"/>
          <w:sz w:val="16"/>
          <w:szCs w:val="16"/>
          <w:lang w:val="ro-MD"/>
        </w:rPr>
        <w:t>r.675 din 06.06.2008 cu privire la Registrul patrimoniului public.</w:t>
      </w:r>
    </w:p>
  </w:footnote>
  <w:footnote w:id="39">
    <w:p w14:paraId="727C3325" w14:textId="77777777" w:rsidR="007C1E76" w:rsidRPr="001C4C3C" w:rsidRDefault="007C1E76" w:rsidP="00B4104E">
      <w:pPr>
        <w:pStyle w:val="12"/>
      </w:pPr>
      <w:r w:rsidRPr="001C4C3C">
        <w:rPr>
          <w:rStyle w:val="ad"/>
          <w:b/>
        </w:rPr>
        <w:footnoteRef/>
      </w:r>
      <w:r w:rsidRPr="001C4C3C">
        <w:t xml:space="preserve"> Art. 15 din Legea nr.229 din 23.09.2010 privind controlul financiar public intern; Ordinul ministrului Finanțelor nr.189 din 05.11.2015 „Cu privire la aprobarea Standardelor naționale de control intern în sectorul public”; Ordinul ministrului Finanțelor nr.4 din 09.01.2019 „Cu privire la aprobarea Regulamentului privind autoevaluarea, raportarea sistemului de control intern managerial și emiterea Declarației de răspundere managerială”.</w:t>
      </w:r>
    </w:p>
  </w:footnote>
  <w:footnote w:id="40">
    <w:p w14:paraId="285AAB0A" w14:textId="14A435DE" w:rsidR="007C1E76" w:rsidRPr="00422A12" w:rsidRDefault="007C1E76" w:rsidP="00B4104E">
      <w:pPr>
        <w:pStyle w:val="ab"/>
        <w:jc w:val="both"/>
        <w:rPr>
          <w:rFonts w:asciiTheme="majorHAnsi" w:hAnsiTheme="majorHAnsi" w:cstheme="majorHAnsi"/>
          <w:sz w:val="16"/>
          <w:szCs w:val="16"/>
          <w:lang w:val="ro-MD"/>
        </w:rPr>
      </w:pPr>
      <w:r w:rsidRPr="00422A12">
        <w:rPr>
          <w:rStyle w:val="ad"/>
          <w:rFonts w:asciiTheme="majorHAnsi" w:hAnsiTheme="majorHAnsi" w:cstheme="majorHAnsi"/>
          <w:sz w:val="16"/>
          <w:szCs w:val="16"/>
          <w:lang w:val="ro-MD"/>
        </w:rPr>
        <w:footnoteRef/>
      </w:r>
      <w:r w:rsidRPr="00422A12">
        <w:rPr>
          <w:rFonts w:asciiTheme="majorHAnsi" w:hAnsiTheme="majorHAnsi" w:cstheme="majorHAnsi"/>
          <w:sz w:val="16"/>
          <w:szCs w:val="16"/>
          <w:lang w:val="ro-MD"/>
        </w:rPr>
        <w:t xml:space="preserve"> Declarațiile de bună guvernare pentru anul 2020 și anul 2021;</w:t>
      </w:r>
    </w:p>
  </w:footnote>
  <w:footnote w:id="41">
    <w:p w14:paraId="67768BA8" w14:textId="77777777" w:rsidR="007C1E76" w:rsidRPr="00F14EEC" w:rsidRDefault="007C1E76" w:rsidP="00EF4BC3">
      <w:pPr>
        <w:pStyle w:val="ab"/>
        <w:jc w:val="both"/>
        <w:rPr>
          <w:rFonts w:asciiTheme="majorHAnsi" w:hAnsiTheme="majorHAnsi" w:cstheme="majorHAnsi"/>
          <w:sz w:val="16"/>
          <w:szCs w:val="16"/>
          <w:lang w:val="ro-MD"/>
        </w:rPr>
      </w:pPr>
      <w:r w:rsidRPr="00F14EEC">
        <w:rPr>
          <w:rStyle w:val="ad"/>
          <w:rFonts w:asciiTheme="majorHAnsi" w:hAnsiTheme="majorHAnsi" w:cstheme="majorHAnsi"/>
          <w:sz w:val="16"/>
          <w:szCs w:val="16"/>
          <w:lang w:val="ro-MD"/>
        </w:rPr>
        <w:footnoteRef/>
      </w:r>
      <w:r w:rsidRPr="00F14EEC">
        <w:rPr>
          <w:rFonts w:asciiTheme="majorHAnsi" w:hAnsiTheme="majorHAnsi" w:cstheme="majorHAnsi"/>
          <w:sz w:val="16"/>
          <w:szCs w:val="16"/>
          <w:lang w:val="ro-MD"/>
        </w:rPr>
        <w:t xml:space="preserve"> Legea nr. 260 din 07.12.2017 privind organizarea și funcționarea Curții de Conturi a Republicii Moldova.</w:t>
      </w:r>
    </w:p>
  </w:footnote>
  <w:footnote w:id="42">
    <w:p w14:paraId="49D88891" w14:textId="19F32C36" w:rsidR="007C1E76" w:rsidRPr="00F14EEC" w:rsidRDefault="007C1E76" w:rsidP="00EF4BC3">
      <w:pPr>
        <w:pStyle w:val="ab"/>
        <w:jc w:val="both"/>
        <w:rPr>
          <w:rFonts w:asciiTheme="majorHAnsi" w:hAnsiTheme="majorHAnsi" w:cstheme="majorHAnsi"/>
          <w:sz w:val="16"/>
          <w:szCs w:val="16"/>
          <w:lang w:val="ro-MD"/>
        </w:rPr>
      </w:pPr>
      <w:r w:rsidRPr="00F14EEC">
        <w:rPr>
          <w:rStyle w:val="ad"/>
          <w:rFonts w:asciiTheme="majorHAnsi" w:hAnsiTheme="majorHAnsi" w:cstheme="majorHAnsi"/>
          <w:sz w:val="16"/>
          <w:szCs w:val="16"/>
          <w:lang w:val="ro-MD"/>
        </w:rPr>
        <w:footnoteRef/>
      </w:r>
      <w:r w:rsidRPr="00F14EEC">
        <w:rPr>
          <w:rFonts w:asciiTheme="majorHAnsi" w:hAnsiTheme="majorHAnsi" w:cstheme="majorHAnsi"/>
          <w:sz w:val="16"/>
          <w:szCs w:val="16"/>
          <w:lang w:val="ro-MD"/>
        </w:rPr>
        <w:t xml:space="preserve"> ISSAI 100, ISSAI 400 și ISSAI 4000, aprobate pentru aplicare prin H</w:t>
      </w:r>
      <w:r>
        <w:rPr>
          <w:rFonts w:asciiTheme="majorHAnsi" w:hAnsiTheme="majorHAnsi" w:cstheme="majorHAnsi"/>
          <w:sz w:val="16"/>
          <w:szCs w:val="16"/>
          <w:lang w:val="ro-MD"/>
        </w:rPr>
        <w:t xml:space="preserve">otărârea Curții de Conturi </w:t>
      </w:r>
      <w:r w:rsidRPr="00F14EEC">
        <w:rPr>
          <w:rFonts w:asciiTheme="majorHAnsi" w:hAnsiTheme="majorHAnsi" w:cstheme="majorHAnsi"/>
          <w:sz w:val="16"/>
          <w:szCs w:val="16"/>
          <w:lang w:val="ro-MD"/>
        </w:rPr>
        <w:t>nr.2 din 24.01.2020 „Cu privire la Cadrul Declarațiilor Profesionale ale INTOSAI”.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1516"/>
    <w:multiLevelType w:val="hybridMultilevel"/>
    <w:tmpl w:val="4C280A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764D1"/>
    <w:multiLevelType w:val="hybridMultilevel"/>
    <w:tmpl w:val="04A0DD1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60155F5"/>
    <w:multiLevelType w:val="hybridMultilevel"/>
    <w:tmpl w:val="C2DE75C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1AC52865"/>
    <w:multiLevelType w:val="hybridMultilevel"/>
    <w:tmpl w:val="C76E5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45F90"/>
    <w:multiLevelType w:val="hybridMultilevel"/>
    <w:tmpl w:val="A216D3AE"/>
    <w:lvl w:ilvl="0" w:tplc="8C8AEDAC">
      <w:start w:val="1"/>
      <w:numFmt w:val="lowerRoman"/>
      <w:lvlText w:val="(%1)"/>
      <w:lvlJc w:val="left"/>
      <w:pPr>
        <w:ind w:left="644" w:hanging="360"/>
      </w:pPr>
      <w:rPr>
        <w:rFonts w:hint="default"/>
        <w:b/>
        <w:i/>
        <w:color w:val="2E74B5" w:themeColor="accent1" w:themeShade="B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D02883"/>
    <w:multiLevelType w:val="hybridMultilevel"/>
    <w:tmpl w:val="C9EAC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71DCF"/>
    <w:multiLevelType w:val="hybridMultilevel"/>
    <w:tmpl w:val="3FE473AA"/>
    <w:lvl w:ilvl="0" w:tplc="783C3344">
      <w:start w:val="4"/>
      <w:numFmt w:val="bullet"/>
      <w:lvlText w:val=""/>
      <w:lvlJc w:val="left"/>
      <w:pPr>
        <w:ind w:left="720" w:hanging="360"/>
      </w:pPr>
      <w:rPr>
        <w:rFonts w:ascii="Symbol" w:eastAsiaTheme="majorEastAsia"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67AC7"/>
    <w:multiLevelType w:val="hybridMultilevel"/>
    <w:tmpl w:val="9E5A66FC"/>
    <w:lvl w:ilvl="0" w:tplc="102CBA82">
      <w:numFmt w:val="bullet"/>
      <w:lvlText w:val="•"/>
      <w:lvlJc w:val="left"/>
      <w:pPr>
        <w:ind w:left="432" w:hanging="72"/>
      </w:pPr>
      <w:rPr>
        <w:rFonts w:asciiTheme="majorHAnsi" w:eastAsia="Times New Roman" w:hAnsiTheme="majorHAns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431AC"/>
    <w:multiLevelType w:val="multilevel"/>
    <w:tmpl w:val="80E41734"/>
    <w:lvl w:ilvl="0">
      <w:start w:val="4"/>
      <w:numFmt w:val="decimal"/>
      <w:lvlText w:val="%1."/>
      <w:lvlJc w:val="left"/>
      <w:pPr>
        <w:ind w:left="564" w:hanging="564"/>
      </w:pPr>
      <w:rPr>
        <w:rFonts w:hint="default"/>
      </w:rPr>
    </w:lvl>
    <w:lvl w:ilvl="1">
      <w:start w:val="2"/>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2C7A84"/>
    <w:multiLevelType w:val="hybridMultilevel"/>
    <w:tmpl w:val="C470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85383"/>
    <w:multiLevelType w:val="hybridMultilevel"/>
    <w:tmpl w:val="394687B0"/>
    <w:lvl w:ilvl="0" w:tplc="D5FE124C">
      <w:start w:val="5"/>
      <w:numFmt w:val="bullet"/>
      <w:lvlText w:val="-"/>
      <w:lvlJc w:val="left"/>
      <w:pPr>
        <w:ind w:left="1069" w:hanging="360"/>
      </w:pPr>
      <w:rPr>
        <w:rFonts w:ascii="Calibri Light" w:eastAsiaTheme="minorHAnsi" w:hAnsi="Calibri Light" w:cs="Calibri Light"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365F2132"/>
    <w:multiLevelType w:val="hybridMultilevel"/>
    <w:tmpl w:val="798ED77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38BB0EA5"/>
    <w:multiLevelType w:val="hybridMultilevel"/>
    <w:tmpl w:val="C848E9FA"/>
    <w:lvl w:ilvl="0" w:tplc="2E9428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39B91AAA"/>
    <w:multiLevelType w:val="hybridMultilevel"/>
    <w:tmpl w:val="5ECE7B78"/>
    <w:lvl w:ilvl="0" w:tplc="8C8AEDAC">
      <w:start w:val="1"/>
      <w:numFmt w:val="lowerRoman"/>
      <w:lvlText w:val="(%1)"/>
      <w:lvlJc w:val="left"/>
      <w:pPr>
        <w:ind w:left="720" w:hanging="360"/>
      </w:pPr>
      <w:rPr>
        <w:rFonts w:hint="default"/>
        <w:b/>
        <w:i/>
        <w:color w:val="2E74B5" w:themeColor="accent1" w:themeShade="B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493C39"/>
    <w:multiLevelType w:val="hybridMultilevel"/>
    <w:tmpl w:val="3B50C8B6"/>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5" w15:restartNumberingAfterBreak="0">
    <w:nsid w:val="3AEF2B8B"/>
    <w:multiLevelType w:val="multilevel"/>
    <w:tmpl w:val="E7EAB4AE"/>
    <w:lvl w:ilvl="0">
      <w:start w:val="1"/>
      <w:numFmt w:val="upperRoman"/>
      <w:lvlText w:val="%1."/>
      <w:lvlJc w:val="left"/>
      <w:pPr>
        <w:ind w:left="1080" w:hanging="720"/>
      </w:pPr>
      <w:rPr>
        <w:rFonts w:hint="default"/>
        <w:color w:val="2F5496" w:themeColor="accent5" w:themeShade="BF"/>
      </w:rPr>
    </w:lvl>
    <w:lvl w:ilvl="1">
      <w:start w:val="1"/>
      <w:numFmt w:val="decimal"/>
      <w:isLgl/>
      <w:lvlText w:val="%1.%2."/>
      <w:lvlJc w:val="left"/>
      <w:pPr>
        <w:ind w:left="1153" w:hanging="444"/>
      </w:pPr>
      <w:rPr>
        <w:rFonts w:eastAsiaTheme="minorHAnsi" w:hint="default"/>
      </w:rPr>
    </w:lvl>
    <w:lvl w:ilvl="2">
      <w:start w:val="1"/>
      <w:numFmt w:val="decimal"/>
      <w:isLgl/>
      <w:lvlText w:val="%1.%2.%3."/>
      <w:lvlJc w:val="left"/>
      <w:pPr>
        <w:ind w:left="1778" w:hanging="720"/>
      </w:pPr>
      <w:rPr>
        <w:rFonts w:eastAsiaTheme="minorHAnsi" w:hint="default"/>
      </w:rPr>
    </w:lvl>
    <w:lvl w:ilvl="3">
      <w:start w:val="1"/>
      <w:numFmt w:val="decimal"/>
      <w:isLgl/>
      <w:lvlText w:val="%1.%2.%3.%4."/>
      <w:lvlJc w:val="left"/>
      <w:pPr>
        <w:ind w:left="2127" w:hanging="720"/>
      </w:pPr>
      <w:rPr>
        <w:rFonts w:eastAsiaTheme="minorHAnsi" w:hint="default"/>
      </w:rPr>
    </w:lvl>
    <w:lvl w:ilvl="4">
      <w:start w:val="1"/>
      <w:numFmt w:val="decimal"/>
      <w:isLgl/>
      <w:lvlText w:val="%1.%2.%3.%4.%5."/>
      <w:lvlJc w:val="left"/>
      <w:pPr>
        <w:ind w:left="2836" w:hanging="1080"/>
      </w:pPr>
      <w:rPr>
        <w:rFonts w:eastAsiaTheme="minorHAnsi" w:hint="default"/>
      </w:rPr>
    </w:lvl>
    <w:lvl w:ilvl="5">
      <w:start w:val="1"/>
      <w:numFmt w:val="decimal"/>
      <w:isLgl/>
      <w:lvlText w:val="%1.%2.%3.%4.%5.%6."/>
      <w:lvlJc w:val="left"/>
      <w:pPr>
        <w:ind w:left="3185" w:hanging="1080"/>
      </w:pPr>
      <w:rPr>
        <w:rFonts w:eastAsiaTheme="minorHAnsi" w:hint="default"/>
      </w:rPr>
    </w:lvl>
    <w:lvl w:ilvl="6">
      <w:start w:val="1"/>
      <w:numFmt w:val="decimal"/>
      <w:isLgl/>
      <w:lvlText w:val="%1.%2.%3.%4.%5.%6.%7."/>
      <w:lvlJc w:val="left"/>
      <w:pPr>
        <w:ind w:left="3894" w:hanging="1440"/>
      </w:pPr>
      <w:rPr>
        <w:rFonts w:eastAsiaTheme="minorHAnsi" w:hint="default"/>
      </w:rPr>
    </w:lvl>
    <w:lvl w:ilvl="7">
      <w:start w:val="1"/>
      <w:numFmt w:val="decimal"/>
      <w:isLgl/>
      <w:lvlText w:val="%1.%2.%3.%4.%5.%6.%7.%8."/>
      <w:lvlJc w:val="left"/>
      <w:pPr>
        <w:ind w:left="4243" w:hanging="1440"/>
      </w:pPr>
      <w:rPr>
        <w:rFonts w:eastAsiaTheme="minorHAnsi" w:hint="default"/>
      </w:rPr>
    </w:lvl>
    <w:lvl w:ilvl="8">
      <w:start w:val="1"/>
      <w:numFmt w:val="decimal"/>
      <w:isLgl/>
      <w:lvlText w:val="%1.%2.%3.%4.%5.%6.%7.%8.%9."/>
      <w:lvlJc w:val="left"/>
      <w:pPr>
        <w:ind w:left="4952" w:hanging="1800"/>
      </w:pPr>
      <w:rPr>
        <w:rFonts w:eastAsiaTheme="minorHAnsi" w:hint="default"/>
      </w:rPr>
    </w:lvl>
  </w:abstractNum>
  <w:abstractNum w:abstractNumId="16" w15:restartNumberingAfterBreak="0">
    <w:nsid w:val="4172678A"/>
    <w:multiLevelType w:val="hybridMultilevel"/>
    <w:tmpl w:val="BB0E8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345386"/>
    <w:multiLevelType w:val="hybridMultilevel"/>
    <w:tmpl w:val="1B52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6D7478"/>
    <w:multiLevelType w:val="multilevel"/>
    <w:tmpl w:val="BAEC7A2C"/>
    <w:lvl w:ilvl="0">
      <w:start w:val="3"/>
      <w:numFmt w:val="upperRoman"/>
      <w:lvlText w:val="%1."/>
      <w:lvlJc w:val="left"/>
      <w:pPr>
        <w:ind w:left="1080" w:hanging="720"/>
      </w:pPr>
      <w:rPr>
        <w:rFonts w:hint="default"/>
      </w:rPr>
    </w:lvl>
    <w:lvl w:ilvl="1">
      <w:start w:val="1"/>
      <w:numFmt w:val="decimal"/>
      <w:isLgl/>
      <w:lvlText w:val="%1.%2."/>
      <w:lvlJc w:val="left"/>
      <w:pPr>
        <w:ind w:left="1997" w:hanging="720"/>
      </w:pPr>
      <w:rPr>
        <w:rFonts w:hint="default"/>
        <w:b/>
        <w:i w:val="0"/>
      </w:rPr>
    </w:lvl>
    <w:lvl w:ilvl="2">
      <w:start w:val="1"/>
      <w:numFmt w:val="decimal"/>
      <w:isLgl/>
      <w:lvlText w:val="%1.%2.%3."/>
      <w:lvlJc w:val="left"/>
      <w:pPr>
        <w:ind w:left="2062" w:hanging="720"/>
      </w:pPr>
      <w:rPr>
        <w:rFonts w:hint="default"/>
        <w:i/>
      </w:rPr>
    </w:lvl>
    <w:lvl w:ilvl="3">
      <w:start w:val="1"/>
      <w:numFmt w:val="decimal"/>
      <w:isLgl/>
      <w:lvlText w:val="%1.%2.%3.%4."/>
      <w:lvlJc w:val="left"/>
      <w:pPr>
        <w:ind w:left="2913" w:hanging="1080"/>
      </w:pPr>
      <w:rPr>
        <w:rFonts w:hint="default"/>
        <w:i/>
      </w:rPr>
    </w:lvl>
    <w:lvl w:ilvl="4">
      <w:start w:val="1"/>
      <w:numFmt w:val="decimal"/>
      <w:isLgl/>
      <w:lvlText w:val="%1.%2.%3.%4.%5."/>
      <w:lvlJc w:val="left"/>
      <w:pPr>
        <w:ind w:left="3404" w:hanging="1080"/>
      </w:pPr>
      <w:rPr>
        <w:rFonts w:hint="default"/>
        <w:i/>
      </w:rPr>
    </w:lvl>
    <w:lvl w:ilvl="5">
      <w:start w:val="1"/>
      <w:numFmt w:val="decimal"/>
      <w:isLgl/>
      <w:lvlText w:val="%1.%2.%3.%4.%5.%6."/>
      <w:lvlJc w:val="left"/>
      <w:pPr>
        <w:ind w:left="4255" w:hanging="1440"/>
      </w:pPr>
      <w:rPr>
        <w:rFonts w:hint="default"/>
        <w:i/>
      </w:rPr>
    </w:lvl>
    <w:lvl w:ilvl="6">
      <w:start w:val="1"/>
      <w:numFmt w:val="decimal"/>
      <w:isLgl/>
      <w:lvlText w:val="%1.%2.%3.%4.%5.%6.%7."/>
      <w:lvlJc w:val="left"/>
      <w:pPr>
        <w:ind w:left="5106" w:hanging="1800"/>
      </w:pPr>
      <w:rPr>
        <w:rFonts w:hint="default"/>
        <w:i/>
      </w:rPr>
    </w:lvl>
    <w:lvl w:ilvl="7">
      <w:start w:val="1"/>
      <w:numFmt w:val="decimal"/>
      <w:isLgl/>
      <w:lvlText w:val="%1.%2.%3.%4.%5.%6.%7.%8."/>
      <w:lvlJc w:val="left"/>
      <w:pPr>
        <w:ind w:left="5597" w:hanging="1800"/>
      </w:pPr>
      <w:rPr>
        <w:rFonts w:hint="default"/>
        <w:i/>
      </w:rPr>
    </w:lvl>
    <w:lvl w:ilvl="8">
      <w:start w:val="1"/>
      <w:numFmt w:val="decimal"/>
      <w:isLgl/>
      <w:lvlText w:val="%1.%2.%3.%4.%5.%6.%7.%8.%9."/>
      <w:lvlJc w:val="left"/>
      <w:pPr>
        <w:ind w:left="6448" w:hanging="2160"/>
      </w:pPr>
      <w:rPr>
        <w:rFonts w:hint="default"/>
        <w:i/>
      </w:rPr>
    </w:lvl>
  </w:abstractNum>
  <w:abstractNum w:abstractNumId="19" w15:restartNumberingAfterBreak="0">
    <w:nsid w:val="46EB6971"/>
    <w:multiLevelType w:val="hybridMultilevel"/>
    <w:tmpl w:val="E07A3524"/>
    <w:lvl w:ilvl="0" w:tplc="ABE89126">
      <w:start w:val="3"/>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BF5703"/>
    <w:multiLevelType w:val="multilevel"/>
    <w:tmpl w:val="94DEA400"/>
    <w:lvl w:ilvl="0">
      <w:start w:val="4"/>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color w:val="0070C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D061799"/>
    <w:multiLevelType w:val="multilevel"/>
    <w:tmpl w:val="EC529A0E"/>
    <w:lvl w:ilvl="0">
      <w:start w:val="4"/>
      <w:numFmt w:val="decimal"/>
      <w:lvlText w:val="%1."/>
      <w:lvlJc w:val="left"/>
      <w:pPr>
        <w:ind w:left="396" w:hanging="396"/>
      </w:pPr>
      <w:rPr>
        <w:rFonts w:hint="default"/>
      </w:rPr>
    </w:lvl>
    <w:lvl w:ilvl="1">
      <w:start w:val="1"/>
      <w:numFmt w:val="decimal"/>
      <w:lvlText w:val="%1.%2."/>
      <w:lvlJc w:val="left"/>
      <w:pPr>
        <w:ind w:left="1531" w:hanging="396"/>
      </w:pPr>
      <w:rPr>
        <w:rFonts w:hint="default"/>
      </w:rPr>
    </w:lvl>
    <w:lvl w:ilvl="2">
      <w:start w:val="1"/>
      <w:numFmt w:val="decimal"/>
      <w:lvlText w:val="%1.%2.%3."/>
      <w:lvlJc w:val="left"/>
      <w:pPr>
        <w:ind w:left="3414" w:hanging="720"/>
      </w:pPr>
      <w:rPr>
        <w:rFonts w:hint="default"/>
        <w:b/>
        <w:i/>
        <w:color w:val="000000" w:themeColor="text1"/>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2" w15:restartNumberingAfterBreak="0">
    <w:nsid w:val="505E6A1B"/>
    <w:multiLevelType w:val="hybridMultilevel"/>
    <w:tmpl w:val="404606E8"/>
    <w:lvl w:ilvl="0" w:tplc="71009A34">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59B549CC"/>
    <w:multiLevelType w:val="hybridMultilevel"/>
    <w:tmpl w:val="C638F190"/>
    <w:lvl w:ilvl="0" w:tplc="ABE89126">
      <w:start w:val="3"/>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F50100"/>
    <w:multiLevelType w:val="hybridMultilevel"/>
    <w:tmpl w:val="C6FC5AF4"/>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61CA5B54"/>
    <w:multiLevelType w:val="hybridMultilevel"/>
    <w:tmpl w:val="E96A39FA"/>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66743DAB"/>
    <w:multiLevelType w:val="hybridMultilevel"/>
    <w:tmpl w:val="4A32B64C"/>
    <w:lvl w:ilvl="0" w:tplc="8C8AEDAC">
      <w:start w:val="1"/>
      <w:numFmt w:val="lowerRoman"/>
      <w:lvlText w:val="(%1)"/>
      <w:lvlJc w:val="left"/>
      <w:pPr>
        <w:ind w:left="720" w:hanging="360"/>
      </w:pPr>
      <w:rPr>
        <w:rFonts w:hint="default"/>
        <w:b/>
        <w:i/>
        <w:color w:val="2E74B5" w:themeColor="accent1" w:themeShade="B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0B656F"/>
    <w:multiLevelType w:val="hybridMultilevel"/>
    <w:tmpl w:val="9DBE1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835F17"/>
    <w:multiLevelType w:val="multilevel"/>
    <w:tmpl w:val="A5FA1BE6"/>
    <w:lvl w:ilvl="0">
      <w:start w:val="4"/>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8DF62C3"/>
    <w:multiLevelType w:val="hybridMultilevel"/>
    <w:tmpl w:val="56E4ECB8"/>
    <w:lvl w:ilvl="0" w:tplc="8C8AEDAC">
      <w:start w:val="1"/>
      <w:numFmt w:val="lowerRoman"/>
      <w:lvlText w:val="(%1)"/>
      <w:lvlJc w:val="left"/>
      <w:pPr>
        <w:ind w:left="720" w:hanging="360"/>
      </w:pPr>
      <w:rPr>
        <w:rFonts w:hint="default"/>
        <w:b/>
        <w:i/>
        <w:color w:val="2E74B5" w:themeColor="accent1" w:themeShade="B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BF5D2D"/>
    <w:multiLevelType w:val="hybridMultilevel"/>
    <w:tmpl w:val="5AC80E4C"/>
    <w:lvl w:ilvl="0" w:tplc="D25E0950">
      <w:start w:val="4"/>
      <w:numFmt w:val="bullet"/>
      <w:lvlText w:val="-"/>
      <w:lvlJc w:val="left"/>
      <w:pPr>
        <w:ind w:left="1080" w:hanging="360"/>
      </w:pPr>
      <w:rPr>
        <w:rFonts w:ascii="Calibri Light" w:eastAsiaTheme="minorHAns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9C54844"/>
    <w:multiLevelType w:val="hybridMultilevel"/>
    <w:tmpl w:val="9ECED94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15:restartNumberingAfterBreak="0">
    <w:nsid w:val="7BC80AFC"/>
    <w:multiLevelType w:val="hybridMultilevel"/>
    <w:tmpl w:val="4D88C49C"/>
    <w:lvl w:ilvl="0" w:tplc="6308B020">
      <w:numFmt w:val="bullet"/>
      <w:lvlText w:val="-"/>
      <w:lvlJc w:val="left"/>
      <w:pPr>
        <w:ind w:left="1004" w:hanging="360"/>
      </w:pPr>
      <w:rPr>
        <w:rFonts w:ascii="Calibri" w:eastAsiaTheme="minorHAnsi" w:hAnsi="Calibri" w:cstheme="minorHAns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15:restartNumberingAfterBreak="0">
    <w:nsid w:val="7D0328F7"/>
    <w:multiLevelType w:val="hybridMultilevel"/>
    <w:tmpl w:val="F7784D32"/>
    <w:lvl w:ilvl="0" w:tplc="DA72C51A">
      <w:start w:val="4"/>
      <w:numFmt w:val="bullet"/>
      <w:lvlText w:val=""/>
      <w:lvlJc w:val="left"/>
      <w:pPr>
        <w:ind w:left="720" w:hanging="360"/>
      </w:pPr>
      <w:rPr>
        <w:rFonts w:ascii="Symbol" w:eastAsiaTheme="majorEastAsia"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3"/>
  </w:num>
  <w:num w:numId="4">
    <w:abstractNumId w:val="25"/>
  </w:num>
  <w:num w:numId="5">
    <w:abstractNumId w:val="24"/>
  </w:num>
  <w:num w:numId="6">
    <w:abstractNumId w:val="1"/>
  </w:num>
  <w:num w:numId="7">
    <w:abstractNumId w:val="18"/>
  </w:num>
  <w:num w:numId="8">
    <w:abstractNumId w:val="21"/>
  </w:num>
  <w:num w:numId="9">
    <w:abstractNumId w:val="11"/>
  </w:num>
  <w:num w:numId="10">
    <w:abstractNumId w:val="12"/>
  </w:num>
  <w:num w:numId="11">
    <w:abstractNumId w:val="2"/>
  </w:num>
  <w:num w:numId="12">
    <w:abstractNumId w:val="14"/>
  </w:num>
  <w:num w:numId="13">
    <w:abstractNumId w:val="28"/>
  </w:num>
  <w:num w:numId="14">
    <w:abstractNumId w:val="8"/>
  </w:num>
  <w:num w:numId="15">
    <w:abstractNumId w:val="10"/>
  </w:num>
  <w:num w:numId="16">
    <w:abstractNumId w:val="5"/>
  </w:num>
  <w:num w:numId="17">
    <w:abstractNumId w:val="17"/>
  </w:num>
  <w:num w:numId="18">
    <w:abstractNumId w:val="30"/>
  </w:num>
  <w:num w:numId="19">
    <w:abstractNumId w:val="9"/>
  </w:num>
  <w:num w:numId="20">
    <w:abstractNumId w:val="16"/>
  </w:num>
  <w:num w:numId="21">
    <w:abstractNumId w:val="31"/>
  </w:num>
  <w:num w:numId="22">
    <w:abstractNumId w:val="19"/>
  </w:num>
  <w:num w:numId="23">
    <w:abstractNumId w:val="4"/>
  </w:num>
  <w:num w:numId="24">
    <w:abstractNumId w:val="7"/>
  </w:num>
  <w:num w:numId="25">
    <w:abstractNumId w:val="32"/>
  </w:num>
  <w:num w:numId="26">
    <w:abstractNumId w:val="29"/>
  </w:num>
  <w:num w:numId="27">
    <w:abstractNumId w:val="13"/>
  </w:num>
  <w:num w:numId="28">
    <w:abstractNumId w:val="20"/>
  </w:num>
  <w:num w:numId="29">
    <w:abstractNumId w:val="26"/>
  </w:num>
  <w:num w:numId="30">
    <w:abstractNumId w:val="3"/>
  </w:num>
  <w:num w:numId="31">
    <w:abstractNumId w:val="27"/>
  </w:num>
  <w:num w:numId="32">
    <w:abstractNumId w:val="22"/>
  </w:num>
  <w:num w:numId="33">
    <w:abstractNumId w:val="33"/>
  </w:num>
  <w:num w:numId="3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11E"/>
    <w:rsid w:val="00000135"/>
    <w:rsid w:val="000004B9"/>
    <w:rsid w:val="00000988"/>
    <w:rsid w:val="00001742"/>
    <w:rsid w:val="00002B83"/>
    <w:rsid w:val="000043DC"/>
    <w:rsid w:val="000049AF"/>
    <w:rsid w:val="00005409"/>
    <w:rsid w:val="00005463"/>
    <w:rsid w:val="00005AA5"/>
    <w:rsid w:val="000061CE"/>
    <w:rsid w:val="00010518"/>
    <w:rsid w:val="00011074"/>
    <w:rsid w:val="0001291D"/>
    <w:rsid w:val="00012DDA"/>
    <w:rsid w:val="0001318B"/>
    <w:rsid w:val="0001361E"/>
    <w:rsid w:val="00013984"/>
    <w:rsid w:val="00014113"/>
    <w:rsid w:val="00015176"/>
    <w:rsid w:val="000156A3"/>
    <w:rsid w:val="00015A51"/>
    <w:rsid w:val="00017A67"/>
    <w:rsid w:val="00017F97"/>
    <w:rsid w:val="00020432"/>
    <w:rsid w:val="00021659"/>
    <w:rsid w:val="00022308"/>
    <w:rsid w:val="00022DFE"/>
    <w:rsid w:val="00022ECC"/>
    <w:rsid w:val="00022F0F"/>
    <w:rsid w:val="00024307"/>
    <w:rsid w:val="000272CE"/>
    <w:rsid w:val="00030C3D"/>
    <w:rsid w:val="00030FA0"/>
    <w:rsid w:val="0003155E"/>
    <w:rsid w:val="000318AB"/>
    <w:rsid w:val="00031914"/>
    <w:rsid w:val="00032074"/>
    <w:rsid w:val="00032506"/>
    <w:rsid w:val="000333B0"/>
    <w:rsid w:val="00033989"/>
    <w:rsid w:val="000339E3"/>
    <w:rsid w:val="000342E8"/>
    <w:rsid w:val="00034CCC"/>
    <w:rsid w:val="0003510B"/>
    <w:rsid w:val="00035E15"/>
    <w:rsid w:val="00037641"/>
    <w:rsid w:val="00037D8C"/>
    <w:rsid w:val="000406FD"/>
    <w:rsid w:val="00041490"/>
    <w:rsid w:val="00041543"/>
    <w:rsid w:val="00042531"/>
    <w:rsid w:val="000429BA"/>
    <w:rsid w:val="00042A13"/>
    <w:rsid w:val="00043110"/>
    <w:rsid w:val="0004314A"/>
    <w:rsid w:val="000434AF"/>
    <w:rsid w:val="000440AE"/>
    <w:rsid w:val="00044560"/>
    <w:rsid w:val="0004488C"/>
    <w:rsid w:val="00044BF5"/>
    <w:rsid w:val="00044E63"/>
    <w:rsid w:val="00047368"/>
    <w:rsid w:val="00051249"/>
    <w:rsid w:val="00052269"/>
    <w:rsid w:val="000537BD"/>
    <w:rsid w:val="00055694"/>
    <w:rsid w:val="0005662D"/>
    <w:rsid w:val="00060293"/>
    <w:rsid w:val="000629BE"/>
    <w:rsid w:val="000637B3"/>
    <w:rsid w:val="00063F2F"/>
    <w:rsid w:val="0006436D"/>
    <w:rsid w:val="00065AEA"/>
    <w:rsid w:val="00067AEA"/>
    <w:rsid w:val="00067D8F"/>
    <w:rsid w:val="00070C87"/>
    <w:rsid w:val="00071138"/>
    <w:rsid w:val="00073F06"/>
    <w:rsid w:val="00073FE1"/>
    <w:rsid w:val="000745A1"/>
    <w:rsid w:val="00075748"/>
    <w:rsid w:val="00076181"/>
    <w:rsid w:val="00076548"/>
    <w:rsid w:val="0007674C"/>
    <w:rsid w:val="00076968"/>
    <w:rsid w:val="00076EB2"/>
    <w:rsid w:val="00077D3A"/>
    <w:rsid w:val="00077E48"/>
    <w:rsid w:val="00080E49"/>
    <w:rsid w:val="00082708"/>
    <w:rsid w:val="00083277"/>
    <w:rsid w:val="00083348"/>
    <w:rsid w:val="00084CA3"/>
    <w:rsid w:val="00086881"/>
    <w:rsid w:val="00086A9B"/>
    <w:rsid w:val="00090D3A"/>
    <w:rsid w:val="00091C7C"/>
    <w:rsid w:val="00092B9F"/>
    <w:rsid w:val="00092EAE"/>
    <w:rsid w:val="00093127"/>
    <w:rsid w:val="0009469D"/>
    <w:rsid w:val="000964AD"/>
    <w:rsid w:val="00096526"/>
    <w:rsid w:val="00096B2C"/>
    <w:rsid w:val="00096CE3"/>
    <w:rsid w:val="00096E3B"/>
    <w:rsid w:val="00097A7E"/>
    <w:rsid w:val="000A008D"/>
    <w:rsid w:val="000A06C1"/>
    <w:rsid w:val="000A0722"/>
    <w:rsid w:val="000A1411"/>
    <w:rsid w:val="000A2020"/>
    <w:rsid w:val="000A236D"/>
    <w:rsid w:val="000A2762"/>
    <w:rsid w:val="000A3958"/>
    <w:rsid w:val="000A3A06"/>
    <w:rsid w:val="000A3DF5"/>
    <w:rsid w:val="000A5179"/>
    <w:rsid w:val="000A56A6"/>
    <w:rsid w:val="000A66E1"/>
    <w:rsid w:val="000A6DF6"/>
    <w:rsid w:val="000A7CD4"/>
    <w:rsid w:val="000B031E"/>
    <w:rsid w:val="000B0488"/>
    <w:rsid w:val="000B0E25"/>
    <w:rsid w:val="000B0FCA"/>
    <w:rsid w:val="000B174F"/>
    <w:rsid w:val="000B2C06"/>
    <w:rsid w:val="000B35A4"/>
    <w:rsid w:val="000B3D80"/>
    <w:rsid w:val="000B4BB9"/>
    <w:rsid w:val="000B50F9"/>
    <w:rsid w:val="000B61F4"/>
    <w:rsid w:val="000B6284"/>
    <w:rsid w:val="000B67F5"/>
    <w:rsid w:val="000B6A1B"/>
    <w:rsid w:val="000B6F92"/>
    <w:rsid w:val="000B75C1"/>
    <w:rsid w:val="000B7E8F"/>
    <w:rsid w:val="000C14FB"/>
    <w:rsid w:val="000C4891"/>
    <w:rsid w:val="000C490D"/>
    <w:rsid w:val="000C4EC2"/>
    <w:rsid w:val="000C504A"/>
    <w:rsid w:val="000C5683"/>
    <w:rsid w:val="000C6FF9"/>
    <w:rsid w:val="000D1169"/>
    <w:rsid w:val="000D1457"/>
    <w:rsid w:val="000D1595"/>
    <w:rsid w:val="000D1DC8"/>
    <w:rsid w:val="000D2201"/>
    <w:rsid w:val="000D230E"/>
    <w:rsid w:val="000D2366"/>
    <w:rsid w:val="000D277E"/>
    <w:rsid w:val="000D3F10"/>
    <w:rsid w:val="000D4552"/>
    <w:rsid w:val="000D59DE"/>
    <w:rsid w:val="000D5D75"/>
    <w:rsid w:val="000E1775"/>
    <w:rsid w:val="000E199B"/>
    <w:rsid w:val="000E2A64"/>
    <w:rsid w:val="000E359E"/>
    <w:rsid w:val="000E37F0"/>
    <w:rsid w:val="000E4693"/>
    <w:rsid w:val="000E54BF"/>
    <w:rsid w:val="000E553F"/>
    <w:rsid w:val="000E655D"/>
    <w:rsid w:val="000E6C48"/>
    <w:rsid w:val="000E79E1"/>
    <w:rsid w:val="000F14C8"/>
    <w:rsid w:val="000F1AA9"/>
    <w:rsid w:val="000F1DAE"/>
    <w:rsid w:val="000F1F68"/>
    <w:rsid w:val="000F26EC"/>
    <w:rsid w:val="000F3653"/>
    <w:rsid w:val="000F3BFD"/>
    <w:rsid w:val="000F3F37"/>
    <w:rsid w:val="000F4082"/>
    <w:rsid w:val="000F49A1"/>
    <w:rsid w:val="000F562F"/>
    <w:rsid w:val="000F5C01"/>
    <w:rsid w:val="000F6E08"/>
    <w:rsid w:val="00100089"/>
    <w:rsid w:val="0010136C"/>
    <w:rsid w:val="001017DB"/>
    <w:rsid w:val="00101B6D"/>
    <w:rsid w:val="0010203F"/>
    <w:rsid w:val="00102554"/>
    <w:rsid w:val="001029D9"/>
    <w:rsid w:val="00102F87"/>
    <w:rsid w:val="00103C8C"/>
    <w:rsid w:val="00105773"/>
    <w:rsid w:val="001060AB"/>
    <w:rsid w:val="001062B7"/>
    <w:rsid w:val="001062DF"/>
    <w:rsid w:val="00107332"/>
    <w:rsid w:val="0010797C"/>
    <w:rsid w:val="00107CDA"/>
    <w:rsid w:val="001101AA"/>
    <w:rsid w:val="00110E3C"/>
    <w:rsid w:val="00111F87"/>
    <w:rsid w:val="0011246A"/>
    <w:rsid w:val="0011322A"/>
    <w:rsid w:val="0011331E"/>
    <w:rsid w:val="0011391B"/>
    <w:rsid w:val="00113CC6"/>
    <w:rsid w:val="00115FF4"/>
    <w:rsid w:val="00116526"/>
    <w:rsid w:val="00116C17"/>
    <w:rsid w:val="00121F16"/>
    <w:rsid w:val="00123F7A"/>
    <w:rsid w:val="00123FE9"/>
    <w:rsid w:val="00126AEA"/>
    <w:rsid w:val="00126DF8"/>
    <w:rsid w:val="00126E9A"/>
    <w:rsid w:val="00127870"/>
    <w:rsid w:val="00131199"/>
    <w:rsid w:val="00131327"/>
    <w:rsid w:val="00131351"/>
    <w:rsid w:val="0013311C"/>
    <w:rsid w:val="0013351D"/>
    <w:rsid w:val="00133658"/>
    <w:rsid w:val="00133D35"/>
    <w:rsid w:val="00133E4F"/>
    <w:rsid w:val="00136C14"/>
    <w:rsid w:val="00136F0C"/>
    <w:rsid w:val="0013757D"/>
    <w:rsid w:val="00140194"/>
    <w:rsid w:val="00140308"/>
    <w:rsid w:val="001412CB"/>
    <w:rsid w:val="00142329"/>
    <w:rsid w:val="0014311D"/>
    <w:rsid w:val="00144E98"/>
    <w:rsid w:val="00147117"/>
    <w:rsid w:val="001475C0"/>
    <w:rsid w:val="001477CE"/>
    <w:rsid w:val="00150C33"/>
    <w:rsid w:val="00151C1B"/>
    <w:rsid w:val="00153EC9"/>
    <w:rsid w:val="0015502A"/>
    <w:rsid w:val="0015566E"/>
    <w:rsid w:val="0015722D"/>
    <w:rsid w:val="0015796D"/>
    <w:rsid w:val="00157DE3"/>
    <w:rsid w:val="0016339A"/>
    <w:rsid w:val="00163D4A"/>
    <w:rsid w:val="0016435C"/>
    <w:rsid w:val="00165855"/>
    <w:rsid w:val="00165E67"/>
    <w:rsid w:val="0016721D"/>
    <w:rsid w:val="00167E9C"/>
    <w:rsid w:val="00170AF1"/>
    <w:rsid w:val="00170BD5"/>
    <w:rsid w:val="00170C69"/>
    <w:rsid w:val="00171A46"/>
    <w:rsid w:val="0017280C"/>
    <w:rsid w:val="00173C77"/>
    <w:rsid w:val="00173F93"/>
    <w:rsid w:val="001744D1"/>
    <w:rsid w:val="00174A98"/>
    <w:rsid w:val="001757AE"/>
    <w:rsid w:val="0017589C"/>
    <w:rsid w:val="0017592D"/>
    <w:rsid w:val="00176043"/>
    <w:rsid w:val="001767AD"/>
    <w:rsid w:val="00180D22"/>
    <w:rsid w:val="00180DA7"/>
    <w:rsid w:val="00181EDB"/>
    <w:rsid w:val="00181F75"/>
    <w:rsid w:val="001822B6"/>
    <w:rsid w:val="001822CD"/>
    <w:rsid w:val="00184405"/>
    <w:rsid w:val="00184411"/>
    <w:rsid w:val="0018470A"/>
    <w:rsid w:val="001849BD"/>
    <w:rsid w:val="00184BA3"/>
    <w:rsid w:val="001857D0"/>
    <w:rsid w:val="001875CE"/>
    <w:rsid w:val="00187879"/>
    <w:rsid w:val="00187D36"/>
    <w:rsid w:val="00187E64"/>
    <w:rsid w:val="00190E8D"/>
    <w:rsid w:val="00190EB0"/>
    <w:rsid w:val="00190FB0"/>
    <w:rsid w:val="001932B1"/>
    <w:rsid w:val="00193B16"/>
    <w:rsid w:val="00193ECE"/>
    <w:rsid w:val="00194DD9"/>
    <w:rsid w:val="00195962"/>
    <w:rsid w:val="00195FD0"/>
    <w:rsid w:val="001965CF"/>
    <w:rsid w:val="00196D99"/>
    <w:rsid w:val="00197187"/>
    <w:rsid w:val="00197403"/>
    <w:rsid w:val="001977BA"/>
    <w:rsid w:val="001A00B6"/>
    <w:rsid w:val="001A0F94"/>
    <w:rsid w:val="001A1A3B"/>
    <w:rsid w:val="001A226E"/>
    <w:rsid w:val="001A2413"/>
    <w:rsid w:val="001A2939"/>
    <w:rsid w:val="001A4228"/>
    <w:rsid w:val="001A5B22"/>
    <w:rsid w:val="001A5C07"/>
    <w:rsid w:val="001A61E2"/>
    <w:rsid w:val="001A6374"/>
    <w:rsid w:val="001A64D6"/>
    <w:rsid w:val="001A6827"/>
    <w:rsid w:val="001A7263"/>
    <w:rsid w:val="001B0F8E"/>
    <w:rsid w:val="001B2729"/>
    <w:rsid w:val="001B2833"/>
    <w:rsid w:val="001B437C"/>
    <w:rsid w:val="001B4BEB"/>
    <w:rsid w:val="001B5358"/>
    <w:rsid w:val="001B58CD"/>
    <w:rsid w:val="001B59E7"/>
    <w:rsid w:val="001B5E58"/>
    <w:rsid w:val="001B61F2"/>
    <w:rsid w:val="001B6488"/>
    <w:rsid w:val="001C003B"/>
    <w:rsid w:val="001C0E1A"/>
    <w:rsid w:val="001C186B"/>
    <w:rsid w:val="001C2400"/>
    <w:rsid w:val="001C4434"/>
    <w:rsid w:val="001C4C3C"/>
    <w:rsid w:val="001C4E69"/>
    <w:rsid w:val="001C519A"/>
    <w:rsid w:val="001C6BA2"/>
    <w:rsid w:val="001C78D1"/>
    <w:rsid w:val="001D00E8"/>
    <w:rsid w:val="001D00FD"/>
    <w:rsid w:val="001D06FF"/>
    <w:rsid w:val="001D2EB2"/>
    <w:rsid w:val="001D3379"/>
    <w:rsid w:val="001D3ACA"/>
    <w:rsid w:val="001D4315"/>
    <w:rsid w:val="001D44BF"/>
    <w:rsid w:val="001D44F6"/>
    <w:rsid w:val="001D4C46"/>
    <w:rsid w:val="001D6103"/>
    <w:rsid w:val="001E1168"/>
    <w:rsid w:val="001E12AD"/>
    <w:rsid w:val="001E141A"/>
    <w:rsid w:val="001E29E2"/>
    <w:rsid w:val="001E30F2"/>
    <w:rsid w:val="001E31A9"/>
    <w:rsid w:val="001E399C"/>
    <w:rsid w:val="001E40B1"/>
    <w:rsid w:val="001E4353"/>
    <w:rsid w:val="001E49F8"/>
    <w:rsid w:val="001E4BCB"/>
    <w:rsid w:val="001E5418"/>
    <w:rsid w:val="001E5623"/>
    <w:rsid w:val="001E5DDC"/>
    <w:rsid w:val="001E6556"/>
    <w:rsid w:val="001E706B"/>
    <w:rsid w:val="001E7149"/>
    <w:rsid w:val="001E7691"/>
    <w:rsid w:val="001E7A3B"/>
    <w:rsid w:val="001E7DF3"/>
    <w:rsid w:val="001F00E2"/>
    <w:rsid w:val="001F0141"/>
    <w:rsid w:val="001F2C41"/>
    <w:rsid w:val="001F2D25"/>
    <w:rsid w:val="001F3C85"/>
    <w:rsid w:val="001F3D5D"/>
    <w:rsid w:val="001F48A2"/>
    <w:rsid w:val="00200388"/>
    <w:rsid w:val="0020152D"/>
    <w:rsid w:val="00201A57"/>
    <w:rsid w:val="002026DF"/>
    <w:rsid w:val="00203102"/>
    <w:rsid w:val="002034F8"/>
    <w:rsid w:val="00203917"/>
    <w:rsid w:val="00203A2C"/>
    <w:rsid w:val="00203D3E"/>
    <w:rsid w:val="00204445"/>
    <w:rsid w:val="00205D54"/>
    <w:rsid w:val="0020646D"/>
    <w:rsid w:val="00206718"/>
    <w:rsid w:val="002077A2"/>
    <w:rsid w:val="002079EA"/>
    <w:rsid w:val="0021004D"/>
    <w:rsid w:val="0021025D"/>
    <w:rsid w:val="002104F8"/>
    <w:rsid w:val="0021060E"/>
    <w:rsid w:val="002115E0"/>
    <w:rsid w:val="00211CFF"/>
    <w:rsid w:val="00212BA0"/>
    <w:rsid w:val="002143A2"/>
    <w:rsid w:val="002179EB"/>
    <w:rsid w:val="00222CD4"/>
    <w:rsid w:val="0022304E"/>
    <w:rsid w:val="002233DD"/>
    <w:rsid w:val="00224198"/>
    <w:rsid w:val="0022432B"/>
    <w:rsid w:val="002244EE"/>
    <w:rsid w:val="00224A8D"/>
    <w:rsid w:val="0022578F"/>
    <w:rsid w:val="00225AF2"/>
    <w:rsid w:val="00225D2B"/>
    <w:rsid w:val="00225EBF"/>
    <w:rsid w:val="00227340"/>
    <w:rsid w:val="0022739D"/>
    <w:rsid w:val="00227678"/>
    <w:rsid w:val="00230A82"/>
    <w:rsid w:val="00230EF8"/>
    <w:rsid w:val="002347F0"/>
    <w:rsid w:val="00235208"/>
    <w:rsid w:val="002360BA"/>
    <w:rsid w:val="00236792"/>
    <w:rsid w:val="002367AE"/>
    <w:rsid w:val="00236D3A"/>
    <w:rsid w:val="00237FF8"/>
    <w:rsid w:val="00240B8D"/>
    <w:rsid w:val="00241AFA"/>
    <w:rsid w:val="00242631"/>
    <w:rsid w:val="0024271F"/>
    <w:rsid w:val="002432DA"/>
    <w:rsid w:val="00244900"/>
    <w:rsid w:val="002454D4"/>
    <w:rsid w:val="00245A36"/>
    <w:rsid w:val="00245E5D"/>
    <w:rsid w:val="002468B4"/>
    <w:rsid w:val="00252346"/>
    <w:rsid w:val="00252A4B"/>
    <w:rsid w:val="00254477"/>
    <w:rsid w:val="002545F2"/>
    <w:rsid w:val="00254B68"/>
    <w:rsid w:val="00256355"/>
    <w:rsid w:val="0025719A"/>
    <w:rsid w:val="002579DB"/>
    <w:rsid w:val="00260F69"/>
    <w:rsid w:val="002613C8"/>
    <w:rsid w:val="00261445"/>
    <w:rsid w:val="0026150B"/>
    <w:rsid w:val="00261D14"/>
    <w:rsid w:val="00262750"/>
    <w:rsid w:val="00262A5C"/>
    <w:rsid w:val="002637C6"/>
    <w:rsid w:val="00263DAE"/>
    <w:rsid w:val="00264362"/>
    <w:rsid w:val="00264C39"/>
    <w:rsid w:val="00264EF2"/>
    <w:rsid w:val="00266117"/>
    <w:rsid w:val="00266E54"/>
    <w:rsid w:val="00267006"/>
    <w:rsid w:val="002674EA"/>
    <w:rsid w:val="00270A0C"/>
    <w:rsid w:val="00270E6F"/>
    <w:rsid w:val="002736A0"/>
    <w:rsid w:val="002763F7"/>
    <w:rsid w:val="0027704F"/>
    <w:rsid w:val="00277FFE"/>
    <w:rsid w:val="00280672"/>
    <w:rsid w:val="0028104B"/>
    <w:rsid w:val="002818C5"/>
    <w:rsid w:val="00281FC6"/>
    <w:rsid w:val="00281FCC"/>
    <w:rsid w:val="00282B71"/>
    <w:rsid w:val="00282CA1"/>
    <w:rsid w:val="002833C3"/>
    <w:rsid w:val="00283823"/>
    <w:rsid w:val="002838A6"/>
    <w:rsid w:val="00283AB6"/>
    <w:rsid w:val="002862B5"/>
    <w:rsid w:val="00286B88"/>
    <w:rsid w:val="002874B0"/>
    <w:rsid w:val="00287B3D"/>
    <w:rsid w:val="002923CA"/>
    <w:rsid w:val="002930E4"/>
    <w:rsid w:val="00294D94"/>
    <w:rsid w:val="00295664"/>
    <w:rsid w:val="002963E9"/>
    <w:rsid w:val="0029671B"/>
    <w:rsid w:val="00297376"/>
    <w:rsid w:val="002A0120"/>
    <w:rsid w:val="002A0374"/>
    <w:rsid w:val="002A0CD7"/>
    <w:rsid w:val="002A0FB9"/>
    <w:rsid w:val="002A1E17"/>
    <w:rsid w:val="002A2BAA"/>
    <w:rsid w:val="002A32AC"/>
    <w:rsid w:val="002A3A6A"/>
    <w:rsid w:val="002A4907"/>
    <w:rsid w:val="002A74C9"/>
    <w:rsid w:val="002A74FF"/>
    <w:rsid w:val="002A7EF4"/>
    <w:rsid w:val="002B5A5A"/>
    <w:rsid w:val="002C023D"/>
    <w:rsid w:val="002C05BC"/>
    <w:rsid w:val="002C0C7E"/>
    <w:rsid w:val="002C0E09"/>
    <w:rsid w:val="002C1693"/>
    <w:rsid w:val="002C2182"/>
    <w:rsid w:val="002C21BB"/>
    <w:rsid w:val="002C2D96"/>
    <w:rsid w:val="002C4E67"/>
    <w:rsid w:val="002D0275"/>
    <w:rsid w:val="002D02AA"/>
    <w:rsid w:val="002D0457"/>
    <w:rsid w:val="002D09FD"/>
    <w:rsid w:val="002D1C8F"/>
    <w:rsid w:val="002D2A9F"/>
    <w:rsid w:val="002D2CA3"/>
    <w:rsid w:val="002D2F55"/>
    <w:rsid w:val="002D304D"/>
    <w:rsid w:val="002D326B"/>
    <w:rsid w:val="002D41F8"/>
    <w:rsid w:val="002D442E"/>
    <w:rsid w:val="002D6343"/>
    <w:rsid w:val="002D7156"/>
    <w:rsid w:val="002D77CB"/>
    <w:rsid w:val="002D7C1C"/>
    <w:rsid w:val="002E123B"/>
    <w:rsid w:val="002E167A"/>
    <w:rsid w:val="002E1955"/>
    <w:rsid w:val="002E26FC"/>
    <w:rsid w:val="002E3131"/>
    <w:rsid w:val="002E3E49"/>
    <w:rsid w:val="002E556E"/>
    <w:rsid w:val="002E5FA6"/>
    <w:rsid w:val="002E6129"/>
    <w:rsid w:val="002E65B1"/>
    <w:rsid w:val="002E77E4"/>
    <w:rsid w:val="002E7BC9"/>
    <w:rsid w:val="002E7F08"/>
    <w:rsid w:val="002F024D"/>
    <w:rsid w:val="002F0A2E"/>
    <w:rsid w:val="002F0DFB"/>
    <w:rsid w:val="002F10E6"/>
    <w:rsid w:val="002F11CB"/>
    <w:rsid w:val="002F1EF5"/>
    <w:rsid w:val="002F25A4"/>
    <w:rsid w:val="002F3594"/>
    <w:rsid w:val="002F36C1"/>
    <w:rsid w:val="002F3C6E"/>
    <w:rsid w:val="002F53A6"/>
    <w:rsid w:val="002F6955"/>
    <w:rsid w:val="002F7912"/>
    <w:rsid w:val="002F7E34"/>
    <w:rsid w:val="003002CF"/>
    <w:rsid w:val="00300B35"/>
    <w:rsid w:val="0030109A"/>
    <w:rsid w:val="00302196"/>
    <w:rsid w:val="0030257D"/>
    <w:rsid w:val="003029DD"/>
    <w:rsid w:val="003034DB"/>
    <w:rsid w:val="003038A6"/>
    <w:rsid w:val="00307B4C"/>
    <w:rsid w:val="00310356"/>
    <w:rsid w:val="003121D8"/>
    <w:rsid w:val="0031355C"/>
    <w:rsid w:val="003145F5"/>
    <w:rsid w:val="00314675"/>
    <w:rsid w:val="00314A11"/>
    <w:rsid w:val="0031592D"/>
    <w:rsid w:val="0031605C"/>
    <w:rsid w:val="003171E5"/>
    <w:rsid w:val="00317AC9"/>
    <w:rsid w:val="00320313"/>
    <w:rsid w:val="00321310"/>
    <w:rsid w:val="0032159D"/>
    <w:rsid w:val="003218C0"/>
    <w:rsid w:val="00321D26"/>
    <w:rsid w:val="0032206B"/>
    <w:rsid w:val="00322FFD"/>
    <w:rsid w:val="003231DA"/>
    <w:rsid w:val="00325843"/>
    <w:rsid w:val="00325B73"/>
    <w:rsid w:val="00325DEB"/>
    <w:rsid w:val="00326863"/>
    <w:rsid w:val="003274E9"/>
    <w:rsid w:val="00330784"/>
    <w:rsid w:val="00332FBE"/>
    <w:rsid w:val="0033320B"/>
    <w:rsid w:val="00334314"/>
    <w:rsid w:val="00335065"/>
    <w:rsid w:val="00335855"/>
    <w:rsid w:val="0033705A"/>
    <w:rsid w:val="00337650"/>
    <w:rsid w:val="00340903"/>
    <w:rsid w:val="00340CB5"/>
    <w:rsid w:val="003411BC"/>
    <w:rsid w:val="00342ECA"/>
    <w:rsid w:val="00343508"/>
    <w:rsid w:val="0034363D"/>
    <w:rsid w:val="00344D84"/>
    <w:rsid w:val="00350BC5"/>
    <w:rsid w:val="00351E98"/>
    <w:rsid w:val="00352256"/>
    <w:rsid w:val="00352F4C"/>
    <w:rsid w:val="0035331E"/>
    <w:rsid w:val="00354182"/>
    <w:rsid w:val="00354687"/>
    <w:rsid w:val="0035551E"/>
    <w:rsid w:val="00355C34"/>
    <w:rsid w:val="00356C45"/>
    <w:rsid w:val="00357009"/>
    <w:rsid w:val="003613C7"/>
    <w:rsid w:val="00361AD4"/>
    <w:rsid w:val="00364192"/>
    <w:rsid w:val="0036678B"/>
    <w:rsid w:val="00367BAB"/>
    <w:rsid w:val="003704FC"/>
    <w:rsid w:val="0037157D"/>
    <w:rsid w:val="00371D6D"/>
    <w:rsid w:val="003720A9"/>
    <w:rsid w:val="0037327C"/>
    <w:rsid w:val="0037396B"/>
    <w:rsid w:val="00373E3C"/>
    <w:rsid w:val="00373ED5"/>
    <w:rsid w:val="00374C53"/>
    <w:rsid w:val="00375A8D"/>
    <w:rsid w:val="00375DB0"/>
    <w:rsid w:val="00375E41"/>
    <w:rsid w:val="00376B58"/>
    <w:rsid w:val="0038060E"/>
    <w:rsid w:val="003808BD"/>
    <w:rsid w:val="003811E0"/>
    <w:rsid w:val="0038122C"/>
    <w:rsid w:val="00381A4A"/>
    <w:rsid w:val="00382413"/>
    <w:rsid w:val="003841C5"/>
    <w:rsid w:val="00385724"/>
    <w:rsid w:val="00385E75"/>
    <w:rsid w:val="00386929"/>
    <w:rsid w:val="003876A0"/>
    <w:rsid w:val="00390581"/>
    <w:rsid w:val="003918AF"/>
    <w:rsid w:val="00392806"/>
    <w:rsid w:val="0039405F"/>
    <w:rsid w:val="003941A9"/>
    <w:rsid w:val="003962C2"/>
    <w:rsid w:val="00397D0F"/>
    <w:rsid w:val="00397DE7"/>
    <w:rsid w:val="003A26F4"/>
    <w:rsid w:val="003A2CC3"/>
    <w:rsid w:val="003A314D"/>
    <w:rsid w:val="003A33F9"/>
    <w:rsid w:val="003A36C9"/>
    <w:rsid w:val="003A3EF8"/>
    <w:rsid w:val="003A3FAB"/>
    <w:rsid w:val="003A5CB8"/>
    <w:rsid w:val="003A5EF0"/>
    <w:rsid w:val="003A61F8"/>
    <w:rsid w:val="003A6B8D"/>
    <w:rsid w:val="003A6C9C"/>
    <w:rsid w:val="003B0844"/>
    <w:rsid w:val="003B2149"/>
    <w:rsid w:val="003B6CE8"/>
    <w:rsid w:val="003B7B77"/>
    <w:rsid w:val="003C08FF"/>
    <w:rsid w:val="003C0D7E"/>
    <w:rsid w:val="003C1866"/>
    <w:rsid w:val="003C1DCF"/>
    <w:rsid w:val="003C26A8"/>
    <w:rsid w:val="003C29D1"/>
    <w:rsid w:val="003C36A6"/>
    <w:rsid w:val="003C3856"/>
    <w:rsid w:val="003C4759"/>
    <w:rsid w:val="003C4EB5"/>
    <w:rsid w:val="003C5073"/>
    <w:rsid w:val="003C615D"/>
    <w:rsid w:val="003C6960"/>
    <w:rsid w:val="003C6F5E"/>
    <w:rsid w:val="003D0255"/>
    <w:rsid w:val="003D1321"/>
    <w:rsid w:val="003D1338"/>
    <w:rsid w:val="003D1907"/>
    <w:rsid w:val="003D2906"/>
    <w:rsid w:val="003D5201"/>
    <w:rsid w:val="003D542E"/>
    <w:rsid w:val="003D5B6E"/>
    <w:rsid w:val="003D7246"/>
    <w:rsid w:val="003D732F"/>
    <w:rsid w:val="003E0383"/>
    <w:rsid w:val="003E06F5"/>
    <w:rsid w:val="003E0FDA"/>
    <w:rsid w:val="003E11AF"/>
    <w:rsid w:val="003E18D8"/>
    <w:rsid w:val="003E1C03"/>
    <w:rsid w:val="003E24B9"/>
    <w:rsid w:val="003E28C7"/>
    <w:rsid w:val="003E291B"/>
    <w:rsid w:val="003E2996"/>
    <w:rsid w:val="003E3D4D"/>
    <w:rsid w:val="003E3E19"/>
    <w:rsid w:val="003E4767"/>
    <w:rsid w:val="003E5369"/>
    <w:rsid w:val="003E5C6E"/>
    <w:rsid w:val="003E7375"/>
    <w:rsid w:val="003E7862"/>
    <w:rsid w:val="003E787A"/>
    <w:rsid w:val="003E7DD4"/>
    <w:rsid w:val="003E7DE5"/>
    <w:rsid w:val="003F0CAA"/>
    <w:rsid w:val="003F0FAE"/>
    <w:rsid w:val="003F1181"/>
    <w:rsid w:val="003F158D"/>
    <w:rsid w:val="003F2065"/>
    <w:rsid w:val="003F3A3E"/>
    <w:rsid w:val="003F4B10"/>
    <w:rsid w:val="003F4C45"/>
    <w:rsid w:val="003F5685"/>
    <w:rsid w:val="003F5BD1"/>
    <w:rsid w:val="003F5FBF"/>
    <w:rsid w:val="003F7210"/>
    <w:rsid w:val="003F7240"/>
    <w:rsid w:val="003F7DFD"/>
    <w:rsid w:val="00400011"/>
    <w:rsid w:val="00400584"/>
    <w:rsid w:val="0040059C"/>
    <w:rsid w:val="00401004"/>
    <w:rsid w:val="00401394"/>
    <w:rsid w:val="004016F6"/>
    <w:rsid w:val="00401997"/>
    <w:rsid w:val="004024B2"/>
    <w:rsid w:val="004030C6"/>
    <w:rsid w:val="00403FFF"/>
    <w:rsid w:val="00405658"/>
    <w:rsid w:val="00405832"/>
    <w:rsid w:val="004068FB"/>
    <w:rsid w:val="00407382"/>
    <w:rsid w:val="00407746"/>
    <w:rsid w:val="004105A3"/>
    <w:rsid w:val="00410A95"/>
    <w:rsid w:val="00412988"/>
    <w:rsid w:val="00413CB0"/>
    <w:rsid w:val="004140D0"/>
    <w:rsid w:val="004141BF"/>
    <w:rsid w:val="00414ACB"/>
    <w:rsid w:val="00414E9B"/>
    <w:rsid w:val="00414F19"/>
    <w:rsid w:val="00415107"/>
    <w:rsid w:val="0041590B"/>
    <w:rsid w:val="004166BA"/>
    <w:rsid w:val="004170FB"/>
    <w:rsid w:val="0041764A"/>
    <w:rsid w:val="00417CAB"/>
    <w:rsid w:val="004209E0"/>
    <w:rsid w:val="00420F96"/>
    <w:rsid w:val="0042169B"/>
    <w:rsid w:val="0042263F"/>
    <w:rsid w:val="00422A12"/>
    <w:rsid w:val="0042403C"/>
    <w:rsid w:val="00424CB7"/>
    <w:rsid w:val="00424E9C"/>
    <w:rsid w:val="0042529C"/>
    <w:rsid w:val="00425665"/>
    <w:rsid w:val="00426727"/>
    <w:rsid w:val="00427E49"/>
    <w:rsid w:val="0043115A"/>
    <w:rsid w:val="004312AE"/>
    <w:rsid w:val="004315CC"/>
    <w:rsid w:val="004318BB"/>
    <w:rsid w:val="0043213C"/>
    <w:rsid w:val="0043391B"/>
    <w:rsid w:val="00433F37"/>
    <w:rsid w:val="00434888"/>
    <w:rsid w:val="00435660"/>
    <w:rsid w:val="004363BD"/>
    <w:rsid w:val="00436C4E"/>
    <w:rsid w:val="00437D3C"/>
    <w:rsid w:val="00437D9D"/>
    <w:rsid w:val="004408A3"/>
    <w:rsid w:val="00440BD5"/>
    <w:rsid w:val="00440BE3"/>
    <w:rsid w:val="00440DC6"/>
    <w:rsid w:val="00441648"/>
    <w:rsid w:val="00442094"/>
    <w:rsid w:val="00442899"/>
    <w:rsid w:val="00442DF5"/>
    <w:rsid w:val="00443208"/>
    <w:rsid w:val="0044562A"/>
    <w:rsid w:val="00445C28"/>
    <w:rsid w:val="00447ABE"/>
    <w:rsid w:val="00450D20"/>
    <w:rsid w:val="004517D9"/>
    <w:rsid w:val="0045365F"/>
    <w:rsid w:val="00453D8C"/>
    <w:rsid w:val="00456B3E"/>
    <w:rsid w:val="00456E5E"/>
    <w:rsid w:val="004575E2"/>
    <w:rsid w:val="00457F02"/>
    <w:rsid w:val="00462144"/>
    <w:rsid w:val="00462242"/>
    <w:rsid w:val="00463872"/>
    <w:rsid w:val="00464C0F"/>
    <w:rsid w:val="00465487"/>
    <w:rsid w:val="00465B77"/>
    <w:rsid w:val="004662AD"/>
    <w:rsid w:val="004668D5"/>
    <w:rsid w:val="004674B3"/>
    <w:rsid w:val="00470714"/>
    <w:rsid w:val="00470BF4"/>
    <w:rsid w:val="00471A53"/>
    <w:rsid w:val="00473A21"/>
    <w:rsid w:val="00473F21"/>
    <w:rsid w:val="004740AE"/>
    <w:rsid w:val="00474FA7"/>
    <w:rsid w:val="00475A02"/>
    <w:rsid w:val="00476277"/>
    <w:rsid w:val="004762C3"/>
    <w:rsid w:val="004767CC"/>
    <w:rsid w:val="00477673"/>
    <w:rsid w:val="004778AD"/>
    <w:rsid w:val="00480580"/>
    <w:rsid w:val="0048061E"/>
    <w:rsid w:val="0048068D"/>
    <w:rsid w:val="00480DEB"/>
    <w:rsid w:val="0048129D"/>
    <w:rsid w:val="00481420"/>
    <w:rsid w:val="004832BE"/>
    <w:rsid w:val="00483CCE"/>
    <w:rsid w:val="004858D2"/>
    <w:rsid w:val="004859AA"/>
    <w:rsid w:val="00485FD7"/>
    <w:rsid w:val="00490767"/>
    <w:rsid w:val="00490D4F"/>
    <w:rsid w:val="0049194C"/>
    <w:rsid w:val="004922BD"/>
    <w:rsid w:val="00492440"/>
    <w:rsid w:val="00492947"/>
    <w:rsid w:val="0049343C"/>
    <w:rsid w:val="00493C37"/>
    <w:rsid w:val="0049427D"/>
    <w:rsid w:val="00495068"/>
    <w:rsid w:val="0049517C"/>
    <w:rsid w:val="004951E9"/>
    <w:rsid w:val="00495A1A"/>
    <w:rsid w:val="00495C73"/>
    <w:rsid w:val="00496DD5"/>
    <w:rsid w:val="00496FB2"/>
    <w:rsid w:val="00497636"/>
    <w:rsid w:val="004979F3"/>
    <w:rsid w:val="004A0862"/>
    <w:rsid w:val="004A17ED"/>
    <w:rsid w:val="004A1DD6"/>
    <w:rsid w:val="004A321E"/>
    <w:rsid w:val="004A3744"/>
    <w:rsid w:val="004A4F17"/>
    <w:rsid w:val="004A52FE"/>
    <w:rsid w:val="004A6E39"/>
    <w:rsid w:val="004A74C7"/>
    <w:rsid w:val="004B0530"/>
    <w:rsid w:val="004B2223"/>
    <w:rsid w:val="004B38CD"/>
    <w:rsid w:val="004B3EF4"/>
    <w:rsid w:val="004B5139"/>
    <w:rsid w:val="004B5B32"/>
    <w:rsid w:val="004B6DE2"/>
    <w:rsid w:val="004B6EFE"/>
    <w:rsid w:val="004C0080"/>
    <w:rsid w:val="004C02E6"/>
    <w:rsid w:val="004C0300"/>
    <w:rsid w:val="004C1A5B"/>
    <w:rsid w:val="004C216C"/>
    <w:rsid w:val="004C24EE"/>
    <w:rsid w:val="004C2630"/>
    <w:rsid w:val="004C2EB1"/>
    <w:rsid w:val="004C3070"/>
    <w:rsid w:val="004C354C"/>
    <w:rsid w:val="004C5972"/>
    <w:rsid w:val="004C5A41"/>
    <w:rsid w:val="004C732C"/>
    <w:rsid w:val="004C7F21"/>
    <w:rsid w:val="004D0F0D"/>
    <w:rsid w:val="004D14A8"/>
    <w:rsid w:val="004D163B"/>
    <w:rsid w:val="004D2285"/>
    <w:rsid w:val="004D3213"/>
    <w:rsid w:val="004D354E"/>
    <w:rsid w:val="004D3847"/>
    <w:rsid w:val="004D5476"/>
    <w:rsid w:val="004D5DDA"/>
    <w:rsid w:val="004D753B"/>
    <w:rsid w:val="004D75E0"/>
    <w:rsid w:val="004D7CD9"/>
    <w:rsid w:val="004D7D0D"/>
    <w:rsid w:val="004E0EE8"/>
    <w:rsid w:val="004E101C"/>
    <w:rsid w:val="004E19C5"/>
    <w:rsid w:val="004E1D6C"/>
    <w:rsid w:val="004E1D96"/>
    <w:rsid w:val="004E1F1B"/>
    <w:rsid w:val="004E23EF"/>
    <w:rsid w:val="004E319F"/>
    <w:rsid w:val="004E3CA9"/>
    <w:rsid w:val="004E40DF"/>
    <w:rsid w:val="004E41D0"/>
    <w:rsid w:val="004E45A8"/>
    <w:rsid w:val="004E461D"/>
    <w:rsid w:val="004E4773"/>
    <w:rsid w:val="004E4AFE"/>
    <w:rsid w:val="004E4D64"/>
    <w:rsid w:val="004E56B6"/>
    <w:rsid w:val="004E7B31"/>
    <w:rsid w:val="004F0B0C"/>
    <w:rsid w:val="004F0FE2"/>
    <w:rsid w:val="004F1E03"/>
    <w:rsid w:val="004F2816"/>
    <w:rsid w:val="004F31BA"/>
    <w:rsid w:val="004F3DDF"/>
    <w:rsid w:val="004F3E69"/>
    <w:rsid w:val="004F3EB1"/>
    <w:rsid w:val="004F6A23"/>
    <w:rsid w:val="004F717E"/>
    <w:rsid w:val="004F78F3"/>
    <w:rsid w:val="00501116"/>
    <w:rsid w:val="0050118B"/>
    <w:rsid w:val="00501A0A"/>
    <w:rsid w:val="00501AD3"/>
    <w:rsid w:val="00502647"/>
    <w:rsid w:val="00502D2B"/>
    <w:rsid w:val="00503448"/>
    <w:rsid w:val="00503872"/>
    <w:rsid w:val="00503CB7"/>
    <w:rsid w:val="005056D7"/>
    <w:rsid w:val="00505CF4"/>
    <w:rsid w:val="00506DAC"/>
    <w:rsid w:val="0050785D"/>
    <w:rsid w:val="005106A3"/>
    <w:rsid w:val="00511E88"/>
    <w:rsid w:val="00512E0B"/>
    <w:rsid w:val="00513339"/>
    <w:rsid w:val="00513698"/>
    <w:rsid w:val="00514B65"/>
    <w:rsid w:val="00515067"/>
    <w:rsid w:val="0051529A"/>
    <w:rsid w:val="005152A6"/>
    <w:rsid w:val="00516DE6"/>
    <w:rsid w:val="0052009C"/>
    <w:rsid w:val="0052024E"/>
    <w:rsid w:val="00521256"/>
    <w:rsid w:val="005219BF"/>
    <w:rsid w:val="00521FDD"/>
    <w:rsid w:val="00524D24"/>
    <w:rsid w:val="00525726"/>
    <w:rsid w:val="00525846"/>
    <w:rsid w:val="00525879"/>
    <w:rsid w:val="00525978"/>
    <w:rsid w:val="00526476"/>
    <w:rsid w:val="0052660F"/>
    <w:rsid w:val="0052780F"/>
    <w:rsid w:val="00527A55"/>
    <w:rsid w:val="00527B88"/>
    <w:rsid w:val="00527BA8"/>
    <w:rsid w:val="00530C80"/>
    <w:rsid w:val="00530CC1"/>
    <w:rsid w:val="005313D9"/>
    <w:rsid w:val="00531547"/>
    <w:rsid w:val="005319F9"/>
    <w:rsid w:val="00531E80"/>
    <w:rsid w:val="00532B6D"/>
    <w:rsid w:val="0053334C"/>
    <w:rsid w:val="005333C2"/>
    <w:rsid w:val="00534511"/>
    <w:rsid w:val="005348CE"/>
    <w:rsid w:val="00534D36"/>
    <w:rsid w:val="005352D8"/>
    <w:rsid w:val="00536040"/>
    <w:rsid w:val="00536502"/>
    <w:rsid w:val="005365F1"/>
    <w:rsid w:val="00536871"/>
    <w:rsid w:val="00540E0B"/>
    <w:rsid w:val="00541886"/>
    <w:rsid w:val="005427DB"/>
    <w:rsid w:val="00544707"/>
    <w:rsid w:val="005448AB"/>
    <w:rsid w:val="005466C8"/>
    <w:rsid w:val="00546E34"/>
    <w:rsid w:val="005475ED"/>
    <w:rsid w:val="0055144C"/>
    <w:rsid w:val="00551AD4"/>
    <w:rsid w:val="00552F1D"/>
    <w:rsid w:val="00554B44"/>
    <w:rsid w:val="00554EAD"/>
    <w:rsid w:val="00556B13"/>
    <w:rsid w:val="00556E75"/>
    <w:rsid w:val="00557405"/>
    <w:rsid w:val="00557BF0"/>
    <w:rsid w:val="00560414"/>
    <w:rsid w:val="00561D96"/>
    <w:rsid w:val="00561E6A"/>
    <w:rsid w:val="00563707"/>
    <w:rsid w:val="005642D7"/>
    <w:rsid w:val="00570876"/>
    <w:rsid w:val="00571ADB"/>
    <w:rsid w:val="00572EA9"/>
    <w:rsid w:val="00573188"/>
    <w:rsid w:val="00574397"/>
    <w:rsid w:val="005746A2"/>
    <w:rsid w:val="00577398"/>
    <w:rsid w:val="0057751F"/>
    <w:rsid w:val="00577B13"/>
    <w:rsid w:val="00580C44"/>
    <w:rsid w:val="00581AA1"/>
    <w:rsid w:val="00582C31"/>
    <w:rsid w:val="00582FA0"/>
    <w:rsid w:val="00583613"/>
    <w:rsid w:val="00584098"/>
    <w:rsid w:val="0058555B"/>
    <w:rsid w:val="00585561"/>
    <w:rsid w:val="005865EB"/>
    <w:rsid w:val="0058694C"/>
    <w:rsid w:val="00587752"/>
    <w:rsid w:val="00587D93"/>
    <w:rsid w:val="00587EE3"/>
    <w:rsid w:val="00587F1F"/>
    <w:rsid w:val="005901F5"/>
    <w:rsid w:val="00591C70"/>
    <w:rsid w:val="00591ECD"/>
    <w:rsid w:val="00592C86"/>
    <w:rsid w:val="00592E5E"/>
    <w:rsid w:val="00593448"/>
    <w:rsid w:val="005940D8"/>
    <w:rsid w:val="00594407"/>
    <w:rsid w:val="00594C18"/>
    <w:rsid w:val="00595860"/>
    <w:rsid w:val="00595C6A"/>
    <w:rsid w:val="00595FF2"/>
    <w:rsid w:val="005966F2"/>
    <w:rsid w:val="00596CB9"/>
    <w:rsid w:val="005A06E8"/>
    <w:rsid w:val="005A1800"/>
    <w:rsid w:val="005A3646"/>
    <w:rsid w:val="005A3739"/>
    <w:rsid w:val="005A4661"/>
    <w:rsid w:val="005A55A1"/>
    <w:rsid w:val="005A7845"/>
    <w:rsid w:val="005A7A25"/>
    <w:rsid w:val="005B008A"/>
    <w:rsid w:val="005B0883"/>
    <w:rsid w:val="005B0E07"/>
    <w:rsid w:val="005B52F2"/>
    <w:rsid w:val="005B70BA"/>
    <w:rsid w:val="005B76B1"/>
    <w:rsid w:val="005C1066"/>
    <w:rsid w:val="005C1595"/>
    <w:rsid w:val="005C202F"/>
    <w:rsid w:val="005C2B81"/>
    <w:rsid w:val="005C35E8"/>
    <w:rsid w:val="005C564A"/>
    <w:rsid w:val="005C58CC"/>
    <w:rsid w:val="005C6936"/>
    <w:rsid w:val="005C6BB5"/>
    <w:rsid w:val="005D0D17"/>
    <w:rsid w:val="005D1249"/>
    <w:rsid w:val="005D17B0"/>
    <w:rsid w:val="005D1E4C"/>
    <w:rsid w:val="005D308E"/>
    <w:rsid w:val="005D378E"/>
    <w:rsid w:val="005D5F99"/>
    <w:rsid w:val="005D651C"/>
    <w:rsid w:val="005D66DF"/>
    <w:rsid w:val="005D7B59"/>
    <w:rsid w:val="005E0AE8"/>
    <w:rsid w:val="005E24A0"/>
    <w:rsid w:val="005E2EE1"/>
    <w:rsid w:val="005E507E"/>
    <w:rsid w:val="005E56D9"/>
    <w:rsid w:val="005E584E"/>
    <w:rsid w:val="005E79F4"/>
    <w:rsid w:val="005F08AB"/>
    <w:rsid w:val="005F16A7"/>
    <w:rsid w:val="005F174F"/>
    <w:rsid w:val="005F1E46"/>
    <w:rsid w:val="005F2A6D"/>
    <w:rsid w:val="005F2BEE"/>
    <w:rsid w:val="005F3B25"/>
    <w:rsid w:val="005F4178"/>
    <w:rsid w:val="005F4493"/>
    <w:rsid w:val="005F4921"/>
    <w:rsid w:val="005F5638"/>
    <w:rsid w:val="005F5980"/>
    <w:rsid w:val="005F7080"/>
    <w:rsid w:val="00600A51"/>
    <w:rsid w:val="00600ED4"/>
    <w:rsid w:val="00601971"/>
    <w:rsid w:val="006021AA"/>
    <w:rsid w:val="00603A03"/>
    <w:rsid w:val="006050E0"/>
    <w:rsid w:val="00605177"/>
    <w:rsid w:val="00605421"/>
    <w:rsid w:val="006062F1"/>
    <w:rsid w:val="00606F71"/>
    <w:rsid w:val="0061061E"/>
    <w:rsid w:val="006106EA"/>
    <w:rsid w:val="006116CD"/>
    <w:rsid w:val="006125AF"/>
    <w:rsid w:val="00613521"/>
    <w:rsid w:val="00614D36"/>
    <w:rsid w:val="006159CB"/>
    <w:rsid w:val="00615F3C"/>
    <w:rsid w:val="0061671F"/>
    <w:rsid w:val="00617682"/>
    <w:rsid w:val="00617B47"/>
    <w:rsid w:val="00622BE5"/>
    <w:rsid w:val="006234A9"/>
    <w:rsid w:val="00623E24"/>
    <w:rsid w:val="006301D2"/>
    <w:rsid w:val="0063109C"/>
    <w:rsid w:val="0063126E"/>
    <w:rsid w:val="0063186B"/>
    <w:rsid w:val="006322FA"/>
    <w:rsid w:val="0063451C"/>
    <w:rsid w:val="00636A08"/>
    <w:rsid w:val="00637192"/>
    <w:rsid w:val="00637341"/>
    <w:rsid w:val="00637D0F"/>
    <w:rsid w:val="006412D3"/>
    <w:rsid w:val="006414BD"/>
    <w:rsid w:val="006442AA"/>
    <w:rsid w:val="006461DF"/>
    <w:rsid w:val="00646A2E"/>
    <w:rsid w:val="00646E23"/>
    <w:rsid w:val="0065007B"/>
    <w:rsid w:val="00650266"/>
    <w:rsid w:val="0065037D"/>
    <w:rsid w:val="00652179"/>
    <w:rsid w:val="00653067"/>
    <w:rsid w:val="00653984"/>
    <w:rsid w:val="00654B1E"/>
    <w:rsid w:val="006555EB"/>
    <w:rsid w:val="00655A46"/>
    <w:rsid w:val="00660FEB"/>
    <w:rsid w:val="00661005"/>
    <w:rsid w:val="00661CC0"/>
    <w:rsid w:val="00665395"/>
    <w:rsid w:val="0066754B"/>
    <w:rsid w:val="00667BDE"/>
    <w:rsid w:val="00667F0B"/>
    <w:rsid w:val="006711E4"/>
    <w:rsid w:val="006720F6"/>
    <w:rsid w:val="006725B5"/>
    <w:rsid w:val="00673B2C"/>
    <w:rsid w:val="00675DB3"/>
    <w:rsid w:val="00675EF1"/>
    <w:rsid w:val="00676932"/>
    <w:rsid w:val="00680C19"/>
    <w:rsid w:val="00683BC1"/>
    <w:rsid w:val="0068411E"/>
    <w:rsid w:val="00684C7C"/>
    <w:rsid w:val="00686FAB"/>
    <w:rsid w:val="0068760E"/>
    <w:rsid w:val="00690F6E"/>
    <w:rsid w:val="00691360"/>
    <w:rsid w:val="00692372"/>
    <w:rsid w:val="00692869"/>
    <w:rsid w:val="00692AE1"/>
    <w:rsid w:val="00692AF7"/>
    <w:rsid w:val="00693502"/>
    <w:rsid w:val="00693E1E"/>
    <w:rsid w:val="006945EB"/>
    <w:rsid w:val="006954B1"/>
    <w:rsid w:val="00697198"/>
    <w:rsid w:val="00697559"/>
    <w:rsid w:val="0069758A"/>
    <w:rsid w:val="00697728"/>
    <w:rsid w:val="006A0390"/>
    <w:rsid w:val="006A05FB"/>
    <w:rsid w:val="006A0901"/>
    <w:rsid w:val="006A0AAE"/>
    <w:rsid w:val="006A0D1E"/>
    <w:rsid w:val="006A104B"/>
    <w:rsid w:val="006A1249"/>
    <w:rsid w:val="006A1F6A"/>
    <w:rsid w:val="006A41FD"/>
    <w:rsid w:val="006A44B1"/>
    <w:rsid w:val="006A5455"/>
    <w:rsid w:val="006A5462"/>
    <w:rsid w:val="006A54EB"/>
    <w:rsid w:val="006A69F0"/>
    <w:rsid w:val="006A7199"/>
    <w:rsid w:val="006B01E1"/>
    <w:rsid w:val="006B03E0"/>
    <w:rsid w:val="006B0477"/>
    <w:rsid w:val="006B0551"/>
    <w:rsid w:val="006B23D8"/>
    <w:rsid w:val="006B38F2"/>
    <w:rsid w:val="006B4149"/>
    <w:rsid w:val="006B46C2"/>
    <w:rsid w:val="006B5893"/>
    <w:rsid w:val="006B75DD"/>
    <w:rsid w:val="006B7650"/>
    <w:rsid w:val="006B77F2"/>
    <w:rsid w:val="006C1738"/>
    <w:rsid w:val="006C175E"/>
    <w:rsid w:val="006C1D53"/>
    <w:rsid w:val="006C20D5"/>
    <w:rsid w:val="006C3BFA"/>
    <w:rsid w:val="006C4729"/>
    <w:rsid w:val="006C5240"/>
    <w:rsid w:val="006C5ACA"/>
    <w:rsid w:val="006C60F1"/>
    <w:rsid w:val="006C6B4F"/>
    <w:rsid w:val="006D0145"/>
    <w:rsid w:val="006D1407"/>
    <w:rsid w:val="006D2DEB"/>
    <w:rsid w:val="006D3D63"/>
    <w:rsid w:val="006D4751"/>
    <w:rsid w:val="006D4C5F"/>
    <w:rsid w:val="006D4CE6"/>
    <w:rsid w:val="006D54C4"/>
    <w:rsid w:val="006D5E26"/>
    <w:rsid w:val="006D6BEA"/>
    <w:rsid w:val="006D778D"/>
    <w:rsid w:val="006D780E"/>
    <w:rsid w:val="006E0007"/>
    <w:rsid w:val="006E0B01"/>
    <w:rsid w:val="006E2371"/>
    <w:rsid w:val="006E2D9B"/>
    <w:rsid w:val="006E335A"/>
    <w:rsid w:val="006E33D6"/>
    <w:rsid w:val="006E35C0"/>
    <w:rsid w:val="006E5173"/>
    <w:rsid w:val="006E55A9"/>
    <w:rsid w:val="006E677C"/>
    <w:rsid w:val="006E75ED"/>
    <w:rsid w:val="006F0E34"/>
    <w:rsid w:val="006F12DD"/>
    <w:rsid w:val="006F45CF"/>
    <w:rsid w:val="006F5845"/>
    <w:rsid w:val="006F6A64"/>
    <w:rsid w:val="006F6D1A"/>
    <w:rsid w:val="006F6D97"/>
    <w:rsid w:val="006F70E2"/>
    <w:rsid w:val="006F7B1E"/>
    <w:rsid w:val="0070045C"/>
    <w:rsid w:val="0070080D"/>
    <w:rsid w:val="00701A79"/>
    <w:rsid w:val="00703D5F"/>
    <w:rsid w:val="00704164"/>
    <w:rsid w:val="00704932"/>
    <w:rsid w:val="0070512B"/>
    <w:rsid w:val="00705DF6"/>
    <w:rsid w:val="00706B87"/>
    <w:rsid w:val="00710085"/>
    <w:rsid w:val="007102DC"/>
    <w:rsid w:val="00711CD3"/>
    <w:rsid w:val="00713584"/>
    <w:rsid w:val="00714192"/>
    <w:rsid w:val="00714505"/>
    <w:rsid w:val="00714C0C"/>
    <w:rsid w:val="0071508F"/>
    <w:rsid w:val="007161DE"/>
    <w:rsid w:val="007174EB"/>
    <w:rsid w:val="00720157"/>
    <w:rsid w:val="0072194A"/>
    <w:rsid w:val="007221B2"/>
    <w:rsid w:val="00722F7C"/>
    <w:rsid w:val="00723D5F"/>
    <w:rsid w:val="00725E7A"/>
    <w:rsid w:val="00726EAC"/>
    <w:rsid w:val="00730232"/>
    <w:rsid w:val="00731A29"/>
    <w:rsid w:val="00731E3C"/>
    <w:rsid w:val="00732765"/>
    <w:rsid w:val="00732EDA"/>
    <w:rsid w:val="0073351F"/>
    <w:rsid w:val="007335CF"/>
    <w:rsid w:val="00733666"/>
    <w:rsid w:val="00733721"/>
    <w:rsid w:val="00733EAC"/>
    <w:rsid w:val="00733FD3"/>
    <w:rsid w:val="00734C3A"/>
    <w:rsid w:val="00735AAF"/>
    <w:rsid w:val="00737DAA"/>
    <w:rsid w:val="00741054"/>
    <w:rsid w:val="00741135"/>
    <w:rsid w:val="007411EF"/>
    <w:rsid w:val="007444EB"/>
    <w:rsid w:val="007450BA"/>
    <w:rsid w:val="0074525C"/>
    <w:rsid w:val="00745EB6"/>
    <w:rsid w:val="0074633C"/>
    <w:rsid w:val="00746FB6"/>
    <w:rsid w:val="00747535"/>
    <w:rsid w:val="00747C80"/>
    <w:rsid w:val="007502E3"/>
    <w:rsid w:val="00750542"/>
    <w:rsid w:val="0075106A"/>
    <w:rsid w:val="0075206A"/>
    <w:rsid w:val="007527A0"/>
    <w:rsid w:val="00752A93"/>
    <w:rsid w:val="0075315A"/>
    <w:rsid w:val="007541BC"/>
    <w:rsid w:val="007545A3"/>
    <w:rsid w:val="007550CE"/>
    <w:rsid w:val="00755372"/>
    <w:rsid w:val="007558CF"/>
    <w:rsid w:val="00755CA8"/>
    <w:rsid w:val="00756BC2"/>
    <w:rsid w:val="00756E07"/>
    <w:rsid w:val="00757E8A"/>
    <w:rsid w:val="00760BAE"/>
    <w:rsid w:val="00760E45"/>
    <w:rsid w:val="00761A3D"/>
    <w:rsid w:val="00761AD8"/>
    <w:rsid w:val="00762649"/>
    <w:rsid w:val="00763BEB"/>
    <w:rsid w:val="00764299"/>
    <w:rsid w:val="007643DF"/>
    <w:rsid w:val="00765F8A"/>
    <w:rsid w:val="00766FCD"/>
    <w:rsid w:val="00767BE1"/>
    <w:rsid w:val="00767E1F"/>
    <w:rsid w:val="00767EA7"/>
    <w:rsid w:val="007703F6"/>
    <w:rsid w:val="00771D48"/>
    <w:rsid w:val="0077405A"/>
    <w:rsid w:val="00774948"/>
    <w:rsid w:val="00774DF4"/>
    <w:rsid w:val="00775C82"/>
    <w:rsid w:val="007765F4"/>
    <w:rsid w:val="007777B4"/>
    <w:rsid w:val="00777B6A"/>
    <w:rsid w:val="00777DD7"/>
    <w:rsid w:val="007800D5"/>
    <w:rsid w:val="00780AAA"/>
    <w:rsid w:val="00780D02"/>
    <w:rsid w:val="00780E8C"/>
    <w:rsid w:val="007816D6"/>
    <w:rsid w:val="0078194A"/>
    <w:rsid w:val="00781BF2"/>
    <w:rsid w:val="007838CB"/>
    <w:rsid w:val="007838F1"/>
    <w:rsid w:val="007839C1"/>
    <w:rsid w:val="00784E11"/>
    <w:rsid w:val="007850BC"/>
    <w:rsid w:val="00785C21"/>
    <w:rsid w:val="00785F3F"/>
    <w:rsid w:val="00786798"/>
    <w:rsid w:val="00787D9F"/>
    <w:rsid w:val="00787E66"/>
    <w:rsid w:val="00790008"/>
    <w:rsid w:val="00792063"/>
    <w:rsid w:val="007924A2"/>
    <w:rsid w:val="00792B26"/>
    <w:rsid w:val="00792D35"/>
    <w:rsid w:val="00794427"/>
    <w:rsid w:val="00794B51"/>
    <w:rsid w:val="00795D00"/>
    <w:rsid w:val="00796AAC"/>
    <w:rsid w:val="00797274"/>
    <w:rsid w:val="00797E51"/>
    <w:rsid w:val="007A051C"/>
    <w:rsid w:val="007A0D13"/>
    <w:rsid w:val="007A1724"/>
    <w:rsid w:val="007A1B7F"/>
    <w:rsid w:val="007A2220"/>
    <w:rsid w:val="007A25E3"/>
    <w:rsid w:val="007A2BF3"/>
    <w:rsid w:val="007A320E"/>
    <w:rsid w:val="007A4AD0"/>
    <w:rsid w:val="007A5134"/>
    <w:rsid w:val="007A51AF"/>
    <w:rsid w:val="007A5B9E"/>
    <w:rsid w:val="007A7970"/>
    <w:rsid w:val="007B0575"/>
    <w:rsid w:val="007B0A77"/>
    <w:rsid w:val="007B30C9"/>
    <w:rsid w:val="007B3605"/>
    <w:rsid w:val="007B40CE"/>
    <w:rsid w:val="007B5543"/>
    <w:rsid w:val="007B5A3E"/>
    <w:rsid w:val="007B6333"/>
    <w:rsid w:val="007B6721"/>
    <w:rsid w:val="007B730E"/>
    <w:rsid w:val="007B7C88"/>
    <w:rsid w:val="007C0133"/>
    <w:rsid w:val="007C0A8A"/>
    <w:rsid w:val="007C1A51"/>
    <w:rsid w:val="007C1E76"/>
    <w:rsid w:val="007C2FF7"/>
    <w:rsid w:val="007C3943"/>
    <w:rsid w:val="007C3BD4"/>
    <w:rsid w:val="007C4513"/>
    <w:rsid w:val="007D05AE"/>
    <w:rsid w:val="007D06C2"/>
    <w:rsid w:val="007D0996"/>
    <w:rsid w:val="007D0E72"/>
    <w:rsid w:val="007D1469"/>
    <w:rsid w:val="007D322C"/>
    <w:rsid w:val="007D3A83"/>
    <w:rsid w:val="007D3D19"/>
    <w:rsid w:val="007D3F23"/>
    <w:rsid w:val="007D72A4"/>
    <w:rsid w:val="007D72AC"/>
    <w:rsid w:val="007E2F1E"/>
    <w:rsid w:val="007E4F97"/>
    <w:rsid w:val="007E530F"/>
    <w:rsid w:val="007E5FDF"/>
    <w:rsid w:val="007E6129"/>
    <w:rsid w:val="007E640E"/>
    <w:rsid w:val="007E740C"/>
    <w:rsid w:val="007E77C2"/>
    <w:rsid w:val="007E79E9"/>
    <w:rsid w:val="007F17B7"/>
    <w:rsid w:val="007F1FF4"/>
    <w:rsid w:val="007F2632"/>
    <w:rsid w:val="007F2C21"/>
    <w:rsid w:val="007F56FD"/>
    <w:rsid w:val="007F5F71"/>
    <w:rsid w:val="007F6CCE"/>
    <w:rsid w:val="007F6EAA"/>
    <w:rsid w:val="00800350"/>
    <w:rsid w:val="00800BB4"/>
    <w:rsid w:val="008011E9"/>
    <w:rsid w:val="008016E2"/>
    <w:rsid w:val="00802E88"/>
    <w:rsid w:val="00802EF1"/>
    <w:rsid w:val="00802F2A"/>
    <w:rsid w:val="008050B2"/>
    <w:rsid w:val="00805E5C"/>
    <w:rsid w:val="00805F1A"/>
    <w:rsid w:val="0080601D"/>
    <w:rsid w:val="0080673A"/>
    <w:rsid w:val="008068D7"/>
    <w:rsid w:val="008072FD"/>
    <w:rsid w:val="00807D3D"/>
    <w:rsid w:val="008107EA"/>
    <w:rsid w:val="0081086B"/>
    <w:rsid w:val="00810EDC"/>
    <w:rsid w:val="008110AC"/>
    <w:rsid w:val="00811200"/>
    <w:rsid w:val="00812DCF"/>
    <w:rsid w:val="00812FE0"/>
    <w:rsid w:val="008151DF"/>
    <w:rsid w:val="008161F0"/>
    <w:rsid w:val="00816418"/>
    <w:rsid w:val="00816A0E"/>
    <w:rsid w:val="00817823"/>
    <w:rsid w:val="00822A72"/>
    <w:rsid w:val="00822CDD"/>
    <w:rsid w:val="00823EBC"/>
    <w:rsid w:val="0082462B"/>
    <w:rsid w:val="00824847"/>
    <w:rsid w:val="00824D9B"/>
    <w:rsid w:val="0082521D"/>
    <w:rsid w:val="00825E69"/>
    <w:rsid w:val="00827CD4"/>
    <w:rsid w:val="00830462"/>
    <w:rsid w:val="008308B7"/>
    <w:rsid w:val="00830A29"/>
    <w:rsid w:val="00830B7D"/>
    <w:rsid w:val="00831F85"/>
    <w:rsid w:val="008329EB"/>
    <w:rsid w:val="00832CE2"/>
    <w:rsid w:val="00832CE8"/>
    <w:rsid w:val="00833E20"/>
    <w:rsid w:val="00833EEE"/>
    <w:rsid w:val="00835991"/>
    <w:rsid w:val="008361B4"/>
    <w:rsid w:val="008363F5"/>
    <w:rsid w:val="00836BD9"/>
    <w:rsid w:val="0083766E"/>
    <w:rsid w:val="00837BD6"/>
    <w:rsid w:val="0084184C"/>
    <w:rsid w:val="008419FE"/>
    <w:rsid w:val="00842111"/>
    <w:rsid w:val="008433D1"/>
    <w:rsid w:val="00843891"/>
    <w:rsid w:val="008441CF"/>
    <w:rsid w:val="008446C8"/>
    <w:rsid w:val="00844D5C"/>
    <w:rsid w:val="008474ED"/>
    <w:rsid w:val="00847AF5"/>
    <w:rsid w:val="00847B73"/>
    <w:rsid w:val="00850555"/>
    <w:rsid w:val="00850ECF"/>
    <w:rsid w:val="00851CF3"/>
    <w:rsid w:val="00852B16"/>
    <w:rsid w:val="00853A39"/>
    <w:rsid w:val="00856401"/>
    <w:rsid w:val="008569D2"/>
    <w:rsid w:val="00856E45"/>
    <w:rsid w:val="00857D79"/>
    <w:rsid w:val="00861BCA"/>
    <w:rsid w:val="00862A4A"/>
    <w:rsid w:val="0086518F"/>
    <w:rsid w:val="008652AF"/>
    <w:rsid w:val="0086572D"/>
    <w:rsid w:val="008702AB"/>
    <w:rsid w:val="008702B4"/>
    <w:rsid w:val="00872AF9"/>
    <w:rsid w:val="00872CDF"/>
    <w:rsid w:val="00873BA2"/>
    <w:rsid w:val="00874722"/>
    <w:rsid w:val="008749FB"/>
    <w:rsid w:val="00874F1A"/>
    <w:rsid w:val="00875227"/>
    <w:rsid w:val="00876F50"/>
    <w:rsid w:val="00877373"/>
    <w:rsid w:val="00881232"/>
    <w:rsid w:val="00881445"/>
    <w:rsid w:val="008814BC"/>
    <w:rsid w:val="00882E82"/>
    <w:rsid w:val="008844D1"/>
    <w:rsid w:val="00884AAD"/>
    <w:rsid w:val="00884DBB"/>
    <w:rsid w:val="00884FBD"/>
    <w:rsid w:val="00886E8F"/>
    <w:rsid w:val="008872EC"/>
    <w:rsid w:val="008879B0"/>
    <w:rsid w:val="00887BFB"/>
    <w:rsid w:val="00890F75"/>
    <w:rsid w:val="008918FD"/>
    <w:rsid w:val="00892863"/>
    <w:rsid w:val="00892AF2"/>
    <w:rsid w:val="0089350E"/>
    <w:rsid w:val="00894754"/>
    <w:rsid w:val="008959E9"/>
    <w:rsid w:val="00896EF9"/>
    <w:rsid w:val="00897627"/>
    <w:rsid w:val="008A2529"/>
    <w:rsid w:val="008A3B04"/>
    <w:rsid w:val="008A3EE4"/>
    <w:rsid w:val="008A47E1"/>
    <w:rsid w:val="008A480D"/>
    <w:rsid w:val="008A5F9F"/>
    <w:rsid w:val="008A6366"/>
    <w:rsid w:val="008A7D5D"/>
    <w:rsid w:val="008B0194"/>
    <w:rsid w:val="008B0380"/>
    <w:rsid w:val="008B12D6"/>
    <w:rsid w:val="008B1F47"/>
    <w:rsid w:val="008B33A0"/>
    <w:rsid w:val="008B4875"/>
    <w:rsid w:val="008B4C39"/>
    <w:rsid w:val="008B4C47"/>
    <w:rsid w:val="008B4D63"/>
    <w:rsid w:val="008B5599"/>
    <w:rsid w:val="008C085F"/>
    <w:rsid w:val="008C35B5"/>
    <w:rsid w:val="008C3CD2"/>
    <w:rsid w:val="008C4720"/>
    <w:rsid w:val="008C62EF"/>
    <w:rsid w:val="008C6648"/>
    <w:rsid w:val="008C6649"/>
    <w:rsid w:val="008C6F02"/>
    <w:rsid w:val="008C717F"/>
    <w:rsid w:val="008D0E4B"/>
    <w:rsid w:val="008D2EA8"/>
    <w:rsid w:val="008D6770"/>
    <w:rsid w:val="008E011D"/>
    <w:rsid w:val="008E03A9"/>
    <w:rsid w:val="008E09A5"/>
    <w:rsid w:val="008E0DAD"/>
    <w:rsid w:val="008E1B8B"/>
    <w:rsid w:val="008E2980"/>
    <w:rsid w:val="008E29E0"/>
    <w:rsid w:val="008E43E4"/>
    <w:rsid w:val="008E4B3F"/>
    <w:rsid w:val="008E58BE"/>
    <w:rsid w:val="008E58CD"/>
    <w:rsid w:val="008E5BC5"/>
    <w:rsid w:val="008E6C14"/>
    <w:rsid w:val="008E720B"/>
    <w:rsid w:val="008E74DC"/>
    <w:rsid w:val="008E7A23"/>
    <w:rsid w:val="008E7CAF"/>
    <w:rsid w:val="008F01DF"/>
    <w:rsid w:val="008F09BF"/>
    <w:rsid w:val="008F2A43"/>
    <w:rsid w:val="008F2A8E"/>
    <w:rsid w:val="008F2AD8"/>
    <w:rsid w:val="008F307E"/>
    <w:rsid w:val="008F323F"/>
    <w:rsid w:val="008F3C26"/>
    <w:rsid w:val="008F5A4E"/>
    <w:rsid w:val="008F74E8"/>
    <w:rsid w:val="008F7595"/>
    <w:rsid w:val="008F7FD6"/>
    <w:rsid w:val="009001A3"/>
    <w:rsid w:val="00901415"/>
    <w:rsid w:val="00901951"/>
    <w:rsid w:val="00903555"/>
    <w:rsid w:val="0090556E"/>
    <w:rsid w:val="009059BE"/>
    <w:rsid w:val="009069BC"/>
    <w:rsid w:val="00906E31"/>
    <w:rsid w:val="0090762E"/>
    <w:rsid w:val="00907B92"/>
    <w:rsid w:val="00910CC2"/>
    <w:rsid w:val="00910EE0"/>
    <w:rsid w:val="00914EAE"/>
    <w:rsid w:val="009158A8"/>
    <w:rsid w:val="009161B2"/>
    <w:rsid w:val="0091737C"/>
    <w:rsid w:val="00917A07"/>
    <w:rsid w:val="00920030"/>
    <w:rsid w:val="009209D3"/>
    <w:rsid w:val="00921057"/>
    <w:rsid w:val="009210A2"/>
    <w:rsid w:val="00922635"/>
    <w:rsid w:val="0092375D"/>
    <w:rsid w:val="00924542"/>
    <w:rsid w:val="00924D53"/>
    <w:rsid w:val="00925349"/>
    <w:rsid w:val="0092718E"/>
    <w:rsid w:val="009271A6"/>
    <w:rsid w:val="00927558"/>
    <w:rsid w:val="0092799B"/>
    <w:rsid w:val="009301EC"/>
    <w:rsid w:val="00930538"/>
    <w:rsid w:val="00930878"/>
    <w:rsid w:val="00930FE2"/>
    <w:rsid w:val="00931808"/>
    <w:rsid w:val="00931876"/>
    <w:rsid w:val="00931B79"/>
    <w:rsid w:val="00931EBF"/>
    <w:rsid w:val="00932773"/>
    <w:rsid w:val="0093295F"/>
    <w:rsid w:val="00932A8A"/>
    <w:rsid w:val="00932AE4"/>
    <w:rsid w:val="009348E5"/>
    <w:rsid w:val="0093696D"/>
    <w:rsid w:val="00937AF6"/>
    <w:rsid w:val="00940DE6"/>
    <w:rsid w:val="009424FE"/>
    <w:rsid w:val="00943609"/>
    <w:rsid w:val="0094472D"/>
    <w:rsid w:val="009447A5"/>
    <w:rsid w:val="00945C12"/>
    <w:rsid w:val="00950022"/>
    <w:rsid w:val="0095067F"/>
    <w:rsid w:val="00950778"/>
    <w:rsid w:val="00952B7D"/>
    <w:rsid w:val="00952EAE"/>
    <w:rsid w:val="00953FEC"/>
    <w:rsid w:val="00954036"/>
    <w:rsid w:val="009542CB"/>
    <w:rsid w:val="009546DA"/>
    <w:rsid w:val="009552FB"/>
    <w:rsid w:val="00955CE6"/>
    <w:rsid w:val="009566BF"/>
    <w:rsid w:val="00956701"/>
    <w:rsid w:val="00956929"/>
    <w:rsid w:val="00956EFE"/>
    <w:rsid w:val="009578A5"/>
    <w:rsid w:val="00957D1B"/>
    <w:rsid w:val="00960A4F"/>
    <w:rsid w:val="00960BDD"/>
    <w:rsid w:val="00960D67"/>
    <w:rsid w:val="00961358"/>
    <w:rsid w:val="009629B3"/>
    <w:rsid w:val="0096325F"/>
    <w:rsid w:val="0096440C"/>
    <w:rsid w:val="00964482"/>
    <w:rsid w:val="00964CCB"/>
    <w:rsid w:val="00966538"/>
    <w:rsid w:val="0096687E"/>
    <w:rsid w:val="00966AB5"/>
    <w:rsid w:val="00967005"/>
    <w:rsid w:val="00967480"/>
    <w:rsid w:val="00967706"/>
    <w:rsid w:val="00967DA5"/>
    <w:rsid w:val="0097160C"/>
    <w:rsid w:val="00971C1F"/>
    <w:rsid w:val="009721ED"/>
    <w:rsid w:val="00972258"/>
    <w:rsid w:val="009724F0"/>
    <w:rsid w:val="00972A74"/>
    <w:rsid w:val="00972DF2"/>
    <w:rsid w:val="00973BD6"/>
    <w:rsid w:val="00973FF9"/>
    <w:rsid w:val="009744B5"/>
    <w:rsid w:val="00975F7A"/>
    <w:rsid w:val="0097612B"/>
    <w:rsid w:val="00976A5D"/>
    <w:rsid w:val="00976F93"/>
    <w:rsid w:val="00977893"/>
    <w:rsid w:val="00981F1A"/>
    <w:rsid w:val="009824AB"/>
    <w:rsid w:val="0098357E"/>
    <w:rsid w:val="00985262"/>
    <w:rsid w:val="00985532"/>
    <w:rsid w:val="00985CA6"/>
    <w:rsid w:val="00985CAB"/>
    <w:rsid w:val="009860FA"/>
    <w:rsid w:val="009865BA"/>
    <w:rsid w:val="00986B0F"/>
    <w:rsid w:val="009870C6"/>
    <w:rsid w:val="009878DF"/>
    <w:rsid w:val="009902EC"/>
    <w:rsid w:val="0099031B"/>
    <w:rsid w:val="00992350"/>
    <w:rsid w:val="00992CBA"/>
    <w:rsid w:val="00992EA9"/>
    <w:rsid w:val="00992F9F"/>
    <w:rsid w:val="00992FEF"/>
    <w:rsid w:val="00993692"/>
    <w:rsid w:val="0099369E"/>
    <w:rsid w:val="00993812"/>
    <w:rsid w:val="00994ABC"/>
    <w:rsid w:val="0099758E"/>
    <w:rsid w:val="00997741"/>
    <w:rsid w:val="009A00CF"/>
    <w:rsid w:val="009A0145"/>
    <w:rsid w:val="009A08BB"/>
    <w:rsid w:val="009A0C5E"/>
    <w:rsid w:val="009A1814"/>
    <w:rsid w:val="009A3EBE"/>
    <w:rsid w:val="009A75B8"/>
    <w:rsid w:val="009A7AF6"/>
    <w:rsid w:val="009A7CE4"/>
    <w:rsid w:val="009B1E11"/>
    <w:rsid w:val="009B2393"/>
    <w:rsid w:val="009B24E7"/>
    <w:rsid w:val="009B3210"/>
    <w:rsid w:val="009B37B3"/>
    <w:rsid w:val="009B4E77"/>
    <w:rsid w:val="009B5922"/>
    <w:rsid w:val="009B6742"/>
    <w:rsid w:val="009B70C5"/>
    <w:rsid w:val="009B7218"/>
    <w:rsid w:val="009B790A"/>
    <w:rsid w:val="009C124D"/>
    <w:rsid w:val="009C1659"/>
    <w:rsid w:val="009C1B85"/>
    <w:rsid w:val="009C1D05"/>
    <w:rsid w:val="009C4648"/>
    <w:rsid w:val="009C4974"/>
    <w:rsid w:val="009C5056"/>
    <w:rsid w:val="009C69A2"/>
    <w:rsid w:val="009C7302"/>
    <w:rsid w:val="009D0D5E"/>
    <w:rsid w:val="009D0F97"/>
    <w:rsid w:val="009D0FF8"/>
    <w:rsid w:val="009D16EF"/>
    <w:rsid w:val="009D2D3A"/>
    <w:rsid w:val="009D2DD6"/>
    <w:rsid w:val="009D2E3F"/>
    <w:rsid w:val="009D3145"/>
    <w:rsid w:val="009D3436"/>
    <w:rsid w:val="009D4C1A"/>
    <w:rsid w:val="009D5466"/>
    <w:rsid w:val="009D54B5"/>
    <w:rsid w:val="009D6C8C"/>
    <w:rsid w:val="009E0D39"/>
    <w:rsid w:val="009E1459"/>
    <w:rsid w:val="009E189A"/>
    <w:rsid w:val="009E24F3"/>
    <w:rsid w:val="009E31EB"/>
    <w:rsid w:val="009E3223"/>
    <w:rsid w:val="009E3A86"/>
    <w:rsid w:val="009E4C7E"/>
    <w:rsid w:val="009E4EAA"/>
    <w:rsid w:val="009E5B39"/>
    <w:rsid w:val="009E5F38"/>
    <w:rsid w:val="009E6129"/>
    <w:rsid w:val="009E67FA"/>
    <w:rsid w:val="009E6BC8"/>
    <w:rsid w:val="009E77F3"/>
    <w:rsid w:val="009F141D"/>
    <w:rsid w:val="009F2559"/>
    <w:rsid w:val="009F278B"/>
    <w:rsid w:val="009F3523"/>
    <w:rsid w:val="009F3608"/>
    <w:rsid w:val="009F3C32"/>
    <w:rsid w:val="009F3F8D"/>
    <w:rsid w:val="009F471F"/>
    <w:rsid w:val="009F54AF"/>
    <w:rsid w:val="009F5CDE"/>
    <w:rsid w:val="009F5DF5"/>
    <w:rsid w:val="009F7AA4"/>
    <w:rsid w:val="009F7C70"/>
    <w:rsid w:val="00A0022F"/>
    <w:rsid w:val="00A0045A"/>
    <w:rsid w:val="00A00C67"/>
    <w:rsid w:val="00A03857"/>
    <w:rsid w:val="00A03A52"/>
    <w:rsid w:val="00A03E49"/>
    <w:rsid w:val="00A04E72"/>
    <w:rsid w:val="00A073F4"/>
    <w:rsid w:val="00A075F7"/>
    <w:rsid w:val="00A07C1F"/>
    <w:rsid w:val="00A10A51"/>
    <w:rsid w:val="00A10B44"/>
    <w:rsid w:val="00A1108A"/>
    <w:rsid w:val="00A11A60"/>
    <w:rsid w:val="00A13DEC"/>
    <w:rsid w:val="00A13E0C"/>
    <w:rsid w:val="00A14168"/>
    <w:rsid w:val="00A14EC0"/>
    <w:rsid w:val="00A16D08"/>
    <w:rsid w:val="00A17028"/>
    <w:rsid w:val="00A203FB"/>
    <w:rsid w:val="00A20B3C"/>
    <w:rsid w:val="00A214E4"/>
    <w:rsid w:val="00A216D4"/>
    <w:rsid w:val="00A21D80"/>
    <w:rsid w:val="00A22118"/>
    <w:rsid w:val="00A24F0B"/>
    <w:rsid w:val="00A258DB"/>
    <w:rsid w:val="00A26620"/>
    <w:rsid w:val="00A26ABC"/>
    <w:rsid w:val="00A30497"/>
    <w:rsid w:val="00A304AE"/>
    <w:rsid w:val="00A30F4E"/>
    <w:rsid w:val="00A3134F"/>
    <w:rsid w:val="00A31FCC"/>
    <w:rsid w:val="00A320C5"/>
    <w:rsid w:val="00A3411C"/>
    <w:rsid w:val="00A342FB"/>
    <w:rsid w:val="00A34CEC"/>
    <w:rsid w:val="00A35472"/>
    <w:rsid w:val="00A354BF"/>
    <w:rsid w:val="00A35606"/>
    <w:rsid w:val="00A36084"/>
    <w:rsid w:val="00A36C05"/>
    <w:rsid w:val="00A424C5"/>
    <w:rsid w:val="00A42A77"/>
    <w:rsid w:val="00A435A7"/>
    <w:rsid w:val="00A43ADB"/>
    <w:rsid w:val="00A44164"/>
    <w:rsid w:val="00A44E77"/>
    <w:rsid w:val="00A45A54"/>
    <w:rsid w:val="00A46568"/>
    <w:rsid w:val="00A51377"/>
    <w:rsid w:val="00A51399"/>
    <w:rsid w:val="00A51774"/>
    <w:rsid w:val="00A51CEC"/>
    <w:rsid w:val="00A535E9"/>
    <w:rsid w:val="00A54BEA"/>
    <w:rsid w:val="00A54E6A"/>
    <w:rsid w:val="00A55345"/>
    <w:rsid w:val="00A578D7"/>
    <w:rsid w:val="00A57E6D"/>
    <w:rsid w:val="00A60171"/>
    <w:rsid w:val="00A60A10"/>
    <w:rsid w:val="00A61D04"/>
    <w:rsid w:val="00A644C8"/>
    <w:rsid w:val="00A65DB2"/>
    <w:rsid w:val="00A669EB"/>
    <w:rsid w:val="00A66CD1"/>
    <w:rsid w:val="00A677EE"/>
    <w:rsid w:val="00A67D6F"/>
    <w:rsid w:val="00A704E0"/>
    <w:rsid w:val="00A714AA"/>
    <w:rsid w:val="00A72440"/>
    <w:rsid w:val="00A72B1B"/>
    <w:rsid w:val="00A72D68"/>
    <w:rsid w:val="00A73181"/>
    <w:rsid w:val="00A73453"/>
    <w:rsid w:val="00A73AE9"/>
    <w:rsid w:val="00A75B28"/>
    <w:rsid w:val="00A7788E"/>
    <w:rsid w:val="00A8048E"/>
    <w:rsid w:val="00A80683"/>
    <w:rsid w:val="00A8082C"/>
    <w:rsid w:val="00A83216"/>
    <w:rsid w:val="00A84C04"/>
    <w:rsid w:val="00A84D78"/>
    <w:rsid w:val="00A85046"/>
    <w:rsid w:val="00A86207"/>
    <w:rsid w:val="00A86774"/>
    <w:rsid w:val="00A86C47"/>
    <w:rsid w:val="00A90D44"/>
    <w:rsid w:val="00A91472"/>
    <w:rsid w:val="00A91592"/>
    <w:rsid w:val="00A920E0"/>
    <w:rsid w:val="00A921F7"/>
    <w:rsid w:val="00A922BD"/>
    <w:rsid w:val="00A93592"/>
    <w:rsid w:val="00A938F5"/>
    <w:rsid w:val="00A93A5F"/>
    <w:rsid w:val="00A94044"/>
    <w:rsid w:val="00A941B1"/>
    <w:rsid w:val="00A95B4E"/>
    <w:rsid w:val="00A979CC"/>
    <w:rsid w:val="00A97D17"/>
    <w:rsid w:val="00A97DE2"/>
    <w:rsid w:val="00AA07A7"/>
    <w:rsid w:val="00AA08A9"/>
    <w:rsid w:val="00AA0EE2"/>
    <w:rsid w:val="00AA5AF8"/>
    <w:rsid w:val="00AA6C84"/>
    <w:rsid w:val="00AA7595"/>
    <w:rsid w:val="00AB06EA"/>
    <w:rsid w:val="00AB0866"/>
    <w:rsid w:val="00AB0BA8"/>
    <w:rsid w:val="00AB1276"/>
    <w:rsid w:val="00AB14BB"/>
    <w:rsid w:val="00AB22E0"/>
    <w:rsid w:val="00AB313A"/>
    <w:rsid w:val="00AB3A97"/>
    <w:rsid w:val="00AB430F"/>
    <w:rsid w:val="00AB5869"/>
    <w:rsid w:val="00AB5F20"/>
    <w:rsid w:val="00AB63BE"/>
    <w:rsid w:val="00AC0876"/>
    <w:rsid w:val="00AC1B25"/>
    <w:rsid w:val="00AC2235"/>
    <w:rsid w:val="00AC2675"/>
    <w:rsid w:val="00AC3B2F"/>
    <w:rsid w:val="00AC4480"/>
    <w:rsid w:val="00AC57E0"/>
    <w:rsid w:val="00AC6674"/>
    <w:rsid w:val="00AC66C2"/>
    <w:rsid w:val="00AC67C3"/>
    <w:rsid w:val="00AC6AEB"/>
    <w:rsid w:val="00AC732F"/>
    <w:rsid w:val="00AD16F0"/>
    <w:rsid w:val="00AD1A47"/>
    <w:rsid w:val="00AD2035"/>
    <w:rsid w:val="00AD23F2"/>
    <w:rsid w:val="00AD266A"/>
    <w:rsid w:val="00AD2EED"/>
    <w:rsid w:val="00AD36F3"/>
    <w:rsid w:val="00AD64B2"/>
    <w:rsid w:val="00AD6C2D"/>
    <w:rsid w:val="00AD77CE"/>
    <w:rsid w:val="00AD787C"/>
    <w:rsid w:val="00AD788C"/>
    <w:rsid w:val="00AD793E"/>
    <w:rsid w:val="00AE0513"/>
    <w:rsid w:val="00AE10BB"/>
    <w:rsid w:val="00AE1232"/>
    <w:rsid w:val="00AE12C2"/>
    <w:rsid w:val="00AE19B9"/>
    <w:rsid w:val="00AE205D"/>
    <w:rsid w:val="00AE4384"/>
    <w:rsid w:val="00AE544E"/>
    <w:rsid w:val="00AE5575"/>
    <w:rsid w:val="00AE7477"/>
    <w:rsid w:val="00AE770E"/>
    <w:rsid w:val="00AE784D"/>
    <w:rsid w:val="00AE7BBB"/>
    <w:rsid w:val="00AF0A61"/>
    <w:rsid w:val="00AF0EB1"/>
    <w:rsid w:val="00AF285B"/>
    <w:rsid w:val="00AF38AB"/>
    <w:rsid w:val="00AF40F1"/>
    <w:rsid w:val="00AF73DB"/>
    <w:rsid w:val="00AF7CCC"/>
    <w:rsid w:val="00B00097"/>
    <w:rsid w:val="00B00341"/>
    <w:rsid w:val="00B01D08"/>
    <w:rsid w:val="00B02826"/>
    <w:rsid w:val="00B0301B"/>
    <w:rsid w:val="00B036F5"/>
    <w:rsid w:val="00B056C8"/>
    <w:rsid w:val="00B05BEF"/>
    <w:rsid w:val="00B06AA9"/>
    <w:rsid w:val="00B06F9F"/>
    <w:rsid w:val="00B071E8"/>
    <w:rsid w:val="00B10104"/>
    <w:rsid w:val="00B102D8"/>
    <w:rsid w:val="00B10531"/>
    <w:rsid w:val="00B1262B"/>
    <w:rsid w:val="00B129CD"/>
    <w:rsid w:val="00B1308A"/>
    <w:rsid w:val="00B133F6"/>
    <w:rsid w:val="00B13D6A"/>
    <w:rsid w:val="00B14826"/>
    <w:rsid w:val="00B15479"/>
    <w:rsid w:val="00B16AAB"/>
    <w:rsid w:val="00B20AA4"/>
    <w:rsid w:val="00B21419"/>
    <w:rsid w:val="00B21A37"/>
    <w:rsid w:val="00B21D7A"/>
    <w:rsid w:val="00B223E5"/>
    <w:rsid w:val="00B22831"/>
    <w:rsid w:val="00B240A0"/>
    <w:rsid w:val="00B25142"/>
    <w:rsid w:val="00B25240"/>
    <w:rsid w:val="00B25AE8"/>
    <w:rsid w:val="00B272BC"/>
    <w:rsid w:val="00B27897"/>
    <w:rsid w:val="00B30C66"/>
    <w:rsid w:val="00B311D6"/>
    <w:rsid w:val="00B312F0"/>
    <w:rsid w:val="00B32230"/>
    <w:rsid w:val="00B32234"/>
    <w:rsid w:val="00B339A2"/>
    <w:rsid w:val="00B368F7"/>
    <w:rsid w:val="00B36CB9"/>
    <w:rsid w:val="00B37FC6"/>
    <w:rsid w:val="00B40590"/>
    <w:rsid w:val="00B4104E"/>
    <w:rsid w:val="00B41962"/>
    <w:rsid w:val="00B4260E"/>
    <w:rsid w:val="00B42BAA"/>
    <w:rsid w:val="00B43735"/>
    <w:rsid w:val="00B43A26"/>
    <w:rsid w:val="00B44084"/>
    <w:rsid w:val="00B44DF2"/>
    <w:rsid w:val="00B45C24"/>
    <w:rsid w:val="00B464EA"/>
    <w:rsid w:val="00B46A2B"/>
    <w:rsid w:val="00B46B6E"/>
    <w:rsid w:val="00B47180"/>
    <w:rsid w:val="00B51089"/>
    <w:rsid w:val="00B51C4E"/>
    <w:rsid w:val="00B529B9"/>
    <w:rsid w:val="00B53C4E"/>
    <w:rsid w:val="00B53F33"/>
    <w:rsid w:val="00B54360"/>
    <w:rsid w:val="00B547E8"/>
    <w:rsid w:val="00B54E6A"/>
    <w:rsid w:val="00B554AA"/>
    <w:rsid w:val="00B55DE2"/>
    <w:rsid w:val="00B56726"/>
    <w:rsid w:val="00B567C5"/>
    <w:rsid w:val="00B609BA"/>
    <w:rsid w:val="00B60E76"/>
    <w:rsid w:val="00B60FB8"/>
    <w:rsid w:val="00B61ECB"/>
    <w:rsid w:val="00B6554A"/>
    <w:rsid w:val="00B66B71"/>
    <w:rsid w:val="00B66B87"/>
    <w:rsid w:val="00B66BD1"/>
    <w:rsid w:val="00B675E2"/>
    <w:rsid w:val="00B71DC2"/>
    <w:rsid w:val="00B71F9C"/>
    <w:rsid w:val="00B75B8C"/>
    <w:rsid w:val="00B763F5"/>
    <w:rsid w:val="00B768C2"/>
    <w:rsid w:val="00B76FEF"/>
    <w:rsid w:val="00B7737D"/>
    <w:rsid w:val="00B81014"/>
    <w:rsid w:val="00B810DD"/>
    <w:rsid w:val="00B81C32"/>
    <w:rsid w:val="00B83BFE"/>
    <w:rsid w:val="00B846A4"/>
    <w:rsid w:val="00B84B44"/>
    <w:rsid w:val="00B86971"/>
    <w:rsid w:val="00B87872"/>
    <w:rsid w:val="00B906D7"/>
    <w:rsid w:val="00B90F0D"/>
    <w:rsid w:val="00B92162"/>
    <w:rsid w:val="00B92717"/>
    <w:rsid w:val="00B92D51"/>
    <w:rsid w:val="00B93206"/>
    <w:rsid w:val="00B93E58"/>
    <w:rsid w:val="00B953E0"/>
    <w:rsid w:val="00B95582"/>
    <w:rsid w:val="00B95D24"/>
    <w:rsid w:val="00B96229"/>
    <w:rsid w:val="00B966EE"/>
    <w:rsid w:val="00B967BB"/>
    <w:rsid w:val="00B96B4C"/>
    <w:rsid w:val="00BA0418"/>
    <w:rsid w:val="00BA14FA"/>
    <w:rsid w:val="00BA2193"/>
    <w:rsid w:val="00BA281B"/>
    <w:rsid w:val="00BA385B"/>
    <w:rsid w:val="00BA3F27"/>
    <w:rsid w:val="00BA7925"/>
    <w:rsid w:val="00BB037B"/>
    <w:rsid w:val="00BB073E"/>
    <w:rsid w:val="00BB2912"/>
    <w:rsid w:val="00BB2C45"/>
    <w:rsid w:val="00BB2EF4"/>
    <w:rsid w:val="00BB4FA4"/>
    <w:rsid w:val="00BB5509"/>
    <w:rsid w:val="00BB7DBA"/>
    <w:rsid w:val="00BC0FE4"/>
    <w:rsid w:val="00BC11A1"/>
    <w:rsid w:val="00BC1995"/>
    <w:rsid w:val="00BC1DFF"/>
    <w:rsid w:val="00BC2157"/>
    <w:rsid w:val="00BC292E"/>
    <w:rsid w:val="00BC2E5F"/>
    <w:rsid w:val="00BC3A0B"/>
    <w:rsid w:val="00BC4050"/>
    <w:rsid w:val="00BC4C73"/>
    <w:rsid w:val="00BC50D6"/>
    <w:rsid w:val="00BC529F"/>
    <w:rsid w:val="00BC555B"/>
    <w:rsid w:val="00BC6DB2"/>
    <w:rsid w:val="00BC7E12"/>
    <w:rsid w:val="00BD016C"/>
    <w:rsid w:val="00BD0CC6"/>
    <w:rsid w:val="00BD262C"/>
    <w:rsid w:val="00BD3ECF"/>
    <w:rsid w:val="00BD400D"/>
    <w:rsid w:val="00BD4741"/>
    <w:rsid w:val="00BD4C44"/>
    <w:rsid w:val="00BD517E"/>
    <w:rsid w:val="00BD588B"/>
    <w:rsid w:val="00BD5A35"/>
    <w:rsid w:val="00BD746E"/>
    <w:rsid w:val="00BD7994"/>
    <w:rsid w:val="00BD7B7D"/>
    <w:rsid w:val="00BE1EB3"/>
    <w:rsid w:val="00BE21CC"/>
    <w:rsid w:val="00BE299F"/>
    <w:rsid w:val="00BE346E"/>
    <w:rsid w:val="00BE39F0"/>
    <w:rsid w:val="00BE4ED0"/>
    <w:rsid w:val="00BE4EE1"/>
    <w:rsid w:val="00BE5BA0"/>
    <w:rsid w:val="00BE6A7D"/>
    <w:rsid w:val="00BF0B81"/>
    <w:rsid w:val="00BF0D16"/>
    <w:rsid w:val="00BF13B5"/>
    <w:rsid w:val="00BF15EF"/>
    <w:rsid w:val="00BF1C31"/>
    <w:rsid w:val="00BF1C4C"/>
    <w:rsid w:val="00BF5214"/>
    <w:rsid w:val="00BF58D5"/>
    <w:rsid w:val="00BF593F"/>
    <w:rsid w:val="00BF6D46"/>
    <w:rsid w:val="00BF7741"/>
    <w:rsid w:val="00C00EC0"/>
    <w:rsid w:val="00C01D5A"/>
    <w:rsid w:val="00C01DA7"/>
    <w:rsid w:val="00C02718"/>
    <w:rsid w:val="00C02D61"/>
    <w:rsid w:val="00C02D74"/>
    <w:rsid w:val="00C02FEC"/>
    <w:rsid w:val="00C03580"/>
    <w:rsid w:val="00C0374F"/>
    <w:rsid w:val="00C03D04"/>
    <w:rsid w:val="00C052C7"/>
    <w:rsid w:val="00C05635"/>
    <w:rsid w:val="00C06666"/>
    <w:rsid w:val="00C0740F"/>
    <w:rsid w:val="00C10A80"/>
    <w:rsid w:val="00C10F37"/>
    <w:rsid w:val="00C11201"/>
    <w:rsid w:val="00C131D1"/>
    <w:rsid w:val="00C132F4"/>
    <w:rsid w:val="00C14D52"/>
    <w:rsid w:val="00C1548A"/>
    <w:rsid w:val="00C15F14"/>
    <w:rsid w:val="00C16AC2"/>
    <w:rsid w:val="00C177D4"/>
    <w:rsid w:val="00C17F44"/>
    <w:rsid w:val="00C23A7A"/>
    <w:rsid w:val="00C24D47"/>
    <w:rsid w:val="00C253F8"/>
    <w:rsid w:val="00C27E56"/>
    <w:rsid w:val="00C31641"/>
    <w:rsid w:val="00C32EE9"/>
    <w:rsid w:val="00C335EE"/>
    <w:rsid w:val="00C33E62"/>
    <w:rsid w:val="00C366DF"/>
    <w:rsid w:val="00C36757"/>
    <w:rsid w:val="00C36AD5"/>
    <w:rsid w:val="00C401F6"/>
    <w:rsid w:val="00C4053A"/>
    <w:rsid w:val="00C4089D"/>
    <w:rsid w:val="00C41AE9"/>
    <w:rsid w:val="00C41DE6"/>
    <w:rsid w:val="00C42858"/>
    <w:rsid w:val="00C43F58"/>
    <w:rsid w:val="00C44449"/>
    <w:rsid w:val="00C44497"/>
    <w:rsid w:val="00C45A15"/>
    <w:rsid w:val="00C46FAB"/>
    <w:rsid w:val="00C51267"/>
    <w:rsid w:val="00C55743"/>
    <w:rsid w:val="00C568A0"/>
    <w:rsid w:val="00C61414"/>
    <w:rsid w:val="00C62239"/>
    <w:rsid w:val="00C62586"/>
    <w:rsid w:val="00C637C0"/>
    <w:rsid w:val="00C64416"/>
    <w:rsid w:val="00C64647"/>
    <w:rsid w:val="00C654FC"/>
    <w:rsid w:val="00C72ABD"/>
    <w:rsid w:val="00C72BB2"/>
    <w:rsid w:val="00C7321C"/>
    <w:rsid w:val="00C7446E"/>
    <w:rsid w:val="00C74628"/>
    <w:rsid w:val="00C75457"/>
    <w:rsid w:val="00C75560"/>
    <w:rsid w:val="00C76D17"/>
    <w:rsid w:val="00C76D43"/>
    <w:rsid w:val="00C77F39"/>
    <w:rsid w:val="00C8000A"/>
    <w:rsid w:val="00C81271"/>
    <w:rsid w:val="00C820A2"/>
    <w:rsid w:val="00C825E6"/>
    <w:rsid w:val="00C843C4"/>
    <w:rsid w:val="00C8463B"/>
    <w:rsid w:val="00C84A23"/>
    <w:rsid w:val="00C84D50"/>
    <w:rsid w:val="00C85372"/>
    <w:rsid w:val="00C85850"/>
    <w:rsid w:val="00C86AF7"/>
    <w:rsid w:val="00C8734C"/>
    <w:rsid w:val="00C91084"/>
    <w:rsid w:val="00C91187"/>
    <w:rsid w:val="00C91FDE"/>
    <w:rsid w:val="00C929F1"/>
    <w:rsid w:val="00C92E4F"/>
    <w:rsid w:val="00C938D0"/>
    <w:rsid w:val="00C949FB"/>
    <w:rsid w:val="00C94AB7"/>
    <w:rsid w:val="00C953DA"/>
    <w:rsid w:val="00C95667"/>
    <w:rsid w:val="00C95F72"/>
    <w:rsid w:val="00C97188"/>
    <w:rsid w:val="00CA03DF"/>
    <w:rsid w:val="00CA10BA"/>
    <w:rsid w:val="00CA329B"/>
    <w:rsid w:val="00CA39EC"/>
    <w:rsid w:val="00CA3C22"/>
    <w:rsid w:val="00CA4688"/>
    <w:rsid w:val="00CA4DAD"/>
    <w:rsid w:val="00CA56B1"/>
    <w:rsid w:val="00CA5BF5"/>
    <w:rsid w:val="00CA60C0"/>
    <w:rsid w:val="00CA651A"/>
    <w:rsid w:val="00CA79A3"/>
    <w:rsid w:val="00CB02B7"/>
    <w:rsid w:val="00CB04FE"/>
    <w:rsid w:val="00CB16E6"/>
    <w:rsid w:val="00CB2831"/>
    <w:rsid w:val="00CB283A"/>
    <w:rsid w:val="00CB2A9E"/>
    <w:rsid w:val="00CB515C"/>
    <w:rsid w:val="00CB6C30"/>
    <w:rsid w:val="00CB70BE"/>
    <w:rsid w:val="00CB78BB"/>
    <w:rsid w:val="00CC07C4"/>
    <w:rsid w:val="00CC1F2A"/>
    <w:rsid w:val="00CC2203"/>
    <w:rsid w:val="00CC2814"/>
    <w:rsid w:val="00CC2A64"/>
    <w:rsid w:val="00CC2FAC"/>
    <w:rsid w:val="00CC3C81"/>
    <w:rsid w:val="00CC3ECA"/>
    <w:rsid w:val="00CC56A7"/>
    <w:rsid w:val="00CC58D1"/>
    <w:rsid w:val="00CC5DC1"/>
    <w:rsid w:val="00CC6693"/>
    <w:rsid w:val="00CC7576"/>
    <w:rsid w:val="00CD036F"/>
    <w:rsid w:val="00CD1A80"/>
    <w:rsid w:val="00CD2317"/>
    <w:rsid w:val="00CD24B9"/>
    <w:rsid w:val="00CD29B4"/>
    <w:rsid w:val="00CD7FA1"/>
    <w:rsid w:val="00CE0421"/>
    <w:rsid w:val="00CE0961"/>
    <w:rsid w:val="00CE0BA1"/>
    <w:rsid w:val="00CE1EBE"/>
    <w:rsid w:val="00CE23E3"/>
    <w:rsid w:val="00CE289C"/>
    <w:rsid w:val="00CE2B23"/>
    <w:rsid w:val="00CE32A1"/>
    <w:rsid w:val="00CE3C46"/>
    <w:rsid w:val="00CE3CB4"/>
    <w:rsid w:val="00CE3F0B"/>
    <w:rsid w:val="00CE4C4E"/>
    <w:rsid w:val="00CE5727"/>
    <w:rsid w:val="00CE5F0E"/>
    <w:rsid w:val="00CE7052"/>
    <w:rsid w:val="00CE7161"/>
    <w:rsid w:val="00CE7A45"/>
    <w:rsid w:val="00CF09D3"/>
    <w:rsid w:val="00CF4021"/>
    <w:rsid w:val="00CF47D1"/>
    <w:rsid w:val="00CF66B6"/>
    <w:rsid w:val="00CF6CD8"/>
    <w:rsid w:val="00CF7758"/>
    <w:rsid w:val="00CF7C5D"/>
    <w:rsid w:val="00D001BE"/>
    <w:rsid w:val="00D00687"/>
    <w:rsid w:val="00D00BEA"/>
    <w:rsid w:val="00D02BF7"/>
    <w:rsid w:val="00D02E84"/>
    <w:rsid w:val="00D03411"/>
    <w:rsid w:val="00D0690F"/>
    <w:rsid w:val="00D07A94"/>
    <w:rsid w:val="00D07F26"/>
    <w:rsid w:val="00D102B9"/>
    <w:rsid w:val="00D12F8A"/>
    <w:rsid w:val="00D132DA"/>
    <w:rsid w:val="00D13AF5"/>
    <w:rsid w:val="00D1411E"/>
    <w:rsid w:val="00D14183"/>
    <w:rsid w:val="00D14C7A"/>
    <w:rsid w:val="00D2036D"/>
    <w:rsid w:val="00D21854"/>
    <w:rsid w:val="00D23801"/>
    <w:rsid w:val="00D248C0"/>
    <w:rsid w:val="00D24DA7"/>
    <w:rsid w:val="00D24DCF"/>
    <w:rsid w:val="00D24F26"/>
    <w:rsid w:val="00D253A0"/>
    <w:rsid w:val="00D2582D"/>
    <w:rsid w:val="00D2593D"/>
    <w:rsid w:val="00D2665B"/>
    <w:rsid w:val="00D26E82"/>
    <w:rsid w:val="00D27875"/>
    <w:rsid w:val="00D30148"/>
    <w:rsid w:val="00D30D41"/>
    <w:rsid w:val="00D31FE6"/>
    <w:rsid w:val="00D32382"/>
    <w:rsid w:val="00D32A55"/>
    <w:rsid w:val="00D333AD"/>
    <w:rsid w:val="00D33606"/>
    <w:rsid w:val="00D338E3"/>
    <w:rsid w:val="00D35659"/>
    <w:rsid w:val="00D36089"/>
    <w:rsid w:val="00D36440"/>
    <w:rsid w:val="00D37480"/>
    <w:rsid w:val="00D376FE"/>
    <w:rsid w:val="00D37CFB"/>
    <w:rsid w:val="00D4024D"/>
    <w:rsid w:val="00D40CB4"/>
    <w:rsid w:val="00D44E5A"/>
    <w:rsid w:val="00D45298"/>
    <w:rsid w:val="00D4548A"/>
    <w:rsid w:val="00D455C9"/>
    <w:rsid w:val="00D467D5"/>
    <w:rsid w:val="00D46BB2"/>
    <w:rsid w:val="00D47344"/>
    <w:rsid w:val="00D4744E"/>
    <w:rsid w:val="00D500A5"/>
    <w:rsid w:val="00D504A9"/>
    <w:rsid w:val="00D51337"/>
    <w:rsid w:val="00D540BD"/>
    <w:rsid w:val="00D557DB"/>
    <w:rsid w:val="00D55DC2"/>
    <w:rsid w:val="00D5722E"/>
    <w:rsid w:val="00D6023C"/>
    <w:rsid w:val="00D62186"/>
    <w:rsid w:val="00D626AA"/>
    <w:rsid w:val="00D62FE5"/>
    <w:rsid w:val="00D640AD"/>
    <w:rsid w:val="00D64A6C"/>
    <w:rsid w:val="00D65234"/>
    <w:rsid w:val="00D6572D"/>
    <w:rsid w:val="00D65B5B"/>
    <w:rsid w:val="00D66A28"/>
    <w:rsid w:val="00D67CF9"/>
    <w:rsid w:val="00D67DAC"/>
    <w:rsid w:val="00D71544"/>
    <w:rsid w:val="00D71811"/>
    <w:rsid w:val="00D736C6"/>
    <w:rsid w:val="00D73FD6"/>
    <w:rsid w:val="00D7479E"/>
    <w:rsid w:val="00D74A20"/>
    <w:rsid w:val="00D74CD1"/>
    <w:rsid w:val="00D7554D"/>
    <w:rsid w:val="00D757E8"/>
    <w:rsid w:val="00D757FC"/>
    <w:rsid w:val="00D76083"/>
    <w:rsid w:val="00D76727"/>
    <w:rsid w:val="00D76BFC"/>
    <w:rsid w:val="00D770D1"/>
    <w:rsid w:val="00D77169"/>
    <w:rsid w:val="00D7726A"/>
    <w:rsid w:val="00D80F33"/>
    <w:rsid w:val="00D80F73"/>
    <w:rsid w:val="00D817B0"/>
    <w:rsid w:val="00D81ECE"/>
    <w:rsid w:val="00D8229E"/>
    <w:rsid w:val="00D82BC5"/>
    <w:rsid w:val="00D82E26"/>
    <w:rsid w:val="00D836D0"/>
    <w:rsid w:val="00D84F0E"/>
    <w:rsid w:val="00D862D1"/>
    <w:rsid w:val="00D864A2"/>
    <w:rsid w:val="00D8721C"/>
    <w:rsid w:val="00D87E23"/>
    <w:rsid w:val="00D906DF"/>
    <w:rsid w:val="00D90BBA"/>
    <w:rsid w:val="00D90CDD"/>
    <w:rsid w:val="00D91A0E"/>
    <w:rsid w:val="00D91A18"/>
    <w:rsid w:val="00D91A28"/>
    <w:rsid w:val="00D9232B"/>
    <w:rsid w:val="00D94F0A"/>
    <w:rsid w:val="00D956F9"/>
    <w:rsid w:val="00D95727"/>
    <w:rsid w:val="00D95CAF"/>
    <w:rsid w:val="00D95E3A"/>
    <w:rsid w:val="00D97F1D"/>
    <w:rsid w:val="00DA1424"/>
    <w:rsid w:val="00DA410F"/>
    <w:rsid w:val="00DA414F"/>
    <w:rsid w:val="00DA50C8"/>
    <w:rsid w:val="00DA7AD5"/>
    <w:rsid w:val="00DB0E9F"/>
    <w:rsid w:val="00DB11C4"/>
    <w:rsid w:val="00DB5298"/>
    <w:rsid w:val="00DB588D"/>
    <w:rsid w:val="00DB58AB"/>
    <w:rsid w:val="00DB7DD4"/>
    <w:rsid w:val="00DC15F5"/>
    <w:rsid w:val="00DC1901"/>
    <w:rsid w:val="00DC2384"/>
    <w:rsid w:val="00DC2C49"/>
    <w:rsid w:val="00DC34DC"/>
    <w:rsid w:val="00DC3C4C"/>
    <w:rsid w:val="00DC4EF6"/>
    <w:rsid w:val="00DC5129"/>
    <w:rsid w:val="00DC5F29"/>
    <w:rsid w:val="00DD0451"/>
    <w:rsid w:val="00DD058D"/>
    <w:rsid w:val="00DD0BF0"/>
    <w:rsid w:val="00DD1371"/>
    <w:rsid w:val="00DD1827"/>
    <w:rsid w:val="00DD234A"/>
    <w:rsid w:val="00DD30A5"/>
    <w:rsid w:val="00DD4073"/>
    <w:rsid w:val="00DD68E7"/>
    <w:rsid w:val="00DD6BA3"/>
    <w:rsid w:val="00DD79C5"/>
    <w:rsid w:val="00DD79F8"/>
    <w:rsid w:val="00DE15A2"/>
    <w:rsid w:val="00DE2153"/>
    <w:rsid w:val="00DE3F82"/>
    <w:rsid w:val="00DE4100"/>
    <w:rsid w:val="00DE475B"/>
    <w:rsid w:val="00DE6604"/>
    <w:rsid w:val="00DE6D03"/>
    <w:rsid w:val="00DE76FF"/>
    <w:rsid w:val="00DE77D8"/>
    <w:rsid w:val="00DF0CF4"/>
    <w:rsid w:val="00DF18D8"/>
    <w:rsid w:val="00DF1919"/>
    <w:rsid w:val="00DF1D55"/>
    <w:rsid w:val="00DF23DB"/>
    <w:rsid w:val="00DF2A64"/>
    <w:rsid w:val="00DF4E3C"/>
    <w:rsid w:val="00DF50FC"/>
    <w:rsid w:val="00DF59A1"/>
    <w:rsid w:val="00DF5FBF"/>
    <w:rsid w:val="00DF6379"/>
    <w:rsid w:val="00DF6D3F"/>
    <w:rsid w:val="00E013BB"/>
    <w:rsid w:val="00E01433"/>
    <w:rsid w:val="00E0151B"/>
    <w:rsid w:val="00E016B0"/>
    <w:rsid w:val="00E0384B"/>
    <w:rsid w:val="00E06363"/>
    <w:rsid w:val="00E063C2"/>
    <w:rsid w:val="00E06B66"/>
    <w:rsid w:val="00E1049F"/>
    <w:rsid w:val="00E1087B"/>
    <w:rsid w:val="00E10F69"/>
    <w:rsid w:val="00E111A8"/>
    <w:rsid w:val="00E113B5"/>
    <w:rsid w:val="00E127F8"/>
    <w:rsid w:val="00E13403"/>
    <w:rsid w:val="00E14505"/>
    <w:rsid w:val="00E153F4"/>
    <w:rsid w:val="00E1544E"/>
    <w:rsid w:val="00E15A89"/>
    <w:rsid w:val="00E15AEB"/>
    <w:rsid w:val="00E15D37"/>
    <w:rsid w:val="00E163FD"/>
    <w:rsid w:val="00E1646C"/>
    <w:rsid w:val="00E1740D"/>
    <w:rsid w:val="00E20C88"/>
    <w:rsid w:val="00E20EDA"/>
    <w:rsid w:val="00E22351"/>
    <w:rsid w:val="00E2262B"/>
    <w:rsid w:val="00E22B69"/>
    <w:rsid w:val="00E22E85"/>
    <w:rsid w:val="00E2358E"/>
    <w:rsid w:val="00E269AF"/>
    <w:rsid w:val="00E27804"/>
    <w:rsid w:val="00E303E1"/>
    <w:rsid w:val="00E30B2B"/>
    <w:rsid w:val="00E31732"/>
    <w:rsid w:val="00E31BF4"/>
    <w:rsid w:val="00E31F0A"/>
    <w:rsid w:val="00E32583"/>
    <w:rsid w:val="00E33174"/>
    <w:rsid w:val="00E33C1E"/>
    <w:rsid w:val="00E3529E"/>
    <w:rsid w:val="00E35985"/>
    <w:rsid w:val="00E3607F"/>
    <w:rsid w:val="00E36C18"/>
    <w:rsid w:val="00E37505"/>
    <w:rsid w:val="00E375DD"/>
    <w:rsid w:val="00E410A7"/>
    <w:rsid w:val="00E41814"/>
    <w:rsid w:val="00E41ABA"/>
    <w:rsid w:val="00E42EB4"/>
    <w:rsid w:val="00E45FB6"/>
    <w:rsid w:val="00E46CE4"/>
    <w:rsid w:val="00E46D38"/>
    <w:rsid w:val="00E478CE"/>
    <w:rsid w:val="00E50844"/>
    <w:rsid w:val="00E50C5D"/>
    <w:rsid w:val="00E51335"/>
    <w:rsid w:val="00E53251"/>
    <w:rsid w:val="00E54019"/>
    <w:rsid w:val="00E540EB"/>
    <w:rsid w:val="00E54111"/>
    <w:rsid w:val="00E54210"/>
    <w:rsid w:val="00E54927"/>
    <w:rsid w:val="00E553C1"/>
    <w:rsid w:val="00E554B6"/>
    <w:rsid w:val="00E55CA5"/>
    <w:rsid w:val="00E56689"/>
    <w:rsid w:val="00E57334"/>
    <w:rsid w:val="00E57B73"/>
    <w:rsid w:val="00E601D1"/>
    <w:rsid w:val="00E601F4"/>
    <w:rsid w:val="00E60A28"/>
    <w:rsid w:val="00E60ADE"/>
    <w:rsid w:val="00E60F2A"/>
    <w:rsid w:val="00E60FA2"/>
    <w:rsid w:val="00E6123A"/>
    <w:rsid w:val="00E61FA5"/>
    <w:rsid w:val="00E637B5"/>
    <w:rsid w:val="00E63B45"/>
    <w:rsid w:val="00E65577"/>
    <w:rsid w:val="00E668C4"/>
    <w:rsid w:val="00E67446"/>
    <w:rsid w:val="00E67599"/>
    <w:rsid w:val="00E70365"/>
    <w:rsid w:val="00E71307"/>
    <w:rsid w:val="00E73D63"/>
    <w:rsid w:val="00E772CD"/>
    <w:rsid w:val="00E7746C"/>
    <w:rsid w:val="00E80645"/>
    <w:rsid w:val="00E81E62"/>
    <w:rsid w:val="00E8231C"/>
    <w:rsid w:val="00E8332D"/>
    <w:rsid w:val="00E834C0"/>
    <w:rsid w:val="00E8400A"/>
    <w:rsid w:val="00E847E0"/>
    <w:rsid w:val="00E85581"/>
    <w:rsid w:val="00E85F6F"/>
    <w:rsid w:val="00E868D4"/>
    <w:rsid w:val="00E86BF9"/>
    <w:rsid w:val="00E86F65"/>
    <w:rsid w:val="00E875ED"/>
    <w:rsid w:val="00E87638"/>
    <w:rsid w:val="00E87A83"/>
    <w:rsid w:val="00E87C7E"/>
    <w:rsid w:val="00E87DDB"/>
    <w:rsid w:val="00E915DA"/>
    <w:rsid w:val="00E91EB7"/>
    <w:rsid w:val="00E929FC"/>
    <w:rsid w:val="00E9391E"/>
    <w:rsid w:val="00E94737"/>
    <w:rsid w:val="00E94804"/>
    <w:rsid w:val="00E94823"/>
    <w:rsid w:val="00E95840"/>
    <w:rsid w:val="00E95A1C"/>
    <w:rsid w:val="00E95E4A"/>
    <w:rsid w:val="00E9744B"/>
    <w:rsid w:val="00EA021F"/>
    <w:rsid w:val="00EA1606"/>
    <w:rsid w:val="00EA1821"/>
    <w:rsid w:val="00EA2980"/>
    <w:rsid w:val="00EA3872"/>
    <w:rsid w:val="00EA398C"/>
    <w:rsid w:val="00EA3FD7"/>
    <w:rsid w:val="00EA4B57"/>
    <w:rsid w:val="00EA4EE1"/>
    <w:rsid w:val="00EA50C0"/>
    <w:rsid w:val="00EA5515"/>
    <w:rsid w:val="00EA5F7B"/>
    <w:rsid w:val="00EA7237"/>
    <w:rsid w:val="00EA795B"/>
    <w:rsid w:val="00EB08A9"/>
    <w:rsid w:val="00EB14C4"/>
    <w:rsid w:val="00EB4626"/>
    <w:rsid w:val="00EB69CC"/>
    <w:rsid w:val="00EB6C85"/>
    <w:rsid w:val="00EB7BDC"/>
    <w:rsid w:val="00EC081E"/>
    <w:rsid w:val="00EC1413"/>
    <w:rsid w:val="00EC152E"/>
    <w:rsid w:val="00EC18C2"/>
    <w:rsid w:val="00EC1E63"/>
    <w:rsid w:val="00EC205B"/>
    <w:rsid w:val="00EC24C2"/>
    <w:rsid w:val="00EC29B8"/>
    <w:rsid w:val="00EC39DC"/>
    <w:rsid w:val="00EC4115"/>
    <w:rsid w:val="00EC5015"/>
    <w:rsid w:val="00EC524A"/>
    <w:rsid w:val="00EC56A3"/>
    <w:rsid w:val="00EC6840"/>
    <w:rsid w:val="00EC761C"/>
    <w:rsid w:val="00ED02E6"/>
    <w:rsid w:val="00ED0472"/>
    <w:rsid w:val="00ED0CF5"/>
    <w:rsid w:val="00ED1130"/>
    <w:rsid w:val="00ED1EB0"/>
    <w:rsid w:val="00ED2B9F"/>
    <w:rsid w:val="00ED2CC1"/>
    <w:rsid w:val="00ED2FE5"/>
    <w:rsid w:val="00ED39A1"/>
    <w:rsid w:val="00ED3DEB"/>
    <w:rsid w:val="00ED53F0"/>
    <w:rsid w:val="00ED61C6"/>
    <w:rsid w:val="00ED6638"/>
    <w:rsid w:val="00ED71CD"/>
    <w:rsid w:val="00EE2616"/>
    <w:rsid w:val="00EE2FFC"/>
    <w:rsid w:val="00EE3A42"/>
    <w:rsid w:val="00EE3B85"/>
    <w:rsid w:val="00EE52FD"/>
    <w:rsid w:val="00EE5485"/>
    <w:rsid w:val="00EE5DF7"/>
    <w:rsid w:val="00EE625B"/>
    <w:rsid w:val="00EF0534"/>
    <w:rsid w:val="00EF0F30"/>
    <w:rsid w:val="00EF1DF8"/>
    <w:rsid w:val="00EF30E9"/>
    <w:rsid w:val="00EF337A"/>
    <w:rsid w:val="00EF4290"/>
    <w:rsid w:val="00EF4BC3"/>
    <w:rsid w:val="00EF5663"/>
    <w:rsid w:val="00EF5F5F"/>
    <w:rsid w:val="00EF70CC"/>
    <w:rsid w:val="00EF71ED"/>
    <w:rsid w:val="00EF7976"/>
    <w:rsid w:val="00F01A8B"/>
    <w:rsid w:val="00F0219B"/>
    <w:rsid w:val="00F0458C"/>
    <w:rsid w:val="00F04937"/>
    <w:rsid w:val="00F056B5"/>
    <w:rsid w:val="00F06110"/>
    <w:rsid w:val="00F065FD"/>
    <w:rsid w:val="00F06FD1"/>
    <w:rsid w:val="00F073BE"/>
    <w:rsid w:val="00F07B07"/>
    <w:rsid w:val="00F104AC"/>
    <w:rsid w:val="00F108CE"/>
    <w:rsid w:val="00F11824"/>
    <w:rsid w:val="00F13924"/>
    <w:rsid w:val="00F13A4F"/>
    <w:rsid w:val="00F14EEC"/>
    <w:rsid w:val="00F156E2"/>
    <w:rsid w:val="00F1629D"/>
    <w:rsid w:val="00F200AD"/>
    <w:rsid w:val="00F21080"/>
    <w:rsid w:val="00F213E7"/>
    <w:rsid w:val="00F21851"/>
    <w:rsid w:val="00F21F0F"/>
    <w:rsid w:val="00F221E0"/>
    <w:rsid w:val="00F22DE9"/>
    <w:rsid w:val="00F2310F"/>
    <w:rsid w:val="00F239E2"/>
    <w:rsid w:val="00F248D5"/>
    <w:rsid w:val="00F26471"/>
    <w:rsid w:val="00F27BF8"/>
    <w:rsid w:val="00F30BF3"/>
    <w:rsid w:val="00F32B29"/>
    <w:rsid w:val="00F34190"/>
    <w:rsid w:val="00F34C67"/>
    <w:rsid w:val="00F3520E"/>
    <w:rsid w:val="00F3640D"/>
    <w:rsid w:val="00F36A47"/>
    <w:rsid w:val="00F37A01"/>
    <w:rsid w:val="00F37E33"/>
    <w:rsid w:val="00F41035"/>
    <w:rsid w:val="00F41300"/>
    <w:rsid w:val="00F41C75"/>
    <w:rsid w:val="00F428C8"/>
    <w:rsid w:val="00F42AA0"/>
    <w:rsid w:val="00F436E8"/>
    <w:rsid w:val="00F446E1"/>
    <w:rsid w:val="00F4493C"/>
    <w:rsid w:val="00F4510D"/>
    <w:rsid w:val="00F45A04"/>
    <w:rsid w:val="00F4644F"/>
    <w:rsid w:val="00F5253C"/>
    <w:rsid w:val="00F53572"/>
    <w:rsid w:val="00F535F3"/>
    <w:rsid w:val="00F53A05"/>
    <w:rsid w:val="00F53B08"/>
    <w:rsid w:val="00F53EF8"/>
    <w:rsid w:val="00F54B01"/>
    <w:rsid w:val="00F55B80"/>
    <w:rsid w:val="00F606ED"/>
    <w:rsid w:val="00F6124C"/>
    <w:rsid w:val="00F62098"/>
    <w:rsid w:val="00F6235A"/>
    <w:rsid w:val="00F6296A"/>
    <w:rsid w:val="00F62D77"/>
    <w:rsid w:val="00F67331"/>
    <w:rsid w:val="00F67731"/>
    <w:rsid w:val="00F71361"/>
    <w:rsid w:val="00F71668"/>
    <w:rsid w:val="00F71D2E"/>
    <w:rsid w:val="00F72C7F"/>
    <w:rsid w:val="00F72E98"/>
    <w:rsid w:val="00F73FFB"/>
    <w:rsid w:val="00F744D1"/>
    <w:rsid w:val="00F750CA"/>
    <w:rsid w:val="00F8103F"/>
    <w:rsid w:val="00F8217F"/>
    <w:rsid w:val="00F8222F"/>
    <w:rsid w:val="00F83A4F"/>
    <w:rsid w:val="00F83E3E"/>
    <w:rsid w:val="00F846AC"/>
    <w:rsid w:val="00F85920"/>
    <w:rsid w:val="00F86D8C"/>
    <w:rsid w:val="00F873CB"/>
    <w:rsid w:val="00F8750E"/>
    <w:rsid w:val="00F87A25"/>
    <w:rsid w:val="00F9027C"/>
    <w:rsid w:val="00F91BD6"/>
    <w:rsid w:val="00F92462"/>
    <w:rsid w:val="00F9497C"/>
    <w:rsid w:val="00F94FC8"/>
    <w:rsid w:val="00F9550A"/>
    <w:rsid w:val="00F95727"/>
    <w:rsid w:val="00F95D01"/>
    <w:rsid w:val="00F96440"/>
    <w:rsid w:val="00F9673D"/>
    <w:rsid w:val="00F96786"/>
    <w:rsid w:val="00F97C30"/>
    <w:rsid w:val="00FA0037"/>
    <w:rsid w:val="00FA096E"/>
    <w:rsid w:val="00FA2436"/>
    <w:rsid w:val="00FA2EC9"/>
    <w:rsid w:val="00FA30F7"/>
    <w:rsid w:val="00FA319B"/>
    <w:rsid w:val="00FA3E7B"/>
    <w:rsid w:val="00FA5AEA"/>
    <w:rsid w:val="00FA6351"/>
    <w:rsid w:val="00FA6ADE"/>
    <w:rsid w:val="00FA78A5"/>
    <w:rsid w:val="00FA7F75"/>
    <w:rsid w:val="00FB0BEB"/>
    <w:rsid w:val="00FB1DDC"/>
    <w:rsid w:val="00FB348B"/>
    <w:rsid w:val="00FB3B8A"/>
    <w:rsid w:val="00FB3E2D"/>
    <w:rsid w:val="00FB406E"/>
    <w:rsid w:val="00FB52F4"/>
    <w:rsid w:val="00FB5441"/>
    <w:rsid w:val="00FB557C"/>
    <w:rsid w:val="00FB5CC9"/>
    <w:rsid w:val="00FB5CDE"/>
    <w:rsid w:val="00FB6198"/>
    <w:rsid w:val="00FB61EF"/>
    <w:rsid w:val="00FB7CAA"/>
    <w:rsid w:val="00FC0FF4"/>
    <w:rsid w:val="00FC113F"/>
    <w:rsid w:val="00FC294D"/>
    <w:rsid w:val="00FC30EB"/>
    <w:rsid w:val="00FC4F2F"/>
    <w:rsid w:val="00FC5752"/>
    <w:rsid w:val="00FC5A16"/>
    <w:rsid w:val="00FC60C5"/>
    <w:rsid w:val="00FC6FC4"/>
    <w:rsid w:val="00FC75EC"/>
    <w:rsid w:val="00FC761B"/>
    <w:rsid w:val="00FD0E0A"/>
    <w:rsid w:val="00FD1224"/>
    <w:rsid w:val="00FD1DED"/>
    <w:rsid w:val="00FD1F87"/>
    <w:rsid w:val="00FD23E9"/>
    <w:rsid w:val="00FD32E8"/>
    <w:rsid w:val="00FD477C"/>
    <w:rsid w:val="00FD5445"/>
    <w:rsid w:val="00FD78BA"/>
    <w:rsid w:val="00FD7A68"/>
    <w:rsid w:val="00FD7A6C"/>
    <w:rsid w:val="00FE1033"/>
    <w:rsid w:val="00FE1513"/>
    <w:rsid w:val="00FE2D8D"/>
    <w:rsid w:val="00FE31F3"/>
    <w:rsid w:val="00FE4339"/>
    <w:rsid w:val="00FE47A1"/>
    <w:rsid w:val="00FE4916"/>
    <w:rsid w:val="00FE581B"/>
    <w:rsid w:val="00FE6034"/>
    <w:rsid w:val="00FF04BD"/>
    <w:rsid w:val="00FF134D"/>
    <w:rsid w:val="00FF158F"/>
    <w:rsid w:val="00FF17FD"/>
    <w:rsid w:val="00FF2811"/>
    <w:rsid w:val="00FF2CDD"/>
    <w:rsid w:val="00FF34AC"/>
    <w:rsid w:val="00FF487B"/>
    <w:rsid w:val="00FF4917"/>
    <w:rsid w:val="00FF5FA4"/>
    <w:rsid w:val="00FF6409"/>
    <w:rsid w:val="00FF6A86"/>
    <w:rsid w:val="00FF781F"/>
    <w:rsid w:val="00FF7F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CCCA2"/>
  <w15:chartTrackingRefBased/>
  <w15:docId w15:val="{674285A7-72BA-411E-9B91-62DEBF8A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224"/>
  </w:style>
  <w:style w:type="paragraph" w:styleId="1">
    <w:name w:val="heading 1"/>
    <w:basedOn w:val="a"/>
    <w:next w:val="a"/>
    <w:link w:val="10"/>
    <w:autoRedefine/>
    <w:uiPriority w:val="9"/>
    <w:qFormat/>
    <w:rsid w:val="00763BEB"/>
    <w:pPr>
      <w:keepNext/>
      <w:keepLines/>
      <w:spacing w:before="240" w:after="0" w:line="276" w:lineRule="auto"/>
      <w:outlineLvl w:val="0"/>
    </w:pPr>
    <w:rPr>
      <w:rFonts w:asciiTheme="majorHAnsi" w:eastAsia="Calibri" w:hAnsiTheme="majorHAnsi" w:cstheme="majorBidi"/>
      <w:b/>
      <w:color w:val="2F5496" w:themeColor="accent5" w:themeShade="BF"/>
      <w:sz w:val="28"/>
      <w:szCs w:val="28"/>
      <w:lang w:val="ro-MD"/>
    </w:rPr>
  </w:style>
  <w:style w:type="paragraph" w:styleId="2">
    <w:name w:val="heading 2"/>
    <w:basedOn w:val="a"/>
    <w:next w:val="a"/>
    <w:link w:val="20"/>
    <w:uiPriority w:val="9"/>
    <w:unhideWhenUsed/>
    <w:qFormat/>
    <w:rsid w:val="009F278B"/>
    <w:pPr>
      <w:keepNext/>
      <w:keepLines/>
      <w:spacing w:before="40" w:after="0"/>
      <w:outlineLvl w:val="1"/>
    </w:pPr>
    <w:rPr>
      <w:rFonts w:asciiTheme="majorHAnsi" w:eastAsiaTheme="majorEastAsia" w:hAnsiTheme="majorHAnsi" w:cstheme="majorBidi"/>
      <w:b/>
      <w:sz w:val="24"/>
      <w:szCs w:val="26"/>
    </w:rPr>
  </w:style>
  <w:style w:type="paragraph" w:styleId="3">
    <w:name w:val="heading 3"/>
    <w:basedOn w:val="a"/>
    <w:next w:val="a"/>
    <w:link w:val="30"/>
    <w:uiPriority w:val="9"/>
    <w:unhideWhenUsed/>
    <w:qFormat/>
    <w:rsid w:val="00022DFE"/>
    <w:pPr>
      <w:keepNext/>
      <w:keepLines/>
      <w:spacing w:before="40" w:after="0"/>
      <w:outlineLvl w:val="2"/>
    </w:pPr>
    <w:rPr>
      <w:rFonts w:asciiTheme="majorHAnsi" w:eastAsiaTheme="majorEastAsia" w:hAnsiTheme="majorHAnsi"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1,Scriptoria bullet points,Абзац списка1,strikethrough,standaard met opsomming,Bullets,References,Liste 1,List Paragraph nowy,Numbered List Paragraph,List Paragraph (numbered (a)),Medium Grid 1 - Accent 21,Dot pt,Stil3"/>
    <w:basedOn w:val="a"/>
    <w:link w:val="a4"/>
    <w:uiPriority w:val="34"/>
    <w:qFormat/>
    <w:rsid w:val="00136C14"/>
    <w:pPr>
      <w:ind w:left="720"/>
      <w:contextualSpacing/>
    </w:pPr>
  </w:style>
  <w:style w:type="table" w:styleId="a5">
    <w:name w:val="Table Grid"/>
    <w:basedOn w:val="a1"/>
    <w:uiPriority w:val="39"/>
    <w:qFormat/>
    <w:rsid w:val="0085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850555"/>
    <w:rPr>
      <w:color w:val="0563C1" w:themeColor="hyperlink"/>
      <w:u w:val="single"/>
    </w:rPr>
  </w:style>
  <w:style w:type="character" w:customStyle="1" w:styleId="10">
    <w:name w:val="Заголовок 1 Знак"/>
    <w:basedOn w:val="a0"/>
    <w:link w:val="1"/>
    <w:uiPriority w:val="9"/>
    <w:rsid w:val="00763BEB"/>
    <w:rPr>
      <w:rFonts w:asciiTheme="majorHAnsi" w:eastAsia="Calibri" w:hAnsiTheme="majorHAnsi" w:cstheme="majorBidi"/>
      <w:b/>
      <w:color w:val="2F5496" w:themeColor="accent5" w:themeShade="BF"/>
      <w:sz w:val="28"/>
      <w:szCs w:val="28"/>
      <w:lang w:val="ro-MD"/>
    </w:rPr>
  </w:style>
  <w:style w:type="paragraph" w:styleId="a7">
    <w:name w:val="TOC Heading"/>
    <w:basedOn w:val="1"/>
    <w:next w:val="a"/>
    <w:uiPriority w:val="39"/>
    <w:unhideWhenUsed/>
    <w:qFormat/>
    <w:rsid w:val="00850555"/>
    <w:pPr>
      <w:outlineLvl w:val="9"/>
    </w:pPr>
  </w:style>
  <w:style w:type="paragraph" w:styleId="11">
    <w:name w:val="toc 1"/>
    <w:basedOn w:val="a"/>
    <w:next w:val="a"/>
    <w:autoRedefine/>
    <w:uiPriority w:val="39"/>
    <w:unhideWhenUsed/>
    <w:rsid w:val="009F278B"/>
    <w:pPr>
      <w:tabs>
        <w:tab w:val="left" w:pos="440"/>
        <w:tab w:val="right" w:leader="dot" w:pos="9347"/>
      </w:tabs>
      <w:spacing w:after="0" w:line="240" w:lineRule="auto"/>
    </w:pPr>
    <w:rPr>
      <w:rFonts w:asciiTheme="majorHAnsi" w:eastAsiaTheme="majorEastAsia" w:hAnsiTheme="majorHAnsi" w:cstheme="majorHAnsi"/>
      <w:b/>
      <w:noProof/>
      <w:shd w:val="clear" w:color="auto" w:fill="FFFFFF"/>
      <w:lang w:val="ro-MD"/>
    </w:rPr>
  </w:style>
  <w:style w:type="paragraph" w:styleId="21">
    <w:name w:val="toc 2"/>
    <w:basedOn w:val="a"/>
    <w:next w:val="a"/>
    <w:autoRedefine/>
    <w:uiPriority w:val="39"/>
    <w:unhideWhenUsed/>
    <w:rsid w:val="009F278B"/>
    <w:pPr>
      <w:tabs>
        <w:tab w:val="left" w:pos="880"/>
        <w:tab w:val="right" w:leader="dot" w:pos="9347"/>
      </w:tabs>
      <w:spacing w:after="100"/>
      <w:ind w:left="220"/>
      <w:jc w:val="both"/>
    </w:pPr>
    <w:rPr>
      <w:rFonts w:asciiTheme="majorHAnsi" w:hAnsiTheme="majorHAnsi" w:cstheme="majorHAnsi"/>
      <w:b/>
      <w:bCs/>
      <w:iCs/>
      <w:noProof/>
      <w:lang w:val="ro-MD"/>
    </w:rPr>
  </w:style>
  <w:style w:type="paragraph" w:styleId="a8">
    <w:name w:val="footer"/>
    <w:basedOn w:val="a"/>
    <w:link w:val="a9"/>
    <w:uiPriority w:val="99"/>
    <w:unhideWhenUsed/>
    <w:rsid w:val="00850555"/>
    <w:pPr>
      <w:tabs>
        <w:tab w:val="center" w:pos="4844"/>
        <w:tab w:val="right" w:pos="9689"/>
      </w:tabs>
      <w:spacing w:after="0" w:line="240" w:lineRule="auto"/>
    </w:pPr>
  </w:style>
  <w:style w:type="character" w:customStyle="1" w:styleId="a9">
    <w:name w:val="Нижний колонтитул Знак"/>
    <w:basedOn w:val="a0"/>
    <w:link w:val="a8"/>
    <w:uiPriority w:val="99"/>
    <w:rsid w:val="00850555"/>
  </w:style>
  <w:style w:type="character" w:styleId="aa">
    <w:name w:val="Emphasis"/>
    <w:basedOn w:val="a0"/>
    <w:uiPriority w:val="20"/>
    <w:qFormat/>
    <w:rsid w:val="00850555"/>
    <w:rPr>
      <w:i/>
      <w:iCs/>
    </w:rPr>
  </w:style>
  <w:style w:type="paragraph" w:styleId="ab">
    <w:name w:val="footnote text"/>
    <w:aliases w:val="Char,Знак,Знак1, Знак, Char,Fußnote Char Char,A, Знак1,Footnote Text Char2 Char,Footnote Text Char1 Char Char,Footnote Text Char2 Char Char Char,Footnote Text Char1 Char Char Char Char,ft,Fußnote Char,Fußnote Char Car Char Char, Cha,Çíàê1"/>
    <w:basedOn w:val="a"/>
    <w:link w:val="ac"/>
    <w:uiPriority w:val="99"/>
    <w:unhideWhenUsed/>
    <w:qFormat/>
    <w:rsid w:val="00850555"/>
    <w:pPr>
      <w:spacing w:after="0" w:line="240" w:lineRule="auto"/>
    </w:pPr>
    <w:rPr>
      <w:sz w:val="20"/>
      <w:szCs w:val="20"/>
    </w:rPr>
  </w:style>
  <w:style w:type="character" w:customStyle="1" w:styleId="ac">
    <w:name w:val="Текст сноски Знак"/>
    <w:aliases w:val="Char Знак,Знак Знак,Знак1 Знак, Знак Знак, Char Знак,Fußnote Char Char Знак,A Знак, Знак1 Знак,Footnote Text Char2 Char Знак,Footnote Text Char1 Char Char Знак,Footnote Text Char2 Char Char Char Знак,ft Знак,Fußnote Char Знак, Cha Знак"/>
    <w:basedOn w:val="a0"/>
    <w:link w:val="ab"/>
    <w:uiPriority w:val="99"/>
    <w:rsid w:val="00850555"/>
    <w:rPr>
      <w:sz w:val="20"/>
      <w:szCs w:val="20"/>
    </w:rPr>
  </w:style>
  <w:style w:type="character" w:styleId="ad">
    <w:name w:val="footnote reference"/>
    <w:aliases w:val="ftref,Times 10 Point,Exposant 3 Point,Footnote symbol,Footnote reference number,EN Footnote Reference,note TESI,16 Point,Superscript 6 Point,BVI fnr,Footnote Text Char2,FOOTNOTES Char1,fn Char1,single space Char1,ft Char1,Ref,fr,FR,F"/>
    <w:basedOn w:val="a0"/>
    <w:link w:val="FNRefeCharChar"/>
    <w:uiPriority w:val="99"/>
    <w:unhideWhenUsed/>
    <w:rsid w:val="00850555"/>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d"/>
    <w:uiPriority w:val="99"/>
    <w:qFormat/>
    <w:rsid w:val="00850555"/>
    <w:pPr>
      <w:spacing w:line="240" w:lineRule="exact"/>
    </w:pPr>
    <w:rPr>
      <w:vertAlign w:val="superscript"/>
    </w:rPr>
  </w:style>
  <w:style w:type="character" w:customStyle="1" w:styleId="a4">
    <w:name w:val="Абзац списка Знак"/>
    <w:aliases w:val="List Paragraph 1 Знак,Scriptoria bullet points Знак,Абзац списка1 Знак,strikethrough Знак,standaard met opsomming Знак,Bullets Знак,References Знак,Liste 1 Знак,List Paragraph nowy Знак,Numbered List Paragraph Знак,Dot pt Знак"/>
    <w:link w:val="a3"/>
    <w:uiPriority w:val="34"/>
    <w:qFormat/>
    <w:rsid w:val="00850555"/>
  </w:style>
  <w:style w:type="paragraph" w:customStyle="1" w:styleId="12">
    <w:name w:val="Стиль1"/>
    <w:basedOn w:val="ae"/>
    <w:link w:val="13"/>
    <w:autoRedefine/>
    <w:qFormat/>
    <w:rsid w:val="001C4C3C"/>
    <w:pPr>
      <w:spacing w:after="0" w:line="240" w:lineRule="auto"/>
      <w:ind w:right="-1"/>
      <w:jc w:val="both"/>
    </w:pPr>
    <w:rPr>
      <w:rFonts w:asciiTheme="majorHAnsi" w:eastAsiaTheme="majorEastAsia" w:hAnsiTheme="majorHAnsi" w:cstheme="majorHAnsi"/>
      <w:sz w:val="16"/>
      <w:szCs w:val="16"/>
      <w:lang w:val="ro-MD"/>
    </w:rPr>
  </w:style>
  <w:style w:type="character" w:customStyle="1" w:styleId="13">
    <w:name w:val="Стиль1 Знак"/>
    <w:basedOn w:val="a0"/>
    <w:link w:val="12"/>
    <w:rsid w:val="001C4C3C"/>
    <w:rPr>
      <w:rFonts w:asciiTheme="majorHAnsi" w:eastAsiaTheme="majorEastAsia" w:hAnsiTheme="majorHAnsi" w:cstheme="majorHAnsi"/>
      <w:sz w:val="16"/>
      <w:szCs w:val="16"/>
      <w:lang w:val="ro-MD"/>
    </w:rPr>
  </w:style>
  <w:style w:type="paragraph" w:styleId="ae">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Char1,A Знак Знак,Текст сноски2,footnote text"/>
    <w:basedOn w:val="a"/>
    <w:link w:val="af"/>
    <w:uiPriority w:val="99"/>
    <w:unhideWhenUsed/>
    <w:qFormat/>
    <w:rsid w:val="00850555"/>
    <w:rPr>
      <w:rFonts w:ascii="Times New Roman" w:hAnsi="Times New Roman" w:cs="Times New Roman"/>
      <w:sz w:val="24"/>
      <w:szCs w:val="24"/>
    </w:rPr>
  </w:style>
  <w:style w:type="character" w:styleId="af0">
    <w:name w:val="annotation reference"/>
    <w:basedOn w:val="a0"/>
    <w:uiPriority w:val="99"/>
    <w:semiHidden/>
    <w:unhideWhenUsed/>
    <w:rsid w:val="008B4C47"/>
    <w:rPr>
      <w:sz w:val="16"/>
      <w:szCs w:val="16"/>
    </w:rPr>
  </w:style>
  <w:style w:type="paragraph" w:styleId="af1">
    <w:name w:val="annotation text"/>
    <w:basedOn w:val="a"/>
    <w:link w:val="af2"/>
    <w:uiPriority w:val="99"/>
    <w:unhideWhenUsed/>
    <w:rsid w:val="008B4C47"/>
    <w:pPr>
      <w:spacing w:line="240" w:lineRule="auto"/>
    </w:pPr>
    <w:rPr>
      <w:sz w:val="20"/>
      <w:szCs w:val="20"/>
    </w:rPr>
  </w:style>
  <w:style w:type="character" w:customStyle="1" w:styleId="af2">
    <w:name w:val="Текст примечания Знак"/>
    <w:basedOn w:val="a0"/>
    <w:link w:val="af1"/>
    <w:uiPriority w:val="99"/>
    <w:rsid w:val="008B4C47"/>
    <w:rPr>
      <w:sz w:val="20"/>
      <w:szCs w:val="20"/>
    </w:rPr>
  </w:style>
  <w:style w:type="paragraph" w:styleId="af3">
    <w:name w:val="Balloon Text"/>
    <w:basedOn w:val="a"/>
    <w:link w:val="af4"/>
    <w:uiPriority w:val="99"/>
    <w:semiHidden/>
    <w:unhideWhenUsed/>
    <w:rsid w:val="008B4C47"/>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8B4C47"/>
    <w:rPr>
      <w:rFonts w:ascii="Segoe UI" w:hAnsi="Segoe UI" w:cs="Segoe UI"/>
      <w:sz w:val="18"/>
      <w:szCs w:val="18"/>
    </w:rPr>
  </w:style>
  <w:style w:type="table" w:customStyle="1" w:styleId="TableGrid1">
    <w:name w:val="Table Grid1"/>
    <w:basedOn w:val="a1"/>
    <w:next w:val="a5"/>
    <w:uiPriority w:val="39"/>
    <w:rsid w:val="001F0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5"/>
    <w:uiPriority w:val="39"/>
    <w:rsid w:val="00981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annotation subject"/>
    <w:basedOn w:val="af1"/>
    <w:next w:val="af1"/>
    <w:link w:val="af6"/>
    <w:uiPriority w:val="99"/>
    <w:semiHidden/>
    <w:unhideWhenUsed/>
    <w:rsid w:val="009870C6"/>
    <w:rPr>
      <w:b/>
      <w:bCs/>
    </w:rPr>
  </w:style>
  <w:style w:type="character" w:customStyle="1" w:styleId="af6">
    <w:name w:val="Тема примечания Знак"/>
    <w:basedOn w:val="af2"/>
    <w:link w:val="af5"/>
    <w:uiPriority w:val="99"/>
    <w:semiHidden/>
    <w:rsid w:val="009870C6"/>
    <w:rPr>
      <w:b/>
      <w:bCs/>
      <w:sz w:val="20"/>
      <w:szCs w:val="20"/>
    </w:rPr>
  </w:style>
  <w:style w:type="character" w:customStyle="1" w:styleId="22">
    <w:name w:val="Основной текст (2)_"/>
    <w:basedOn w:val="a0"/>
    <w:link w:val="23"/>
    <w:rsid w:val="00D91A18"/>
    <w:rPr>
      <w:rFonts w:ascii="Times New Roman" w:eastAsia="Times New Roman" w:hAnsi="Times New Roman" w:cs="Times New Roman"/>
      <w:shd w:val="clear" w:color="auto" w:fill="FFFFFF"/>
    </w:rPr>
  </w:style>
  <w:style w:type="paragraph" w:customStyle="1" w:styleId="23">
    <w:name w:val="Основной текст (2)"/>
    <w:basedOn w:val="a"/>
    <w:link w:val="22"/>
    <w:rsid w:val="00D91A18"/>
    <w:pPr>
      <w:widowControl w:val="0"/>
      <w:shd w:val="clear" w:color="auto" w:fill="FFFFFF"/>
      <w:spacing w:after="120" w:line="244" w:lineRule="exact"/>
      <w:jc w:val="both"/>
    </w:pPr>
    <w:rPr>
      <w:rFonts w:ascii="Times New Roman" w:eastAsia="Times New Roman" w:hAnsi="Times New Roman" w:cs="Times New Roman"/>
    </w:rPr>
  </w:style>
  <w:style w:type="paragraph" w:customStyle="1" w:styleId="24">
    <w:name w:val="Стиль2"/>
    <w:basedOn w:val="a"/>
    <w:link w:val="25"/>
    <w:qFormat/>
    <w:rsid w:val="00D91A18"/>
    <w:pPr>
      <w:spacing w:after="0" w:line="240" w:lineRule="auto"/>
      <w:jc w:val="both"/>
    </w:pPr>
    <w:rPr>
      <w:rFonts w:ascii="Times New Roman" w:eastAsia="Calibri" w:hAnsi="Times New Roman" w:cs="Times New Roman"/>
      <w:sz w:val="18"/>
      <w:szCs w:val="18"/>
      <w:lang w:val="ro-RO"/>
    </w:rPr>
  </w:style>
  <w:style w:type="character" w:customStyle="1" w:styleId="25">
    <w:name w:val="Стиль2 Знак"/>
    <w:basedOn w:val="a0"/>
    <w:link w:val="24"/>
    <w:rsid w:val="00D91A18"/>
    <w:rPr>
      <w:rFonts w:ascii="Times New Roman" w:eastAsia="Calibri" w:hAnsi="Times New Roman" w:cs="Times New Roman"/>
      <w:sz w:val="18"/>
      <w:szCs w:val="18"/>
      <w:lang w:val="ro-RO"/>
    </w:rPr>
  </w:style>
  <w:style w:type="paragraph" w:customStyle="1" w:styleId="Heading11">
    <w:name w:val="Heading 11"/>
    <w:basedOn w:val="a"/>
    <w:next w:val="a"/>
    <w:autoRedefine/>
    <w:uiPriority w:val="9"/>
    <w:qFormat/>
    <w:rsid w:val="00B036F5"/>
    <w:pPr>
      <w:keepNext/>
      <w:keepLines/>
      <w:spacing w:after="0"/>
      <w:jc w:val="both"/>
      <w:outlineLvl w:val="0"/>
    </w:pPr>
    <w:rPr>
      <w:rFonts w:asciiTheme="majorHAnsi" w:eastAsia="Times New Roman" w:hAnsiTheme="majorHAnsi" w:cstheme="majorHAnsi"/>
      <w:b/>
      <w:color w:val="2F5496" w:themeColor="accent5" w:themeShade="BF"/>
      <w:sz w:val="28"/>
      <w:szCs w:val="28"/>
      <w:lang w:val="ro-MD"/>
    </w:rPr>
  </w:style>
  <w:style w:type="numbering" w:customStyle="1" w:styleId="NoList1">
    <w:name w:val="No List1"/>
    <w:next w:val="a2"/>
    <w:uiPriority w:val="99"/>
    <w:semiHidden/>
    <w:unhideWhenUsed/>
    <w:rsid w:val="00D82E26"/>
  </w:style>
  <w:style w:type="paragraph" w:styleId="af7">
    <w:name w:val="header"/>
    <w:basedOn w:val="a"/>
    <w:link w:val="af8"/>
    <w:uiPriority w:val="99"/>
    <w:unhideWhenUsed/>
    <w:rsid w:val="00D82E26"/>
    <w:pPr>
      <w:tabs>
        <w:tab w:val="center" w:pos="4844"/>
        <w:tab w:val="right" w:pos="9689"/>
      </w:tabs>
      <w:spacing w:after="0" w:line="240" w:lineRule="auto"/>
    </w:pPr>
  </w:style>
  <w:style w:type="character" w:customStyle="1" w:styleId="af8">
    <w:name w:val="Верхний колонтитул Знак"/>
    <w:basedOn w:val="a0"/>
    <w:link w:val="af7"/>
    <w:uiPriority w:val="99"/>
    <w:rsid w:val="00D82E26"/>
  </w:style>
  <w:style w:type="character" w:customStyle="1" w:styleId="Heading1Char1">
    <w:name w:val="Heading 1 Char1"/>
    <w:basedOn w:val="a0"/>
    <w:uiPriority w:val="9"/>
    <w:rsid w:val="00D82E26"/>
    <w:rPr>
      <w:rFonts w:asciiTheme="majorHAnsi" w:eastAsiaTheme="majorEastAsia" w:hAnsiTheme="majorHAnsi" w:cstheme="majorBidi"/>
      <w:color w:val="2E74B5" w:themeColor="accent1" w:themeShade="BF"/>
      <w:sz w:val="32"/>
      <w:szCs w:val="32"/>
    </w:rPr>
  </w:style>
  <w:style w:type="character" w:styleId="af9">
    <w:name w:val="FollowedHyperlink"/>
    <w:basedOn w:val="a0"/>
    <w:uiPriority w:val="99"/>
    <w:semiHidden/>
    <w:unhideWhenUsed/>
    <w:rsid w:val="00D82E26"/>
    <w:rPr>
      <w:color w:val="954F72"/>
      <w:u w:val="single"/>
    </w:rPr>
  </w:style>
  <w:style w:type="paragraph" w:customStyle="1" w:styleId="msonormal0">
    <w:name w:val="msonormal"/>
    <w:basedOn w:val="a"/>
    <w:rsid w:val="00D82E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
    <w:rsid w:val="00D82E26"/>
    <w:pPr>
      <w:spacing w:before="100" w:beforeAutospacing="1" w:after="100" w:afterAutospacing="1" w:line="240" w:lineRule="auto"/>
    </w:pPr>
    <w:rPr>
      <w:rFonts w:ascii="Calibri Light" w:eastAsia="Times New Roman" w:hAnsi="Calibri Light" w:cs="Calibri Light"/>
      <w:i/>
      <w:iCs/>
      <w:color w:val="000000"/>
      <w:sz w:val="18"/>
      <w:szCs w:val="18"/>
    </w:rPr>
  </w:style>
  <w:style w:type="paragraph" w:customStyle="1" w:styleId="font6">
    <w:name w:val="font6"/>
    <w:basedOn w:val="a"/>
    <w:rsid w:val="00D82E26"/>
    <w:pPr>
      <w:spacing w:before="100" w:beforeAutospacing="1" w:after="100" w:afterAutospacing="1" w:line="240" w:lineRule="auto"/>
    </w:pPr>
    <w:rPr>
      <w:rFonts w:ascii="Calibri Light" w:eastAsia="Times New Roman" w:hAnsi="Calibri Light" w:cs="Calibri Light"/>
      <w:b/>
      <w:bCs/>
      <w:i/>
      <w:iCs/>
      <w:color w:val="000000"/>
      <w:sz w:val="18"/>
      <w:szCs w:val="18"/>
    </w:rPr>
  </w:style>
  <w:style w:type="paragraph" w:customStyle="1" w:styleId="xl65">
    <w:name w:val="xl65"/>
    <w:basedOn w:val="a"/>
    <w:rsid w:val="00D8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18"/>
      <w:szCs w:val="18"/>
    </w:rPr>
  </w:style>
  <w:style w:type="paragraph" w:customStyle="1" w:styleId="xl66">
    <w:name w:val="xl66"/>
    <w:basedOn w:val="a"/>
    <w:rsid w:val="00D8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sz w:val="20"/>
      <w:szCs w:val="20"/>
    </w:rPr>
  </w:style>
  <w:style w:type="paragraph" w:customStyle="1" w:styleId="xl67">
    <w:name w:val="xl67"/>
    <w:basedOn w:val="a"/>
    <w:rsid w:val="00D82E26"/>
    <w:pPr>
      <w:spacing w:before="100" w:beforeAutospacing="1" w:after="100" w:afterAutospacing="1" w:line="240" w:lineRule="auto"/>
    </w:pPr>
    <w:rPr>
      <w:rFonts w:ascii="Calibri Light" w:eastAsia="Times New Roman" w:hAnsi="Calibri Light" w:cs="Calibri Light"/>
      <w:sz w:val="20"/>
      <w:szCs w:val="20"/>
    </w:rPr>
  </w:style>
  <w:style w:type="paragraph" w:customStyle="1" w:styleId="xl68">
    <w:name w:val="xl68"/>
    <w:basedOn w:val="a"/>
    <w:rsid w:val="00D8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16"/>
      <w:szCs w:val="16"/>
    </w:rPr>
  </w:style>
  <w:style w:type="paragraph" w:customStyle="1" w:styleId="xl69">
    <w:name w:val="xl69"/>
    <w:basedOn w:val="a"/>
    <w:rsid w:val="00D8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rPr>
  </w:style>
  <w:style w:type="paragraph" w:customStyle="1" w:styleId="xl70">
    <w:name w:val="xl70"/>
    <w:basedOn w:val="a"/>
    <w:rsid w:val="00D8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i/>
      <w:iCs/>
      <w:sz w:val="20"/>
      <w:szCs w:val="20"/>
    </w:rPr>
  </w:style>
  <w:style w:type="paragraph" w:customStyle="1" w:styleId="xl71">
    <w:name w:val="xl71"/>
    <w:basedOn w:val="a"/>
    <w:rsid w:val="00D82E26"/>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pPr>
    <w:rPr>
      <w:rFonts w:ascii="Calibri Light" w:eastAsia="Times New Roman" w:hAnsi="Calibri Light" w:cs="Calibri Light"/>
      <w:b/>
      <w:bCs/>
      <w:sz w:val="20"/>
      <w:szCs w:val="20"/>
    </w:rPr>
  </w:style>
  <w:style w:type="paragraph" w:customStyle="1" w:styleId="xl72">
    <w:name w:val="xl72"/>
    <w:basedOn w:val="a"/>
    <w:rsid w:val="00D82E26"/>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pPr>
    <w:rPr>
      <w:rFonts w:ascii="Calibri Light" w:eastAsia="Times New Roman" w:hAnsi="Calibri Light" w:cs="Calibri Light"/>
      <w:sz w:val="20"/>
      <w:szCs w:val="20"/>
    </w:rPr>
  </w:style>
  <w:style w:type="paragraph" w:customStyle="1" w:styleId="xl73">
    <w:name w:val="xl73"/>
    <w:basedOn w:val="a"/>
    <w:rsid w:val="00D8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16"/>
      <w:szCs w:val="16"/>
    </w:rPr>
  </w:style>
  <w:style w:type="paragraph" w:customStyle="1" w:styleId="xl74">
    <w:name w:val="xl74"/>
    <w:basedOn w:val="a"/>
    <w:rsid w:val="00D8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Light" w:eastAsia="Times New Roman" w:hAnsi="Calibri Light" w:cs="Calibri Light"/>
      <w:sz w:val="16"/>
      <w:szCs w:val="16"/>
    </w:rPr>
  </w:style>
  <w:style w:type="paragraph" w:customStyle="1" w:styleId="xl75">
    <w:name w:val="xl75"/>
    <w:basedOn w:val="a"/>
    <w:rsid w:val="00D82E26"/>
    <w:pPr>
      <w:spacing w:before="100" w:beforeAutospacing="1" w:after="100" w:afterAutospacing="1" w:line="240" w:lineRule="auto"/>
    </w:pPr>
    <w:rPr>
      <w:rFonts w:ascii="Calibri Light" w:eastAsia="Times New Roman" w:hAnsi="Calibri Light" w:cs="Calibri Light"/>
      <w:b/>
      <w:bCs/>
      <w:sz w:val="20"/>
      <w:szCs w:val="20"/>
    </w:rPr>
  </w:style>
  <w:style w:type="paragraph" w:customStyle="1" w:styleId="xl76">
    <w:name w:val="xl76"/>
    <w:basedOn w:val="a"/>
    <w:rsid w:val="00D82E26"/>
    <w:pPr>
      <w:spacing w:before="100" w:beforeAutospacing="1" w:after="100" w:afterAutospacing="1" w:line="240" w:lineRule="auto"/>
    </w:pPr>
    <w:rPr>
      <w:rFonts w:ascii="Calibri Light" w:eastAsia="Times New Roman" w:hAnsi="Calibri Light" w:cs="Calibri Light"/>
      <w:sz w:val="18"/>
      <w:szCs w:val="18"/>
    </w:rPr>
  </w:style>
  <w:style w:type="paragraph" w:customStyle="1" w:styleId="xl77">
    <w:name w:val="xl77"/>
    <w:basedOn w:val="a"/>
    <w:rsid w:val="00D82E26"/>
    <w:pPr>
      <w:spacing w:before="100" w:beforeAutospacing="1" w:after="100" w:afterAutospacing="1" w:line="240" w:lineRule="auto"/>
    </w:pPr>
    <w:rPr>
      <w:rFonts w:ascii="Calibri Light" w:eastAsia="Times New Roman" w:hAnsi="Calibri Light" w:cs="Calibri Light"/>
      <w:i/>
      <w:iCs/>
      <w:sz w:val="18"/>
      <w:szCs w:val="18"/>
    </w:rPr>
  </w:style>
  <w:style w:type="paragraph" w:customStyle="1" w:styleId="xl78">
    <w:name w:val="xl78"/>
    <w:basedOn w:val="a"/>
    <w:rsid w:val="00D82E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rPr>
  </w:style>
  <w:style w:type="paragraph" w:customStyle="1" w:styleId="xl79">
    <w:name w:val="xl79"/>
    <w:basedOn w:val="a"/>
    <w:rsid w:val="00D8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rPr>
  </w:style>
  <w:style w:type="paragraph" w:customStyle="1" w:styleId="xl80">
    <w:name w:val="xl80"/>
    <w:basedOn w:val="a"/>
    <w:rsid w:val="00D8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rPr>
  </w:style>
  <w:style w:type="paragraph" w:customStyle="1" w:styleId="xl81">
    <w:name w:val="xl81"/>
    <w:basedOn w:val="a"/>
    <w:rsid w:val="00D8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Light" w:eastAsia="Times New Roman" w:hAnsi="Calibri Light" w:cs="Calibri Light"/>
      <w:b/>
      <w:bCs/>
      <w:sz w:val="20"/>
      <w:szCs w:val="20"/>
    </w:rPr>
  </w:style>
  <w:style w:type="paragraph" w:customStyle="1" w:styleId="xl82">
    <w:name w:val="xl82"/>
    <w:basedOn w:val="a"/>
    <w:rsid w:val="00D82E26"/>
    <w:pPr>
      <w:spacing w:before="100" w:beforeAutospacing="1" w:after="100" w:afterAutospacing="1" w:line="240" w:lineRule="auto"/>
      <w:jc w:val="center"/>
      <w:textAlignment w:val="top"/>
    </w:pPr>
    <w:rPr>
      <w:rFonts w:ascii="Calibri Light" w:eastAsia="Times New Roman" w:hAnsi="Calibri Light" w:cs="Calibri Light"/>
      <w:b/>
      <w:bCs/>
      <w:sz w:val="24"/>
      <w:szCs w:val="24"/>
    </w:rPr>
  </w:style>
  <w:style w:type="paragraph" w:customStyle="1" w:styleId="xl83">
    <w:name w:val="xl83"/>
    <w:basedOn w:val="a"/>
    <w:rsid w:val="00D82E26"/>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Light" w:eastAsia="Times New Roman" w:hAnsi="Calibri Light" w:cs="Calibri Light"/>
      <w:b/>
      <w:bCs/>
      <w:sz w:val="20"/>
      <w:szCs w:val="20"/>
    </w:rPr>
  </w:style>
  <w:style w:type="paragraph" w:customStyle="1" w:styleId="xl84">
    <w:name w:val="xl84"/>
    <w:basedOn w:val="a"/>
    <w:rsid w:val="00D82E26"/>
    <w:pPr>
      <w:pBdr>
        <w:top w:val="single" w:sz="4" w:space="0" w:color="auto"/>
        <w:bottom w:val="single" w:sz="4" w:space="0" w:color="auto"/>
      </w:pBdr>
      <w:spacing w:before="100" w:beforeAutospacing="1" w:after="100" w:afterAutospacing="1" w:line="240" w:lineRule="auto"/>
      <w:jc w:val="center"/>
    </w:pPr>
    <w:rPr>
      <w:rFonts w:ascii="Calibri Light" w:eastAsia="Times New Roman" w:hAnsi="Calibri Light" w:cs="Calibri Light"/>
      <w:b/>
      <w:bCs/>
      <w:sz w:val="20"/>
      <w:szCs w:val="20"/>
    </w:rPr>
  </w:style>
  <w:style w:type="paragraph" w:customStyle="1" w:styleId="xl85">
    <w:name w:val="xl85"/>
    <w:basedOn w:val="a"/>
    <w:rsid w:val="00D82E26"/>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Light" w:eastAsia="Times New Roman" w:hAnsi="Calibri Light" w:cs="Calibri Light"/>
      <w:b/>
      <w:bCs/>
      <w:sz w:val="20"/>
      <w:szCs w:val="20"/>
    </w:rPr>
  </w:style>
  <w:style w:type="paragraph" w:customStyle="1" w:styleId="xl86">
    <w:name w:val="xl86"/>
    <w:basedOn w:val="a"/>
    <w:rsid w:val="00D82E2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Calibri Light" w:eastAsia="Times New Roman" w:hAnsi="Calibri Light" w:cs="Calibri Light"/>
      <w:b/>
      <w:bCs/>
      <w:sz w:val="20"/>
      <w:szCs w:val="20"/>
    </w:rPr>
  </w:style>
  <w:style w:type="paragraph" w:customStyle="1" w:styleId="xl87">
    <w:name w:val="xl87"/>
    <w:basedOn w:val="a"/>
    <w:rsid w:val="00D82E26"/>
    <w:pPr>
      <w:pBdr>
        <w:top w:val="single" w:sz="4" w:space="0" w:color="auto"/>
        <w:bottom w:val="single" w:sz="4" w:space="0" w:color="auto"/>
      </w:pBdr>
      <w:spacing w:before="100" w:beforeAutospacing="1" w:after="100" w:afterAutospacing="1" w:line="240" w:lineRule="auto"/>
      <w:jc w:val="center"/>
      <w:textAlignment w:val="top"/>
    </w:pPr>
    <w:rPr>
      <w:rFonts w:ascii="Calibri Light" w:eastAsia="Times New Roman" w:hAnsi="Calibri Light" w:cs="Calibri Light"/>
      <w:b/>
      <w:bCs/>
      <w:sz w:val="20"/>
      <w:szCs w:val="20"/>
    </w:rPr>
  </w:style>
  <w:style w:type="paragraph" w:customStyle="1" w:styleId="xl88">
    <w:name w:val="xl88"/>
    <w:basedOn w:val="a"/>
    <w:rsid w:val="00D82E2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Light" w:eastAsia="Times New Roman" w:hAnsi="Calibri Light" w:cs="Calibri Light"/>
      <w:b/>
      <w:bCs/>
      <w:sz w:val="20"/>
      <w:szCs w:val="20"/>
    </w:rPr>
  </w:style>
  <w:style w:type="paragraph" w:customStyle="1" w:styleId="xl89">
    <w:name w:val="xl89"/>
    <w:basedOn w:val="a"/>
    <w:rsid w:val="00D82E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rPr>
  </w:style>
  <w:style w:type="paragraph" w:customStyle="1" w:styleId="xl90">
    <w:name w:val="xl90"/>
    <w:basedOn w:val="a"/>
    <w:rsid w:val="00D82E26"/>
    <w:pPr>
      <w:pBdr>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rPr>
  </w:style>
  <w:style w:type="paragraph" w:customStyle="1" w:styleId="xl91">
    <w:name w:val="xl91"/>
    <w:basedOn w:val="a"/>
    <w:rsid w:val="00D82E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rPr>
  </w:style>
  <w:style w:type="paragraph" w:customStyle="1" w:styleId="xl92">
    <w:name w:val="xl92"/>
    <w:basedOn w:val="a"/>
    <w:rsid w:val="00D82E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rPr>
  </w:style>
  <w:style w:type="paragraph" w:customStyle="1" w:styleId="xl93">
    <w:name w:val="xl93"/>
    <w:basedOn w:val="a"/>
    <w:rsid w:val="00D82E26"/>
    <w:pPr>
      <w:pBdr>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rPr>
  </w:style>
  <w:style w:type="paragraph" w:customStyle="1" w:styleId="xl94">
    <w:name w:val="xl94"/>
    <w:basedOn w:val="a"/>
    <w:rsid w:val="00D82E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rPr>
  </w:style>
  <w:style w:type="paragraph" w:customStyle="1" w:styleId="xl95">
    <w:name w:val="xl95"/>
    <w:basedOn w:val="a"/>
    <w:rsid w:val="00D82E26"/>
    <w:pPr>
      <w:pBdr>
        <w:top w:val="single" w:sz="4" w:space="0" w:color="auto"/>
        <w:lef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rPr>
  </w:style>
  <w:style w:type="paragraph" w:customStyle="1" w:styleId="xl96">
    <w:name w:val="xl96"/>
    <w:basedOn w:val="a"/>
    <w:rsid w:val="00D82E26"/>
    <w:pPr>
      <w:pBdr>
        <w:top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rPr>
  </w:style>
  <w:style w:type="paragraph" w:customStyle="1" w:styleId="xl97">
    <w:name w:val="xl97"/>
    <w:basedOn w:val="a"/>
    <w:rsid w:val="00D82E26"/>
    <w:pPr>
      <w:pBdr>
        <w:top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rPr>
  </w:style>
  <w:style w:type="paragraph" w:customStyle="1" w:styleId="xl98">
    <w:name w:val="xl98"/>
    <w:basedOn w:val="a"/>
    <w:rsid w:val="00D82E26"/>
    <w:pPr>
      <w:pBdr>
        <w:lef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rPr>
  </w:style>
  <w:style w:type="paragraph" w:customStyle="1" w:styleId="xl99">
    <w:name w:val="xl99"/>
    <w:basedOn w:val="a"/>
    <w:rsid w:val="00D82E26"/>
    <w:pPr>
      <w:spacing w:before="100" w:beforeAutospacing="1" w:after="100" w:afterAutospacing="1" w:line="240" w:lineRule="auto"/>
      <w:jc w:val="center"/>
      <w:textAlignment w:val="center"/>
    </w:pPr>
    <w:rPr>
      <w:rFonts w:ascii="Calibri Light" w:eastAsia="Times New Roman" w:hAnsi="Calibri Light" w:cs="Calibri Light"/>
      <w:b/>
      <w:bCs/>
      <w:sz w:val="20"/>
      <w:szCs w:val="20"/>
    </w:rPr>
  </w:style>
  <w:style w:type="paragraph" w:customStyle="1" w:styleId="xl100">
    <w:name w:val="xl100"/>
    <w:basedOn w:val="a"/>
    <w:rsid w:val="00D82E26"/>
    <w:pPr>
      <w:pBdr>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rPr>
  </w:style>
  <w:style w:type="paragraph" w:customStyle="1" w:styleId="xl101">
    <w:name w:val="xl101"/>
    <w:basedOn w:val="a"/>
    <w:rsid w:val="00D82E26"/>
    <w:pPr>
      <w:pBdr>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rPr>
  </w:style>
  <w:style w:type="paragraph" w:customStyle="1" w:styleId="xl102">
    <w:name w:val="xl102"/>
    <w:basedOn w:val="a"/>
    <w:rsid w:val="00D82E26"/>
    <w:pPr>
      <w:pBdr>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rPr>
  </w:style>
  <w:style w:type="paragraph" w:customStyle="1" w:styleId="xl103">
    <w:name w:val="xl103"/>
    <w:basedOn w:val="a"/>
    <w:rsid w:val="00D82E26"/>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rPr>
  </w:style>
  <w:style w:type="paragraph" w:customStyle="1" w:styleId="xl104">
    <w:name w:val="xl104"/>
    <w:basedOn w:val="a"/>
    <w:rsid w:val="00D82E26"/>
    <w:pPr>
      <w:pBdr>
        <w:top w:val="single" w:sz="4" w:space="0" w:color="auto"/>
        <w:left w:val="single" w:sz="4" w:space="0" w:color="auto"/>
      </w:pBdr>
      <w:spacing w:before="100" w:beforeAutospacing="1" w:after="100" w:afterAutospacing="1" w:line="240" w:lineRule="auto"/>
      <w:jc w:val="center"/>
      <w:textAlignment w:val="top"/>
    </w:pPr>
    <w:rPr>
      <w:rFonts w:ascii="Calibri Light" w:eastAsia="Times New Roman" w:hAnsi="Calibri Light" w:cs="Calibri Light"/>
      <w:b/>
      <w:bCs/>
      <w:sz w:val="20"/>
      <w:szCs w:val="20"/>
    </w:rPr>
  </w:style>
  <w:style w:type="paragraph" w:customStyle="1" w:styleId="xl105">
    <w:name w:val="xl105"/>
    <w:basedOn w:val="a"/>
    <w:rsid w:val="00D82E26"/>
    <w:pPr>
      <w:pBdr>
        <w:top w:val="single" w:sz="4" w:space="0" w:color="auto"/>
      </w:pBdr>
      <w:spacing w:before="100" w:beforeAutospacing="1" w:after="100" w:afterAutospacing="1" w:line="240" w:lineRule="auto"/>
      <w:jc w:val="center"/>
      <w:textAlignment w:val="top"/>
    </w:pPr>
    <w:rPr>
      <w:rFonts w:ascii="Calibri Light" w:eastAsia="Times New Roman" w:hAnsi="Calibri Light" w:cs="Calibri Light"/>
      <w:b/>
      <w:bCs/>
      <w:sz w:val="20"/>
      <w:szCs w:val="20"/>
    </w:rPr>
  </w:style>
  <w:style w:type="paragraph" w:customStyle="1" w:styleId="xl106">
    <w:name w:val="xl106"/>
    <w:basedOn w:val="a"/>
    <w:rsid w:val="00D82E26"/>
    <w:pPr>
      <w:pBdr>
        <w:top w:val="single" w:sz="4" w:space="0" w:color="auto"/>
        <w:right w:val="single" w:sz="4" w:space="0" w:color="auto"/>
      </w:pBdr>
      <w:spacing w:before="100" w:beforeAutospacing="1" w:after="100" w:afterAutospacing="1" w:line="240" w:lineRule="auto"/>
      <w:jc w:val="center"/>
      <w:textAlignment w:val="top"/>
    </w:pPr>
    <w:rPr>
      <w:rFonts w:ascii="Calibri Light" w:eastAsia="Times New Roman" w:hAnsi="Calibri Light" w:cs="Calibri Light"/>
      <w:b/>
      <w:bCs/>
      <w:sz w:val="20"/>
      <w:szCs w:val="20"/>
    </w:rPr>
  </w:style>
  <w:style w:type="paragraph" w:customStyle="1" w:styleId="xl107">
    <w:name w:val="xl107"/>
    <w:basedOn w:val="a"/>
    <w:rsid w:val="00D82E26"/>
    <w:pPr>
      <w:pBdr>
        <w:left w:val="single" w:sz="4" w:space="0" w:color="auto"/>
        <w:bottom w:val="single" w:sz="4" w:space="0" w:color="auto"/>
      </w:pBdr>
      <w:spacing w:before="100" w:beforeAutospacing="1" w:after="100" w:afterAutospacing="1" w:line="240" w:lineRule="auto"/>
      <w:jc w:val="center"/>
      <w:textAlignment w:val="top"/>
    </w:pPr>
    <w:rPr>
      <w:rFonts w:ascii="Calibri Light" w:eastAsia="Times New Roman" w:hAnsi="Calibri Light" w:cs="Calibri Light"/>
      <w:b/>
      <w:bCs/>
      <w:sz w:val="20"/>
      <w:szCs w:val="20"/>
    </w:rPr>
  </w:style>
  <w:style w:type="paragraph" w:customStyle="1" w:styleId="xl108">
    <w:name w:val="xl108"/>
    <w:basedOn w:val="a"/>
    <w:rsid w:val="00D82E26"/>
    <w:pPr>
      <w:pBdr>
        <w:bottom w:val="single" w:sz="4" w:space="0" w:color="auto"/>
      </w:pBdr>
      <w:spacing w:before="100" w:beforeAutospacing="1" w:after="100" w:afterAutospacing="1" w:line="240" w:lineRule="auto"/>
      <w:jc w:val="center"/>
      <w:textAlignment w:val="top"/>
    </w:pPr>
    <w:rPr>
      <w:rFonts w:ascii="Calibri Light" w:eastAsia="Times New Roman" w:hAnsi="Calibri Light" w:cs="Calibri Light"/>
      <w:b/>
      <w:bCs/>
      <w:sz w:val="20"/>
      <w:szCs w:val="20"/>
    </w:rPr>
  </w:style>
  <w:style w:type="paragraph" w:customStyle="1" w:styleId="xl109">
    <w:name w:val="xl109"/>
    <w:basedOn w:val="a"/>
    <w:rsid w:val="00D82E26"/>
    <w:pPr>
      <w:pBdr>
        <w:bottom w:val="single" w:sz="4" w:space="0" w:color="auto"/>
        <w:right w:val="single" w:sz="4" w:space="0" w:color="auto"/>
      </w:pBdr>
      <w:spacing w:before="100" w:beforeAutospacing="1" w:after="100" w:afterAutospacing="1" w:line="240" w:lineRule="auto"/>
      <w:jc w:val="center"/>
      <w:textAlignment w:val="top"/>
    </w:pPr>
    <w:rPr>
      <w:rFonts w:ascii="Calibri Light" w:eastAsia="Times New Roman" w:hAnsi="Calibri Light" w:cs="Calibri Light"/>
      <w:b/>
      <w:bCs/>
      <w:sz w:val="20"/>
      <w:szCs w:val="20"/>
    </w:rPr>
  </w:style>
  <w:style w:type="paragraph" w:customStyle="1" w:styleId="xl110">
    <w:name w:val="xl110"/>
    <w:basedOn w:val="a"/>
    <w:rsid w:val="00D82E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rPr>
  </w:style>
  <w:style w:type="paragraph" w:customStyle="1" w:styleId="xl111">
    <w:name w:val="xl111"/>
    <w:basedOn w:val="a"/>
    <w:rsid w:val="00D82E26"/>
    <w:pPr>
      <w:pBdr>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rPr>
  </w:style>
  <w:style w:type="paragraph" w:customStyle="1" w:styleId="xl112">
    <w:name w:val="xl112"/>
    <w:basedOn w:val="a"/>
    <w:rsid w:val="00D82E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rPr>
  </w:style>
  <w:style w:type="character" w:customStyle="1" w:styleId="20">
    <w:name w:val="Заголовок 2 Знак"/>
    <w:basedOn w:val="a0"/>
    <w:link w:val="2"/>
    <w:uiPriority w:val="9"/>
    <w:rsid w:val="009F278B"/>
    <w:rPr>
      <w:rFonts w:asciiTheme="majorHAnsi" w:eastAsiaTheme="majorEastAsia" w:hAnsiTheme="majorHAnsi" w:cstheme="majorBidi"/>
      <w:b/>
      <w:sz w:val="24"/>
      <w:szCs w:val="26"/>
    </w:rPr>
  </w:style>
  <w:style w:type="character" w:customStyle="1" w:styleId="af">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Char1 Знак"/>
    <w:link w:val="ae"/>
    <w:uiPriority w:val="99"/>
    <w:locked/>
    <w:rsid w:val="004517D9"/>
    <w:rPr>
      <w:rFonts w:ascii="Times New Roman" w:hAnsi="Times New Roman" w:cs="Times New Roman"/>
      <w:sz w:val="24"/>
      <w:szCs w:val="24"/>
    </w:rPr>
  </w:style>
  <w:style w:type="character" w:styleId="afa">
    <w:name w:val="Strong"/>
    <w:basedOn w:val="a0"/>
    <w:uiPriority w:val="22"/>
    <w:qFormat/>
    <w:rsid w:val="00BE299F"/>
    <w:rPr>
      <w:b/>
      <w:bCs/>
    </w:rPr>
  </w:style>
  <w:style w:type="table" w:customStyle="1" w:styleId="TableGrid3">
    <w:name w:val="Table Grid3"/>
    <w:basedOn w:val="a1"/>
    <w:next w:val="a5"/>
    <w:uiPriority w:val="59"/>
    <w:qFormat/>
    <w:rsid w:val="00E35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9860FA"/>
  </w:style>
  <w:style w:type="table" w:customStyle="1" w:styleId="TableGrid4">
    <w:name w:val="Table Grid4"/>
    <w:basedOn w:val="a1"/>
    <w:next w:val="a5"/>
    <w:uiPriority w:val="59"/>
    <w:qFormat/>
    <w:rsid w:val="00986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5"/>
    <w:uiPriority w:val="39"/>
    <w:rsid w:val="00986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5"/>
    <w:uiPriority w:val="39"/>
    <w:rsid w:val="00986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9860FA"/>
  </w:style>
  <w:style w:type="table" w:customStyle="1" w:styleId="TableGrid5">
    <w:name w:val="Table Grid5"/>
    <w:basedOn w:val="a1"/>
    <w:next w:val="a5"/>
    <w:uiPriority w:val="59"/>
    <w:qFormat/>
    <w:rsid w:val="00992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57751F"/>
    <w:pPr>
      <w:spacing w:after="0" w:line="240" w:lineRule="auto"/>
    </w:pPr>
  </w:style>
  <w:style w:type="table" w:customStyle="1" w:styleId="TableGrid6">
    <w:name w:val="Table Grid6"/>
    <w:basedOn w:val="a1"/>
    <w:next w:val="a5"/>
    <w:uiPriority w:val="39"/>
    <w:rsid w:val="00952B7D"/>
    <w:pPr>
      <w:spacing w:after="0" w:line="240" w:lineRule="auto"/>
    </w:pPr>
    <w:rPr>
      <w:lang w:val="ro-M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3">
    <w:name w:val="xl113"/>
    <w:basedOn w:val="a"/>
    <w:rsid w:val="00960D6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top"/>
    </w:pPr>
    <w:rPr>
      <w:rFonts w:ascii="Calibri Light" w:eastAsia="Times New Roman" w:hAnsi="Calibri Light" w:cs="Calibri Light"/>
      <w:sz w:val="18"/>
      <w:szCs w:val="18"/>
    </w:rPr>
  </w:style>
  <w:style w:type="paragraph" w:customStyle="1" w:styleId="xl114">
    <w:name w:val="xl114"/>
    <w:basedOn w:val="a"/>
    <w:rsid w:val="00960D6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Calibri Light" w:eastAsia="Times New Roman" w:hAnsi="Calibri Light" w:cs="Calibri Light"/>
      <w:b/>
      <w:bCs/>
      <w:sz w:val="18"/>
      <w:szCs w:val="18"/>
    </w:rPr>
  </w:style>
  <w:style w:type="paragraph" w:customStyle="1" w:styleId="xl115">
    <w:name w:val="xl115"/>
    <w:basedOn w:val="a"/>
    <w:rsid w:val="00960D6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top"/>
    </w:pPr>
    <w:rPr>
      <w:rFonts w:ascii="Calibri Light" w:eastAsia="Times New Roman" w:hAnsi="Calibri Light" w:cs="Calibri Light"/>
      <w:b/>
      <w:bCs/>
      <w:sz w:val="18"/>
      <w:szCs w:val="18"/>
    </w:rPr>
  </w:style>
  <w:style w:type="paragraph" w:customStyle="1" w:styleId="xl116">
    <w:name w:val="xl116"/>
    <w:basedOn w:val="a"/>
    <w:rsid w:val="00960D67"/>
    <w:pPr>
      <w:pBdr>
        <w:top w:val="single" w:sz="8" w:space="0" w:color="000000"/>
        <w:left w:val="single" w:sz="8" w:space="0" w:color="000000"/>
      </w:pBdr>
      <w:shd w:val="clear" w:color="000000" w:fill="44546A"/>
      <w:spacing w:before="100" w:beforeAutospacing="1" w:after="100" w:afterAutospacing="1" w:line="240" w:lineRule="auto"/>
      <w:jc w:val="center"/>
      <w:textAlignment w:val="top"/>
    </w:pPr>
    <w:rPr>
      <w:rFonts w:ascii="Calibri Light" w:eastAsia="Times New Roman" w:hAnsi="Calibri Light" w:cs="Calibri Light"/>
      <w:b/>
      <w:bCs/>
      <w:color w:val="FFFFFF"/>
      <w:sz w:val="16"/>
      <w:szCs w:val="16"/>
    </w:rPr>
  </w:style>
  <w:style w:type="paragraph" w:customStyle="1" w:styleId="xl117">
    <w:name w:val="xl117"/>
    <w:basedOn w:val="a"/>
    <w:rsid w:val="00960D67"/>
    <w:pPr>
      <w:pBdr>
        <w:top w:val="single" w:sz="8" w:space="0" w:color="000000"/>
        <w:right w:val="single" w:sz="8" w:space="0" w:color="000000"/>
      </w:pBdr>
      <w:shd w:val="clear" w:color="000000" w:fill="44546A"/>
      <w:spacing w:before="100" w:beforeAutospacing="1" w:after="100" w:afterAutospacing="1" w:line="240" w:lineRule="auto"/>
      <w:jc w:val="center"/>
      <w:textAlignment w:val="top"/>
    </w:pPr>
    <w:rPr>
      <w:rFonts w:ascii="Calibri Light" w:eastAsia="Times New Roman" w:hAnsi="Calibri Light" w:cs="Calibri Light"/>
      <w:b/>
      <w:bCs/>
      <w:color w:val="FFFFFF"/>
      <w:sz w:val="16"/>
      <w:szCs w:val="16"/>
    </w:rPr>
  </w:style>
  <w:style w:type="paragraph" w:customStyle="1" w:styleId="xl118">
    <w:name w:val="xl118"/>
    <w:basedOn w:val="a"/>
    <w:rsid w:val="00960D67"/>
    <w:pPr>
      <w:pBdr>
        <w:top w:val="single" w:sz="8" w:space="0" w:color="000000"/>
        <w:left w:val="single" w:sz="8" w:space="0" w:color="000000"/>
        <w:bottom w:val="single" w:sz="8" w:space="0" w:color="000000"/>
      </w:pBdr>
      <w:shd w:val="clear" w:color="000000" w:fill="44546A"/>
      <w:spacing w:before="100" w:beforeAutospacing="1" w:after="100" w:afterAutospacing="1" w:line="240" w:lineRule="auto"/>
      <w:jc w:val="center"/>
      <w:textAlignment w:val="top"/>
    </w:pPr>
    <w:rPr>
      <w:rFonts w:ascii="Calibri Light" w:eastAsia="Times New Roman" w:hAnsi="Calibri Light" w:cs="Calibri Light"/>
      <w:b/>
      <w:bCs/>
      <w:color w:val="FFFFFF"/>
      <w:sz w:val="16"/>
      <w:szCs w:val="16"/>
    </w:rPr>
  </w:style>
  <w:style w:type="paragraph" w:customStyle="1" w:styleId="xl119">
    <w:name w:val="xl119"/>
    <w:basedOn w:val="a"/>
    <w:rsid w:val="00960D67"/>
    <w:pPr>
      <w:pBdr>
        <w:top w:val="single" w:sz="8" w:space="0" w:color="000000"/>
        <w:bottom w:val="single" w:sz="8" w:space="0" w:color="000000"/>
        <w:right w:val="single" w:sz="8" w:space="0" w:color="000000"/>
      </w:pBdr>
      <w:shd w:val="clear" w:color="000000" w:fill="44546A"/>
      <w:spacing w:before="100" w:beforeAutospacing="1" w:after="100" w:afterAutospacing="1" w:line="240" w:lineRule="auto"/>
      <w:jc w:val="center"/>
      <w:textAlignment w:val="top"/>
    </w:pPr>
    <w:rPr>
      <w:rFonts w:ascii="Calibri Light" w:eastAsia="Times New Roman" w:hAnsi="Calibri Light" w:cs="Calibri Light"/>
      <w:b/>
      <w:bCs/>
      <w:color w:val="FFFFFF"/>
      <w:sz w:val="16"/>
      <w:szCs w:val="16"/>
    </w:rPr>
  </w:style>
  <w:style w:type="paragraph" w:customStyle="1" w:styleId="xl120">
    <w:name w:val="xl120"/>
    <w:basedOn w:val="a"/>
    <w:rsid w:val="00960D67"/>
    <w:pPr>
      <w:pBdr>
        <w:top w:val="single" w:sz="8" w:space="0" w:color="000000"/>
        <w:left w:val="single" w:sz="8" w:space="0" w:color="000000"/>
        <w:bottom w:val="single" w:sz="8" w:space="0" w:color="000000"/>
        <w:right w:val="single" w:sz="8" w:space="0" w:color="000000"/>
      </w:pBdr>
      <w:shd w:val="clear" w:color="000000" w:fill="44546A"/>
      <w:spacing w:before="100" w:beforeAutospacing="1" w:after="100" w:afterAutospacing="1" w:line="240" w:lineRule="auto"/>
      <w:jc w:val="center"/>
      <w:textAlignment w:val="top"/>
    </w:pPr>
    <w:rPr>
      <w:rFonts w:ascii="Calibri Light" w:eastAsia="Times New Roman" w:hAnsi="Calibri Light" w:cs="Calibri Light"/>
      <w:b/>
      <w:bCs/>
      <w:color w:val="FFFFFF"/>
      <w:sz w:val="16"/>
      <w:szCs w:val="16"/>
    </w:rPr>
  </w:style>
  <w:style w:type="paragraph" w:customStyle="1" w:styleId="xl121">
    <w:name w:val="xl121"/>
    <w:basedOn w:val="a"/>
    <w:rsid w:val="00960D6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Calibri Light" w:eastAsia="Times New Roman" w:hAnsi="Calibri Light" w:cs="Calibri Light"/>
      <w:b/>
      <w:bCs/>
      <w:i/>
      <w:iCs/>
      <w:sz w:val="16"/>
      <w:szCs w:val="16"/>
    </w:rPr>
  </w:style>
  <w:style w:type="paragraph" w:customStyle="1" w:styleId="xl122">
    <w:name w:val="xl122"/>
    <w:basedOn w:val="a"/>
    <w:rsid w:val="00960D6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top"/>
    </w:pPr>
    <w:rPr>
      <w:rFonts w:ascii="Calibri Light" w:eastAsia="Times New Roman" w:hAnsi="Calibri Light" w:cs="Calibri Light"/>
      <w:b/>
      <w:bCs/>
      <w:i/>
      <w:iCs/>
      <w:sz w:val="16"/>
      <w:szCs w:val="16"/>
    </w:rPr>
  </w:style>
  <w:style w:type="paragraph" w:customStyle="1" w:styleId="xl123">
    <w:name w:val="xl123"/>
    <w:basedOn w:val="a"/>
    <w:rsid w:val="00960D6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Calibri Light" w:eastAsia="Times New Roman" w:hAnsi="Calibri Light" w:cs="Calibri Light"/>
      <w:sz w:val="16"/>
      <w:szCs w:val="16"/>
    </w:rPr>
  </w:style>
  <w:style w:type="paragraph" w:customStyle="1" w:styleId="xl124">
    <w:name w:val="xl124"/>
    <w:basedOn w:val="a"/>
    <w:rsid w:val="00960D6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top"/>
    </w:pPr>
    <w:rPr>
      <w:rFonts w:ascii="Calibri Light" w:eastAsia="Times New Roman" w:hAnsi="Calibri Light" w:cs="Calibri Light"/>
      <w:sz w:val="16"/>
      <w:szCs w:val="16"/>
    </w:rPr>
  </w:style>
  <w:style w:type="paragraph" w:customStyle="1" w:styleId="xl125">
    <w:name w:val="xl125"/>
    <w:basedOn w:val="a"/>
    <w:rsid w:val="00960D6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Calibri Light" w:eastAsia="Times New Roman" w:hAnsi="Calibri Light" w:cs="Calibri Light"/>
      <w:b/>
      <w:bCs/>
      <w:i/>
      <w:iCs/>
      <w:sz w:val="16"/>
      <w:szCs w:val="16"/>
    </w:rPr>
  </w:style>
  <w:style w:type="paragraph" w:customStyle="1" w:styleId="xl126">
    <w:name w:val="xl126"/>
    <w:basedOn w:val="a"/>
    <w:rsid w:val="00960D6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top"/>
    </w:pPr>
    <w:rPr>
      <w:rFonts w:ascii="Calibri Light" w:eastAsia="Times New Roman" w:hAnsi="Calibri Light" w:cs="Calibri Light"/>
      <w:color w:val="FF0000"/>
      <w:sz w:val="16"/>
      <w:szCs w:val="16"/>
    </w:rPr>
  </w:style>
  <w:style w:type="paragraph" w:customStyle="1" w:styleId="xl127">
    <w:name w:val="xl127"/>
    <w:basedOn w:val="a"/>
    <w:rsid w:val="00960D6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Calibri Light" w:eastAsia="Times New Roman" w:hAnsi="Calibri Light" w:cs="Calibri Light"/>
      <w:b/>
      <w:bCs/>
      <w:sz w:val="16"/>
      <w:szCs w:val="16"/>
    </w:rPr>
  </w:style>
  <w:style w:type="paragraph" w:customStyle="1" w:styleId="xl128">
    <w:name w:val="xl128"/>
    <w:basedOn w:val="a"/>
    <w:rsid w:val="00960D6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top"/>
    </w:pPr>
    <w:rPr>
      <w:rFonts w:ascii="Calibri Light" w:eastAsia="Times New Roman" w:hAnsi="Calibri Light" w:cs="Calibri Light"/>
      <w:b/>
      <w:bCs/>
      <w:sz w:val="16"/>
      <w:szCs w:val="16"/>
    </w:rPr>
  </w:style>
  <w:style w:type="paragraph" w:customStyle="1" w:styleId="xl129">
    <w:name w:val="xl129"/>
    <w:basedOn w:val="a"/>
    <w:rsid w:val="00960D6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Calibri Light" w:eastAsia="Times New Roman" w:hAnsi="Calibri Light" w:cs="Calibri Light"/>
      <w:sz w:val="18"/>
      <w:szCs w:val="18"/>
    </w:rPr>
  </w:style>
  <w:style w:type="paragraph" w:customStyle="1" w:styleId="xl130">
    <w:name w:val="xl130"/>
    <w:basedOn w:val="a"/>
    <w:rsid w:val="00960D6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Calibri Light" w:eastAsia="Times New Roman" w:hAnsi="Calibri Light" w:cs="Calibri Light"/>
      <w:b/>
      <w:bCs/>
      <w:sz w:val="18"/>
      <w:szCs w:val="18"/>
    </w:rPr>
  </w:style>
  <w:style w:type="paragraph" w:customStyle="1" w:styleId="xl131">
    <w:name w:val="xl131"/>
    <w:basedOn w:val="a"/>
    <w:rsid w:val="00960D6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Calibri Light" w:eastAsia="Times New Roman" w:hAnsi="Calibri Light" w:cs="Calibri Light"/>
      <w:sz w:val="18"/>
      <w:szCs w:val="18"/>
    </w:rPr>
  </w:style>
  <w:style w:type="paragraph" w:customStyle="1" w:styleId="xl132">
    <w:name w:val="xl132"/>
    <w:basedOn w:val="a"/>
    <w:rsid w:val="00960D67"/>
    <w:pPr>
      <w:pBdr>
        <w:top w:val="single" w:sz="8" w:space="0" w:color="000000"/>
      </w:pBdr>
      <w:spacing w:before="100" w:beforeAutospacing="1" w:after="100" w:afterAutospacing="1" w:line="240" w:lineRule="auto"/>
      <w:jc w:val="center"/>
      <w:textAlignment w:val="top"/>
    </w:pPr>
    <w:rPr>
      <w:rFonts w:ascii="Calibri" w:eastAsia="Times New Roman" w:hAnsi="Calibri" w:cs="Calibri"/>
      <w:b/>
      <w:bCs/>
      <w:sz w:val="24"/>
      <w:szCs w:val="24"/>
    </w:rPr>
  </w:style>
  <w:style w:type="paragraph" w:customStyle="1" w:styleId="xl133">
    <w:name w:val="xl133"/>
    <w:basedOn w:val="a"/>
    <w:rsid w:val="00960D67"/>
    <w:pPr>
      <w:pBdr>
        <w:top w:val="single" w:sz="8" w:space="0" w:color="000000"/>
        <w:left w:val="single" w:sz="8" w:space="0" w:color="000000"/>
      </w:pBdr>
      <w:shd w:val="clear" w:color="000000" w:fill="44546A"/>
      <w:spacing w:before="100" w:beforeAutospacing="1" w:after="100" w:afterAutospacing="1" w:line="240" w:lineRule="auto"/>
      <w:jc w:val="center"/>
      <w:textAlignment w:val="top"/>
    </w:pPr>
    <w:rPr>
      <w:rFonts w:ascii="Calibri Light" w:eastAsia="Times New Roman" w:hAnsi="Calibri Light" w:cs="Calibri Light"/>
      <w:b/>
      <w:bCs/>
      <w:color w:val="FFFFFF"/>
      <w:sz w:val="17"/>
      <w:szCs w:val="17"/>
    </w:rPr>
  </w:style>
  <w:style w:type="paragraph" w:customStyle="1" w:styleId="xl134">
    <w:name w:val="xl134"/>
    <w:basedOn w:val="a"/>
    <w:rsid w:val="00960D67"/>
    <w:pPr>
      <w:pBdr>
        <w:top w:val="single" w:sz="8" w:space="0" w:color="000000"/>
        <w:right w:val="single" w:sz="8" w:space="0" w:color="000000"/>
      </w:pBdr>
      <w:shd w:val="clear" w:color="000000" w:fill="44546A"/>
      <w:spacing w:before="100" w:beforeAutospacing="1" w:after="100" w:afterAutospacing="1" w:line="240" w:lineRule="auto"/>
      <w:jc w:val="center"/>
      <w:textAlignment w:val="top"/>
    </w:pPr>
    <w:rPr>
      <w:rFonts w:ascii="Calibri Light" w:eastAsia="Times New Roman" w:hAnsi="Calibri Light" w:cs="Calibri Light"/>
      <w:b/>
      <w:bCs/>
      <w:color w:val="FFFFFF"/>
      <w:sz w:val="17"/>
      <w:szCs w:val="17"/>
    </w:rPr>
  </w:style>
  <w:style w:type="paragraph" w:customStyle="1" w:styleId="xl135">
    <w:name w:val="xl135"/>
    <w:basedOn w:val="a"/>
    <w:rsid w:val="00960D67"/>
    <w:pPr>
      <w:pBdr>
        <w:top w:val="single" w:sz="8" w:space="0" w:color="000000"/>
        <w:left w:val="single" w:sz="8" w:space="0" w:color="000000"/>
        <w:bottom w:val="single" w:sz="8" w:space="0" w:color="000000"/>
      </w:pBdr>
      <w:shd w:val="clear" w:color="000000" w:fill="44546A"/>
      <w:spacing w:before="100" w:beforeAutospacing="1" w:after="100" w:afterAutospacing="1" w:line="240" w:lineRule="auto"/>
      <w:jc w:val="center"/>
      <w:textAlignment w:val="top"/>
    </w:pPr>
    <w:rPr>
      <w:rFonts w:ascii="Calibri Light" w:eastAsia="Times New Roman" w:hAnsi="Calibri Light" w:cs="Calibri Light"/>
      <w:b/>
      <w:bCs/>
      <w:color w:val="FFFFFF"/>
      <w:sz w:val="17"/>
      <w:szCs w:val="17"/>
    </w:rPr>
  </w:style>
  <w:style w:type="paragraph" w:customStyle="1" w:styleId="xl136">
    <w:name w:val="xl136"/>
    <w:basedOn w:val="a"/>
    <w:rsid w:val="00960D67"/>
    <w:pPr>
      <w:pBdr>
        <w:top w:val="single" w:sz="8" w:space="0" w:color="000000"/>
        <w:bottom w:val="single" w:sz="8" w:space="0" w:color="000000"/>
        <w:right w:val="single" w:sz="8" w:space="0" w:color="000000"/>
      </w:pBdr>
      <w:shd w:val="clear" w:color="000000" w:fill="44546A"/>
      <w:spacing w:before="100" w:beforeAutospacing="1" w:after="100" w:afterAutospacing="1" w:line="240" w:lineRule="auto"/>
      <w:jc w:val="center"/>
      <w:textAlignment w:val="top"/>
    </w:pPr>
    <w:rPr>
      <w:rFonts w:ascii="Calibri Light" w:eastAsia="Times New Roman" w:hAnsi="Calibri Light" w:cs="Calibri Light"/>
      <w:b/>
      <w:bCs/>
      <w:color w:val="FFFFFF"/>
      <w:sz w:val="17"/>
      <w:szCs w:val="17"/>
    </w:rPr>
  </w:style>
  <w:style w:type="paragraph" w:customStyle="1" w:styleId="xl137">
    <w:name w:val="xl137"/>
    <w:basedOn w:val="a"/>
    <w:rsid w:val="00960D67"/>
    <w:pPr>
      <w:pBdr>
        <w:top w:val="single" w:sz="8" w:space="0" w:color="000000"/>
        <w:left w:val="single" w:sz="8" w:space="0" w:color="000000"/>
        <w:bottom w:val="single" w:sz="8" w:space="0" w:color="000000"/>
        <w:right w:val="single" w:sz="8" w:space="0" w:color="000000"/>
      </w:pBdr>
      <w:shd w:val="clear" w:color="000000" w:fill="44546A"/>
      <w:spacing w:before="100" w:beforeAutospacing="1" w:after="100" w:afterAutospacing="1" w:line="240" w:lineRule="auto"/>
      <w:jc w:val="center"/>
      <w:textAlignment w:val="top"/>
    </w:pPr>
    <w:rPr>
      <w:rFonts w:ascii="Calibri Light" w:eastAsia="Times New Roman" w:hAnsi="Calibri Light" w:cs="Calibri Light"/>
      <w:b/>
      <w:bCs/>
      <w:color w:val="FFFFFF"/>
      <w:sz w:val="17"/>
      <w:szCs w:val="17"/>
    </w:rPr>
  </w:style>
  <w:style w:type="paragraph" w:customStyle="1" w:styleId="xl138">
    <w:name w:val="xl138"/>
    <w:basedOn w:val="a"/>
    <w:rsid w:val="00960D67"/>
    <w:pPr>
      <w:pBdr>
        <w:top w:val="single" w:sz="8" w:space="0" w:color="000000"/>
        <w:left w:val="single" w:sz="8" w:space="0" w:color="000000"/>
        <w:bottom w:val="single" w:sz="8" w:space="0" w:color="000000"/>
        <w:right w:val="single" w:sz="8" w:space="0" w:color="000000"/>
      </w:pBdr>
      <w:shd w:val="clear" w:color="000000" w:fill="D6DCE4"/>
      <w:spacing w:before="100" w:beforeAutospacing="1" w:after="100" w:afterAutospacing="1" w:line="240" w:lineRule="auto"/>
      <w:jc w:val="center"/>
      <w:textAlignment w:val="top"/>
    </w:pPr>
    <w:rPr>
      <w:rFonts w:ascii="Calibri Light" w:eastAsia="Times New Roman" w:hAnsi="Calibri Light" w:cs="Calibri Light"/>
      <w:b/>
      <w:bCs/>
      <w:sz w:val="17"/>
      <w:szCs w:val="17"/>
    </w:rPr>
  </w:style>
  <w:style w:type="paragraph" w:customStyle="1" w:styleId="xl139">
    <w:name w:val="xl139"/>
    <w:basedOn w:val="a"/>
    <w:rsid w:val="00960D67"/>
    <w:pPr>
      <w:pBdr>
        <w:top w:val="single" w:sz="8" w:space="0" w:color="000000"/>
        <w:left w:val="single" w:sz="8" w:space="0" w:color="000000"/>
        <w:bottom w:val="single" w:sz="8" w:space="0" w:color="000000"/>
        <w:right w:val="single" w:sz="8" w:space="0" w:color="000000"/>
      </w:pBdr>
      <w:shd w:val="clear" w:color="000000" w:fill="D6DCE4"/>
      <w:spacing w:before="100" w:beforeAutospacing="1" w:after="100" w:afterAutospacing="1" w:line="240" w:lineRule="auto"/>
      <w:jc w:val="right"/>
      <w:textAlignment w:val="top"/>
    </w:pPr>
    <w:rPr>
      <w:rFonts w:ascii="Calibri Light" w:eastAsia="Times New Roman" w:hAnsi="Calibri Light" w:cs="Calibri Light"/>
      <w:b/>
      <w:bCs/>
      <w:sz w:val="17"/>
      <w:szCs w:val="17"/>
    </w:rPr>
  </w:style>
  <w:style w:type="paragraph" w:customStyle="1" w:styleId="xl140">
    <w:name w:val="xl140"/>
    <w:basedOn w:val="a"/>
    <w:rsid w:val="00960D67"/>
    <w:pPr>
      <w:pBdr>
        <w:top w:val="single" w:sz="8" w:space="0" w:color="000000"/>
        <w:left w:val="single" w:sz="8" w:space="0" w:color="000000"/>
        <w:bottom w:val="single" w:sz="8" w:space="0" w:color="000000"/>
        <w:right w:val="single" w:sz="8" w:space="0" w:color="000000"/>
      </w:pBdr>
      <w:shd w:val="clear" w:color="000000" w:fill="D6DCE4"/>
      <w:spacing w:before="100" w:beforeAutospacing="1" w:after="100" w:afterAutospacing="1" w:line="240" w:lineRule="auto"/>
      <w:jc w:val="right"/>
      <w:textAlignment w:val="top"/>
    </w:pPr>
    <w:rPr>
      <w:rFonts w:ascii="Calibri Light" w:eastAsia="Times New Roman" w:hAnsi="Calibri Light" w:cs="Calibri Light"/>
      <w:b/>
      <w:bCs/>
      <w:sz w:val="17"/>
      <w:szCs w:val="17"/>
    </w:rPr>
  </w:style>
  <w:style w:type="paragraph" w:customStyle="1" w:styleId="xl141">
    <w:name w:val="xl141"/>
    <w:basedOn w:val="a"/>
    <w:rsid w:val="00960D6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Calibri Light" w:eastAsia="Times New Roman" w:hAnsi="Calibri Light" w:cs="Calibri Light"/>
      <w:b/>
      <w:bCs/>
      <w:sz w:val="17"/>
      <w:szCs w:val="17"/>
    </w:rPr>
  </w:style>
  <w:style w:type="paragraph" w:customStyle="1" w:styleId="xl142">
    <w:name w:val="xl142"/>
    <w:basedOn w:val="a"/>
    <w:rsid w:val="00960D6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top"/>
    </w:pPr>
    <w:rPr>
      <w:rFonts w:ascii="Calibri Light" w:eastAsia="Times New Roman" w:hAnsi="Calibri Light" w:cs="Calibri Light"/>
      <w:b/>
      <w:bCs/>
      <w:sz w:val="17"/>
      <w:szCs w:val="17"/>
    </w:rPr>
  </w:style>
  <w:style w:type="paragraph" w:customStyle="1" w:styleId="xl143">
    <w:name w:val="xl143"/>
    <w:basedOn w:val="a"/>
    <w:rsid w:val="00960D6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Calibri Light" w:eastAsia="Times New Roman" w:hAnsi="Calibri Light" w:cs="Calibri Light"/>
      <w:sz w:val="17"/>
      <w:szCs w:val="17"/>
    </w:rPr>
  </w:style>
  <w:style w:type="paragraph" w:customStyle="1" w:styleId="xl144">
    <w:name w:val="xl144"/>
    <w:basedOn w:val="a"/>
    <w:rsid w:val="00960D6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top"/>
    </w:pPr>
    <w:rPr>
      <w:rFonts w:ascii="Calibri Light" w:eastAsia="Times New Roman" w:hAnsi="Calibri Light" w:cs="Calibri Light"/>
      <w:sz w:val="17"/>
      <w:szCs w:val="17"/>
    </w:rPr>
  </w:style>
  <w:style w:type="paragraph" w:customStyle="1" w:styleId="xl145">
    <w:name w:val="xl145"/>
    <w:basedOn w:val="a"/>
    <w:rsid w:val="00960D6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top"/>
    </w:pPr>
    <w:rPr>
      <w:rFonts w:ascii="Calibri Light" w:eastAsia="Times New Roman" w:hAnsi="Calibri Light" w:cs="Calibri Light"/>
      <w:sz w:val="17"/>
      <w:szCs w:val="17"/>
    </w:rPr>
  </w:style>
  <w:style w:type="paragraph" w:customStyle="1" w:styleId="xl146">
    <w:name w:val="xl146"/>
    <w:basedOn w:val="a"/>
    <w:rsid w:val="00960D6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Calibri Light" w:eastAsia="Times New Roman" w:hAnsi="Calibri Light" w:cs="Calibri Light"/>
      <w:b/>
      <w:bCs/>
      <w:sz w:val="17"/>
      <w:szCs w:val="17"/>
    </w:rPr>
  </w:style>
  <w:style w:type="paragraph" w:customStyle="1" w:styleId="xl147">
    <w:name w:val="xl147"/>
    <w:basedOn w:val="a"/>
    <w:rsid w:val="00960D6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Calibri Light" w:eastAsia="Times New Roman" w:hAnsi="Calibri Light" w:cs="Calibri Light"/>
      <w:b/>
      <w:bCs/>
      <w:i/>
      <w:iCs/>
      <w:sz w:val="17"/>
      <w:szCs w:val="17"/>
    </w:rPr>
  </w:style>
  <w:style w:type="paragraph" w:customStyle="1" w:styleId="xl148">
    <w:name w:val="xl148"/>
    <w:basedOn w:val="a"/>
    <w:rsid w:val="00960D6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top"/>
    </w:pPr>
    <w:rPr>
      <w:rFonts w:ascii="Calibri Light" w:eastAsia="Times New Roman" w:hAnsi="Calibri Light" w:cs="Calibri Light"/>
      <w:b/>
      <w:bCs/>
      <w:i/>
      <w:iCs/>
      <w:sz w:val="17"/>
      <w:szCs w:val="17"/>
    </w:rPr>
  </w:style>
  <w:style w:type="paragraph" w:customStyle="1" w:styleId="xl149">
    <w:name w:val="xl149"/>
    <w:basedOn w:val="a"/>
    <w:rsid w:val="00960D6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top"/>
    </w:pPr>
    <w:rPr>
      <w:rFonts w:ascii="Calibri Light" w:eastAsia="Times New Roman" w:hAnsi="Calibri Light" w:cs="Calibri Light"/>
      <w:b/>
      <w:bCs/>
      <w:i/>
      <w:iCs/>
      <w:sz w:val="17"/>
      <w:szCs w:val="17"/>
    </w:rPr>
  </w:style>
  <w:style w:type="paragraph" w:customStyle="1" w:styleId="xl150">
    <w:name w:val="xl150"/>
    <w:basedOn w:val="a"/>
    <w:rsid w:val="00960D6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Calibri Light" w:eastAsia="Times New Roman" w:hAnsi="Calibri Light" w:cs="Calibri Light"/>
      <w:b/>
      <w:bCs/>
      <w:sz w:val="18"/>
      <w:szCs w:val="18"/>
    </w:rPr>
  </w:style>
  <w:style w:type="paragraph" w:customStyle="1" w:styleId="xl151">
    <w:name w:val="xl151"/>
    <w:basedOn w:val="a"/>
    <w:rsid w:val="00960D6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Calibri Light" w:eastAsia="Times New Roman" w:hAnsi="Calibri Light" w:cs="Calibri Light"/>
      <w:b/>
      <w:bCs/>
      <w:sz w:val="18"/>
      <w:szCs w:val="18"/>
    </w:rPr>
  </w:style>
  <w:style w:type="paragraph" w:customStyle="1" w:styleId="xl152">
    <w:name w:val="xl152"/>
    <w:basedOn w:val="a"/>
    <w:rsid w:val="00960D6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Calibri Light" w:eastAsia="Times New Roman" w:hAnsi="Calibri Light" w:cs="Calibri Light"/>
      <w:sz w:val="18"/>
      <w:szCs w:val="18"/>
    </w:rPr>
  </w:style>
  <w:style w:type="paragraph" w:customStyle="1" w:styleId="xl153">
    <w:name w:val="xl153"/>
    <w:basedOn w:val="a"/>
    <w:rsid w:val="00960D6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Calibri Light" w:eastAsia="Times New Roman" w:hAnsi="Calibri Light" w:cs="Calibri Light"/>
      <w:b/>
      <w:bCs/>
      <w:sz w:val="18"/>
      <w:szCs w:val="18"/>
    </w:rPr>
  </w:style>
  <w:style w:type="paragraph" w:customStyle="1" w:styleId="xl154">
    <w:name w:val="xl154"/>
    <w:basedOn w:val="a"/>
    <w:rsid w:val="00960D6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Calibri Light" w:eastAsia="Times New Roman" w:hAnsi="Calibri Light" w:cs="Calibri Light"/>
      <w:b/>
      <w:bCs/>
      <w:sz w:val="16"/>
      <w:szCs w:val="16"/>
    </w:rPr>
  </w:style>
  <w:style w:type="paragraph" w:customStyle="1" w:styleId="xl155">
    <w:name w:val="xl155"/>
    <w:basedOn w:val="a"/>
    <w:rsid w:val="00960D67"/>
    <w:pPr>
      <w:pBdr>
        <w:top w:val="single" w:sz="8" w:space="0" w:color="000000"/>
        <w:bottom w:val="single" w:sz="8" w:space="0" w:color="000000"/>
      </w:pBdr>
      <w:spacing w:before="100" w:beforeAutospacing="1" w:after="100" w:afterAutospacing="1" w:line="240" w:lineRule="auto"/>
      <w:jc w:val="center"/>
      <w:textAlignment w:val="top"/>
    </w:pPr>
    <w:rPr>
      <w:rFonts w:ascii="Calibri" w:eastAsia="Times New Roman" w:hAnsi="Calibri" w:cs="Calibri"/>
      <w:b/>
      <w:bCs/>
      <w:sz w:val="24"/>
      <w:szCs w:val="24"/>
    </w:rPr>
  </w:style>
  <w:style w:type="paragraph" w:customStyle="1" w:styleId="xl156">
    <w:name w:val="xl156"/>
    <w:basedOn w:val="a"/>
    <w:rsid w:val="00960D67"/>
    <w:pPr>
      <w:spacing w:before="100" w:beforeAutospacing="1" w:after="100" w:afterAutospacing="1" w:line="240" w:lineRule="auto"/>
      <w:textAlignment w:val="top"/>
    </w:pPr>
    <w:rPr>
      <w:rFonts w:ascii="Calibri" w:eastAsia="Times New Roman" w:hAnsi="Calibri" w:cs="Calibri"/>
      <w:b/>
      <w:bCs/>
      <w:sz w:val="24"/>
      <w:szCs w:val="24"/>
    </w:rPr>
  </w:style>
  <w:style w:type="paragraph" w:customStyle="1" w:styleId="xl157">
    <w:name w:val="xl157"/>
    <w:basedOn w:val="a"/>
    <w:rsid w:val="00960D6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Calibri Light" w:eastAsia="Times New Roman" w:hAnsi="Calibri Light" w:cs="Calibri Light"/>
      <w:b/>
      <w:bCs/>
      <w:sz w:val="18"/>
      <w:szCs w:val="18"/>
    </w:rPr>
  </w:style>
  <w:style w:type="paragraph" w:customStyle="1" w:styleId="xl158">
    <w:name w:val="xl158"/>
    <w:basedOn w:val="a"/>
    <w:rsid w:val="00960D6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top"/>
    </w:pPr>
    <w:rPr>
      <w:rFonts w:ascii="Calibri Light" w:eastAsia="Times New Roman" w:hAnsi="Calibri Light" w:cs="Calibri Light"/>
      <w:color w:val="FF0000"/>
      <w:sz w:val="18"/>
      <w:szCs w:val="18"/>
    </w:rPr>
  </w:style>
  <w:style w:type="character" w:customStyle="1" w:styleId="30">
    <w:name w:val="Заголовок 3 Знак"/>
    <w:basedOn w:val="a0"/>
    <w:link w:val="3"/>
    <w:uiPriority w:val="9"/>
    <w:rsid w:val="00022DFE"/>
    <w:rPr>
      <w:rFonts w:asciiTheme="majorHAnsi" w:eastAsiaTheme="majorEastAsia" w:hAnsiTheme="majorHAnsi" w:cstheme="majorBidi"/>
      <w:b/>
      <w:sz w:val="24"/>
      <w:szCs w:val="24"/>
    </w:rPr>
  </w:style>
  <w:style w:type="paragraph" w:styleId="31">
    <w:name w:val="toc 3"/>
    <w:basedOn w:val="a"/>
    <w:next w:val="a"/>
    <w:autoRedefine/>
    <w:uiPriority w:val="39"/>
    <w:unhideWhenUsed/>
    <w:rsid w:val="00022DF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4704">
      <w:bodyDiv w:val="1"/>
      <w:marLeft w:val="0"/>
      <w:marRight w:val="0"/>
      <w:marTop w:val="0"/>
      <w:marBottom w:val="0"/>
      <w:divBdr>
        <w:top w:val="none" w:sz="0" w:space="0" w:color="auto"/>
        <w:left w:val="none" w:sz="0" w:space="0" w:color="auto"/>
        <w:bottom w:val="none" w:sz="0" w:space="0" w:color="auto"/>
        <w:right w:val="none" w:sz="0" w:space="0" w:color="auto"/>
      </w:divBdr>
    </w:div>
    <w:div w:id="18169366">
      <w:bodyDiv w:val="1"/>
      <w:marLeft w:val="0"/>
      <w:marRight w:val="0"/>
      <w:marTop w:val="0"/>
      <w:marBottom w:val="0"/>
      <w:divBdr>
        <w:top w:val="none" w:sz="0" w:space="0" w:color="auto"/>
        <w:left w:val="none" w:sz="0" w:space="0" w:color="auto"/>
        <w:bottom w:val="none" w:sz="0" w:space="0" w:color="auto"/>
        <w:right w:val="none" w:sz="0" w:space="0" w:color="auto"/>
      </w:divBdr>
    </w:div>
    <w:div w:id="98108774">
      <w:bodyDiv w:val="1"/>
      <w:marLeft w:val="0"/>
      <w:marRight w:val="0"/>
      <w:marTop w:val="0"/>
      <w:marBottom w:val="0"/>
      <w:divBdr>
        <w:top w:val="none" w:sz="0" w:space="0" w:color="auto"/>
        <w:left w:val="none" w:sz="0" w:space="0" w:color="auto"/>
        <w:bottom w:val="none" w:sz="0" w:space="0" w:color="auto"/>
        <w:right w:val="none" w:sz="0" w:space="0" w:color="auto"/>
      </w:divBdr>
    </w:div>
    <w:div w:id="117575034">
      <w:bodyDiv w:val="1"/>
      <w:marLeft w:val="0"/>
      <w:marRight w:val="0"/>
      <w:marTop w:val="0"/>
      <w:marBottom w:val="0"/>
      <w:divBdr>
        <w:top w:val="none" w:sz="0" w:space="0" w:color="auto"/>
        <w:left w:val="none" w:sz="0" w:space="0" w:color="auto"/>
        <w:bottom w:val="none" w:sz="0" w:space="0" w:color="auto"/>
        <w:right w:val="none" w:sz="0" w:space="0" w:color="auto"/>
      </w:divBdr>
    </w:div>
    <w:div w:id="166409715">
      <w:bodyDiv w:val="1"/>
      <w:marLeft w:val="0"/>
      <w:marRight w:val="0"/>
      <w:marTop w:val="0"/>
      <w:marBottom w:val="0"/>
      <w:divBdr>
        <w:top w:val="none" w:sz="0" w:space="0" w:color="auto"/>
        <w:left w:val="none" w:sz="0" w:space="0" w:color="auto"/>
        <w:bottom w:val="none" w:sz="0" w:space="0" w:color="auto"/>
        <w:right w:val="none" w:sz="0" w:space="0" w:color="auto"/>
      </w:divBdr>
    </w:div>
    <w:div w:id="190997453">
      <w:bodyDiv w:val="1"/>
      <w:marLeft w:val="0"/>
      <w:marRight w:val="0"/>
      <w:marTop w:val="0"/>
      <w:marBottom w:val="0"/>
      <w:divBdr>
        <w:top w:val="none" w:sz="0" w:space="0" w:color="auto"/>
        <w:left w:val="none" w:sz="0" w:space="0" w:color="auto"/>
        <w:bottom w:val="none" w:sz="0" w:space="0" w:color="auto"/>
        <w:right w:val="none" w:sz="0" w:space="0" w:color="auto"/>
      </w:divBdr>
    </w:div>
    <w:div w:id="335497696">
      <w:bodyDiv w:val="1"/>
      <w:marLeft w:val="0"/>
      <w:marRight w:val="0"/>
      <w:marTop w:val="0"/>
      <w:marBottom w:val="0"/>
      <w:divBdr>
        <w:top w:val="none" w:sz="0" w:space="0" w:color="auto"/>
        <w:left w:val="none" w:sz="0" w:space="0" w:color="auto"/>
        <w:bottom w:val="none" w:sz="0" w:space="0" w:color="auto"/>
        <w:right w:val="none" w:sz="0" w:space="0" w:color="auto"/>
      </w:divBdr>
    </w:div>
    <w:div w:id="348799044">
      <w:bodyDiv w:val="1"/>
      <w:marLeft w:val="0"/>
      <w:marRight w:val="0"/>
      <w:marTop w:val="0"/>
      <w:marBottom w:val="0"/>
      <w:divBdr>
        <w:top w:val="none" w:sz="0" w:space="0" w:color="auto"/>
        <w:left w:val="none" w:sz="0" w:space="0" w:color="auto"/>
        <w:bottom w:val="none" w:sz="0" w:space="0" w:color="auto"/>
        <w:right w:val="none" w:sz="0" w:space="0" w:color="auto"/>
      </w:divBdr>
    </w:div>
    <w:div w:id="352659562">
      <w:bodyDiv w:val="1"/>
      <w:marLeft w:val="0"/>
      <w:marRight w:val="0"/>
      <w:marTop w:val="0"/>
      <w:marBottom w:val="0"/>
      <w:divBdr>
        <w:top w:val="none" w:sz="0" w:space="0" w:color="auto"/>
        <w:left w:val="none" w:sz="0" w:space="0" w:color="auto"/>
        <w:bottom w:val="none" w:sz="0" w:space="0" w:color="auto"/>
        <w:right w:val="none" w:sz="0" w:space="0" w:color="auto"/>
      </w:divBdr>
    </w:div>
    <w:div w:id="477191638">
      <w:bodyDiv w:val="1"/>
      <w:marLeft w:val="0"/>
      <w:marRight w:val="0"/>
      <w:marTop w:val="0"/>
      <w:marBottom w:val="0"/>
      <w:divBdr>
        <w:top w:val="none" w:sz="0" w:space="0" w:color="auto"/>
        <w:left w:val="none" w:sz="0" w:space="0" w:color="auto"/>
        <w:bottom w:val="none" w:sz="0" w:space="0" w:color="auto"/>
        <w:right w:val="none" w:sz="0" w:space="0" w:color="auto"/>
      </w:divBdr>
    </w:div>
    <w:div w:id="585962046">
      <w:bodyDiv w:val="1"/>
      <w:marLeft w:val="0"/>
      <w:marRight w:val="0"/>
      <w:marTop w:val="0"/>
      <w:marBottom w:val="0"/>
      <w:divBdr>
        <w:top w:val="none" w:sz="0" w:space="0" w:color="auto"/>
        <w:left w:val="none" w:sz="0" w:space="0" w:color="auto"/>
        <w:bottom w:val="none" w:sz="0" w:space="0" w:color="auto"/>
        <w:right w:val="none" w:sz="0" w:space="0" w:color="auto"/>
      </w:divBdr>
    </w:div>
    <w:div w:id="630670547">
      <w:bodyDiv w:val="1"/>
      <w:marLeft w:val="0"/>
      <w:marRight w:val="0"/>
      <w:marTop w:val="0"/>
      <w:marBottom w:val="0"/>
      <w:divBdr>
        <w:top w:val="none" w:sz="0" w:space="0" w:color="auto"/>
        <w:left w:val="none" w:sz="0" w:space="0" w:color="auto"/>
        <w:bottom w:val="none" w:sz="0" w:space="0" w:color="auto"/>
        <w:right w:val="none" w:sz="0" w:space="0" w:color="auto"/>
      </w:divBdr>
    </w:div>
    <w:div w:id="635110276">
      <w:bodyDiv w:val="1"/>
      <w:marLeft w:val="0"/>
      <w:marRight w:val="0"/>
      <w:marTop w:val="0"/>
      <w:marBottom w:val="0"/>
      <w:divBdr>
        <w:top w:val="none" w:sz="0" w:space="0" w:color="auto"/>
        <w:left w:val="none" w:sz="0" w:space="0" w:color="auto"/>
        <w:bottom w:val="none" w:sz="0" w:space="0" w:color="auto"/>
        <w:right w:val="none" w:sz="0" w:space="0" w:color="auto"/>
      </w:divBdr>
    </w:div>
    <w:div w:id="652639850">
      <w:bodyDiv w:val="1"/>
      <w:marLeft w:val="0"/>
      <w:marRight w:val="0"/>
      <w:marTop w:val="0"/>
      <w:marBottom w:val="0"/>
      <w:divBdr>
        <w:top w:val="none" w:sz="0" w:space="0" w:color="auto"/>
        <w:left w:val="none" w:sz="0" w:space="0" w:color="auto"/>
        <w:bottom w:val="none" w:sz="0" w:space="0" w:color="auto"/>
        <w:right w:val="none" w:sz="0" w:space="0" w:color="auto"/>
      </w:divBdr>
    </w:div>
    <w:div w:id="738090458">
      <w:bodyDiv w:val="1"/>
      <w:marLeft w:val="0"/>
      <w:marRight w:val="0"/>
      <w:marTop w:val="0"/>
      <w:marBottom w:val="0"/>
      <w:divBdr>
        <w:top w:val="none" w:sz="0" w:space="0" w:color="auto"/>
        <w:left w:val="none" w:sz="0" w:space="0" w:color="auto"/>
        <w:bottom w:val="none" w:sz="0" w:space="0" w:color="auto"/>
        <w:right w:val="none" w:sz="0" w:space="0" w:color="auto"/>
      </w:divBdr>
    </w:div>
    <w:div w:id="741756296">
      <w:bodyDiv w:val="1"/>
      <w:marLeft w:val="0"/>
      <w:marRight w:val="0"/>
      <w:marTop w:val="0"/>
      <w:marBottom w:val="0"/>
      <w:divBdr>
        <w:top w:val="none" w:sz="0" w:space="0" w:color="auto"/>
        <w:left w:val="none" w:sz="0" w:space="0" w:color="auto"/>
        <w:bottom w:val="none" w:sz="0" w:space="0" w:color="auto"/>
        <w:right w:val="none" w:sz="0" w:space="0" w:color="auto"/>
      </w:divBdr>
    </w:div>
    <w:div w:id="761338364">
      <w:bodyDiv w:val="1"/>
      <w:marLeft w:val="0"/>
      <w:marRight w:val="0"/>
      <w:marTop w:val="0"/>
      <w:marBottom w:val="0"/>
      <w:divBdr>
        <w:top w:val="none" w:sz="0" w:space="0" w:color="auto"/>
        <w:left w:val="none" w:sz="0" w:space="0" w:color="auto"/>
        <w:bottom w:val="none" w:sz="0" w:space="0" w:color="auto"/>
        <w:right w:val="none" w:sz="0" w:space="0" w:color="auto"/>
      </w:divBdr>
    </w:div>
    <w:div w:id="764761959">
      <w:bodyDiv w:val="1"/>
      <w:marLeft w:val="0"/>
      <w:marRight w:val="0"/>
      <w:marTop w:val="0"/>
      <w:marBottom w:val="0"/>
      <w:divBdr>
        <w:top w:val="none" w:sz="0" w:space="0" w:color="auto"/>
        <w:left w:val="none" w:sz="0" w:space="0" w:color="auto"/>
        <w:bottom w:val="none" w:sz="0" w:space="0" w:color="auto"/>
        <w:right w:val="none" w:sz="0" w:space="0" w:color="auto"/>
      </w:divBdr>
    </w:div>
    <w:div w:id="781461400">
      <w:bodyDiv w:val="1"/>
      <w:marLeft w:val="0"/>
      <w:marRight w:val="0"/>
      <w:marTop w:val="0"/>
      <w:marBottom w:val="0"/>
      <w:divBdr>
        <w:top w:val="none" w:sz="0" w:space="0" w:color="auto"/>
        <w:left w:val="none" w:sz="0" w:space="0" w:color="auto"/>
        <w:bottom w:val="none" w:sz="0" w:space="0" w:color="auto"/>
        <w:right w:val="none" w:sz="0" w:space="0" w:color="auto"/>
      </w:divBdr>
    </w:div>
    <w:div w:id="788623633">
      <w:bodyDiv w:val="1"/>
      <w:marLeft w:val="0"/>
      <w:marRight w:val="0"/>
      <w:marTop w:val="0"/>
      <w:marBottom w:val="0"/>
      <w:divBdr>
        <w:top w:val="none" w:sz="0" w:space="0" w:color="auto"/>
        <w:left w:val="none" w:sz="0" w:space="0" w:color="auto"/>
        <w:bottom w:val="none" w:sz="0" w:space="0" w:color="auto"/>
        <w:right w:val="none" w:sz="0" w:space="0" w:color="auto"/>
      </w:divBdr>
    </w:div>
    <w:div w:id="861088996">
      <w:bodyDiv w:val="1"/>
      <w:marLeft w:val="0"/>
      <w:marRight w:val="0"/>
      <w:marTop w:val="0"/>
      <w:marBottom w:val="0"/>
      <w:divBdr>
        <w:top w:val="none" w:sz="0" w:space="0" w:color="auto"/>
        <w:left w:val="none" w:sz="0" w:space="0" w:color="auto"/>
        <w:bottom w:val="none" w:sz="0" w:space="0" w:color="auto"/>
        <w:right w:val="none" w:sz="0" w:space="0" w:color="auto"/>
      </w:divBdr>
    </w:div>
    <w:div w:id="861553790">
      <w:bodyDiv w:val="1"/>
      <w:marLeft w:val="0"/>
      <w:marRight w:val="0"/>
      <w:marTop w:val="0"/>
      <w:marBottom w:val="0"/>
      <w:divBdr>
        <w:top w:val="none" w:sz="0" w:space="0" w:color="auto"/>
        <w:left w:val="none" w:sz="0" w:space="0" w:color="auto"/>
        <w:bottom w:val="none" w:sz="0" w:space="0" w:color="auto"/>
        <w:right w:val="none" w:sz="0" w:space="0" w:color="auto"/>
      </w:divBdr>
    </w:div>
    <w:div w:id="869342171">
      <w:bodyDiv w:val="1"/>
      <w:marLeft w:val="0"/>
      <w:marRight w:val="0"/>
      <w:marTop w:val="0"/>
      <w:marBottom w:val="0"/>
      <w:divBdr>
        <w:top w:val="none" w:sz="0" w:space="0" w:color="auto"/>
        <w:left w:val="none" w:sz="0" w:space="0" w:color="auto"/>
        <w:bottom w:val="none" w:sz="0" w:space="0" w:color="auto"/>
        <w:right w:val="none" w:sz="0" w:space="0" w:color="auto"/>
      </w:divBdr>
    </w:div>
    <w:div w:id="874004835">
      <w:bodyDiv w:val="1"/>
      <w:marLeft w:val="0"/>
      <w:marRight w:val="0"/>
      <w:marTop w:val="0"/>
      <w:marBottom w:val="0"/>
      <w:divBdr>
        <w:top w:val="none" w:sz="0" w:space="0" w:color="auto"/>
        <w:left w:val="none" w:sz="0" w:space="0" w:color="auto"/>
        <w:bottom w:val="none" w:sz="0" w:space="0" w:color="auto"/>
        <w:right w:val="none" w:sz="0" w:space="0" w:color="auto"/>
      </w:divBdr>
    </w:div>
    <w:div w:id="905799045">
      <w:bodyDiv w:val="1"/>
      <w:marLeft w:val="0"/>
      <w:marRight w:val="0"/>
      <w:marTop w:val="0"/>
      <w:marBottom w:val="0"/>
      <w:divBdr>
        <w:top w:val="none" w:sz="0" w:space="0" w:color="auto"/>
        <w:left w:val="none" w:sz="0" w:space="0" w:color="auto"/>
        <w:bottom w:val="none" w:sz="0" w:space="0" w:color="auto"/>
        <w:right w:val="none" w:sz="0" w:space="0" w:color="auto"/>
      </w:divBdr>
    </w:div>
    <w:div w:id="910240078">
      <w:bodyDiv w:val="1"/>
      <w:marLeft w:val="0"/>
      <w:marRight w:val="0"/>
      <w:marTop w:val="0"/>
      <w:marBottom w:val="0"/>
      <w:divBdr>
        <w:top w:val="none" w:sz="0" w:space="0" w:color="auto"/>
        <w:left w:val="none" w:sz="0" w:space="0" w:color="auto"/>
        <w:bottom w:val="none" w:sz="0" w:space="0" w:color="auto"/>
        <w:right w:val="none" w:sz="0" w:space="0" w:color="auto"/>
      </w:divBdr>
    </w:div>
    <w:div w:id="911961844">
      <w:bodyDiv w:val="1"/>
      <w:marLeft w:val="0"/>
      <w:marRight w:val="0"/>
      <w:marTop w:val="0"/>
      <w:marBottom w:val="0"/>
      <w:divBdr>
        <w:top w:val="none" w:sz="0" w:space="0" w:color="auto"/>
        <w:left w:val="none" w:sz="0" w:space="0" w:color="auto"/>
        <w:bottom w:val="none" w:sz="0" w:space="0" w:color="auto"/>
        <w:right w:val="none" w:sz="0" w:space="0" w:color="auto"/>
      </w:divBdr>
    </w:div>
    <w:div w:id="980160782">
      <w:bodyDiv w:val="1"/>
      <w:marLeft w:val="0"/>
      <w:marRight w:val="0"/>
      <w:marTop w:val="0"/>
      <w:marBottom w:val="0"/>
      <w:divBdr>
        <w:top w:val="none" w:sz="0" w:space="0" w:color="auto"/>
        <w:left w:val="none" w:sz="0" w:space="0" w:color="auto"/>
        <w:bottom w:val="none" w:sz="0" w:space="0" w:color="auto"/>
        <w:right w:val="none" w:sz="0" w:space="0" w:color="auto"/>
      </w:divBdr>
    </w:div>
    <w:div w:id="1039161357">
      <w:bodyDiv w:val="1"/>
      <w:marLeft w:val="0"/>
      <w:marRight w:val="0"/>
      <w:marTop w:val="0"/>
      <w:marBottom w:val="0"/>
      <w:divBdr>
        <w:top w:val="none" w:sz="0" w:space="0" w:color="auto"/>
        <w:left w:val="none" w:sz="0" w:space="0" w:color="auto"/>
        <w:bottom w:val="none" w:sz="0" w:space="0" w:color="auto"/>
        <w:right w:val="none" w:sz="0" w:space="0" w:color="auto"/>
      </w:divBdr>
    </w:div>
    <w:div w:id="1104574042">
      <w:bodyDiv w:val="1"/>
      <w:marLeft w:val="0"/>
      <w:marRight w:val="0"/>
      <w:marTop w:val="0"/>
      <w:marBottom w:val="0"/>
      <w:divBdr>
        <w:top w:val="none" w:sz="0" w:space="0" w:color="auto"/>
        <w:left w:val="none" w:sz="0" w:space="0" w:color="auto"/>
        <w:bottom w:val="none" w:sz="0" w:space="0" w:color="auto"/>
        <w:right w:val="none" w:sz="0" w:space="0" w:color="auto"/>
      </w:divBdr>
    </w:div>
    <w:div w:id="1189610121">
      <w:bodyDiv w:val="1"/>
      <w:marLeft w:val="0"/>
      <w:marRight w:val="0"/>
      <w:marTop w:val="0"/>
      <w:marBottom w:val="0"/>
      <w:divBdr>
        <w:top w:val="none" w:sz="0" w:space="0" w:color="auto"/>
        <w:left w:val="none" w:sz="0" w:space="0" w:color="auto"/>
        <w:bottom w:val="none" w:sz="0" w:space="0" w:color="auto"/>
        <w:right w:val="none" w:sz="0" w:space="0" w:color="auto"/>
      </w:divBdr>
    </w:div>
    <w:div w:id="1214199798">
      <w:bodyDiv w:val="1"/>
      <w:marLeft w:val="0"/>
      <w:marRight w:val="0"/>
      <w:marTop w:val="0"/>
      <w:marBottom w:val="0"/>
      <w:divBdr>
        <w:top w:val="none" w:sz="0" w:space="0" w:color="auto"/>
        <w:left w:val="none" w:sz="0" w:space="0" w:color="auto"/>
        <w:bottom w:val="none" w:sz="0" w:space="0" w:color="auto"/>
        <w:right w:val="none" w:sz="0" w:space="0" w:color="auto"/>
      </w:divBdr>
    </w:div>
    <w:div w:id="1277758465">
      <w:bodyDiv w:val="1"/>
      <w:marLeft w:val="0"/>
      <w:marRight w:val="0"/>
      <w:marTop w:val="0"/>
      <w:marBottom w:val="0"/>
      <w:divBdr>
        <w:top w:val="none" w:sz="0" w:space="0" w:color="auto"/>
        <w:left w:val="none" w:sz="0" w:space="0" w:color="auto"/>
        <w:bottom w:val="none" w:sz="0" w:space="0" w:color="auto"/>
        <w:right w:val="none" w:sz="0" w:space="0" w:color="auto"/>
      </w:divBdr>
    </w:div>
    <w:div w:id="1282491010">
      <w:bodyDiv w:val="1"/>
      <w:marLeft w:val="0"/>
      <w:marRight w:val="0"/>
      <w:marTop w:val="0"/>
      <w:marBottom w:val="0"/>
      <w:divBdr>
        <w:top w:val="none" w:sz="0" w:space="0" w:color="auto"/>
        <w:left w:val="none" w:sz="0" w:space="0" w:color="auto"/>
        <w:bottom w:val="none" w:sz="0" w:space="0" w:color="auto"/>
        <w:right w:val="none" w:sz="0" w:space="0" w:color="auto"/>
      </w:divBdr>
    </w:div>
    <w:div w:id="1294213265">
      <w:bodyDiv w:val="1"/>
      <w:marLeft w:val="0"/>
      <w:marRight w:val="0"/>
      <w:marTop w:val="0"/>
      <w:marBottom w:val="0"/>
      <w:divBdr>
        <w:top w:val="none" w:sz="0" w:space="0" w:color="auto"/>
        <w:left w:val="none" w:sz="0" w:space="0" w:color="auto"/>
        <w:bottom w:val="none" w:sz="0" w:space="0" w:color="auto"/>
        <w:right w:val="none" w:sz="0" w:space="0" w:color="auto"/>
      </w:divBdr>
    </w:div>
    <w:div w:id="1297179525">
      <w:bodyDiv w:val="1"/>
      <w:marLeft w:val="0"/>
      <w:marRight w:val="0"/>
      <w:marTop w:val="0"/>
      <w:marBottom w:val="0"/>
      <w:divBdr>
        <w:top w:val="none" w:sz="0" w:space="0" w:color="auto"/>
        <w:left w:val="none" w:sz="0" w:space="0" w:color="auto"/>
        <w:bottom w:val="none" w:sz="0" w:space="0" w:color="auto"/>
        <w:right w:val="none" w:sz="0" w:space="0" w:color="auto"/>
      </w:divBdr>
    </w:div>
    <w:div w:id="1320618574">
      <w:bodyDiv w:val="1"/>
      <w:marLeft w:val="0"/>
      <w:marRight w:val="0"/>
      <w:marTop w:val="0"/>
      <w:marBottom w:val="0"/>
      <w:divBdr>
        <w:top w:val="none" w:sz="0" w:space="0" w:color="auto"/>
        <w:left w:val="none" w:sz="0" w:space="0" w:color="auto"/>
        <w:bottom w:val="none" w:sz="0" w:space="0" w:color="auto"/>
        <w:right w:val="none" w:sz="0" w:space="0" w:color="auto"/>
      </w:divBdr>
    </w:div>
    <w:div w:id="1353916593">
      <w:bodyDiv w:val="1"/>
      <w:marLeft w:val="0"/>
      <w:marRight w:val="0"/>
      <w:marTop w:val="0"/>
      <w:marBottom w:val="0"/>
      <w:divBdr>
        <w:top w:val="none" w:sz="0" w:space="0" w:color="auto"/>
        <w:left w:val="none" w:sz="0" w:space="0" w:color="auto"/>
        <w:bottom w:val="none" w:sz="0" w:space="0" w:color="auto"/>
        <w:right w:val="none" w:sz="0" w:space="0" w:color="auto"/>
      </w:divBdr>
    </w:div>
    <w:div w:id="1374034887">
      <w:bodyDiv w:val="1"/>
      <w:marLeft w:val="0"/>
      <w:marRight w:val="0"/>
      <w:marTop w:val="0"/>
      <w:marBottom w:val="0"/>
      <w:divBdr>
        <w:top w:val="none" w:sz="0" w:space="0" w:color="auto"/>
        <w:left w:val="none" w:sz="0" w:space="0" w:color="auto"/>
        <w:bottom w:val="none" w:sz="0" w:space="0" w:color="auto"/>
        <w:right w:val="none" w:sz="0" w:space="0" w:color="auto"/>
      </w:divBdr>
    </w:div>
    <w:div w:id="1415275193">
      <w:bodyDiv w:val="1"/>
      <w:marLeft w:val="0"/>
      <w:marRight w:val="0"/>
      <w:marTop w:val="0"/>
      <w:marBottom w:val="0"/>
      <w:divBdr>
        <w:top w:val="none" w:sz="0" w:space="0" w:color="auto"/>
        <w:left w:val="none" w:sz="0" w:space="0" w:color="auto"/>
        <w:bottom w:val="none" w:sz="0" w:space="0" w:color="auto"/>
        <w:right w:val="none" w:sz="0" w:space="0" w:color="auto"/>
      </w:divBdr>
    </w:div>
    <w:div w:id="1550414373">
      <w:bodyDiv w:val="1"/>
      <w:marLeft w:val="0"/>
      <w:marRight w:val="0"/>
      <w:marTop w:val="0"/>
      <w:marBottom w:val="0"/>
      <w:divBdr>
        <w:top w:val="none" w:sz="0" w:space="0" w:color="auto"/>
        <w:left w:val="none" w:sz="0" w:space="0" w:color="auto"/>
        <w:bottom w:val="none" w:sz="0" w:space="0" w:color="auto"/>
        <w:right w:val="none" w:sz="0" w:space="0" w:color="auto"/>
      </w:divBdr>
    </w:div>
    <w:div w:id="1561751394">
      <w:bodyDiv w:val="1"/>
      <w:marLeft w:val="0"/>
      <w:marRight w:val="0"/>
      <w:marTop w:val="0"/>
      <w:marBottom w:val="0"/>
      <w:divBdr>
        <w:top w:val="none" w:sz="0" w:space="0" w:color="auto"/>
        <w:left w:val="none" w:sz="0" w:space="0" w:color="auto"/>
        <w:bottom w:val="none" w:sz="0" w:space="0" w:color="auto"/>
        <w:right w:val="none" w:sz="0" w:space="0" w:color="auto"/>
      </w:divBdr>
    </w:div>
    <w:div w:id="1689527381">
      <w:bodyDiv w:val="1"/>
      <w:marLeft w:val="0"/>
      <w:marRight w:val="0"/>
      <w:marTop w:val="0"/>
      <w:marBottom w:val="0"/>
      <w:divBdr>
        <w:top w:val="none" w:sz="0" w:space="0" w:color="auto"/>
        <w:left w:val="none" w:sz="0" w:space="0" w:color="auto"/>
        <w:bottom w:val="none" w:sz="0" w:space="0" w:color="auto"/>
        <w:right w:val="none" w:sz="0" w:space="0" w:color="auto"/>
      </w:divBdr>
    </w:div>
    <w:div w:id="1722047383">
      <w:bodyDiv w:val="1"/>
      <w:marLeft w:val="0"/>
      <w:marRight w:val="0"/>
      <w:marTop w:val="0"/>
      <w:marBottom w:val="0"/>
      <w:divBdr>
        <w:top w:val="none" w:sz="0" w:space="0" w:color="auto"/>
        <w:left w:val="none" w:sz="0" w:space="0" w:color="auto"/>
        <w:bottom w:val="none" w:sz="0" w:space="0" w:color="auto"/>
        <w:right w:val="none" w:sz="0" w:space="0" w:color="auto"/>
      </w:divBdr>
    </w:div>
    <w:div w:id="1749182298">
      <w:bodyDiv w:val="1"/>
      <w:marLeft w:val="0"/>
      <w:marRight w:val="0"/>
      <w:marTop w:val="0"/>
      <w:marBottom w:val="0"/>
      <w:divBdr>
        <w:top w:val="none" w:sz="0" w:space="0" w:color="auto"/>
        <w:left w:val="none" w:sz="0" w:space="0" w:color="auto"/>
        <w:bottom w:val="none" w:sz="0" w:space="0" w:color="auto"/>
        <w:right w:val="none" w:sz="0" w:space="0" w:color="auto"/>
      </w:divBdr>
    </w:div>
    <w:div w:id="1829200722">
      <w:bodyDiv w:val="1"/>
      <w:marLeft w:val="0"/>
      <w:marRight w:val="0"/>
      <w:marTop w:val="0"/>
      <w:marBottom w:val="0"/>
      <w:divBdr>
        <w:top w:val="none" w:sz="0" w:space="0" w:color="auto"/>
        <w:left w:val="none" w:sz="0" w:space="0" w:color="auto"/>
        <w:bottom w:val="none" w:sz="0" w:space="0" w:color="auto"/>
        <w:right w:val="none" w:sz="0" w:space="0" w:color="auto"/>
      </w:divBdr>
    </w:div>
    <w:div w:id="1848863803">
      <w:bodyDiv w:val="1"/>
      <w:marLeft w:val="0"/>
      <w:marRight w:val="0"/>
      <w:marTop w:val="0"/>
      <w:marBottom w:val="0"/>
      <w:divBdr>
        <w:top w:val="none" w:sz="0" w:space="0" w:color="auto"/>
        <w:left w:val="none" w:sz="0" w:space="0" w:color="auto"/>
        <w:bottom w:val="none" w:sz="0" w:space="0" w:color="auto"/>
        <w:right w:val="none" w:sz="0" w:space="0" w:color="auto"/>
      </w:divBdr>
    </w:div>
    <w:div w:id="1956402866">
      <w:bodyDiv w:val="1"/>
      <w:marLeft w:val="0"/>
      <w:marRight w:val="0"/>
      <w:marTop w:val="0"/>
      <w:marBottom w:val="0"/>
      <w:divBdr>
        <w:top w:val="none" w:sz="0" w:space="0" w:color="auto"/>
        <w:left w:val="none" w:sz="0" w:space="0" w:color="auto"/>
        <w:bottom w:val="none" w:sz="0" w:space="0" w:color="auto"/>
        <w:right w:val="none" w:sz="0" w:space="0" w:color="auto"/>
      </w:divBdr>
    </w:div>
    <w:div w:id="1994554345">
      <w:bodyDiv w:val="1"/>
      <w:marLeft w:val="0"/>
      <w:marRight w:val="0"/>
      <w:marTop w:val="0"/>
      <w:marBottom w:val="0"/>
      <w:divBdr>
        <w:top w:val="none" w:sz="0" w:space="0" w:color="auto"/>
        <w:left w:val="none" w:sz="0" w:space="0" w:color="auto"/>
        <w:bottom w:val="none" w:sz="0" w:space="0" w:color="auto"/>
        <w:right w:val="none" w:sz="0" w:space="0" w:color="auto"/>
      </w:divBdr>
    </w:div>
    <w:div w:id="2107844153">
      <w:bodyDiv w:val="1"/>
      <w:marLeft w:val="0"/>
      <w:marRight w:val="0"/>
      <w:marTop w:val="0"/>
      <w:marBottom w:val="0"/>
      <w:divBdr>
        <w:top w:val="none" w:sz="0" w:space="0" w:color="auto"/>
        <w:left w:val="none" w:sz="0" w:space="0" w:color="auto"/>
        <w:bottom w:val="none" w:sz="0" w:space="0" w:color="auto"/>
        <w:right w:val="none" w:sz="0" w:space="0" w:color="auto"/>
      </w:divBdr>
    </w:div>
    <w:div w:id="212889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5472828412494647E-2"/>
          <c:y val="7.3467008484404572E-2"/>
          <c:w val="0.93888888888888888"/>
          <c:h val="0.76218257154047508"/>
        </c:manualLayout>
      </c:layout>
      <c:barChart>
        <c:barDir val="col"/>
        <c:grouping val="clustered"/>
        <c:varyColors val="0"/>
        <c:ser>
          <c:idx val="0"/>
          <c:order val="0"/>
          <c:tx>
            <c:strRef>
              <c:f>'Diagrama nr.1'!$C$4</c:f>
              <c:strCache>
                <c:ptCount val="1"/>
                <c:pt idx="0">
                  <c:v>Aprobat</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1" i="0" u="none" strike="noStrike" kern="1200" baseline="0">
                    <a:solidFill>
                      <a:schemeClr val="tx1">
                        <a:lumMod val="50000"/>
                        <a:lumOff val="50000"/>
                      </a:schemeClr>
                    </a:solidFill>
                    <a:latin typeface="+mj-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'Diagrama nr.1'!$D$3:$H$3</c:f>
              <c:numCache>
                <c:formatCode>General</c:formatCode>
                <c:ptCount val="5"/>
                <c:pt idx="0">
                  <c:v>2018</c:v>
                </c:pt>
                <c:pt idx="1">
                  <c:v>2019</c:v>
                </c:pt>
                <c:pt idx="2">
                  <c:v>2020</c:v>
                </c:pt>
                <c:pt idx="3">
                  <c:v>2021</c:v>
                </c:pt>
                <c:pt idx="4">
                  <c:v>2022</c:v>
                </c:pt>
              </c:numCache>
            </c:numRef>
          </c:cat>
          <c:val>
            <c:numRef>
              <c:f>'Diagrama nr.1'!$D$4:$H$4</c:f>
              <c:numCache>
                <c:formatCode>#,##0.00</c:formatCode>
                <c:ptCount val="5"/>
                <c:pt idx="0">
                  <c:v>9736.74</c:v>
                </c:pt>
                <c:pt idx="1">
                  <c:v>12240.1</c:v>
                </c:pt>
                <c:pt idx="2">
                  <c:v>13272.7</c:v>
                </c:pt>
                <c:pt idx="3">
                  <c:v>12530.3</c:v>
                </c:pt>
                <c:pt idx="4">
                  <c:v>14327.4</c:v>
                </c:pt>
              </c:numCache>
            </c:numRef>
          </c:val>
          <c:extLst xmlns:c16r2="http://schemas.microsoft.com/office/drawing/2015/06/chart">
            <c:ext xmlns:c16="http://schemas.microsoft.com/office/drawing/2014/chart" uri="{C3380CC4-5D6E-409C-BE32-E72D297353CC}">
              <c16:uniqueId val="{00000000-C052-408D-9031-9BE7C3E2A523}"/>
            </c:ext>
          </c:extLst>
        </c:ser>
        <c:ser>
          <c:idx val="1"/>
          <c:order val="1"/>
          <c:tx>
            <c:strRef>
              <c:f>'Diagrama nr.1'!$C$5</c:f>
              <c:strCache>
                <c:ptCount val="1"/>
                <c:pt idx="0">
                  <c:v>Precizat</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1" i="0" u="none" strike="noStrike" kern="1200" baseline="0">
                    <a:solidFill>
                      <a:schemeClr val="tx1">
                        <a:lumMod val="50000"/>
                        <a:lumOff val="50000"/>
                      </a:schemeClr>
                    </a:solidFill>
                    <a:latin typeface="+mj-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'Diagrama nr.1'!$D$3:$H$3</c:f>
              <c:numCache>
                <c:formatCode>General</c:formatCode>
                <c:ptCount val="5"/>
                <c:pt idx="0">
                  <c:v>2018</c:v>
                </c:pt>
                <c:pt idx="1">
                  <c:v>2019</c:v>
                </c:pt>
                <c:pt idx="2">
                  <c:v>2020</c:v>
                </c:pt>
                <c:pt idx="3">
                  <c:v>2021</c:v>
                </c:pt>
                <c:pt idx="4">
                  <c:v>2022</c:v>
                </c:pt>
              </c:numCache>
            </c:numRef>
          </c:cat>
          <c:val>
            <c:numRef>
              <c:f>'Diagrama nr.1'!$D$5:$H$5</c:f>
              <c:numCache>
                <c:formatCode>#,##0.00</c:formatCode>
                <c:ptCount val="5"/>
                <c:pt idx="0">
                  <c:v>10165.74</c:v>
                </c:pt>
                <c:pt idx="1">
                  <c:v>12240.1</c:v>
                </c:pt>
                <c:pt idx="2">
                  <c:v>12388.7</c:v>
                </c:pt>
                <c:pt idx="3">
                  <c:v>12546.3</c:v>
                </c:pt>
                <c:pt idx="4">
                  <c:v>15527.1</c:v>
                </c:pt>
              </c:numCache>
            </c:numRef>
          </c:val>
          <c:extLst xmlns:c16r2="http://schemas.microsoft.com/office/drawing/2015/06/chart">
            <c:ext xmlns:c16="http://schemas.microsoft.com/office/drawing/2014/chart" uri="{C3380CC4-5D6E-409C-BE32-E72D297353CC}">
              <c16:uniqueId val="{00000001-C052-408D-9031-9BE7C3E2A523}"/>
            </c:ext>
          </c:extLst>
        </c:ser>
        <c:ser>
          <c:idx val="2"/>
          <c:order val="2"/>
          <c:tx>
            <c:strRef>
              <c:f>'Diagrama nr.1'!$C$6</c:f>
              <c:strCache>
                <c:ptCount val="1"/>
                <c:pt idx="0">
                  <c:v>Executat în perioada de gestiune</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1" i="0" u="none" strike="noStrike" kern="1200" baseline="0">
                    <a:solidFill>
                      <a:schemeClr val="tx1">
                        <a:lumMod val="50000"/>
                        <a:lumOff val="50000"/>
                      </a:schemeClr>
                    </a:solidFill>
                    <a:latin typeface="+mj-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'Diagrama nr.1'!$D$3:$H$3</c:f>
              <c:numCache>
                <c:formatCode>General</c:formatCode>
                <c:ptCount val="5"/>
                <c:pt idx="0">
                  <c:v>2018</c:v>
                </c:pt>
                <c:pt idx="1">
                  <c:v>2019</c:v>
                </c:pt>
                <c:pt idx="2">
                  <c:v>2020</c:v>
                </c:pt>
                <c:pt idx="3">
                  <c:v>2021</c:v>
                </c:pt>
                <c:pt idx="4">
                  <c:v>2022</c:v>
                </c:pt>
              </c:numCache>
            </c:numRef>
          </c:cat>
          <c:val>
            <c:numRef>
              <c:f>'Diagrama nr.1'!$D$6:$H$6</c:f>
              <c:numCache>
                <c:formatCode>#,##0.00</c:formatCode>
                <c:ptCount val="5"/>
                <c:pt idx="0">
                  <c:v>8518</c:v>
                </c:pt>
                <c:pt idx="1">
                  <c:v>9131.7000000000007</c:v>
                </c:pt>
                <c:pt idx="2">
                  <c:v>9945.2800000000007</c:v>
                </c:pt>
                <c:pt idx="3">
                  <c:v>11310.98</c:v>
                </c:pt>
                <c:pt idx="4">
                  <c:v>15178.7</c:v>
                </c:pt>
              </c:numCache>
            </c:numRef>
          </c:val>
          <c:extLst xmlns:c16r2="http://schemas.microsoft.com/office/drawing/2015/06/chart">
            <c:ext xmlns:c16="http://schemas.microsoft.com/office/drawing/2014/chart" uri="{C3380CC4-5D6E-409C-BE32-E72D297353CC}">
              <c16:uniqueId val="{00000002-C052-408D-9031-9BE7C3E2A523}"/>
            </c:ext>
          </c:extLst>
        </c:ser>
        <c:ser>
          <c:idx val="3"/>
          <c:order val="3"/>
          <c:tx>
            <c:strRef>
              <c:f>'Diagrama nr.1'!$C$7</c:f>
              <c:strCache>
                <c:ptCount val="1"/>
                <c:pt idx="0">
                  <c:v>Cheltuieli efective</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1" i="0" u="none" strike="noStrike" kern="1200" baseline="0">
                    <a:solidFill>
                      <a:schemeClr val="tx1">
                        <a:lumMod val="50000"/>
                        <a:lumOff val="50000"/>
                      </a:schemeClr>
                    </a:solidFill>
                    <a:latin typeface="+mj-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'Diagrama nr.1'!$D$3:$H$3</c:f>
              <c:numCache>
                <c:formatCode>General</c:formatCode>
                <c:ptCount val="5"/>
                <c:pt idx="0">
                  <c:v>2018</c:v>
                </c:pt>
                <c:pt idx="1">
                  <c:v>2019</c:v>
                </c:pt>
                <c:pt idx="2">
                  <c:v>2020</c:v>
                </c:pt>
                <c:pt idx="3">
                  <c:v>2021</c:v>
                </c:pt>
                <c:pt idx="4">
                  <c:v>2022</c:v>
                </c:pt>
              </c:numCache>
            </c:numRef>
          </c:cat>
          <c:val>
            <c:numRef>
              <c:f>'Diagrama nr.1'!$D$7:$H$7</c:f>
              <c:numCache>
                <c:formatCode>#,##0.00</c:formatCode>
                <c:ptCount val="5"/>
                <c:pt idx="0">
                  <c:v>6096.62</c:v>
                </c:pt>
                <c:pt idx="1">
                  <c:v>8558.75</c:v>
                </c:pt>
                <c:pt idx="2">
                  <c:v>10843.18</c:v>
                </c:pt>
                <c:pt idx="3">
                  <c:v>11840.45</c:v>
                </c:pt>
                <c:pt idx="4">
                  <c:v>14020.79</c:v>
                </c:pt>
              </c:numCache>
            </c:numRef>
          </c:val>
          <c:extLst xmlns:c16r2="http://schemas.microsoft.com/office/drawing/2015/06/chart">
            <c:ext xmlns:c16="http://schemas.microsoft.com/office/drawing/2014/chart" uri="{C3380CC4-5D6E-409C-BE32-E72D297353CC}">
              <c16:uniqueId val="{00000003-C052-408D-9031-9BE7C3E2A523}"/>
            </c:ext>
          </c:extLst>
        </c:ser>
        <c:dLbls>
          <c:dLblPos val="outEnd"/>
          <c:showLegendKey val="0"/>
          <c:showVal val="1"/>
          <c:showCatName val="0"/>
          <c:showSerName val="0"/>
          <c:showPercent val="0"/>
          <c:showBubbleSize val="0"/>
        </c:dLbls>
        <c:gapWidth val="444"/>
        <c:overlap val="-90"/>
        <c:axId val="277033816"/>
        <c:axId val="277034208"/>
      </c:barChart>
      <c:catAx>
        <c:axId val="2770338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j-lt"/>
                <a:ea typeface="+mn-ea"/>
                <a:cs typeface="+mn-cs"/>
              </a:defRPr>
            </a:pPr>
            <a:endParaRPr lang="ru-RU"/>
          </a:p>
        </c:txPr>
        <c:crossAx val="277034208"/>
        <c:crosses val="autoZero"/>
        <c:auto val="1"/>
        <c:lblAlgn val="ctr"/>
        <c:lblOffset val="100"/>
        <c:noMultiLvlLbl val="0"/>
      </c:catAx>
      <c:valAx>
        <c:axId val="277034208"/>
        <c:scaling>
          <c:orientation val="minMax"/>
        </c:scaling>
        <c:delete val="1"/>
        <c:axPos val="l"/>
        <c:numFmt formatCode="#,##0.00" sourceLinked="1"/>
        <c:majorTickMark val="none"/>
        <c:minorTickMark val="none"/>
        <c:tickLblPos val="nextTo"/>
        <c:crossAx val="277033816"/>
        <c:crosses val="autoZero"/>
        <c:crossBetween val="between"/>
      </c:valAx>
      <c:spPr>
        <a:noFill/>
        <a:ln>
          <a:noFill/>
        </a:ln>
        <a:effectLst/>
      </c:spPr>
    </c:plotArea>
    <c:legend>
      <c:legendPos val="t"/>
      <c:layout>
        <c:manualLayout>
          <c:xMode val="edge"/>
          <c:yMode val="edge"/>
          <c:x val="8.5157042869641278E-2"/>
          <c:y val="0.91829844699527341"/>
          <c:w val="0.9"/>
          <c:h val="6.540743453579930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0AEF1-75A8-417E-95EB-B85A54BE2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11179</Words>
  <Characters>63725</Characters>
  <Application>Microsoft Office Word</Application>
  <DocSecurity>0</DocSecurity>
  <Lines>531</Lines>
  <Paragraphs>149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Usatîi Aurelia</dc:creator>
  <cp:keywords/>
  <dc:description/>
  <cp:lastModifiedBy>Paiu Eugenia</cp:lastModifiedBy>
  <cp:revision>3</cp:revision>
  <cp:lastPrinted>2023-02-28T15:07:00Z</cp:lastPrinted>
  <dcterms:created xsi:type="dcterms:W3CDTF">2023-03-06T13:02:00Z</dcterms:created>
  <dcterms:modified xsi:type="dcterms:W3CDTF">2023-04-05T12:07:00Z</dcterms:modified>
</cp:coreProperties>
</file>