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27" w:rsidRPr="00D1341A" w:rsidRDefault="000F5627" w:rsidP="000F5627">
      <w:pPr>
        <w:spacing w:after="0"/>
        <w:jc w:val="right"/>
        <w:rPr>
          <w:rFonts w:asciiTheme="majorHAnsi" w:eastAsia="Times New Roman" w:hAnsiTheme="majorHAnsi" w:cstheme="majorHAnsi"/>
          <w:sz w:val="24"/>
          <w:szCs w:val="24"/>
          <w:lang w:val="ro-MD"/>
        </w:rPr>
      </w:pPr>
    </w:p>
    <w:p w:rsidR="000F5627" w:rsidRPr="00A62E0B" w:rsidRDefault="000F5627" w:rsidP="000F5627">
      <w:pPr>
        <w:pStyle w:val="cn"/>
        <w:spacing w:line="276" w:lineRule="auto"/>
        <w:rPr>
          <w:rFonts w:asciiTheme="majorHAnsi" w:hAnsiTheme="majorHAnsi" w:cstheme="majorHAnsi"/>
          <w:lang w:val="ro-MD"/>
        </w:rPr>
      </w:pPr>
      <w:r w:rsidRPr="00A62E0B">
        <w:rPr>
          <w:rFonts w:asciiTheme="majorHAnsi" w:hAnsiTheme="majorHAnsi" w:cstheme="majorHAnsi"/>
          <w:noProof/>
          <w:lang w:val="ru-RU" w:eastAsia="ru-RU"/>
        </w:rPr>
        <w:drawing>
          <wp:inline distT="0" distB="0" distL="0" distR="0" wp14:anchorId="615F6AC7" wp14:editId="2490515A">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0F5627" w:rsidRPr="00A62E0B" w:rsidRDefault="000F5627" w:rsidP="000F5627">
      <w:pPr>
        <w:spacing w:after="0"/>
        <w:jc w:val="center"/>
        <w:rPr>
          <w:rFonts w:asciiTheme="majorHAnsi" w:eastAsia="Times New Roman" w:hAnsiTheme="majorHAnsi" w:cstheme="majorHAnsi"/>
          <w:bCs/>
          <w:sz w:val="24"/>
          <w:szCs w:val="24"/>
          <w:lang w:val="ro-MD"/>
        </w:rPr>
      </w:pPr>
      <w:r w:rsidRPr="00A62E0B">
        <w:rPr>
          <w:rFonts w:asciiTheme="majorHAnsi" w:eastAsia="Times New Roman" w:hAnsiTheme="majorHAnsi" w:cstheme="majorHAnsi"/>
          <w:bCs/>
          <w:sz w:val="24"/>
          <w:szCs w:val="24"/>
          <w:lang w:val="ro-MD"/>
        </w:rPr>
        <w:t>CURTEA DE CONTURI A REPUBLICII MOLDOVA</w:t>
      </w:r>
    </w:p>
    <w:p w:rsidR="000F5627" w:rsidRPr="00A62E0B" w:rsidRDefault="000F5627" w:rsidP="000F5627">
      <w:pPr>
        <w:spacing w:after="0"/>
        <w:jc w:val="center"/>
        <w:rPr>
          <w:rFonts w:asciiTheme="majorHAnsi" w:eastAsia="Times New Roman" w:hAnsiTheme="majorHAnsi" w:cstheme="majorHAnsi"/>
          <w:bCs/>
          <w:sz w:val="24"/>
          <w:szCs w:val="24"/>
          <w:lang w:val="ro-MD"/>
        </w:rPr>
      </w:pPr>
    </w:p>
    <w:p w:rsidR="000F5627" w:rsidRPr="00A62E0B" w:rsidRDefault="000F5627" w:rsidP="000F5627">
      <w:pPr>
        <w:spacing w:after="0"/>
        <w:jc w:val="center"/>
        <w:rPr>
          <w:rFonts w:asciiTheme="majorHAnsi" w:eastAsia="Times New Roman" w:hAnsiTheme="majorHAnsi" w:cstheme="majorHAnsi"/>
          <w:b/>
          <w:bCs/>
          <w:sz w:val="24"/>
          <w:szCs w:val="24"/>
          <w:lang w:val="ro-MD"/>
        </w:rPr>
      </w:pPr>
      <w:bookmarkStart w:id="0" w:name="_Toc450123757"/>
      <w:r w:rsidRPr="00A62E0B">
        <w:rPr>
          <w:rFonts w:asciiTheme="majorHAnsi" w:eastAsia="Times New Roman" w:hAnsiTheme="majorHAnsi" w:cstheme="majorHAnsi"/>
          <w:b/>
          <w:bCs/>
          <w:sz w:val="24"/>
          <w:szCs w:val="24"/>
          <w:lang w:val="ro-MD"/>
        </w:rPr>
        <w:t>H O T Ă R Â R E A nr.</w:t>
      </w:r>
      <w:bookmarkEnd w:id="0"/>
      <w:r w:rsidRPr="00A62E0B">
        <w:rPr>
          <w:rFonts w:asciiTheme="majorHAnsi" w:eastAsia="Times New Roman" w:hAnsiTheme="majorHAnsi" w:cstheme="majorHAnsi"/>
          <w:b/>
          <w:bCs/>
          <w:sz w:val="24"/>
          <w:szCs w:val="24"/>
          <w:lang w:val="ro-MD"/>
        </w:rPr>
        <w:t xml:space="preserve"> </w:t>
      </w:r>
      <w:r w:rsidR="00F00898">
        <w:rPr>
          <w:rFonts w:asciiTheme="majorHAnsi" w:eastAsia="Times New Roman" w:hAnsiTheme="majorHAnsi" w:cstheme="majorHAnsi"/>
          <w:b/>
          <w:bCs/>
          <w:sz w:val="24"/>
          <w:szCs w:val="24"/>
          <w:lang w:val="ro-MD"/>
        </w:rPr>
        <w:t>19</w:t>
      </w:r>
    </w:p>
    <w:p w:rsidR="000F5627" w:rsidRPr="00A62E0B" w:rsidRDefault="001262CD" w:rsidP="000F5627">
      <w:pPr>
        <w:spacing w:after="0"/>
        <w:jc w:val="center"/>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din 26 mai 2023</w:t>
      </w:r>
    </w:p>
    <w:p w:rsidR="000F5627" w:rsidRPr="00A62E0B" w:rsidRDefault="000F5627" w:rsidP="000F5627">
      <w:pPr>
        <w:spacing w:after="0"/>
        <w:ind w:firstLine="0"/>
        <w:jc w:val="center"/>
        <w:rPr>
          <w:rFonts w:asciiTheme="majorHAnsi" w:eastAsia="Times New Roman" w:hAnsiTheme="majorHAnsi" w:cs="Times New Roman"/>
          <w:b/>
          <w:bCs/>
          <w:sz w:val="24"/>
          <w:szCs w:val="24"/>
          <w:lang w:val="ro-MD" w:eastAsia="ru-RU"/>
        </w:rPr>
      </w:pPr>
      <w:r w:rsidRPr="00A62E0B">
        <w:rPr>
          <w:rFonts w:asciiTheme="majorHAnsi" w:eastAsia="Times New Roman" w:hAnsiTheme="majorHAnsi" w:cs="Times New Roman"/>
          <w:b/>
          <w:bCs/>
          <w:sz w:val="24"/>
          <w:szCs w:val="24"/>
          <w:lang w:val="ro-MD" w:eastAsia="ru-RU"/>
        </w:rPr>
        <w:t xml:space="preserve">cu privire la Raportul auditului financiar asupra Raportului Guvernului privind executarea </w:t>
      </w:r>
    </w:p>
    <w:p w:rsidR="000F5627" w:rsidRPr="00A62E0B" w:rsidRDefault="009961F9" w:rsidP="00A94C63">
      <w:pPr>
        <w:pBdr>
          <w:bottom w:val="single" w:sz="12" w:space="1" w:color="auto"/>
        </w:pBdr>
        <w:spacing w:after="0" w:line="240" w:lineRule="auto"/>
        <w:ind w:firstLine="0"/>
        <w:jc w:val="center"/>
        <w:rPr>
          <w:rFonts w:asciiTheme="majorHAnsi" w:eastAsia="Times New Roman" w:hAnsiTheme="majorHAnsi" w:cs="Times New Roman"/>
          <w:b/>
          <w:bCs/>
          <w:sz w:val="24"/>
          <w:szCs w:val="24"/>
          <w:lang w:val="ro-MD" w:eastAsia="ru-RU"/>
        </w:rPr>
      </w:pPr>
      <w:r>
        <w:rPr>
          <w:rFonts w:asciiTheme="majorHAnsi" w:eastAsia="Times New Roman" w:hAnsiTheme="majorHAnsi" w:cs="Times New Roman"/>
          <w:b/>
          <w:bCs/>
          <w:sz w:val="24"/>
          <w:szCs w:val="24"/>
          <w:lang w:val="ro-MD" w:eastAsia="ru-RU"/>
        </w:rPr>
        <w:t>bugetului de stat pe anul 2022</w:t>
      </w:r>
    </w:p>
    <w:p w:rsidR="00397ED7" w:rsidRPr="00A62E0B" w:rsidRDefault="00397ED7" w:rsidP="000F5627">
      <w:pPr>
        <w:spacing w:after="0"/>
        <w:ind w:firstLine="0"/>
        <w:jc w:val="center"/>
        <w:rPr>
          <w:rFonts w:asciiTheme="majorHAnsi" w:eastAsia="Times New Roman" w:hAnsiTheme="majorHAnsi" w:cs="Times New Roman"/>
          <w:b/>
          <w:bCs/>
          <w:sz w:val="24"/>
          <w:szCs w:val="24"/>
          <w:lang w:val="ro-MD" w:eastAsia="ru-RU"/>
        </w:rPr>
      </w:pPr>
    </w:p>
    <w:p w:rsidR="000F5627" w:rsidRPr="00A62E0B" w:rsidRDefault="000F5627" w:rsidP="00FA730E">
      <w:pPr>
        <w:spacing w:after="0"/>
        <w:rPr>
          <w:rFonts w:asciiTheme="majorHAnsi" w:hAnsiTheme="majorHAnsi"/>
          <w:sz w:val="24"/>
          <w:szCs w:val="24"/>
          <w:lang w:val="ro-MD"/>
        </w:rPr>
      </w:pPr>
      <w:r w:rsidRPr="00A62E0B">
        <w:rPr>
          <w:rFonts w:asciiTheme="majorHAnsi" w:hAnsiTheme="majorHAnsi"/>
          <w:sz w:val="24"/>
          <w:szCs w:val="24"/>
          <w:lang w:val="ro-MD"/>
        </w:rPr>
        <w:t>Curtea de C</w:t>
      </w:r>
      <w:r w:rsidR="00C33BDF">
        <w:rPr>
          <w:rFonts w:asciiTheme="majorHAnsi" w:hAnsiTheme="majorHAnsi"/>
          <w:sz w:val="24"/>
          <w:szCs w:val="24"/>
          <w:lang w:val="ro-MD"/>
        </w:rPr>
        <w:t>onturi, în prezența</w:t>
      </w:r>
      <w:r w:rsidR="00FA730E">
        <w:rPr>
          <w:rFonts w:asciiTheme="majorHAnsi" w:hAnsiTheme="majorHAnsi"/>
          <w:sz w:val="24"/>
          <w:szCs w:val="24"/>
          <w:lang w:val="ro-MD"/>
        </w:rPr>
        <w:t xml:space="preserve"> Secretar</w:t>
      </w:r>
      <w:r w:rsidR="00CB5876">
        <w:rPr>
          <w:rFonts w:asciiTheme="majorHAnsi" w:hAnsiTheme="majorHAnsi"/>
          <w:sz w:val="24"/>
          <w:szCs w:val="24"/>
          <w:lang w:val="ro-MD"/>
        </w:rPr>
        <w:t>ei</w:t>
      </w:r>
      <w:r w:rsidR="00FA730E">
        <w:rPr>
          <w:rFonts w:asciiTheme="majorHAnsi" w:hAnsiTheme="majorHAnsi"/>
          <w:sz w:val="24"/>
          <w:szCs w:val="24"/>
          <w:lang w:val="ro-MD"/>
        </w:rPr>
        <w:t xml:space="preserve"> general</w:t>
      </w:r>
      <w:r w:rsidR="00CB5876">
        <w:rPr>
          <w:rFonts w:asciiTheme="majorHAnsi" w:hAnsiTheme="majorHAnsi"/>
          <w:sz w:val="24"/>
          <w:szCs w:val="24"/>
          <w:lang w:val="ro-MD"/>
        </w:rPr>
        <w:t>e</w:t>
      </w:r>
      <w:r w:rsidR="0092267C" w:rsidRPr="00A62E0B">
        <w:rPr>
          <w:rFonts w:asciiTheme="majorHAnsi" w:hAnsiTheme="majorHAnsi"/>
          <w:sz w:val="24"/>
          <w:szCs w:val="24"/>
          <w:lang w:val="ro-MD"/>
        </w:rPr>
        <w:t xml:space="preserve"> </w:t>
      </w:r>
      <w:r w:rsidR="00D6451A">
        <w:rPr>
          <w:rFonts w:asciiTheme="majorHAnsi" w:hAnsiTheme="majorHAnsi"/>
          <w:sz w:val="24"/>
          <w:szCs w:val="24"/>
          <w:lang w:val="ro-MD"/>
        </w:rPr>
        <w:t xml:space="preserve">de stat </w:t>
      </w:r>
      <w:r w:rsidR="0092267C" w:rsidRPr="00A62E0B">
        <w:rPr>
          <w:rFonts w:asciiTheme="majorHAnsi" w:hAnsiTheme="majorHAnsi"/>
          <w:sz w:val="24"/>
          <w:szCs w:val="24"/>
          <w:lang w:val="ro-MD"/>
        </w:rPr>
        <w:t>a Ministerului Finanțelor</w:t>
      </w:r>
      <w:r w:rsidR="00FA730E">
        <w:rPr>
          <w:rFonts w:asciiTheme="majorHAnsi" w:hAnsiTheme="majorHAnsi"/>
          <w:sz w:val="24"/>
          <w:szCs w:val="24"/>
          <w:lang w:val="ro-MD"/>
        </w:rPr>
        <w:t>, dna Dina Roșca</w:t>
      </w:r>
      <w:r w:rsidR="0092267C" w:rsidRPr="00A62E0B">
        <w:rPr>
          <w:rFonts w:asciiTheme="majorHAnsi" w:hAnsiTheme="majorHAnsi"/>
          <w:sz w:val="24"/>
          <w:szCs w:val="24"/>
          <w:lang w:val="ro-MD"/>
        </w:rPr>
        <w:t xml:space="preserve">; </w:t>
      </w:r>
      <w:r w:rsidR="00C33BDF">
        <w:rPr>
          <w:rFonts w:asciiTheme="majorHAnsi" w:hAnsiTheme="majorHAnsi"/>
          <w:sz w:val="24"/>
          <w:szCs w:val="24"/>
          <w:lang w:val="ro-MD"/>
        </w:rPr>
        <w:t>Secretarei</w:t>
      </w:r>
      <w:r w:rsidR="00C33BDF" w:rsidRPr="00A62E0B">
        <w:rPr>
          <w:rFonts w:asciiTheme="majorHAnsi" w:hAnsiTheme="majorHAnsi"/>
          <w:sz w:val="24"/>
          <w:szCs w:val="24"/>
          <w:lang w:val="ro-MD"/>
        </w:rPr>
        <w:t xml:space="preserve"> </w:t>
      </w:r>
      <w:r w:rsidR="00C33BDF">
        <w:rPr>
          <w:rFonts w:asciiTheme="majorHAnsi" w:hAnsiTheme="majorHAnsi"/>
          <w:sz w:val="24"/>
          <w:szCs w:val="24"/>
          <w:lang w:val="ro-MD"/>
        </w:rPr>
        <w:t xml:space="preserve">de stat </w:t>
      </w:r>
      <w:r w:rsidR="00C33BDF" w:rsidRPr="00A62E0B">
        <w:rPr>
          <w:rFonts w:asciiTheme="majorHAnsi" w:hAnsiTheme="majorHAnsi"/>
          <w:sz w:val="24"/>
          <w:szCs w:val="24"/>
          <w:lang w:val="ro-MD"/>
        </w:rPr>
        <w:t>a Ministerului Finanțelor</w:t>
      </w:r>
      <w:r w:rsidR="00C33BDF">
        <w:rPr>
          <w:rFonts w:asciiTheme="majorHAnsi" w:hAnsiTheme="majorHAnsi"/>
          <w:sz w:val="24"/>
          <w:szCs w:val="24"/>
          <w:lang w:val="ro-MD"/>
        </w:rPr>
        <w:t xml:space="preserve">, dna Olga </w:t>
      </w:r>
      <w:proofErr w:type="spellStart"/>
      <w:r w:rsidR="00C33BDF">
        <w:rPr>
          <w:rFonts w:asciiTheme="majorHAnsi" w:hAnsiTheme="majorHAnsi"/>
          <w:sz w:val="24"/>
          <w:szCs w:val="24"/>
          <w:lang w:val="ro-MD"/>
        </w:rPr>
        <w:t>Golban</w:t>
      </w:r>
      <w:proofErr w:type="spellEnd"/>
      <w:r w:rsidR="00C33BDF">
        <w:rPr>
          <w:rFonts w:asciiTheme="majorHAnsi" w:hAnsiTheme="majorHAnsi"/>
          <w:sz w:val="24"/>
          <w:szCs w:val="24"/>
          <w:lang w:val="ro-MD"/>
        </w:rPr>
        <w:t>; Secretarului</w:t>
      </w:r>
      <w:r w:rsidR="00C33BDF" w:rsidRPr="00A62E0B">
        <w:rPr>
          <w:rFonts w:asciiTheme="majorHAnsi" w:hAnsiTheme="majorHAnsi"/>
          <w:sz w:val="24"/>
          <w:szCs w:val="24"/>
          <w:lang w:val="ro-MD"/>
        </w:rPr>
        <w:t xml:space="preserve"> </w:t>
      </w:r>
      <w:r w:rsidR="00C33BDF">
        <w:rPr>
          <w:rFonts w:asciiTheme="majorHAnsi" w:hAnsiTheme="majorHAnsi"/>
          <w:sz w:val="24"/>
          <w:szCs w:val="24"/>
          <w:lang w:val="ro-MD"/>
        </w:rPr>
        <w:t xml:space="preserve">de stat </w:t>
      </w:r>
      <w:r w:rsidR="00C33BDF" w:rsidRPr="00A62E0B">
        <w:rPr>
          <w:rFonts w:asciiTheme="majorHAnsi" w:hAnsiTheme="majorHAnsi"/>
          <w:sz w:val="24"/>
          <w:szCs w:val="24"/>
          <w:lang w:val="ro-MD"/>
        </w:rPr>
        <w:t>a</w:t>
      </w:r>
      <w:r w:rsidR="00D012D3">
        <w:rPr>
          <w:rFonts w:asciiTheme="majorHAnsi" w:hAnsiTheme="majorHAnsi"/>
          <w:sz w:val="24"/>
          <w:szCs w:val="24"/>
          <w:lang w:val="ro-MD"/>
        </w:rPr>
        <w:t>l</w:t>
      </w:r>
      <w:r w:rsidR="00C33BDF" w:rsidRPr="00A62E0B">
        <w:rPr>
          <w:rFonts w:asciiTheme="majorHAnsi" w:hAnsiTheme="majorHAnsi"/>
          <w:sz w:val="24"/>
          <w:szCs w:val="24"/>
          <w:lang w:val="ro-MD"/>
        </w:rPr>
        <w:t xml:space="preserve"> Ministerului Finanțelor</w:t>
      </w:r>
      <w:r w:rsidR="00C33BDF">
        <w:rPr>
          <w:rFonts w:asciiTheme="majorHAnsi" w:hAnsiTheme="majorHAnsi"/>
          <w:sz w:val="24"/>
          <w:szCs w:val="24"/>
          <w:lang w:val="ro-MD"/>
        </w:rPr>
        <w:t xml:space="preserve">, dl Ion </w:t>
      </w:r>
      <w:proofErr w:type="spellStart"/>
      <w:r w:rsidR="00C33BDF">
        <w:rPr>
          <w:rFonts w:asciiTheme="majorHAnsi" w:hAnsiTheme="majorHAnsi"/>
          <w:sz w:val="24"/>
          <w:szCs w:val="24"/>
          <w:lang w:val="ro-MD"/>
        </w:rPr>
        <w:t>Gumene</w:t>
      </w:r>
      <w:proofErr w:type="spellEnd"/>
      <w:r w:rsidR="00C33BDF">
        <w:rPr>
          <w:rFonts w:asciiTheme="majorHAnsi" w:hAnsiTheme="majorHAnsi"/>
          <w:sz w:val="24"/>
          <w:szCs w:val="24"/>
          <w:lang w:val="ro-MD"/>
        </w:rPr>
        <w:t>; Secretarului</w:t>
      </w:r>
      <w:r w:rsidR="00C33BDF" w:rsidRPr="00A62E0B">
        <w:rPr>
          <w:rFonts w:asciiTheme="majorHAnsi" w:hAnsiTheme="majorHAnsi"/>
          <w:sz w:val="24"/>
          <w:szCs w:val="24"/>
          <w:lang w:val="ro-MD"/>
        </w:rPr>
        <w:t xml:space="preserve"> </w:t>
      </w:r>
      <w:r w:rsidR="00C33BDF">
        <w:rPr>
          <w:rFonts w:asciiTheme="majorHAnsi" w:hAnsiTheme="majorHAnsi"/>
          <w:sz w:val="24"/>
          <w:szCs w:val="24"/>
          <w:lang w:val="ro-MD"/>
        </w:rPr>
        <w:t xml:space="preserve">de stat </w:t>
      </w:r>
      <w:r w:rsidR="00C33BDF" w:rsidRPr="00A62E0B">
        <w:rPr>
          <w:rFonts w:asciiTheme="majorHAnsi" w:hAnsiTheme="majorHAnsi"/>
          <w:sz w:val="24"/>
          <w:szCs w:val="24"/>
          <w:lang w:val="ro-MD"/>
        </w:rPr>
        <w:t>a</w:t>
      </w:r>
      <w:r w:rsidR="00D012D3">
        <w:rPr>
          <w:rFonts w:asciiTheme="majorHAnsi" w:hAnsiTheme="majorHAnsi"/>
          <w:sz w:val="24"/>
          <w:szCs w:val="24"/>
          <w:lang w:val="ro-MD"/>
        </w:rPr>
        <w:t>l</w:t>
      </w:r>
      <w:r w:rsidR="00C33BDF" w:rsidRPr="00A62E0B">
        <w:rPr>
          <w:rFonts w:asciiTheme="majorHAnsi" w:hAnsiTheme="majorHAnsi"/>
          <w:sz w:val="24"/>
          <w:szCs w:val="24"/>
          <w:lang w:val="ro-MD"/>
        </w:rPr>
        <w:t xml:space="preserve"> Ministerului Finanțelor</w:t>
      </w:r>
      <w:r w:rsidR="00C33BDF">
        <w:rPr>
          <w:rFonts w:asciiTheme="majorHAnsi" w:hAnsiTheme="majorHAnsi"/>
          <w:sz w:val="24"/>
          <w:szCs w:val="24"/>
          <w:lang w:val="ro-MD"/>
        </w:rPr>
        <w:t xml:space="preserve">, dl Vladimir </w:t>
      </w:r>
      <w:proofErr w:type="spellStart"/>
      <w:r w:rsidR="00C33BDF">
        <w:rPr>
          <w:rFonts w:asciiTheme="majorHAnsi" w:hAnsiTheme="majorHAnsi"/>
          <w:sz w:val="24"/>
          <w:szCs w:val="24"/>
          <w:lang w:val="ro-MD"/>
        </w:rPr>
        <w:t>Arachelov</w:t>
      </w:r>
      <w:proofErr w:type="spellEnd"/>
      <w:r w:rsidR="00C33BDF">
        <w:rPr>
          <w:rFonts w:asciiTheme="majorHAnsi" w:hAnsiTheme="majorHAnsi"/>
          <w:sz w:val="24"/>
          <w:szCs w:val="24"/>
          <w:lang w:val="ro-MD"/>
        </w:rPr>
        <w:t xml:space="preserve">;  directorului Serviciului Vamal, dl Igor </w:t>
      </w:r>
      <w:proofErr w:type="spellStart"/>
      <w:r w:rsidR="00C33BDF">
        <w:rPr>
          <w:rFonts w:asciiTheme="majorHAnsi" w:hAnsiTheme="majorHAnsi"/>
          <w:sz w:val="24"/>
          <w:szCs w:val="24"/>
          <w:lang w:val="ro-MD"/>
        </w:rPr>
        <w:t>Talmazan</w:t>
      </w:r>
      <w:proofErr w:type="spellEnd"/>
      <w:r w:rsidR="00C33BDF">
        <w:rPr>
          <w:rFonts w:asciiTheme="majorHAnsi" w:hAnsiTheme="majorHAnsi"/>
          <w:sz w:val="24"/>
          <w:szCs w:val="24"/>
          <w:lang w:val="ro-MD"/>
        </w:rPr>
        <w:t xml:space="preserve">; directorului adjunct al Serviciului Fiscal de Stat, dl Petru </w:t>
      </w:r>
      <w:proofErr w:type="spellStart"/>
      <w:r w:rsidR="00C33BDF">
        <w:rPr>
          <w:rFonts w:asciiTheme="majorHAnsi" w:hAnsiTheme="majorHAnsi"/>
          <w:sz w:val="24"/>
          <w:szCs w:val="24"/>
          <w:lang w:val="ro-MD"/>
        </w:rPr>
        <w:t>Griciuc</w:t>
      </w:r>
      <w:proofErr w:type="spellEnd"/>
      <w:r w:rsidR="00C33BDF">
        <w:rPr>
          <w:rFonts w:asciiTheme="majorHAnsi" w:hAnsiTheme="majorHAnsi"/>
          <w:sz w:val="24"/>
          <w:szCs w:val="24"/>
          <w:lang w:val="ro-MD"/>
        </w:rPr>
        <w:t>; șefei Direcției datorii publice</w:t>
      </w:r>
      <w:r w:rsidR="00964293">
        <w:rPr>
          <w:rFonts w:asciiTheme="majorHAnsi" w:hAnsiTheme="majorHAnsi"/>
          <w:sz w:val="24"/>
          <w:szCs w:val="24"/>
          <w:lang w:val="ro-MD"/>
        </w:rPr>
        <w:t xml:space="preserve"> </w:t>
      </w:r>
      <w:r w:rsidR="00964293" w:rsidRPr="006C22EB">
        <w:rPr>
          <w:rFonts w:asciiTheme="majorHAnsi" w:hAnsiTheme="majorHAnsi" w:cstheme="majorHAnsi"/>
          <w:sz w:val="24"/>
          <w:szCs w:val="24"/>
          <w:lang w:val="ro-MD"/>
        </w:rPr>
        <w:t>a Ministerului Finanțelor</w:t>
      </w:r>
      <w:r w:rsidR="00C33BDF">
        <w:rPr>
          <w:rFonts w:asciiTheme="majorHAnsi" w:hAnsiTheme="majorHAnsi"/>
          <w:sz w:val="24"/>
          <w:szCs w:val="24"/>
          <w:lang w:val="ro-MD"/>
        </w:rPr>
        <w:t xml:space="preserve">, dna Elena </w:t>
      </w:r>
      <w:proofErr w:type="spellStart"/>
      <w:r w:rsidR="00C33BDF">
        <w:rPr>
          <w:rFonts w:asciiTheme="majorHAnsi" w:hAnsiTheme="majorHAnsi"/>
          <w:sz w:val="24"/>
          <w:szCs w:val="24"/>
          <w:lang w:val="ro-MD"/>
        </w:rPr>
        <w:t>Matveeva</w:t>
      </w:r>
      <w:proofErr w:type="spellEnd"/>
      <w:r w:rsidR="00C33BDF">
        <w:rPr>
          <w:rFonts w:asciiTheme="majorHAnsi" w:hAnsiTheme="majorHAnsi"/>
          <w:sz w:val="24"/>
          <w:szCs w:val="24"/>
          <w:lang w:val="ro-MD"/>
        </w:rPr>
        <w:t>;</w:t>
      </w:r>
      <w:r w:rsidR="00FA730E">
        <w:rPr>
          <w:rFonts w:asciiTheme="majorHAnsi" w:hAnsiTheme="majorHAnsi"/>
          <w:sz w:val="24"/>
          <w:szCs w:val="24"/>
          <w:lang w:val="ro-MD"/>
        </w:rPr>
        <w:t xml:space="preserve"> </w:t>
      </w:r>
      <w:r w:rsidR="00C33BDF" w:rsidRPr="00A62E0B">
        <w:rPr>
          <w:rFonts w:asciiTheme="majorHAnsi" w:hAnsiTheme="majorHAnsi"/>
          <w:sz w:val="24"/>
          <w:szCs w:val="24"/>
          <w:lang w:val="ro-MD"/>
        </w:rPr>
        <w:t xml:space="preserve">șefei Direcției politici și sinteză bugetară a Ministerului Finanțelor, dna Natalia Sclearuc; șefei Secției raportare din cadrul Direcției Trezoreria de Stat a Ministerului Finanțelor, dna Nadejda Slova; șefei </w:t>
      </w:r>
      <w:r w:rsidR="00C33BDF">
        <w:rPr>
          <w:rFonts w:asciiTheme="majorHAnsi" w:hAnsiTheme="majorHAnsi"/>
          <w:sz w:val="24"/>
          <w:szCs w:val="24"/>
          <w:lang w:val="ro-MD"/>
        </w:rPr>
        <w:t xml:space="preserve">Secției metodologie </w:t>
      </w:r>
      <w:r w:rsidR="00C33BDF" w:rsidRPr="00A62E0B">
        <w:rPr>
          <w:rFonts w:asciiTheme="majorHAnsi" w:hAnsiTheme="majorHAnsi"/>
          <w:sz w:val="24"/>
          <w:szCs w:val="24"/>
          <w:lang w:val="ro-MD"/>
        </w:rPr>
        <w:t>din cadrul Direcției Trezoreria de Stat a Ministerului Finanțelor,</w:t>
      </w:r>
      <w:r w:rsidR="00E42564">
        <w:rPr>
          <w:rFonts w:asciiTheme="majorHAnsi" w:hAnsiTheme="majorHAnsi"/>
          <w:sz w:val="24"/>
          <w:szCs w:val="24"/>
          <w:lang w:val="ro-MD"/>
        </w:rPr>
        <w:t xml:space="preserve"> dna Ina Darii; șefei interimare a Direcției administrare corporativă, metodologii și reglementări </w:t>
      </w:r>
      <w:r w:rsidR="00404406">
        <w:rPr>
          <w:rFonts w:asciiTheme="majorHAnsi" w:hAnsiTheme="majorHAnsi"/>
          <w:sz w:val="24"/>
          <w:szCs w:val="24"/>
          <w:lang w:val="ro-MD"/>
        </w:rPr>
        <w:t>a</w:t>
      </w:r>
      <w:r w:rsidR="00CB5876">
        <w:rPr>
          <w:rFonts w:asciiTheme="majorHAnsi" w:hAnsiTheme="majorHAnsi"/>
          <w:sz w:val="24"/>
          <w:szCs w:val="24"/>
          <w:lang w:val="ro-MD"/>
        </w:rPr>
        <w:t xml:space="preserve"> </w:t>
      </w:r>
      <w:r w:rsidR="00FA730E">
        <w:rPr>
          <w:rFonts w:asciiTheme="majorHAnsi" w:hAnsiTheme="majorHAnsi"/>
          <w:sz w:val="24"/>
          <w:szCs w:val="24"/>
          <w:lang w:val="ro-MD"/>
        </w:rPr>
        <w:t>Agenți</w:t>
      </w:r>
      <w:r w:rsidR="00CB5876">
        <w:rPr>
          <w:rFonts w:asciiTheme="majorHAnsi" w:hAnsiTheme="majorHAnsi"/>
          <w:sz w:val="24"/>
          <w:szCs w:val="24"/>
          <w:lang w:val="ro-MD"/>
        </w:rPr>
        <w:t>ei</w:t>
      </w:r>
      <w:r w:rsidR="00FA730E">
        <w:rPr>
          <w:rFonts w:asciiTheme="majorHAnsi" w:hAnsiTheme="majorHAnsi"/>
          <w:sz w:val="24"/>
          <w:szCs w:val="24"/>
          <w:lang w:val="ro-MD"/>
        </w:rPr>
        <w:t xml:space="preserve"> Proprietăți</w:t>
      </w:r>
      <w:r w:rsidR="00404406">
        <w:rPr>
          <w:rFonts w:asciiTheme="majorHAnsi" w:hAnsiTheme="majorHAnsi"/>
          <w:sz w:val="24"/>
          <w:szCs w:val="24"/>
          <w:lang w:val="ro-MD"/>
        </w:rPr>
        <w:t xml:space="preserve">i Publice, dna Natalia </w:t>
      </w:r>
      <w:proofErr w:type="spellStart"/>
      <w:r w:rsidR="00404406">
        <w:rPr>
          <w:rFonts w:asciiTheme="majorHAnsi" w:hAnsiTheme="majorHAnsi"/>
          <w:sz w:val="24"/>
          <w:szCs w:val="24"/>
          <w:lang w:val="ro-MD"/>
        </w:rPr>
        <w:t>Patrașcu</w:t>
      </w:r>
      <w:proofErr w:type="spellEnd"/>
      <w:r w:rsidR="00404406">
        <w:rPr>
          <w:rFonts w:asciiTheme="majorHAnsi" w:hAnsiTheme="majorHAnsi"/>
          <w:sz w:val="24"/>
          <w:szCs w:val="24"/>
          <w:lang w:val="ro-MD"/>
        </w:rPr>
        <w:t>; șefei adjuncte a Direcției financiare</w:t>
      </w:r>
      <w:r w:rsidR="00404406" w:rsidRPr="00404406">
        <w:t xml:space="preserve"> </w:t>
      </w:r>
      <w:r w:rsidR="00404406" w:rsidRPr="00404406">
        <w:rPr>
          <w:rFonts w:asciiTheme="majorHAnsi" w:hAnsiTheme="majorHAnsi"/>
          <w:sz w:val="24"/>
          <w:szCs w:val="24"/>
          <w:lang w:val="ro-MD"/>
        </w:rPr>
        <w:t>a Agenției Proprietății Publice</w:t>
      </w:r>
      <w:r w:rsidR="00964293">
        <w:rPr>
          <w:rFonts w:asciiTheme="majorHAnsi" w:hAnsiTheme="majorHAnsi"/>
          <w:sz w:val="24"/>
          <w:szCs w:val="24"/>
          <w:lang w:val="ro-MD"/>
        </w:rPr>
        <w:t>, dna</w:t>
      </w:r>
      <w:r w:rsidR="00404406">
        <w:rPr>
          <w:rFonts w:asciiTheme="majorHAnsi" w:hAnsiTheme="majorHAnsi"/>
          <w:sz w:val="24"/>
          <w:szCs w:val="24"/>
          <w:lang w:val="ro-MD"/>
        </w:rPr>
        <w:t xml:space="preserve"> Anastasia </w:t>
      </w:r>
      <w:proofErr w:type="spellStart"/>
      <w:r w:rsidR="00404406">
        <w:rPr>
          <w:rFonts w:asciiTheme="majorHAnsi" w:hAnsiTheme="majorHAnsi"/>
          <w:sz w:val="24"/>
          <w:szCs w:val="24"/>
          <w:lang w:val="ro-MD"/>
        </w:rPr>
        <w:t>Arnaut</w:t>
      </w:r>
      <w:proofErr w:type="spellEnd"/>
      <w:r w:rsidRPr="00A62E0B">
        <w:rPr>
          <w:rFonts w:asciiTheme="majorHAnsi" w:hAnsiTheme="majorHAnsi"/>
          <w:sz w:val="24"/>
          <w:szCs w:val="24"/>
          <w:lang w:val="ro-MD"/>
        </w:rPr>
        <w:t xml:space="preserve">, precum și a altor persoane cu funcții de răspundere, </w:t>
      </w:r>
      <w:r w:rsidRPr="00A62E0B">
        <w:rPr>
          <w:rFonts w:asciiTheme="majorHAnsi" w:eastAsia="Times New Roman" w:hAnsiTheme="majorHAnsi" w:cstheme="majorHAnsi"/>
          <w:color w:val="000000"/>
          <w:sz w:val="24"/>
          <w:szCs w:val="24"/>
          <w:lang w:val="ro-MD"/>
        </w:rPr>
        <w:t>în cadrul ședinței video,</w:t>
      </w:r>
      <w:r w:rsidR="0095229D" w:rsidRPr="00A62E0B">
        <w:rPr>
          <w:rFonts w:asciiTheme="majorHAnsi" w:eastAsia="Times New Roman" w:hAnsiTheme="majorHAnsi" w:cstheme="majorHAnsi"/>
          <w:color w:val="000000"/>
          <w:sz w:val="24"/>
          <w:szCs w:val="24"/>
          <w:lang w:val="ro-MD"/>
        </w:rPr>
        <w:t xml:space="preserve"> </w:t>
      </w:r>
      <w:r w:rsidRPr="00A62E0B">
        <w:rPr>
          <w:rFonts w:asciiTheme="majorHAnsi" w:hAnsiTheme="majorHAnsi"/>
          <w:bCs/>
          <w:sz w:val="24"/>
          <w:szCs w:val="24"/>
          <w:lang w:val="ro-MD"/>
        </w:rPr>
        <w:t>călăuzindu-se de</w:t>
      </w:r>
      <w:r w:rsidR="0095229D" w:rsidRPr="00A62E0B">
        <w:rPr>
          <w:rFonts w:asciiTheme="majorHAnsi" w:hAnsiTheme="majorHAnsi"/>
          <w:sz w:val="24"/>
          <w:szCs w:val="24"/>
          <w:lang w:val="ro-MD"/>
        </w:rPr>
        <w:t xml:space="preserve"> art.3 alin.(1),</w:t>
      </w:r>
      <w:r w:rsidRPr="00A62E0B">
        <w:rPr>
          <w:rFonts w:asciiTheme="majorHAnsi" w:hAnsiTheme="majorHAnsi"/>
          <w:sz w:val="24"/>
          <w:szCs w:val="24"/>
          <w:lang w:val="ro-MD"/>
        </w:rPr>
        <w:t xml:space="preserve"> art.5 alin.(1) lit. a)</w:t>
      </w:r>
      <w:r w:rsidR="0095229D" w:rsidRPr="00A62E0B">
        <w:rPr>
          <w:rFonts w:asciiTheme="majorHAnsi" w:hAnsiTheme="majorHAnsi"/>
          <w:sz w:val="24"/>
          <w:szCs w:val="24"/>
          <w:lang w:val="ro-MD"/>
        </w:rPr>
        <w:t xml:space="preserve"> și art. 31 alin. (1) lit. a)</w:t>
      </w:r>
      <w:r w:rsidRPr="00A62E0B">
        <w:rPr>
          <w:rFonts w:asciiTheme="majorHAnsi" w:hAnsiTheme="majorHAnsi"/>
          <w:sz w:val="24"/>
          <w:szCs w:val="24"/>
          <w:lang w:val="ro-MD"/>
        </w:rPr>
        <w:t xml:space="preserve"> din Legea privind organizarea și funcționarea Curții de Conturi a Republicii Moldova</w:t>
      </w:r>
      <w:r w:rsidRPr="00A62E0B">
        <w:rPr>
          <w:rFonts w:asciiTheme="majorHAnsi" w:hAnsiTheme="majorHAnsi"/>
          <w:sz w:val="24"/>
          <w:szCs w:val="24"/>
          <w:vertAlign w:val="superscript"/>
          <w:lang w:val="ro-MD"/>
        </w:rPr>
        <w:footnoteReference w:id="1"/>
      </w:r>
      <w:r w:rsidRPr="00A62E0B">
        <w:rPr>
          <w:rFonts w:asciiTheme="majorHAnsi" w:hAnsiTheme="majorHAnsi"/>
          <w:sz w:val="24"/>
          <w:szCs w:val="24"/>
          <w:lang w:val="ro-MD"/>
        </w:rPr>
        <w:t xml:space="preserve">, a examinat </w:t>
      </w:r>
      <w:r w:rsidRPr="00A62E0B">
        <w:rPr>
          <w:rFonts w:asciiTheme="majorHAnsi" w:hAnsiTheme="majorHAnsi"/>
          <w:bCs/>
          <w:sz w:val="24"/>
          <w:szCs w:val="24"/>
          <w:lang w:val="ro-MD" w:eastAsia="ru-RU"/>
        </w:rPr>
        <w:t>Raportul auditului financiar asupra Raportului Guvernului privind executarea bugetului de stat pe an</w:t>
      </w:r>
      <w:r w:rsidR="009F130E">
        <w:rPr>
          <w:rFonts w:asciiTheme="majorHAnsi" w:hAnsiTheme="majorHAnsi"/>
          <w:bCs/>
          <w:sz w:val="24"/>
          <w:szCs w:val="24"/>
          <w:lang w:val="ro-MD" w:eastAsia="ru-RU"/>
        </w:rPr>
        <w:t>ul 2022</w:t>
      </w:r>
      <w:r w:rsidRPr="00A62E0B">
        <w:rPr>
          <w:rFonts w:asciiTheme="majorHAnsi" w:hAnsiTheme="majorHAnsi"/>
          <w:bCs/>
          <w:sz w:val="24"/>
          <w:szCs w:val="24"/>
          <w:lang w:val="ro-MD" w:eastAsia="ru-RU"/>
        </w:rPr>
        <w:t>.</w:t>
      </w:r>
    </w:p>
    <w:p w:rsidR="000F5627" w:rsidRPr="00A62E0B" w:rsidRDefault="000F5627" w:rsidP="000F5627">
      <w:pPr>
        <w:spacing w:after="0"/>
        <w:rPr>
          <w:rFonts w:asciiTheme="majorHAnsi" w:hAnsiTheme="majorHAnsi" w:cs="Times New Roman"/>
          <w:sz w:val="24"/>
          <w:szCs w:val="24"/>
          <w:lang w:val="ro-MD"/>
        </w:rPr>
      </w:pPr>
      <w:r w:rsidRPr="00A62E0B">
        <w:rPr>
          <w:rFonts w:asciiTheme="majorHAnsi" w:eastAsia="Times New Roman" w:hAnsiTheme="majorHAnsi" w:cs="Times New Roman"/>
          <w:sz w:val="24"/>
          <w:szCs w:val="24"/>
          <w:lang w:val="ro-MD" w:eastAsia="ro-MD"/>
        </w:rPr>
        <w:t xml:space="preserve">Misiunea de audit public extern a fost realizată conform </w:t>
      </w:r>
      <w:r w:rsidR="007D7859" w:rsidRPr="00A62E0B">
        <w:rPr>
          <w:rFonts w:asciiTheme="majorHAnsi" w:hAnsiTheme="majorHAnsi" w:cs="Times New Roman"/>
          <w:sz w:val="24"/>
          <w:szCs w:val="24"/>
          <w:lang w:val="ro-MD"/>
        </w:rPr>
        <w:t>Program</w:t>
      </w:r>
      <w:r w:rsidR="00CB5876">
        <w:rPr>
          <w:rFonts w:asciiTheme="majorHAnsi" w:hAnsiTheme="majorHAnsi" w:cs="Times New Roman"/>
          <w:sz w:val="24"/>
          <w:szCs w:val="24"/>
          <w:lang w:val="ro-MD"/>
        </w:rPr>
        <w:t>elor</w:t>
      </w:r>
      <w:r w:rsidR="007D7859" w:rsidRPr="00A62E0B">
        <w:rPr>
          <w:rFonts w:asciiTheme="majorHAnsi" w:hAnsiTheme="majorHAnsi" w:cs="Times New Roman"/>
          <w:sz w:val="24"/>
          <w:szCs w:val="24"/>
          <w:lang w:val="ro-MD"/>
        </w:rPr>
        <w:t xml:space="preserve"> activității de audit a</w:t>
      </w:r>
      <w:r w:rsidR="00397ED7" w:rsidRPr="00A62E0B">
        <w:rPr>
          <w:rFonts w:asciiTheme="majorHAnsi" w:hAnsiTheme="majorHAnsi" w:cs="Times New Roman"/>
          <w:sz w:val="24"/>
          <w:szCs w:val="24"/>
          <w:lang w:val="ro-MD"/>
        </w:rPr>
        <w:t>l</w:t>
      </w:r>
      <w:r w:rsidR="00CB5876">
        <w:rPr>
          <w:rFonts w:asciiTheme="majorHAnsi" w:hAnsiTheme="majorHAnsi" w:cs="Times New Roman"/>
          <w:sz w:val="24"/>
          <w:szCs w:val="24"/>
          <w:lang w:val="ro-MD"/>
        </w:rPr>
        <w:t>e</w:t>
      </w:r>
      <w:r w:rsidR="007D7859" w:rsidRPr="00A62E0B">
        <w:rPr>
          <w:rFonts w:asciiTheme="majorHAnsi" w:hAnsiTheme="majorHAnsi" w:cs="Times New Roman"/>
          <w:sz w:val="24"/>
          <w:szCs w:val="24"/>
          <w:lang w:val="ro-MD"/>
        </w:rPr>
        <w:t xml:space="preserve"> Curții de Conturi pe an</w:t>
      </w:r>
      <w:r w:rsidR="00CB5876">
        <w:rPr>
          <w:rFonts w:asciiTheme="majorHAnsi" w:hAnsiTheme="majorHAnsi" w:cs="Times New Roman"/>
          <w:sz w:val="24"/>
          <w:szCs w:val="24"/>
          <w:lang w:val="ro-MD"/>
        </w:rPr>
        <w:t>ii</w:t>
      </w:r>
      <w:r w:rsidR="0095229D" w:rsidRPr="00A62E0B">
        <w:rPr>
          <w:rFonts w:asciiTheme="majorHAnsi" w:hAnsiTheme="majorHAnsi" w:cstheme="majorHAnsi"/>
          <w:sz w:val="24"/>
          <w:szCs w:val="24"/>
          <w:lang w:val="ro-MD"/>
        </w:rPr>
        <w:t xml:space="preserve"> 2022</w:t>
      </w:r>
      <w:r w:rsidR="00517874">
        <w:rPr>
          <w:rFonts w:asciiTheme="majorHAnsi" w:hAnsiTheme="majorHAnsi" w:cstheme="majorHAnsi"/>
          <w:sz w:val="24"/>
          <w:szCs w:val="24"/>
          <w:lang w:val="ro-MD"/>
        </w:rPr>
        <w:t xml:space="preserve"> și</w:t>
      </w:r>
      <w:r w:rsidR="00CB5876">
        <w:rPr>
          <w:rFonts w:asciiTheme="majorHAnsi" w:hAnsiTheme="majorHAnsi" w:cstheme="majorHAnsi"/>
          <w:sz w:val="24"/>
          <w:szCs w:val="24"/>
          <w:lang w:val="ro-MD"/>
        </w:rPr>
        <w:t>, respectiv,</w:t>
      </w:r>
      <w:r w:rsidR="00517874">
        <w:rPr>
          <w:rFonts w:asciiTheme="majorHAnsi" w:hAnsiTheme="majorHAnsi" w:cstheme="majorHAnsi"/>
          <w:sz w:val="24"/>
          <w:szCs w:val="24"/>
          <w:lang w:val="ro-MD"/>
        </w:rPr>
        <w:t xml:space="preserve"> 2023</w:t>
      </w:r>
      <w:r w:rsidRPr="00A62E0B">
        <w:rPr>
          <w:rFonts w:asciiTheme="majorHAnsi" w:hAnsiTheme="majorHAnsi" w:cstheme="majorHAnsi"/>
          <w:sz w:val="24"/>
          <w:szCs w:val="24"/>
          <w:vertAlign w:val="superscript"/>
          <w:lang w:val="ro-MD"/>
        </w:rPr>
        <w:footnoteReference w:id="2"/>
      </w:r>
      <w:r w:rsidRPr="00A62E0B">
        <w:rPr>
          <w:rFonts w:asciiTheme="majorHAnsi" w:hAnsiTheme="majorHAnsi" w:cstheme="majorHAnsi"/>
          <w:sz w:val="24"/>
          <w:szCs w:val="24"/>
          <w:lang w:val="ro-MD"/>
        </w:rPr>
        <w:t>,</w:t>
      </w:r>
      <w:r w:rsidRPr="00A62E0B">
        <w:rPr>
          <w:rFonts w:asciiTheme="majorHAnsi" w:hAnsiTheme="majorHAnsi" w:cs="Times New Roman"/>
          <w:sz w:val="24"/>
          <w:szCs w:val="24"/>
          <w:lang w:val="ro-MD"/>
        </w:rPr>
        <w:t xml:space="preserve"> </w:t>
      </w:r>
      <w:r w:rsidRPr="00A62E0B">
        <w:rPr>
          <w:rFonts w:asciiTheme="majorHAnsi" w:eastAsia="Times New Roman" w:hAnsiTheme="majorHAnsi" w:cs="Times New Roman"/>
          <w:sz w:val="24"/>
          <w:szCs w:val="24"/>
          <w:lang w:val="ro-MD"/>
        </w:rPr>
        <w:t xml:space="preserve">având drept scop </w:t>
      </w:r>
      <w:r w:rsidRPr="00A62E0B">
        <w:rPr>
          <w:rFonts w:asciiTheme="majorHAnsi" w:hAnsiTheme="majorHAnsi" w:cs="Times New Roman"/>
          <w:sz w:val="24"/>
          <w:szCs w:val="24"/>
          <w:lang w:val="ro-MD"/>
        </w:rPr>
        <w:t xml:space="preserve">oferirea unei asigurări rezonabile cu privire la faptul că Raportul Guvernului privind executarea bugetului de stat </w:t>
      </w:r>
      <w:r w:rsidR="009F130E">
        <w:rPr>
          <w:rFonts w:asciiTheme="majorHAnsi" w:hAnsiTheme="majorHAnsi" w:cs="Times New Roman"/>
          <w:sz w:val="24"/>
          <w:szCs w:val="24"/>
          <w:lang w:val="ro-MD"/>
        </w:rPr>
        <w:t>pe anul 2022</w:t>
      </w:r>
      <w:r w:rsidRPr="00A62E0B">
        <w:rPr>
          <w:rFonts w:asciiTheme="majorHAnsi" w:hAnsiTheme="majorHAnsi" w:cs="Times New Roman"/>
          <w:sz w:val="24"/>
          <w:szCs w:val="24"/>
          <w:lang w:val="ro-MD"/>
        </w:rPr>
        <w:t xml:space="preserve"> nu conține</w:t>
      </w:r>
      <w:r w:rsidR="0095229D" w:rsidRPr="00A62E0B">
        <w:rPr>
          <w:rFonts w:asciiTheme="majorHAnsi" w:hAnsiTheme="majorHAnsi" w:cs="Times New Roman"/>
          <w:sz w:val="24"/>
          <w:szCs w:val="24"/>
          <w:lang w:val="ro-MD"/>
        </w:rPr>
        <w:t>, în ansamblu,</w:t>
      </w:r>
      <w:r w:rsidRPr="00A62E0B">
        <w:rPr>
          <w:rFonts w:asciiTheme="majorHAnsi" w:hAnsiTheme="majorHAnsi" w:cs="Times New Roman"/>
          <w:sz w:val="24"/>
          <w:szCs w:val="24"/>
          <w:lang w:val="ro-MD"/>
        </w:rPr>
        <w:t xml:space="preserve"> denaturări semnificative, cauzate de fraude sau erori, precum și emiterea unei opinii</w:t>
      </w:r>
      <w:r w:rsidR="00AC4BC5" w:rsidRPr="00A62E0B">
        <w:rPr>
          <w:rFonts w:asciiTheme="majorHAnsi" w:hAnsiTheme="majorHAnsi" w:cs="Times New Roman"/>
          <w:sz w:val="24"/>
          <w:szCs w:val="24"/>
          <w:lang w:val="ro-MD"/>
        </w:rPr>
        <w:t xml:space="preserve"> asupra executării de casă</w:t>
      </w:r>
      <w:r w:rsidRPr="00A62E0B">
        <w:rPr>
          <w:rFonts w:asciiTheme="majorHAnsi" w:hAnsiTheme="majorHAnsi" w:cs="Times New Roman"/>
          <w:sz w:val="24"/>
          <w:szCs w:val="24"/>
          <w:lang w:val="ro-MD"/>
        </w:rPr>
        <w:t>.</w:t>
      </w:r>
    </w:p>
    <w:p w:rsidR="00F47F68" w:rsidRPr="00A62E0B" w:rsidRDefault="000F5627" w:rsidP="003E5C7B">
      <w:pPr>
        <w:spacing w:after="0"/>
        <w:rPr>
          <w:rFonts w:asciiTheme="majorHAnsi" w:eastAsia="Times New Roman" w:hAnsiTheme="majorHAnsi" w:cs="Times New Roman"/>
          <w:sz w:val="24"/>
          <w:szCs w:val="24"/>
          <w:lang w:val="ro-MD"/>
        </w:rPr>
      </w:pPr>
      <w:r w:rsidRPr="00A62E0B">
        <w:rPr>
          <w:rFonts w:asciiTheme="majorHAnsi" w:eastAsia="Times New Roman" w:hAnsiTheme="majorHAnsi" w:cs="Times New Roman"/>
          <w:sz w:val="24"/>
          <w:szCs w:val="24"/>
          <w:lang w:val="ro-MD"/>
        </w:rPr>
        <w:t>Auditul public extern</w:t>
      </w:r>
      <w:r w:rsidR="0095229D" w:rsidRPr="00A62E0B">
        <w:rPr>
          <w:rFonts w:asciiTheme="majorHAnsi" w:eastAsia="Times New Roman" w:hAnsiTheme="majorHAnsi" w:cs="Times New Roman"/>
          <w:sz w:val="24"/>
          <w:szCs w:val="24"/>
          <w:lang w:val="ro-MD"/>
        </w:rPr>
        <w:t xml:space="preserve"> a fost planificat și</w:t>
      </w:r>
      <w:r w:rsidRPr="00A62E0B">
        <w:rPr>
          <w:rFonts w:asciiTheme="majorHAnsi" w:eastAsia="Times New Roman" w:hAnsiTheme="majorHAnsi" w:cs="Times New Roman"/>
          <w:sz w:val="24"/>
          <w:szCs w:val="24"/>
          <w:lang w:val="ro-MD"/>
        </w:rPr>
        <w:t xml:space="preserve"> s-a desfășurat în conformitate cu Standardele Internaționale ale Instituțiilor Supreme de Audit aplicate de Curtea de Conturi</w:t>
      </w:r>
      <w:r w:rsidRPr="00A62E0B">
        <w:rPr>
          <w:rFonts w:asciiTheme="majorHAnsi" w:eastAsia="Times New Roman" w:hAnsiTheme="majorHAnsi" w:cs="Times New Roman"/>
          <w:sz w:val="24"/>
          <w:szCs w:val="24"/>
          <w:vertAlign w:val="superscript"/>
          <w:lang w:val="ro-MD"/>
        </w:rPr>
        <w:footnoteReference w:id="3"/>
      </w:r>
      <w:r w:rsidRPr="00A62E0B">
        <w:rPr>
          <w:rFonts w:asciiTheme="majorHAnsi" w:eastAsia="Times New Roman" w:hAnsiTheme="majorHAnsi" w:cs="Times New Roman"/>
          <w:sz w:val="24"/>
          <w:szCs w:val="24"/>
          <w:lang w:val="ro-MD"/>
        </w:rPr>
        <w:t xml:space="preserve">. </w:t>
      </w:r>
      <w:r w:rsidR="003E5C7B" w:rsidRPr="00A62E0B">
        <w:rPr>
          <w:rFonts w:asciiTheme="majorHAnsi" w:eastAsia="Times New Roman" w:hAnsiTheme="majorHAnsi" w:cs="Times New Roman"/>
          <w:sz w:val="24"/>
          <w:szCs w:val="24"/>
          <w:lang w:val="ro-MD"/>
        </w:rPr>
        <w:t xml:space="preserve"> </w:t>
      </w:r>
    </w:p>
    <w:p w:rsidR="00F04CBD" w:rsidRPr="00A62E0B" w:rsidRDefault="00F04CBD" w:rsidP="003E5C7B">
      <w:pPr>
        <w:spacing w:after="0"/>
        <w:rPr>
          <w:rFonts w:asciiTheme="majorHAnsi" w:eastAsia="Times New Roman" w:hAnsiTheme="majorHAnsi" w:cs="Times New Roman"/>
          <w:sz w:val="24"/>
          <w:szCs w:val="24"/>
          <w:lang w:val="ro-MD"/>
        </w:rPr>
      </w:pPr>
    </w:p>
    <w:p w:rsidR="000F5627" w:rsidRPr="00A62E0B" w:rsidRDefault="000F5627" w:rsidP="003E5C7B">
      <w:pPr>
        <w:spacing w:after="0"/>
        <w:rPr>
          <w:rFonts w:asciiTheme="majorHAnsi" w:eastAsia="Times New Roman" w:hAnsiTheme="majorHAnsi" w:cs="Times New Roman"/>
          <w:sz w:val="24"/>
          <w:szCs w:val="24"/>
          <w:lang w:val="ro-MD"/>
        </w:rPr>
      </w:pPr>
      <w:r w:rsidRPr="00A62E0B">
        <w:rPr>
          <w:rFonts w:asciiTheme="majorHAnsi" w:eastAsia="Times New Roman" w:hAnsiTheme="majorHAnsi" w:cs="Times New Roman"/>
          <w:sz w:val="24"/>
          <w:szCs w:val="24"/>
          <w:lang w:val="ro-MD"/>
        </w:rPr>
        <w:t xml:space="preserve">Examinând Raportul de audit, Curtea de Conturi </w:t>
      </w:r>
    </w:p>
    <w:p w:rsidR="00F04CBD" w:rsidRPr="00A62E0B" w:rsidRDefault="00F04CBD" w:rsidP="003E5C7B">
      <w:pPr>
        <w:spacing w:after="0"/>
        <w:rPr>
          <w:rFonts w:asciiTheme="majorHAnsi" w:eastAsia="Times New Roman" w:hAnsiTheme="majorHAnsi" w:cs="Times New Roman"/>
          <w:b/>
          <w:bCs/>
          <w:sz w:val="24"/>
          <w:szCs w:val="24"/>
          <w:lang w:val="ro-MD"/>
        </w:rPr>
      </w:pPr>
    </w:p>
    <w:p w:rsidR="000F5627" w:rsidRPr="00A62E0B" w:rsidRDefault="000F5627" w:rsidP="000F5627">
      <w:pPr>
        <w:spacing w:after="0"/>
        <w:ind w:firstLine="0"/>
        <w:jc w:val="center"/>
        <w:rPr>
          <w:rFonts w:asciiTheme="majorHAnsi" w:eastAsia="Times New Roman" w:hAnsiTheme="majorHAnsi" w:cs="Times New Roman"/>
          <w:b/>
          <w:bCs/>
          <w:sz w:val="24"/>
          <w:szCs w:val="24"/>
          <w:lang w:val="ro-MD"/>
        </w:rPr>
      </w:pPr>
      <w:r w:rsidRPr="00A62E0B">
        <w:rPr>
          <w:rFonts w:asciiTheme="majorHAnsi" w:eastAsia="Times New Roman" w:hAnsiTheme="majorHAnsi" w:cs="Times New Roman"/>
          <w:b/>
          <w:bCs/>
          <w:sz w:val="24"/>
          <w:szCs w:val="24"/>
          <w:lang w:val="ro-MD"/>
        </w:rPr>
        <w:t>A CONSTATAT:</w:t>
      </w:r>
    </w:p>
    <w:p w:rsidR="000F5627" w:rsidRPr="00A62E0B" w:rsidRDefault="000F5627" w:rsidP="00D24D2B">
      <w:pPr>
        <w:spacing w:after="0"/>
        <w:rPr>
          <w:rFonts w:asciiTheme="majorHAnsi" w:eastAsia="Times New Roman" w:hAnsiTheme="majorHAnsi" w:cstheme="majorHAnsi"/>
          <w:color w:val="000000" w:themeColor="text1"/>
          <w:sz w:val="24"/>
          <w:szCs w:val="24"/>
          <w:lang w:val="ro-MD"/>
        </w:rPr>
      </w:pPr>
      <w:r w:rsidRPr="00A62E0B">
        <w:rPr>
          <w:rFonts w:asciiTheme="majorHAnsi" w:eastAsia="Times New Roman" w:hAnsiTheme="majorHAnsi" w:cstheme="majorHAnsi"/>
          <w:color w:val="000000" w:themeColor="text1"/>
          <w:sz w:val="24"/>
          <w:szCs w:val="24"/>
          <w:lang w:val="ro-MD"/>
        </w:rPr>
        <w:lastRenderedPageBreak/>
        <w:t>Raportul Guvernului privind executarea bugetului de stat pe</w:t>
      </w:r>
      <w:r w:rsidR="009F130E">
        <w:rPr>
          <w:rFonts w:asciiTheme="majorHAnsi" w:eastAsia="Times New Roman" w:hAnsiTheme="majorHAnsi" w:cstheme="majorHAnsi"/>
          <w:color w:val="000000" w:themeColor="text1"/>
          <w:sz w:val="24"/>
          <w:szCs w:val="24"/>
          <w:lang w:val="ro-MD"/>
        </w:rPr>
        <w:t>ntru</w:t>
      </w:r>
      <w:r w:rsidRPr="00A62E0B">
        <w:rPr>
          <w:rFonts w:asciiTheme="majorHAnsi" w:eastAsia="Times New Roman" w:hAnsiTheme="majorHAnsi" w:cstheme="majorHAnsi"/>
          <w:color w:val="000000" w:themeColor="text1"/>
          <w:sz w:val="24"/>
          <w:szCs w:val="24"/>
          <w:lang w:val="ro-MD"/>
        </w:rPr>
        <w:t xml:space="preserve"> anul</w:t>
      </w:r>
      <w:r w:rsidR="009F130E">
        <w:rPr>
          <w:rFonts w:asciiTheme="majorHAnsi" w:eastAsia="Times New Roman" w:hAnsiTheme="majorHAnsi" w:cstheme="majorHAnsi"/>
          <w:color w:val="000000" w:themeColor="text1"/>
          <w:sz w:val="24"/>
          <w:szCs w:val="24"/>
          <w:lang w:val="ro-MD"/>
        </w:rPr>
        <w:t xml:space="preserve"> 2022</w:t>
      </w:r>
      <w:r w:rsidRPr="00A62E0B">
        <w:rPr>
          <w:rFonts w:asciiTheme="majorHAnsi" w:eastAsia="Times New Roman" w:hAnsiTheme="majorHAnsi" w:cstheme="majorHAnsi"/>
          <w:color w:val="000000" w:themeColor="text1"/>
          <w:sz w:val="24"/>
          <w:szCs w:val="24"/>
          <w:lang w:val="ro-MD"/>
        </w:rPr>
        <w:t xml:space="preserve"> oferă, sub toate aspectele semnificative, </w:t>
      </w:r>
      <w:r w:rsidRPr="00A62E0B">
        <w:rPr>
          <w:rFonts w:asciiTheme="majorHAnsi" w:eastAsia="Times New Roman" w:hAnsiTheme="majorHAnsi" w:cstheme="majorHAnsi"/>
          <w:iCs/>
          <w:color w:val="000000" w:themeColor="text1"/>
          <w:sz w:val="24"/>
          <w:szCs w:val="24"/>
          <w:lang w:val="ro-MD"/>
        </w:rPr>
        <w:t xml:space="preserve">o imagine corectă și fidelă </w:t>
      </w:r>
      <w:r w:rsidRPr="00A62E0B">
        <w:rPr>
          <w:rFonts w:asciiTheme="majorHAnsi" w:eastAsia="Times New Roman" w:hAnsiTheme="majorHAnsi" w:cstheme="majorHAnsi"/>
          <w:color w:val="000000" w:themeColor="text1"/>
          <w:sz w:val="24"/>
          <w:szCs w:val="24"/>
          <w:lang w:val="ro-MD"/>
        </w:rPr>
        <w:t xml:space="preserve">privind executarea de </w:t>
      </w:r>
      <w:r w:rsidR="009F130E">
        <w:rPr>
          <w:rFonts w:asciiTheme="majorHAnsi" w:eastAsia="Times New Roman" w:hAnsiTheme="majorHAnsi" w:cstheme="majorHAnsi"/>
          <w:color w:val="000000" w:themeColor="text1"/>
          <w:sz w:val="24"/>
          <w:szCs w:val="24"/>
          <w:lang w:val="ro-MD"/>
        </w:rPr>
        <w:t>casă</w:t>
      </w:r>
      <w:r w:rsidRPr="00A62E0B">
        <w:rPr>
          <w:rFonts w:asciiTheme="majorHAnsi" w:eastAsia="Times New Roman" w:hAnsiTheme="majorHAnsi" w:cstheme="majorHAnsi"/>
          <w:color w:val="000000" w:themeColor="text1"/>
          <w:sz w:val="24"/>
          <w:szCs w:val="24"/>
          <w:lang w:val="ro-MD"/>
        </w:rPr>
        <w:t xml:space="preserve">, în conformitate cu </w:t>
      </w:r>
      <w:r w:rsidR="009F130E">
        <w:rPr>
          <w:rFonts w:asciiTheme="majorHAnsi" w:eastAsia="Times New Roman" w:hAnsiTheme="majorHAnsi" w:cstheme="majorHAnsi"/>
          <w:color w:val="000000" w:themeColor="text1"/>
          <w:sz w:val="24"/>
          <w:szCs w:val="24"/>
          <w:lang w:val="ro-MD"/>
        </w:rPr>
        <w:t>cadrul de raportare financiară</w:t>
      </w:r>
      <w:r w:rsidRPr="00A62E0B">
        <w:rPr>
          <w:rFonts w:asciiTheme="majorHAnsi" w:eastAsia="Times New Roman" w:hAnsiTheme="majorHAnsi" w:cstheme="majorHAnsi"/>
          <w:color w:val="000000" w:themeColor="text1"/>
          <w:sz w:val="24"/>
          <w:szCs w:val="24"/>
          <w:lang w:val="ro-MD"/>
        </w:rPr>
        <w:t xml:space="preserve"> aplicabil</w:t>
      </w:r>
      <w:r w:rsidRPr="00A62E0B">
        <w:rPr>
          <w:rFonts w:asciiTheme="majorHAnsi" w:eastAsia="Times New Roman" w:hAnsiTheme="majorHAnsi" w:cstheme="majorHAnsi"/>
          <w:color w:val="000000" w:themeColor="text1"/>
          <w:sz w:val="24"/>
          <w:szCs w:val="24"/>
          <w:vertAlign w:val="superscript"/>
          <w:lang w:val="ro-MD"/>
        </w:rPr>
        <w:footnoteReference w:id="4"/>
      </w:r>
      <w:r w:rsidRPr="00A62E0B">
        <w:rPr>
          <w:rFonts w:asciiTheme="majorHAnsi" w:eastAsia="Times New Roman" w:hAnsiTheme="majorHAnsi" w:cstheme="majorHAnsi"/>
          <w:color w:val="000000" w:themeColor="text1"/>
          <w:sz w:val="24"/>
          <w:szCs w:val="24"/>
          <w:lang w:val="ro-MD"/>
        </w:rPr>
        <w:t>.</w:t>
      </w:r>
    </w:p>
    <w:p w:rsidR="00F04CBD" w:rsidRDefault="000F5627" w:rsidP="00B35296">
      <w:pPr>
        <w:spacing w:after="0"/>
        <w:rPr>
          <w:rFonts w:asciiTheme="majorHAnsi" w:eastAsia="Times New Roman" w:hAnsiTheme="majorHAnsi" w:cstheme="majorHAnsi"/>
          <w:noProof/>
          <w:sz w:val="24"/>
          <w:szCs w:val="24"/>
          <w:lang w:val="ro-MD"/>
        </w:rPr>
      </w:pPr>
      <w:r w:rsidRPr="00A62E0B">
        <w:rPr>
          <w:rFonts w:asciiTheme="majorHAnsi" w:eastAsia="Times New Roman" w:hAnsiTheme="majorHAnsi" w:cstheme="majorHAnsi"/>
          <w:noProof/>
          <w:sz w:val="24"/>
          <w:szCs w:val="24"/>
          <w:lang w:val="ro-MD"/>
        </w:rPr>
        <w:t>Reieșind din cele expuse, în temeiul art.14 alin.(2), art.15 lit.d) și art.37 alin.(2) din Legea nr.260 din 07.12.2017, Curtea de Conturi</w:t>
      </w:r>
    </w:p>
    <w:p w:rsidR="00D25C4F" w:rsidRPr="00A62E0B" w:rsidRDefault="00D25C4F" w:rsidP="00B35296">
      <w:pPr>
        <w:spacing w:after="0"/>
        <w:rPr>
          <w:rFonts w:asciiTheme="majorHAnsi" w:eastAsia="Times New Roman" w:hAnsiTheme="majorHAnsi" w:cstheme="majorHAnsi"/>
          <w:noProof/>
          <w:sz w:val="24"/>
          <w:szCs w:val="24"/>
          <w:lang w:val="ro-MD"/>
        </w:rPr>
      </w:pPr>
    </w:p>
    <w:p w:rsidR="000F5627" w:rsidRPr="00A62E0B" w:rsidRDefault="000F5627" w:rsidP="000F5627">
      <w:pPr>
        <w:spacing w:after="0"/>
        <w:ind w:firstLine="0"/>
        <w:jc w:val="center"/>
        <w:rPr>
          <w:rFonts w:asciiTheme="majorHAnsi" w:eastAsia="Times New Roman" w:hAnsiTheme="majorHAnsi" w:cstheme="majorHAnsi"/>
          <w:b/>
          <w:bCs/>
          <w:sz w:val="24"/>
          <w:szCs w:val="24"/>
          <w:lang w:val="ro-MD"/>
        </w:rPr>
      </w:pPr>
      <w:r w:rsidRPr="00A62E0B">
        <w:rPr>
          <w:rFonts w:asciiTheme="majorHAnsi" w:eastAsia="Times New Roman" w:hAnsiTheme="majorHAnsi" w:cstheme="majorHAnsi"/>
          <w:b/>
          <w:bCs/>
          <w:sz w:val="24"/>
          <w:szCs w:val="24"/>
          <w:lang w:val="ro-MD"/>
        </w:rPr>
        <w:t>HOTĂRĂŞTE:</w:t>
      </w:r>
    </w:p>
    <w:p w:rsidR="000F5627" w:rsidRDefault="000F5627" w:rsidP="006C22EB">
      <w:pPr>
        <w:spacing w:after="120"/>
        <w:ind w:firstLine="567"/>
        <w:rPr>
          <w:rFonts w:asciiTheme="majorHAnsi" w:eastAsia="Times New Roman" w:hAnsiTheme="majorHAnsi" w:cs="Times New Roman"/>
          <w:sz w:val="24"/>
          <w:szCs w:val="24"/>
          <w:lang w:val="ro-MD"/>
        </w:rPr>
      </w:pPr>
      <w:r w:rsidRPr="00A62E0B">
        <w:rPr>
          <w:rFonts w:asciiTheme="majorHAnsi" w:eastAsia="Times New Roman" w:hAnsiTheme="majorHAnsi" w:cs="Times New Roman"/>
          <w:b/>
          <w:bCs/>
          <w:sz w:val="24"/>
          <w:szCs w:val="24"/>
          <w:lang w:val="ro-MD"/>
        </w:rPr>
        <w:t>1.</w:t>
      </w:r>
      <w:r w:rsidRPr="00A62E0B">
        <w:rPr>
          <w:rFonts w:asciiTheme="majorHAnsi" w:eastAsia="Times New Roman" w:hAnsiTheme="majorHAnsi" w:cs="Times New Roman"/>
          <w:sz w:val="24"/>
          <w:szCs w:val="24"/>
          <w:lang w:val="ro-MD"/>
        </w:rPr>
        <w:t xml:space="preserve"> Se aprobă Raportul auditului financiar asupra Raportului Guvernului privind executare</w:t>
      </w:r>
      <w:r w:rsidR="009F130E">
        <w:rPr>
          <w:rFonts w:asciiTheme="majorHAnsi" w:eastAsia="Times New Roman" w:hAnsiTheme="majorHAnsi" w:cs="Times New Roman"/>
          <w:sz w:val="24"/>
          <w:szCs w:val="24"/>
          <w:lang w:val="ro-MD"/>
        </w:rPr>
        <w:t>a bugetului de stat pe anul 2022</w:t>
      </w:r>
      <w:r w:rsidRPr="00A62E0B">
        <w:rPr>
          <w:rFonts w:asciiTheme="majorHAnsi" w:eastAsia="Times New Roman" w:hAnsiTheme="majorHAnsi" w:cs="Times New Roman"/>
          <w:sz w:val="24"/>
          <w:szCs w:val="24"/>
          <w:lang w:val="ro-MD"/>
        </w:rPr>
        <w:t>, anexat la prezenta Hotărâre.</w:t>
      </w:r>
    </w:p>
    <w:p w:rsidR="000F5627" w:rsidRPr="00A62E0B" w:rsidRDefault="000F5627" w:rsidP="00410D3E">
      <w:pPr>
        <w:spacing w:after="0"/>
        <w:ind w:firstLine="567"/>
        <w:rPr>
          <w:rFonts w:asciiTheme="majorHAnsi" w:eastAsia="Times New Roman" w:hAnsiTheme="majorHAnsi" w:cs="Times New Roman"/>
          <w:sz w:val="24"/>
          <w:szCs w:val="24"/>
          <w:lang w:val="ro-MD"/>
        </w:rPr>
      </w:pPr>
      <w:r w:rsidRPr="00A62E0B">
        <w:rPr>
          <w:rFonts w:asciiTheme="majorHAnsi" w:eastAsia="Times New Roman" w:hAnsiTheme="majorHAnsi" w:cs="Times New Roman"/>
          <w:b/>
          <w:bCs/>
          <w:sz w:val="24"/>
          <w:szCs w:val="24"/>
          <w:lang w:val="ro-MD"/>
        </w:rPr>
        <w:t>2.</w:t>
      </w:r>
      <w:r w:rsidRPr="00A62E0B">
        <w:rPr>
          <w:rFonts w:asciiTheme="majorHAnsi" w:eastAsia="Times New Roman" w:hAnsiTheme="majorHAnsi" w:cs="Times New Roman"/>
          <w:sz w:val="24"/>
          <w:szCs w:val="24"/>
          <w:lang w:val="ro-MD"/>
        </w:rPr>
        <w:t xml:space="preserve"> Prezenta Hotărâre și Raportul de audit se remit:</w:t>
      </w:r>
    </w:p>
    <w:p w:rsidR="00EA60A5" w:rsidRPr="00A62E0B" w:rsidRDefault="009B2A28" w:rsidP="00BA6926">
      <w:pPr>
        <w:tabs>
          <w:tab w:val="left" w:pos="900"/>
          <w:tab w:val="left" w:pos="993"/>
          <w:tab w:val="left" w:pos="1276"/>
        </w:tabs>
        <w:spacing w:after="0"/>
        <w:ind w:firstLine="426"/>
        <w:rPr>
          <w:rFonts w:asciiTheme="majorHAnsi" w:hAnsiTheme="majorHAnsi" w:cstheme="majorHAnsi"/>
          <w:noProof/>
          <w:sz w:val="24"/>
          <w:szCs w:val="24"/>
          <w:lang w:val="ro-MD"/>
        </w:rPr>
      </w:pPr>
      <w:r w:rsidRPr="00A62E0B">
        <w:rPr>
          <w:rFonts w:asciiTheme="majorHAnsi" w:hAnsiTheme="majorHAnsi" w:cstheme="majorHAnsi"/>
          <w:b/>
          <w:sz w:val="24"/>
          <w:szCs w:val="24"/>
          <w:lang w:val="ro-MD"/>
        </w:rPr>
        <w:t xml:space="preserve">  </w:t>
      </w:r>
      <w:r w:rsidR="00EA60A5" w:rsidRPr="00A62E0B">
        <w:rPr>
          <w:rFonts w:asciiTheme="majorHAnsi" w:hAnsiTheme="majorHAnsi" w:cstheme="majorHAnsi"/>
          <w:b/>
          <w:sz w:val="24"/>
          <w:szCs w:val="24"/>
          <w:lang w:val="ro-MD"/>
        </w:rPr>
        <w:t>2.1. Parlamentului Republicii Moldova</w:t>
      </w:r>
      <w:r w:rsidR="00EA60A5" w:rsidRPr="00A62E0B">
        <w:rPr>
          <w:rFonts w:asciiTheme="majorHAnsi" w:hAnsiTheme="majorHAnsi" w:cstheme="majorHAnsi"/>
          <w:sz w:val="24"/>
          <w:szCs w:val="24"/>
          <w:lang w:val="ro-MD"/>
        </w:rPr>
        <w:t>, pentru informare și examinare, după caz, în cadrul Comisiei parlamentare de control al finanțelor publice;</w:t>
      </w:r>
    </w:p>
    <w:p w:rsidR="00EA60A5" w:rsidRPr="00A62E0B" w:rsidRDefault="00B46C16" w:rsidP="00BA6926">
      <w:pPr>
        <w:tabs>
          <w:tab w:val="left" w:pos="900"/>
          <w:tab w:val="left" w:pos="993"/>
          <w:tab w:val="left" w:pos="1276"/>
        </w:tabs>
        <w:spacing w:after="0"/>
        <w:ind w:left="142" w:firstLine="425"/>
        <w:rPr>
          <w:rFonts w:asciiTheme="majorHAnsi" w:hAnsiTheme="majorHAnsi" w:cstheme="majorHAnsi"/>
          <w:noProof/>
          <w:sz w:val="24"/>
          <w:szCs w:val="24"/>
          <w:lang w:val="ro-MD"/>
        </w:rPr>
      </w:pPr>
      <w:r>
        <w:rPr>
          <w:rFonts w:asciiTheme="majorHAnsi" w:hAnsiTheme="majorHAnsi" w:cstheme="majorHAnsi"/>
          <w:b/>
          <w:noProof/>
          <w:sz w:val="24"/>
          <w:szCs w:val="24"/>
          <w:lang w:val="ro-MD"/>
        </w:rPr>
        <w:t xml:space="preserve"> </w:t>
      </w:r>
      <w:r w:rsidR="00EA60A5" w:rsidRPr="00A62E0B">
        <w:rPr>
          <w:rFonts w:asciiTheme="majorHAnsi" w:hAnsiTheme="majorHAnsi" w:cstheme="majorHAnsi"/>
          <w:b/>
          <w:noProof/>
          <w:sz w:val="24"/>
          <w:szCs w:val="24"/>
          <w:lang w:val="ro-MD"/>
        </w:rPr>
        <w:t>2.2.</w:t>
      </w:r>
      <w:r w:rsidR="00FF39FE">
        <w:rPr>
          <w:rFonts w:asciiTheme="majorHAnsi" w:hAnsiTheme="majorHAnsi" w:cstheme="majorHAnsi"/>
          <w:b/>
          <w:noProof/>
          <w:sz w:val="24"/>
          <w:szCs w:val="24"/>
          <w:lang w:val="ro-MD"/>
        </w:rPr>
        <w:t xml:space="preserve"> </w:t>
      </w:r>
      <w:r w:rsidR="00EA60A5" w:rsidRPr="00A62E0B">
        <w:rPr>
          <w:rFonts w:asciiTheme="majorHAnsi" w:hAnsiTheme="majorHAnsi" w:cstheme="majorHAnsi"/>
          <w:b/>
          <w:noProof/>
          <w:sz w:val="24"/>
          <w:szCs w:val="24"/>
          <w:lang w:val="ro-MD"/>
        </w:rPr>
        <w:t xml:space="preserve"> Președintelui Republicii Moldova</w:t>
      </w:r>
      <w:r w:rsidR="00EA60A5" w:rsidRPr="00A62E0B">
        <w:rPr>
          <w:rFonts w:asciiTheme="majorHAnsi" w:hAnsiTheme="majorHAnsi" w:cstheme="majorHAnsi"/>
          <w:noProof/>
          <w:sz w:val="24"/>
          <w:szCs w:val="24"/>
          <w:lang w:val="ro-MD"/>
        </w:rPr>
        <w:t>, pentru informare;</w:t>
      </w:r>
    </w:p>
    <w:p w:rsidR="00D25C4F" w:rsidRPr="00404406" w:rsidRDefault="00B46C16" w:rsidP="00D25C4F">
      <w:pPr>
        <w:tabs>
          <w:tab w:val="left" w:pos="900"/>
          <w:tab w:val="left" w:pos="993"/>
          <w:tab w:val="left" w:pos="1276"/>
        </w:tabs>
        <w:spacing w:after="0"/>
        <w:ind w:firstLine="426"/>
        <w:rPr>
          <w:rFonts w:asciiTheme="majorHAnsi" w:hAnsiTheme="majorHAnsi" w:cstheme="majorHAnsi"/>
          <w:noProof/>
          <w:sz w:val="24"/>
          <w:szCs w:val="24"/>
          <w:lang w:val="ro-MD"/>
        </w:rPr>
      </w:pPr>
      <w:r>
        <w:rPr>
          <w:rFonts w:asciiTheme="majorHAnsi" w:hAnsiTheme="majorHAnsi" w:cstheme="majorHAnsi"/>
          <w:b/>
          <w:noProof/>
          <w:sz w:val="24"/>
          <w:szCs w:val="24"/>
          <w:lang w:val="ro-MD"/>
        </w:rPr>
        <w:t xml:space="preserve"> </w:t>
      </w:r>
      <w:r w:rsidR="00D25C4F">
        <w:rPr>
          <w:rFonts w:asciiTheme="majorHAnsi" w:hAnsiTheme="majorHAnsi" w:cstheme="majorHAnsi"/>
          <w:b/>
          <w:noProof/>
          <w:sz w:val="24"/>
          <w:szCs w:val="24"/>
          <w:lang w:val="ro-MD"/>
        </w:rPr>
        <w:t xml:space="preserve">  </w:t>
      </w:r>
      <w:r w:rsidR="00EA60A5" w:rsidRPr="00A62E0B">
        <w:rPr>
          <w:rFonts w:asciiTheme="majorHAnsi" w:hAnsiTheme="majorHAnsi" w:cstheme="majorHAnsi"/>
          <w:b/>
          <w:noProof/>
          <w:sz w:val="24"/>
          <w:szCs w:val="24"/>
          <w:lang w:val="ro-MD"/>
        </w:rPr>
        <w:t xml:space="preserve">2.3. </w:t>
      </w:r>
      <w:r w:rsidR="00D25C4F" w:rsidRPr="00A62E0B">
        <w:rPr>
          <w:rFonts w:asciiTheme="majorHAnsi" w:hAnsiTheme="majorHAnsi" w:cstheme="majorHAnsi"/>
          <w:b/>
          <w:noProof/>
          <w:sz w:val="24"/>
          <w:szCs w:val="24"/>
          <w:lang w:val="ro-MD"/>
        </w:rPr>
        <w:t>Guvernului Republicii Moldova</w:t>
      </w:r>
      <w:r w:rsidR="00D25C4F" w:rsidRPr="00A62E0B">
        <w:rPr>
          <w:rFonts w:asciiTheme="majorHAnsi" w:hAnsiTheme="majorHAnsi" w:cstheme="majorHAnsi"/>
          <w:noProof/>
          <w:sz w:val="24"/>
          <w:szCs w:val="24"/>
          <w:lang w:val="ro-MD"/>
        </w:rPr>
        <w:t>, pentru informare și luare de atitudine în vederea</w:t>
      </w:r>
      <w:r w:rsidR="00D25C4F" w:rsidRPr="00A62E0B">
        <w:rPr>
          <w:rFonts w:asciiTheme="majorHAnsi" w:hAnsiTheme="majorHAnsi" w:cstheme="majorHAnsi"/>
          <w:sz w:val="24"/>
          <w:szCs w:val="24"/>
          <w:lang w:val="ro-MD"/>
        </w:rPr>
        <w:t xml:space="preserve"> examinării și</w:t>
      </w:r>
      <w:r w:rsidR="00056774">
        <w:rPr>
          <w:rFonts w:asciiTheme="majorHAnsi" w:hAnsiTheme="majorHAnsi" w:cstheme="majorHAnsi"/>
          <w:sz w:val="24"/>
          <w:szCs w:val="24"/>
          <w:lang w:val="ro-MD"/>
        </w:rPr>
        <w:t xml:space="preserve"> </w:t>
      </w:r>
      <w:r w:rsidR="00056774" w:rsidRPr="00404406">
        <w:rPr>
          <w:rFonts w:asciiTheme="majorHAnsi" w:hAnsiTheme="majorHAnsi" w:cstheme="majorHAnsi"/>
          <w:sz w:val="24"/>
          <w:szCs w:val="24"/>
          <w:lang w:val="ro-MD"/>
        </w:rPr>
        <w:t>monitoriz</w:t>
      </w:r>
      <w:r w:rsidR="00D6451A" w:rsidRPr="00404406">
        <w:rPr>
          <w:rFonts w:asciiTheme="majorHAnsi" w:hAnsiTheme="majorHAnsi" w:cstheme="majorHAnsi"/>
          <w:sz w:val="24"/>
          <w:szCs w:val="24"/>
          <w:lang w:val="ro-MD"/>
        </w:rPr>
        <w:t>ării</w:t>
      </w:r>
      <w:r w:rsidR="00056774" w:rsidRPr="00404406">
        <w:rPr>
          <w:rFonts w:asciiTheme="majorHAnsi" w:hAnsiTheme="majorHAnsi" w:cstheme="majorHAnsi"/>
          <w:sz w:val="24"/>
          <w:szCs w:val="24"/>
          <w:lang w:val="ro-MD"/>
        </w:rPr>
        <w:t xml:space="preserve"> acțiunilor </w:t>
      </w:r>
      <w:r w:rsidR="00D25C4F" w:rsidRPr="00404406">
        <w:rPr>
          <w:rFonts w:asciiTheme="majorHAnsi" w:hAnsiTheme="majorHAnsi" w:cstheme="majorHAnsi"/>
          <w:sz w:val="24"/>
          <w:szCs w:val="24"/>
          <w:lang w:val="ro-MD"/>
        </w:rPr>
        <w:t>pentru</w:t>
      </w:r>
      <w:r w:rsidR="00D25C4F" w:rsidRPr="00404406">
        <w:rPr>
          <w:rFonts w:asciiTheme="majorHAnsi" w:hAnsiTheme="majorHAnsi" w:cstheme="majorHAnsi"/>
          <w:noProof/>
          <w:sz w:val="24"/>
          <w:szCs w:val="24"/>
          <w:lang w:val="ro-MD"/>
        </w:rPr>
        <w:t>:</w:t>
      </w:r>
    </w:p>
    <w:p w:rsidR="00B46C16" w:rsidRPr="00404406" w:rsidRDefault="00896310" w:rsidP="00B46C16">
      <w:pPr>
        <w:spacing w:after="0"/>
        <w:ind w:firstLine="426"/>
        <w:rPr>
          <w:rFonts w:asciiTheme="majorHAnsi" w:hAnsiTheme="majorHAnsi" w:cstheme="majorHAnsi"/>
          <w:sz w:val="24"/>
          <w:szCs w:val="24"/>
          <w:lang w:val="ro-RO"/>
        </w:rPr>
      </w:pPr>
      <w:r w:rsidRPr="00404406">
        <w:rPr>
          <w:rFonts w:asciiTheme="majorHAnsi" w:hAnsiTheme="majorHAnsi" w:cstheme="majorHAnsi"/>
          <w:b/>
          <w:color w:val="000000"/>
          <w:sz w:val="24"/>
          <w:szCs w:val="24"/>
          <w:lang w:val="ro-RO"/>
        </w:rPr>
        <w:t xml:space="preserve">    </w:t>
      </w:r>
      <w:r w:rsidR="00D25C4F" w:rsidRPr="00404406">
        <w:rPr>
          <w:rFonts w:asciiTheme="majorHAnsi" w:hAnsiTheme="majorHAnsi" w:cstheme="majorHAnsi"/>
          <w:b/>
          <w:color w:val="000000"/>
          <w:sz w:val="24"/>
          <w:szCs w:val="24"/>
          <w:lang w:val="ro-RO"/>
        </w:rPr>
        <w:t>2.3.1.</w:t>
      </w:r>
      <w:r w:rsidR="00D25C4F" w:rsidRPr="00404406">
        <w:rPr>
          <w:rFonts w:asciiTheme="majorHAnsi" w:hAnsiTheme="majorHAnsi" w:cstheme="majorHAnsi"/>
          <w:color w:val="000000"/>
          <w:sz w:val="24"/>
          <w:szCs w:val="24"/>
          <w:lang w:val="ro-RO"/>
        </w:rPr>
        <w:t xml:space="preserve"> elaborarea cadrului normativ de reglementare a activității instituțiilor publice </w:t>
      </w:r>
      <w:r w:rsidR="002F754D" w:rsidRPr="00404406">
        <w:rPr>
          <w:rFonts w:asciiTheme="majorHAnsi" w:eastAsia="Calibri" w:hAnsiTheme="majorHAnsi" w:cstheme="majorHAnsi"/>
          <w:sz w:val="24"/>
          <w:szCs w:val="24"/>
          <w:lang w:val="ro-MD"/>
        </w:rPr>
        <w:t>la autogestiune</w:t>
      </w:r>
      <w:r w:rsidR="00ED5427" w:rsidRPr="00404406">
        <w:rPr>
          <w:rFonts w:asciiTheme="majorHAnsi" w:eastAsia="Calibri" w:hAnsiTheme="majorHAnsi" w:cstheme="majorHAnsi"/>
          <w:sz w:val="24"/>
          <w:szCs w:val="24"/>
          <w:lang w:val="ro-MD"/>
        </w:rPr>
        <w:t>/autofinanțare și dezvoltarea</w:t>
      </w:r>
      <w:r w:rsidR="00ED5427" w:rsidRPr="00404406">
        <w:rPr>
          <w:rFonts w:asciiTheme="majorHAnsi" w:hAnsiTheme="majorHAnsi" w:cstheme="majorHAnsi"/>
          <w:color w:val="000000"/>
          <w:sz w:val="24"/>
          <w:szCs w:val="24"/>
          <w:lang w:val="ro-RO"/>
        </w:rPr>
        <w:t xml:space="preserve"> cadrului normativ în scopul </w:t>
      </w:r>
      <w:r w:rsidR="00D25C4F" w:rsidRPr="00404406">
        <w:rPr>
          <w:rFonts w:asciiTheme="majorHAnsi" w:hAnsiTheme="majorHAnsi" w:cstheme="majorHAnsi"/>
          <w:sz w:val="24"/>
          <w:szCs w:val="24"/>
          <w:lang w:val="ro-RO"/>
        </w:rPr>
        <w:t>d</w:t>
      </w:r>
      <w:r w:rsidR="00D25C4F" w:rsidRPr="00404406">
        <w:rPr>
          <w:rFonts w:asciiTheme="majorHAnsi" w:hAnsiTheme="majorHAnsi" w:cstheme="majorHAnsi"/>
          <w:color w:val="000000"/>
          <w:sz w:val="24"/>
          <w:szCs w:val="24"/>
          <w:lang w:val="ro-RO"/>
        </w:rPr>
        <w:t>etermin</w:t>
      </w:r>
      <w:r w:rsidR="00ED5427" w:rsidRPr="00404406">
        <w:rPr>
          <w:rFonts w:asciiTheme="majorHAnsi" w:hAnsiTheme="majorHAnsi" w:cstheme="majorHAnsi"/>
          <w:color w:val="000000"/>
          <w:sz w:val="24"/>
          <w:szCs w:val="24"/>
          <w:lang w:val="ro-RO"/>
        </w:rPr>
        <w:t>ării</w:t>
      </w:r>
      <w:r w:rsidR="00D25C4F" w:rsidRPr="00404406">
        <w:rPr>
          <w:rFonts w:asciiTheme="majorHAnsi" w:hAnsiTheme="majorHAnsi" w:cstheme="majorHAnsi"/>
          <w:color w:val="000000"/>
          <w:sz w:val="24"/>
          <w:szCs w:val="24"/>
          <w:lang w:val="ro-RO"/>
        </w:rPr>
        <w:t>/stabilir</w:t>
      </w:r>
      <w:r w:rsidR="00ED5427" w:rsidRPr="00404406">
        <w:rPr>
          <w:rFonts w:asciiTheme="majorHAnsi" w:hAnsiTheme="majorHAnsi" w:cstheme="majorHAnsi"/>
          <w:color w:val="000000"/>
          <w:sz w:val="24"/>
          <w:szCs w:val="24"/>
          <w:lang w:val="ro-RO"/>
        </w:rPr>
        <w:t>ii</w:t>
      </w:r>
      <w:r w:rsidR="00D25C4F" w:rsidRPr="00404406">
        <w:rPr>
          <w:rFonts w:asciiTheme="majorHAnsi" w:hAnsiTheme="majorHAnsi" w:cstheme="majorHAnsi"/>
          <w:color w:val="000000"/>
          <w:sz w:val="24"/>
          <w:szCs w:val="24"/>
          <w:lang w:val="ro-RO"/>
        </w:rPr>
        <w:t xml:space="preserve"> unor </w:t>
      </w:r>
      <w:r w:rsidR="002F754D" w:rsidRPr="00404406">
        <w:rPr>
          <w:rFonts w:asciiTheme="majorHAnsi" w:hAnsiTheme="majorHAnsi" w:cstheme="majorHAnsi"/>
          <w:color w:val="000000"/>
          <w:sz w:val="24"/>
          <w:szCs w:val="24"/>
          <w:lang w:val="ro-RO"/>
        </w:rPr>
        <w:t>criterii</w:t>
      </w:r>
      <w:r w:rsidR="00D25C4F" w:rsidRPr="00404406">
        <w:rPr>
          <w:rFonts w:asciiTheme="majorHAnsi" w:hAnsiTheme="majorHAnsi" w:cstheme="majorHAnsi"/>
          <w:color w:val="000000"/>
          <w:sz w:val="24"/>
          <w:szCs w:val="24"/>
          <w:lang w:val="ro-RO"/>
        </w:rPr>
        <w:t xml:space="preserve"> clare</w:t>
      </w:r>
      <w:r w:rsidR="000D3D20" w:rsidRPr="00404406">
        <w:rPr>
          <w:rFonts w:asciiTheme="majorHAnsi" w:hAnsiTheme="majorHAnsi" w:cstheme="majorHAnsi"/>
          <w:color w:val="000000"/>
          <w:sz w:val="24"/>
          <w:szCs w:val="24"/>
          <w:lang w:val="ro-RO"/>
        </w:rPr>
        <w:t>, unice</w:t>
      </w:r>
      <w:r w:rsidR="00D25C4F" w:rsidRPr="00404406">
        <w:rPr>
          <w:rFonts w:asciiTheme="majorHAnsi" w:hAnsiTheme="majorHAnsi" w:cstheme="majorHAnsi"/>
          <w:color w:val="000000"/>
          <w:sz w:val="24"/>
          <w:szCs w:val="24"/>
          <w:lang w:val="ro-RO"/>
        </w:rPr>
        <w:t xml:space="preserve"> și </w:t>
      </w:r>
      <w:r w:rsidR="000D3D20" w:rsidRPr="00404406">
        <w:rPr>
          <w:rFonts w:asciiTheme="majorHAnsi" w:hAnsiTheme="majorHAnsi" w:cstheme="majorHAnsi"/>
          <w:color w:val="000000"/>
          <w:sz w:val="24"/>
          <w:szCs w:val="24"/>
          <w:lang w:val="ro-RO"/>
        </w:rPr>
        <w:t>exhaustive</w:t>
      </w:r>
      <w:r w:rsidR="00D25C4F" w:rsidRPr="00404406">
        <w:rPr>
          <w:rFonts w:asciiTheme="majorHAnsi" w:hAnsiTheme="majorHAnsi" w:cstheme="majorHAnsi"/>
          <w:color w:val="000000"/>
          <w:sz w:val="24"/>
          <w:szCs w:val="24"/>
          <w:lang w:val="ro-RO"/>
        </w:rPr>
        <w:t xml:space="preserve"> </w:t>
      </w:r>
      <w:r w:rsidR="00ED5427" w:rsidRPr="00404406">
        <w:rPr>
          <w:rFonts w:asciiTheme="majorHAnsi" w:hAnsiTheme="majorHAnsi" w:cstheme="majorHAnsi"/>
          <w:color w:val="000000"/>
          <w:sz w:val="24"/>
          <w:szCs w:val="24"/>
          <w:lang w:val="ro-RO"/>
        </w:rPr>
        <w:t xml:space="preserve">de </w:t>
      </w:r>
      <w:r w:rsidR="00D25C4F" w:rsidRPr="00404406">
        <w:rPr>
          <w:rFonts w:asciiTheme="majorHAnsi" w:hAnsiTheme="majorHAnsi" w:cstheme="majorHAnsi"/>
          <w:color w:val="000000"/>
          <w:sz w:val="24"/>
          <w:szCs w:val="24"/>
          <w:lang w:val="ro-RO"/>
        </w:rPr>
        <w:t>acord</w:t>
      </w:r>
      <w:r w:rsidR="00ED5427" w:rsidRPr="00404406">
        <w:rPr>
          <w:rFonts w:asciiTheme="majorHAnsi" w:hAnsiTheme="majorHAnsi" w:cstheme="majorHAnsi"/>
          <w:color w:val="000000"/>
          <w:sz w:val="24"/>
          <w:szCs w:val="24"/>
          <w:lang w:val="ro-RO"/>
        </w:rPr>
        <w:t>are a</w:t>
      </w:r>
      <w:r w:rsidR="00D25C4F" w:rsidRPr="00404406">
        <w:rPr>
          <w:rFonts w:asciiTheme="majorHAnsi" w:hAnsiTheme="majorHAnsi" w:cstheme="majorHAnsi"/>
          <w:color w:val="000000"/>
          <w:sz w:val="24"/>
          <w:szCs w:val="24"/>
          <w:lang w:val="ro-RO"/>
        </w:rPr>
        <w:t xml:space="preserve"> granturilor și subvențiilor de la bugetul de stat</w:t>
      </w:r>
      <w:r w:rsidR="00D6451A" w:rsidRPr="00404406">
        <w:rPr>
          <w:rFonts w:asciiTheme="majorHAnsi" w:hAnsiTheme="majorHAnsi" w:cstheme="majorHAnsi"/>
          <w:color w:val="000000"/>
          <w:sz w:val="24"/>
          <w:szCs w:val="24"/>
          <w:lang w:val="ro-RO"/>
        </w:rPr>
        <w:t>,</w:t>
      </w:r>
      <w:r w:rsidRPr="00404406">
        <w:rPr>
          <w:rFonts w:asciiTheme="majorHAnsi" w:hAnsiTheme="majorHAnsi" w:cstheme="majorHAnsi"/>
          <w:color w:val="000000"/>
          <w:sz w:val="24"/>
          <w:szCs w:val="24"/>
          <w:lang w:val="ro-RO"/>
        </w:rPr>
        <w:t xml:space="preserve"> cu alinierea </w:t>
      </w:r>
      <w:r w:rsidR="004837DB" w:rsidRPr="00404406">
        <w:rPr>
          <w:rFonts w:asciiTheme="majorHAnsi" w:hAnsiTheme="majorHAnsi" w:cstheme="majorHAnsi"/>
          <w:color w:val="000000"/>
          <w:sz w:val="24"/>
          <w:szCs w:val="24"/>
          <w:lang w:val="ro-RO"/>
        </w:rPr>
        <w:t xml:space="preserve">modului de finanțare, executare și raportare la </w:t>
      </w:r>
      <w:r w:rsidR="00874F4C" w:rsidRPr="00404406">
        <w:rPr>
          <w:rFonts w:asciiTheme="majorHAnsi" w:hAnsiTheme="majorHAnsi" w:cstheme="majorHAnsi"/>
          <w:color w:val="000000"/>
          <w:sz w:val="24"/>
          <w:szCs w:val="24"/>
          <w:lang w:val="ro-RO"/>
        </w:rPr>
        <w:t xml:space="preserve">principiile, </w:t>
      </w:r>
      <w:r w:rsidR="004837DB" w:rsidRPr="00404406">
        <w:rPr>
          <w:rFonts w:asciiTheme="majorHAnsi" w:hAnsiTheme="majorHAnsi" w:cstheme="majorHAnsi"/>
          <w:color w:val="000000"/>
          <w:sz w:val="24"/>
          <w:szCs w:val="24"/>
          <w:lang w:val="ro-RO"/>
        </w:rPr>
        <w:t xml:space="preserve">regulile </w:t>
      </w:r>
      <w:r w:rsidR="00874F4C" w:rsidRPr="00404406">
        <w:rPr>
          <w:rFonts w:asciiTheme="majorHAnsi" w:hAnsiTheme="majorHAnsi" w:cstheme="majorHAnsi"/>
          <w:color w:val="000000"/>
          <w:sz w:val="24"/>
          <w:szCs w:val="24"/>
          <w:lang w:val="ro-RO"/>
        </w:rPr>
        <w:t>și responsabilitățile</w:t>
      </w:r>
      <w:r w:rsidR="004837DB" w:rsidRPr="00404406">
        <w:rPr>
          <w:rFonts w:asciiTheme="majorHAnsi" w:hAnsiTheme="majorHAnsi" w:cstheme="majorHAnsi"/>
          <w:color w:val="000000"/>
          <w:sz w:val="24"/>
          <w:szCs w:val="24"/>
          <w:lang w:val="ro-RO"/>
        </w:rPr>
        <w:t xml:space="preserve"> bugetare</w:t>
      </w:r>
      <w:r w:rsidR="00D25C4F" w:rsidRPr="00404406">
        <w:rPr>
          <w:rFonts w:asciiTheme="majorHAnsi" w:hAnsiTheme="majorHAnsi" w:cstheme="majorHAnsi"/>
          <w:sz w:val="24"/>
          <w:szCs w:val="24"/>
          <w:lang w:val="ro-RO"/>
        </w:rPr>
        <w:t>;</w:t>
      </w:r>
    </w:p>
    <w:p w:rsidR="00FB3487" w:rsidRDefault="00B46C16" w:rsidP="00FF39FE">
      <w:pPr>
        <w:spacing w:after="0"/>
        <w:ind w:firstLine="426"/>
        <w:rPr>
          <w:rFonts w:asciiTheme="majorHAnsi" w:hAnsiTheme="majorHAnsi" w:cstheme="majorHAnsi"/>
          <w:sz w:val="24"/>
          <w:szCs w:val="24"/>
          <w:lang w:val="ro-MD"/>
        </w:rPr>
      </w:pPr>
      <w:r w:rsidRPr="00404406">
        <w:rPr>
          <w:rFonts w:asciiTheme="majorHAnsi" w:hAnsiTheme="majorHAnsi" w:cstheme="majorHAnsi"/>
          <w:sz w:val="24"/>
          <w:szCs w:val="24"/>
          <w:lang w:val="ro-RO"/>
        </w:rPr>
        <w:t xml:space="preserve">    </w:t>
      </w:r>
      <w:r w:rsidR="00906DBC" w:rsidRPr="00404406">
        <w:rPr>
          <w:rFonts w:asciiTheme="majorHAnsi" w:hAnsiTheme="majorHAnsi" w:cstheme="majorHAnsi"/>
          <w:b/>
          <w:sz w:val="24"/>
          <w:szCs w:val="24"/>
          <w:lang w:val="ro-MD"/>
        </w:rPr>
        <w:t>2.3.</w:t>
      </w:r>
      <w:r w:rsidRPr="00404406">
        <w:rPr>
          <w:rFonts w:asciiTheme="majorHAnsi" w:hAnsiTheme="majorHAnsi" w:cstheme="majorHAnsi"/>
          <w:b/>
          <w:sz w:val="24"/>
          <w:szCs w:val="24"/>
          <w:lang w:val="ro-MD"/>
        </w:rPr>
        <w:t>2</w:t>
      </w:r>
      <w:r w:rsidR="00906DBC" w:rsidRPr="00404406">
        <w:rPr>
          <w:rFonts w:asciiTheme="majorHAnsi" w:hAnsiTheme="majorHAnsi" w:cstheme="majorHAnsi"/>
          <w:b/>
          <w:sz w:val="24"/>
          <w:szCs w:val="24"/>
          <w:lang w:val="ro-MD"/>
        </w:rPr>
        <w:t>.</w:t>
      </w:r>
      <w:r w:rsidR="00906DBC" w:rsidRPr="00404406">
        <w:rPr>
          <w:rFonts w:asciiTheme="majorHAnsi" w:hAnsiTheme="majorHAnsi" w:cstheme="majorHAnsi"/>
          <w:sz w:val="24"/>
          <w:szCs w:val="24"/>
          <w:lang w:val="ro-MD"/>
        </w:rPr>
        <w:t xml:space="preserve"> </w:t>
      </w:r>
      <w:r w:rsidR="00FB3487" w:rsidRPr="00404406">
        <w:rPr>
          <w:rFonts w:asciiTheme="majorHAnsi" w:eastAsia="Calibri" w:hAnsiTheme="majorHAnsi" w:cstheme="majorHAnsi"/>
          <w:bCs/>
          <w:sz w:val="24"/>
          <w:szCs w:val="24"/>
          <w:lang w:val="ro-MD"/>
        </w:rPr>
        <w:t xml:space="preserve"> </w:t>
      </w:r>
      <w:r w:rsidR="00FB3487" w:rsidRPr="00404406">
        <w:rPr>
          <w:rFonts w:asciiTheme="majorHAnsi" w:hAnsiTheme="majorHAnsi" w:cstheme="majorHAnsi"/>
          <w:sz w:val="24"/>
          <w:szCs w:val="24"/>
          <w:lang w:val="ro-MD"/>
        </w:rPr>
        <w:t>fortificarea de către autoritățile publice centrale a capacităților instituționale aferente proceselor de elaborare, gestionare și raportare a proiectelor investiționale, pentru sporirea nivelului de absorbție și valorificare a resurselor externe, cu respectarea termenelor de debursare și atingerea rezultatelor în implementarea</w:t>
      </w:r>
      <w:r w:rsidR="00FB3487" w:rsidRPr="00C75D7E">
        <w:rPr>
          <w:rFonts w:asciiTheme="majorHAnsi" w:hAnsiTheme="majorHAnsi" w:cstheme="majorHAnsi"/>
          <w:sz w:val="24"/>
          <w:szCs w:val="24"/>
          <w:lang w:val="ro-MD"/>
        </w:rPr>
        <w:t xml:space="preserve"> proiectelor;</w:t>
      </w:r>
    </w:p>
    <w:p w:rsidR="00FF39FE" w:rsidRDefault="00FB3487" w:rsidP="00FF39FE">
      <w:pPr>
        <w:spacing w:after="0"/>
        <w:ind w:firstLine="426"/>
        <w:rPr>
          <w:rFonts w:asciiTheme="majorHAnsi" w:hAnsiTheme="majorHAnsi" w:cstheme="majorHAnsi"/>
          <w:sz w:val="24"/>
          <w:szCs w:val="24"/>
          <w:lang w:val="ro-MD"/>
        </w:rPr>
      </w:pPr>
      <w:r w:rsidRPr="00404406">
        <w:rPr>
          <w:rFonts w:asciiTheme="majorHAnsi" w:hAnsiTheme="majorHAnsi" w:cstheme="majorHAnsi"/>
          <w:b/>
          <w:sz w:val="24"/>
          <w:szCs w:val="24"/>
          <w:lang w:val="ro-MD"/>
        </w:rPr>
        <w:t xml:space="preserve"> 2.3.3.</w:t>
      </w:r>
      <w:r>
        <w:rPr>
          <w:rFonts w:asciiTheme="majorHAnsi" w:hAnsiTheme="majorHAnsi" w:cstheme="majorHAnsi"/>
          <w:sz w:val="24"/>
          <w:szCs w:val="24"/>
          <w:lang w:val="ro-MD"/>
        </w:rPr>
        <w:t xml:space="preserve"> </w:t>
      </w:r>
      <w:r w:rsidR="007234C8" w:rsidRPr="003271EE">
        <w:rPr>
          <w:rFonts w:asciiTheme="majorHAnsi" w:hAnsiTheme="majorHAnsi" w:cstheme="majorHAnsi"/>
          <w:sz w:val="24"/>
          <w:szCs w:val="24"/>
          <w:lang w:val="ro-MD"/>
        </w:rPr>
        <w:t xml:space="preserve">ajustarea </w:t>
      </w:r>
      <w:r w:rsidR="00056774">
        <w:rPr>
          <w:rFonts w:asciiTheme="majorHAnsi" w:hAnsiTheme="majorHAnsi" w:cstheme="majorHAnsi"/>
          <w:sz w:val="24"/>
          <w:szCs w:val="24"/>
          <w:lang w:val="ro-MD"/>
        </w:rPr>
        <w:t xml:space="preserve">de către </w:t>
      </w:r>
      <w:r w:rsidR="00056774" w:rsidRPr="00056774">
        <w:rPr>
          <w:rFonts w:asciiTheme="majorHAnsi" w:hAnsiTheme="majorHAnsi" w:cstheme="majorHAnsi"/>
          <w:b/>
          <w:sz w:val="24"/>
          <w:szCs w:val="24"/>
          <w:lang w:val="ro-MD"/>
        </w:rPr>
        <w:t>Ministerul Afacerilor Externe și Integrării Europene, de comun cu autoritățile publice</w:t>
      </w:r>
      <w:r w:rsidR="00056774">
        <w:rPr>
          <w:rFonts w:asciiTheme="majorHAnsi" w:hAnsiTheme="majorHAnsi" w:cstheme="majorHAnsi"/>
          <w:sz w:val="24"/>
          <w:szCs w:val="24"/>
          <w:lang w:val="ro-MD"/>
        </w:rPr>
        <w:t xml:space="preserve">, a prevederilor </w:t>
      </w:r>
      <w:r w:rsidR="007234C8" w:rsidRPr="003271EE">
        <w:rPr>
          <w:rFonts w:asciiTheme="majorHAnsi" w:hAnsiTheme="majorHAnsi" w:cstheme="majorHAnsi"/>
          <w:sz w:val="24"/>
          <w:szCs w:val="24"/>
          <w:lang w:val="ro-MD"/>
        </w:rPr>
        <w:t>Hotărârii Guvernului nr. 454 din 24 martie 2008</w:t>
      </w:r>
      <w:r w:rsidR="001E2F42" w:rsidRPr="001E2F42">
        <w:rPr>
          <w:rFonts w:asciiTheme="majorHAnsi" w:hAnsiTheme="majorHAnsi" w:cstheme="majorHAnsi"/>
          <w:sz w:val="24"/>
          <w:szCs w:val="24"/>
          <w:lang w:val="ro-MD"/>
        </w:rPr>
        <w:t xml:space="preserve"> </w:t>
      </w:r>
      <w:r w:rsidR="001E2F42" w:rsidRPr="00641D91">
        <w:rPr>
          <w:rFonts w:asciiTheme="majorHAnsi" w:hAnsiTheme="majorHAnsi" w:cstheme="majorHAnsi"/>
          <w:sz w:val="24"/>
          <w:szCs w:val="24"/>
          <w:lang w:val="ro-MD"/>
        </w:rPr>
        <w:t>„Cu privire la optimizarea participării organelor centrale de specialitate ale administrației publice, precum și a altor autorități administrative centrale la executarea angajamentelor asumate de organizațiile internaționale”</w:t>
      </w:r>
      <w:r w:rsidR="007234C8" w:rsidRPr="003271EE">
        <w:rPr>
          <w:rFonts w:asciiTheme="majorHAnsi" w:hAnsiTheme="majorHAnsi" w:cstheme="majorHAnsi"/>
          <w:sz w:val="24"/>
          <w:szCs w:val="24"/>
          <w:lang w:val="ro-MD"/>
        </w:rPr>
        <w:t>, ținând</w:t>
      </w:r>
      <w:r w:rsidR="007234C8" w:rsidRPr="00906DBC">
        <w:rPr>
          <w:rFonts w:asciiTheme="majorHAnsi" w:hAnsiTheme="majorHAnsi" w:cstheme="majorHAnsi"/>
          <w:sz w:val="24"/>
          <w:szCs w:val="24"/>
          <w:lang w:val="ro-MD"/>
        </w:rPr>
        <w:t xml:space="preserve"> cont de prevederile cadrului </w:t>
      </w:r>
      <w:r w:rsidR="001E2F42">
        <w:rPr>
          <w:rFonts w:asciiTheme="majorHAnsi" w:hAnsiTheme="majorHAnsi" w:cstheme="majorHAnsi"/>
          <w:sz w:val="24"/>
          <w:szCs w:val="24"/>
          <w:lang w:val="ro-MD"/>
        </w:rPr>
        <w:t>normativ</w:t>
      </w:r>
      <w:r w:rsidR="007234C8" w:rsidRPr="00906DBC">
        <w:rPr>
          <w:rFonts w:asciiTheme="majorHAnsi" w:hAnsiTheme="majorHAnsi" w:cstheme="majorHAnsi"/>
          <w:sz w:val="24"/>
          <w:szCs w:val="24"/>
          <w:lang w:val="ro-MD"/>
        </w:rPr>
        <w:t xml:space="preserve"> în vigoare și actualizarea listei organizațiilor la care R</w:t>
      </w:r>
      <w:r w:rsidR="00FF39FE">
        <w:rPr>
          <w:rFonts w:asciiTheme="majorHAnsi" w:hAnsiTheme="majorHAnsi" w:cstheme="majorHAnsi"/>
          <w:sz w:val="24"/>
          <w:szCs w:val="24"/>
          <w:lang w:val="ro-MD"/>
        </w:rPr>
        <w:t xml:space="preserve">epublica </w:t>
      </w:r>
      <w:r w:rsidR="007234C8" w:rsidRPr="00906DBC">
        <w:rPr>
          <w:rFonts w:asciiTheme="majorHAnsi" w:hAnsiTheme="majorHAnsi" w:cstheme="majorHAnsi"/>
          <w:sz w:val="24"/>
          <w:szCs w:val="24"/>
          <w:lang w:val="ro-MD"/>
        </w:rPr>
        <w:t>M</w:t>
      </w:r>
      <w:r w:rsidR="00FF39FE">
        <w:rPr>
          <w:rFonts w:asciiTheme="majorHAnsi" w:hAnsiTheme="majorHAnsi" w:cstheme="majorHAnsi"/>
          <w:sz w:val="24"/>
          <w:szCs w:val="24"/>
          <w:lang w:val="ro-MD"/>
        </w:rPr>
        <w:t>oldova</w:t>
      </w:r>
      <w:r w:rsidR="007234C8" w:rsidRPr="00906DBC">
        <w:rPr>
          <w:rFonts w:asciiTheme="majorHAnsi" w:hAnsiTheme="majorHAnsi" w:cstheme="majorHAnsi"/>
          <w:sz w:val="24"/>
          <w:szCs w:val="24"/>
          <w:lang w:val="ro-MD"/>
        </w:rPr>
        <w:t xml:space="preserve"> este membru</w:t>
      </w:r>
      <w:r w:rsidR="00D6451A">
        <w:rPr>
          <w:rFonts w:asciiTheme="majorHAnsi" w:hAnsiTheme="majorHAnsi" w:cstheme="majorHAnsi"/>
          <w:sz w:val="24"/>
          <w:szCs w:val="24"/>
          <w:lang w:val="ro-MD"/>
        </w:rPr>
        <w:t>,</w:t>
      </w:r>
      <w:r w:rsidR="001E2F42">
        <w:rPr>
          <w:rFonts w:asciiTheme="majorHAnsi" w:hAnsiTheme="majorHAnsi" w:cstheme="majorHAnsi"/>
          <w:sz w:val="24"/>
          <w:szCs w:val="24"/>
          <w:lang w:val="ro-MD"/>
        </w:rPr>
        <w:t xml:space="preserve"> cu</w:t>
      </w:r>
      <w:r w:rsidR="007234C8" w:rsidRPr="00906DBC">
        <w:rPr>
          <w:rFonts w:asciiTheme="majorHAnsi" w:hAnsiTheme="majorHAnsi" w:cstheme="majorHAnsi"/>
          <w:sz w:val="24"/>
          <w:szCs w:val="24"/>
          <w:lang w:val="ro-MD"/>
        </w:rPr>
        <w:t xml:space="preserve"> efectua</w:t>
      </w:r>
      <w:r w:rsidR="001E2F42">
        <w:rPr>
          <w:rFonts w:asciiTheme="majorHAnsi" w:hAnsiTheme="majorHAnsi" w:cstheme="majorHAnsi"/>
          <w:sz w:val="24"/>
          <w:szCs w:val="24"/>
          <w:lang w:val="ro-MD"/>
        </w:rPr>
        <w:t xml:space="preserve">rea </w:t>
      </w:r>
      <w:r w:rsidR="007234C8" w:rsidRPr="00906DBC">
        <w:rPr>
          <w:rFonts w:asciiTheme="majorHAnsi" w:hAnsiTheme="majorHAnsi" w:cstheme="majorHAnsi"/>
          <w:sz w:val="24"/>
          <w:szCs w:val="24"/>
          <w:lang w:val="ro-MD"/>
        </w:rPr>
        <w:t>inventarier</w:t>
      </w:r>
      <w:r w:rsidR="001E2F42">
        <w:rPr>
          <w:rFonts w:asciiTheme="majorHAnsi" w:hAnsiTheme="majorHAnsi" w:cstheme="majorHAnsi"/>
          <w:sz w:val="24"/>
          <w:szCs w:val="24"/>
          <w:lang w:val="ro-MD"/>
        </w:rPr>
        <w:t>ii</w:t>
      </w:r>
      <w:r w:rsidR="007234C8" w:rsidRPr="00906DBC">
        <w:rPr>
          <w:rFonts w:asciiTheme="majorHAnsi" w:hAnsiTheme="majorHAnsi" w:cstheme="majorHAnsi"/>
          <w:sz w:val="24"/>
          <w:szCs w:val="24"/>
          <w:lang w:val="ro-MD"/>
        </w:rPr>
        <w:t xml:space="preserve"> deplin</w:t>
      </w:r>
      <w:r w:rsidR="001E2F42">
        <w:rPr>
          <w:rFonts w:asciiTheme="majorHAnsi" w:hAnsiTheme="majorHAnsi" w:cstheme="majorHAnsi"/>
          <w:sz w:val="24"/>
          <w:szCs w:val="24"/>
          <w:lang w:val="ro-MD"/>
        </w:rPr>
        <w:t>e</w:t>
      </w:r>
      <w:r w:rsidR="007234C8" w:rsidRPr="00906DBC">
        <w:rPr>
          <w:rFonts w:asciiTheme="majorHAnsi" w:hAnsiTheme="majorHAnsi" w:cstheme="majorHAnsi"/>
          <w:sz w:val="24"/>
          <w:szCs w:val="24"/>
          <w:lang w:val="ro-MD"/>
        </w:rPr>
        <w:t xml:space="preserve"> a acestora</w:t>
      </w:r>
      <w:r w:rsidR="00FF39FE">
        <w:rPr>
          <w:rFonts w:asciiTheme="majorHAnsi" w:hAnsiTheme="majorHAnsi" w:cstheme="majorHAnsi"/>
          <w:sz w:val="24"/>
          <w:szCs w:val="24"/>
          <w:lang w:val="ro-MD"/>
        </w:rPr>
        <w:t>;</w:t>
      </w:r>
    </w:p>
    <w:p w:rsidR="00B23379" w:rsidRDefault="00FF39FE" w:rsidP="00B23379">
      <w:pPr>
        <w:spacing w:after="0"/>
        <w:ind w:firstLine="426"/>
        <w:rPr>
          <w:rFonts w:asciiTheme="majorHAnsi" w:eastAsia="Times New Roman" w:hAnsiTheme="majorHAnsi" w:cstheme="majorHAnsi"/>
          <w:bCs/>
          <w:i/>
          <w:spacing w:val="-1"/>
          <w:sz w:val="24"/>
          <w:szCs w:val="24"/>
          <w:lang w:val="ro-MD"/>
        </w:rPr>
      </w:pPr>
      <w:r>
        <w:rPr>
          <w:rFonts w:asciiTheme="majorHAnsi" w:hAnsiTheme="majorHAnsi" w:cstheme="majorHAnsi"/>
          <w:sz w:val="24"/>
          <w:szCs w:val="24"/>
          <w:lang w:val="ro-MD"/>
        </w:rPr>
        <w:t xml:space="preserve">     </w:t>
      </w:r>
      <w:r w:rsidR="003271EE">
        <w:rPr>
          <w:rFonts w:asciiTheme="majorHAnsi" w:eastAsia="Times New Roman" w:hAnsiTheme="majorHAnsi" w:cstheme="majorHAnsi"/>
          <w:b/>
          <w:bCs/>
          <w:spacing w:val="-1"/>
          <w:sz w:val="24"/>
          <w:szCs w:val="24"/>
          <w:lang w:val="ro-MD"/>
        </w:rPr>
        <w:t>2.3.</w:t>
      </w:r>
      <w:r w:rsidR="00FB3487">
        <w:rPr>
          <w:rFonts w:asciiTheme="majorHAnsi" w:eastAsia="Times New Roman" w:hAnsiTheme="majorHAnsi" w:cstheme="majorHAnsi"/>
          <w:b/>
          <w:bCs/>
          <w:spacing w:val="-1"/>
          <w:sz w:val="24"/>
          <w:szCs w:val="24"/>
          <w:lang w:val="ro-MD"/>
        </w:rPr>
        <w:t>4</w:t>
      </w:r>
      <w:r w:rsidR="003271EE">
        <w:rPr>
          <w:rFonts w:asciiTheme="majorHAnsi" w:eastAsia="Times New Roman" w:hAnsiTheme="majorHAnsi" w:cstheme="majorHAnsi"/>
          <w:b/>
          <w:bCs/>
          <w:spacing w:val="-1"/>
          <w:sz w:val="24"/>
          <w:szCs w:val="24"/>
          <w:lang w:val="ro-MD"/>
        </w:rPr>
        <w:t xml:space="preserve">. </w:t>
      </w:r>
      <w:r w:rsidR="00056774" w:rsidRPr="00056774">
        <w:rPr>
          <w:rFonts w:asciiTheme="majorHAnsi" w:eastAsia="Times New Roman" w:hAnsiTheme="majorHAnsi" w:cstheme="majorHAnsi"/>
          <w:bCs/>
          <w:spacing w:val="-1"/>
          <w:sz w:val="24"/>
          <w:szCs w:val="24"/>
          <w:lang w:val="ro-MD"/>
        </w:rPr>
        <w:t>e</w:t>
      </w:r>
      <w:r w:rsidR="003271EE" w:rsidRPr="00056774">
        <w:rPr>
          <w:rFonts w:asciiTheme="majorHAnsi" w:eastAsia="Times New Roman" w:hAnsiTheme="majorHAnsi" w:cstheme="majorHAnsi"/>
          <w:bCs/>
          <w:spacing w:val="-1"/>
          <w:sz w:val="24"/>
          <w:szCs w:val="24"/>
          <w:lang w:val="ro-MD"/>
        </w:rPr>
        <w:t>la</w:t>
      </w:r>
      <w:r w:rsidR="003271EE" w:rsidRPr="003271EE">
        <w:rPr>
          <w:rFonts w:asciiTheme="majorHAnsi" w:eastAsia="Times New Roman" w:hAnsiTheme="majorHAnsi" w:cstheme="majorHAnsi"/>
          <w:bCs/>
          <w:spacing w:val="-1"/>
          <w:sz w:val="24"/>
          <w:szCs w:val="24"/>
          <w:lang w:val="ro-MD"/>
        </w:rPr>
        <w:t>borarea</w:t>
      </w:r>
      <w:r w:rsidR="007F4920" w:rsidRPr="007F4920">
        <w:rPr>
          <w:rFonts w:asciiTheme="majorHAnsi" w:eastAsia="Times New Roman" w:hAnsiTheme="majorHAnsi" w:cstheme="majorHAnsi"/>
          <w:bCs/>
          <w:spacing w:val="-1"/>
          <w:sz w:val="24"/>
          <w:szCs w:val="24"/>
          <w:lang w:val="ro-MD"/>
        </w:rPr>
        <w:t xml:space="preserve"> </w:t>
      </w:r>
      <w:r w:rsidR="007F4920" w:rsidRPr="003271EE">
        <w:rPr>
          <w:rFonts w:asciiTheme="majorHAnsi" w:eastAsia="Times New Roman" w:hAnsiTheme="majorHAnsi" w:cstheme="majorHAnsi"/>
          <w:bCs/>
          <w:spacing w:val="-1"/>
          <w:sz w:val="24"/>
          <w:szCs w:val="24"/>
          <w:lang w:val="ro-MD"/>
        </w:rPr>
        <w:t xml:space="preserve">de către </w:t>
      </w:r>
      <w:r w:rsidR="007F4920" w:rsidRPr="00056774">
        <w:rPr>
          <w:rFonts w:asciiTheme="majorHAnsi" w:eastAsia="Times New Roman" w:hAnsiTheme="majorHAnsi" w:cstheme="majorHAnsi"/>
          <w:b/>
          <w:bCs/>
          <w:spacing w:val="-1"/>
          <w:sz w:val="24"/>
          <w:szCs w:val="24"/>
          <w:lang w:val="ro-MD"/>
        </w:rPr>
        <w:t>Ministerul Educației și Cercetării</w:t>
      </w:r>
      <w:r w:rsidR="007F4920" w:rsidRPr="003271EE">
        <w:rPr>
          <w:rFonts w:asciiTheme="majorHAnsi" w:eastAsia="Times New Roman" w:hAnsiTheme="majorHAnsi" w:cstheme="majorHAnsi"/>
          <w:bCs/>
          <w:spacing w:val="-1"/>
          <w:sz w:val="24"/>
          <w:szCs w:val="24"/>
          <w:lang w:val="ro-MD"/>
        </w:rPr>
        <w:t xml:space="preserve"> </w:t>
      </w:r>
      <w:r w:rsidR="007F4920">
        <w:rPr>
          <w:rFonts w:asciiTheme="majorHAnsi" w:eastAsia="Times New Roman" w:hAnsiTheme="majorHAnsi" w:cstheme="majorHAnsi"/>
          <w:bCs/>
          <w:spacing w:val="-1"/>
          <w:sz w:val="24"/>
          <w:szCs w:val="24"/>
          <w:lang w:val="ro-MD"/>
        </w:rPr>
        <w:t xml:space="preserve">și înaintarea spre aprobare </w:t>
      </w:r>
      <w:r w:rsidR="003271EE" w:rsidRPr="003271EE">
        <w:rPr>
          <w:rFonts w:asciiTheme="majorHAnsi" w:eastAsia="Times New Roman" w:hAnsiTheme="majorHAnsi" w:cstheme="majorHAnsi"/>
          <w:bCs/>
          <w:spacing w:val="-1"/>
          <w:sz w:val="24"/>
          <w:szCs w:val="24"/>
          <w:lang w:val="ro-MD"/>
        </w:rPr>
        <w:t>a metodologiei de calcul pentru transferurile cu destinație specială la finanțarea instituțiilor de învățământ (instituții preșcolare, licee-internat cu profil sportiv, școli de tip internat, instituții extrașcolare etc.), precum și completarea/modificarea cadrului normativ cu referire la determinarea transferurilor destinate școlilor primare, gimnaziilor și liceelor</w:t>
      </w:r>
      <w:r w:rsidR="00056774">
        <w:rPr>
          <w:rFonts w:asciiTheme="majorHAnsi" w:eastAsia="Times New Roman" w:hAnsiTheme="majorHAnsi" w:cstheme="majorHAnsi"/>
          <w:bCs/>
          <w:spacing w:val="-1"/>
          <w:sz w:val="24"/>
          <w:szCs w:val="24"/>
          <w:lang w:val="ro-MD"/>
        </w:rPr>
        <w:t xml:space="preserve"> </w:t>
      </w:r>
      <w:r w:rsidR="00056774" w:rsidRPr="00056774">
        <w:rPr>
          <w:rFonts w:asciiTheme="majorHAnsi" w:eastAsia="Times New Roman" w:hAnsiTheme="majorHAnsi" w:cstheme="majorHAnsi"/>
          <w:bCs/>
          <w:i/>
          <w:spacing w:val="-1"/>
          <w:sz w:val="24"/>
          <w:szCs w:val="24"/>
          <w:lang w:val="ro-MD"/>
        </w:rPr>
        <w:t>(reiterată)</w:t>
      </w:r>
      <w:r w:rsidR="00056774">
        <w:rPr>
          <w:rStyle w:val="a5"/>
          <w:rFonts w:asciiTheme="majorHAnsi" w:eastAsia="Times New Roman" w:hAnsiTheme="majorHAnsi" w:cstheme="majorHAnsi"/>
          <w:bCs/>
          <w:i/>
          <w:spacing w:val="-1"/>
          <w:sz w:val="24"/>
          <w:szCs w:val="24"/>
          <w:lang w:val="ro-MD"/>
        </w:rPr>
        <w:footnoteReference w:id="5"/>
      </w:r>
      <w:r w:rsidR="003271EE" w:rsidRPr="00056774">
        <w:rPr>
          <w:rFonts w:asciiTheme="majorHAnsi" w:eastAsia="Times New Roman" w:hAnsiTheme="majorHAnsi" w:cstheme="majorHAnsi"/>
          <w:bCs/>
          <w:i/>
          <w:spacing w:val="-1"/>
          <w:sz w:val="24"/>
          <w:szCs w:val="24"/>
          <w:lang w:val="ro-MD"/>
        </w:rPr>
        <w:t>;</w:t>
      </w:r>
    </w:p>
    <w:p w:rsidR="00EC194A" w:rsidRPr="00404406" w:rsidRDefault="00B23379" w:rsidP="006C22EB">
      <w:pPr>
        <w:spacing w:after="0"/>
        <w:ind w:firstLine="425"/>
        <w:rPr>
          <w:rFonts w:asciiTheme="majorHAnsi" w:eastAsia="Calibri" w:hAnsiTheme="majorHAnsi" w:cstheme="majorHAnsi"/>
          <w:bCs/>
          <w:sz w:val="24"/>
          <w:szCs w:val="24"/>
          <w:lang w:val="ro-MD"/>
        </w:rPr>
      </w:pPr>
      <w:r w:rsidRPr="00C75D7E">
        <w:rPr>
          <w:rFonts w:asciiTheme="majorHAnsi" w:eastAsia="Times New Roman" w:hAnsiTheme="majorHAnsi" w:cstheme="majorHAnsi"/>
          <w:b/>
          <w:bCs/>
          <w:spacing w:val="-1"/>
          <w:sz w:val="24"/>
          <w:szCs w:val="24"/>
          <w:lang w:val="ro-MD"/>
        </w:rPr>
        <w:t xml:space="preserve">     2.3.</w:t>
      </w:r>
      <w:r w:rsidR="00FB3487">
        <w:rPr>
          <w:rFonts w:asciiTheme="majorHAnsi" w:eastAsia="Times New Roman" w:hAnsiTheme="majorHAnsi" w:cstheme="majorHAnsi"/>
          <w:b/>
          <w:bCs/>
          <w:spacing w:val="-1"/>
          <w:sz w:val="24"/>
          <w:szCs w:val="24"/>
          <w:lang w:val="ro-MD"/>
        </w:rPr>
        <w:t>5</w:t>
      </w:r>
      <w:r w:rsidRPr="00C75D7E">
        <w:rPr>
          <w:rFonts w:asciiTheme="majorHAnsi" w:eastAsia="Times New Roman" w:hAnsiTheme="majorHAnsi" w:cstheme="majorHAnsi"/>
          <w:b/>
          <w:bCs/>
          <w:spacing w:val="-1"/>
          <w:sz w:val="24"/>
          <w:szCs w:val="24"/>
          <w:lang w:val="ro-MD"/>
        </w:rPr>
        <w:t>.</w:t>
      </w:r>
      <w:r>
        <w:rPr>
          <w:rFonts w:asciiTheme="majorHAnsi" w:eastAsia="Times New Roman" w:hAnsiTheme="majorHAnsi" w:cstheme="majorHAnsi"/>
          <w:bCs/>
          <w:i/>
          <w:spacing w:val="-1"/>
          <w:sz w:val="24"/>
          <w:szCs w:val="24"/>
          <w:lang w:val="ro-MD"/>
        </w:rPr>
        <w:t xml:space="preserve"> </w:t>
      </w:r>
      <w:r w:rsidRPr="00056774">
        <w:rPr>
          <w:rFonts w:asciiTheme="majorHAnsi" w:eastAsia="Calibri" w:hAnsiTheme="majorHAnsi" w:cstheme="majorHAnsi"/>
          <w:bCs/>
          <w:sz w:val="24"/>
          <w:szCs w:val="24"/>
          <w:lang w:val="ro-MD"/>
        </w:rPr>
        <w:t xml:space="preserve"> </w:t>
      </w:r>
      <w:r w:rsidR="00B46C16" w:rsidRPr="00056774">
        <w:rPr>
          <w:rFonts w:asciiTheme="majorHAnsi" w:eastAsia="Calibri" w:hAnsiTheme="majorHAnsi" w:cstheme="majorHAnsi"/>
          <w:bCs/>
          <w:sz w:val="24"/>
          <w:szCs w:val="24"/>
          <w:lang w:val="ro-MD"/>
        </w:rPr>
        <w:t>asigur</w:t>
      </w:r>
      <w:r w:rsidR="00C75D7E">
        <w:rPr>
          <w:rFonts w:asciiTheme="majorHAnsi" w:eastAsia="Calibri" w:hAnsiTheme="majorHAnsi" w:cstheme="majorHAnsi"/>
          <w:bCs/>
          <w:sz w:val="24"/>
          <w:szCs w:val="24"/>
          <w:lang w:val="ro-MD"/>
        </w:rPr>
        <w:t>area</w:t>
      </w:r>
      <w:r w:rsidR="00E936E7">
        <w:rPr>
          <w:rFonts w:asciiTheme="majorHAnsi" w:eastAsia="Calibri" w:hAnsiTheme="majorHAnsi" w:cstheme="majorHAnsi"/>
          <w:bCs/>
          <w:sz w:val="24"/>
          <w:szCs w:val="24"/>
          <w:lang w:val="ro-MD"/>
        </w:rPr>
        <w:t xml:space="preserve"> monitorizării </w:t>
      </w:r>
      <w:r w:rsidR="00C75D7E">
        <w:rPr>
          <w:rFonts w:asciiTheme="majorHAnsi" w:eastAsia="Calibri" w:hAnsiTheme="majorHAnsi" w:cstheme="majorHAnsi"/>
          <w:bCs/>
          <w:sz w:val="24"/>
          <w:szCs w:val="24"/>
          <w:lang w:val="ro-MD"/>
        </w:rPr>
        <w:t xml:space="preserve">de către </w:t>
      </w:r>
      <w:r w:rsidR="00C75D7E" w:rsidRPr="00E936E7">
        <w:rPr>
          <w:rFonts w:asciiTheme="majorHAnsi" w:eastAsia="Calibri" w:hAnsiTheme="majorHAnsi" w:cstheme="majorHAnsi"/>
          <w:b/>
          <w:bCs/>
          <w:sz w:val="24"/>
          <w:szCs w:val="24"/>
          <w:lang w:val="ro-MD"/>
        </w:rPr>
        <w:t>Agenția Proprietății Publice</w:t>
      </w:r>
      <w:r w:rsidR="00C403DA">
        <w:rPr>
          <w:rFonts w:asciiTheme="majorHAnsi" w:eastAsia="Calibri" w:hAnsiTheme="majorHAnsi" w:cstheme="majorHAnsi"/>
          <w:b/>
          <w:bCs/>
          <w:sz w:val="24"/>
          <w:szCs w:val="24"/>
          <w:lang w:val="ro-MD"/>
        </w:rPr>
        <w:t xml:space="preserve"> </w:t>
      </w:r>
      <w:r w:rsidR="00C403DA" w:rsidRPr="00297ECA">
        <w:rPr>
          <w:rFonts w:asciiTheme="majorHAnsi" w:eastAsia="Calibri" w:hAnsiTheme="majorHAnsi" w:cstheme="majorHAnsi"/>
          <w:bCs/>
          <w:sz w:val="24"/>
          <w:szCs w:val="24"/>
          <w:lang w:val="ro-MD"/>
        </w:rPr>
        <w:t>a</w:t>
      </w:r>
      <w:r w:rsidR="00B46C16" w:rsidRPr="00056774">
        <w:rPr>
          <w:rFonts w:asciiTheme="majorHAnsi" w:eastAsia="Calibri" w:hAnsiTheme="majorHAnsi" w:cstheme="majorHAnsi"/>
          <w:bCs/>
          <w:sz w:val="24"/>
          <w:szCs w:val="24"/>
          <w:lang w:val="ro-MD"/>
        </w:rPr>
        <w:t xml:space="preserve"> </w:t>
      </w:r>
      <w:r w:rsidR="00C403DA">
        <w:rPr>
          <w:rFonts w:asciiTheme="majorHAnsi" w:eastAsia="Calibri" w:hAnsiTheme="majorHAnsi" w:cstheme="majorHAnsi"/>
          <w:bCs/>
          <w:sz w:val="24"/>
          <w:szCs w:val="24"/>
          <w:lang w:val="ro-MD"/>
        </w:rPr>
        <w:t>înregistrării majorărilor de capital</w:t>
      </w:r>
      <w:r w:rsidR="00D6451A">
        <w:rPr>
          <w:rFonts w:asciiTheme="majorHAnsi" w:eastAsia="Calibri" w:hAnsiTheme="majorHAnsi" w:cstheme="majorHAnsi"/>
          <w:bCs/>
          <w:sz w:val="24"/>
          <w:szCs w:val="24"/>
          <w:lang w:val="ro-MD"/>
        </w:rPr>
        <w:t>,</w:t>
      </w:r>
      <w:r w:rsidR="00C403DA">
        <w:rPr>
          <w:rFonts w:asciiTheme="majorHAnsi" w:eastAsia="Calibri" w:hAnsiTheme="majorHAnsi" w:cstheme="majorHAnsi"/>
          <w:bCs/>
          <w:sz w:val="24"/>
          <w:szCs w:val="24"/>
          <w:lang w:val="ro-MD"/>
        </w:rPr>
        <w:t xml:space="preserve"> finanțate de la bugetul de stat</w:t>
      </w:r>
      <w:r w:rsidR="00D6451A">
        <w:rPr>
          <w:rFonts w:asciiTheme="majorHAnsi" w:eastAsia="Calibri" w:hAnsiTheme="majorHAnsi" w:cstheme="majorHAnsi"/>
          <w:bCs/>
          <w:sz w:val="24"/>
          <w:szCs w:val="24"/>
          <w:lang w:val="ro-MD"/>
        </w:rPr>
        <w:t>, al</w:t>
      </w:r>
      <w:r w:rsidR="00C403DA">
        <w:rPr>
          <w:rFonts w:asciiTheme="majorHAnsi" w:eastAsia="Calibri" w:hAnsiTheme="majorHAnsi" w:cstheme="majorHAnsi"/>
          <w:bCs/>
          <w:sz w:val="24"/>
          <w:szCs w:val="24"/>
          <w:lang w:val="ro-MD"/>
        </w:rPr>
        <w:t xml:space="preserve"> întreprinderilor de stat și societăților pe acțiuni</w:t>
      </w:r>
      <w:r w:rsidR="00D6451A">
        <w:rPr>
          <w:rFonts w:asciiTheme="majorHAnsi" w:eastAsia="Calibri" w:hAnsiTheme="majorHAnsi" w:cstheme="majorHAnsi"/>
          <w:bCs/>
          <w:sz w:val="24"/>
          <w:szCs w:val="24"/>
          <w:lang w:val="ro-MD"/>
        </w:rPr>
        <w:t>,</w:t>
      </w:r>
      <w:r w:rsidR="00C403DA">
        <w:rPr>
          <w:rFonts w:asciiTheme="majorHAnsi" w:eastAsia="Calibri" w:hAnsiTheme="majorHAnsi" w:cstheme="majorHAnsi"/>
          <w:bCs/>
          <w:sz w:val="24"/>
          <w:szCs w:val="24"/>
          <w:lang w:val="ro-MD"/>
        </w:rPr>
        <w:t xml:space="preserve"> în vederea </w:t>
      </w:r>
      <w:r w:rsidR="00D6451A">
        <w:rPr>
          <w:rFonts w:asciiTheme="majorHAnsi" w:eastAsia="Calibri" w:hAnsiTheme="majorHAnsi" w:cstheme="majorHAnsi"/>
          <w:bCs/>
          <w:sz w:val="24"/>
          <w:szCs w:val="24"/>
          <w:lang w:val="ro-MD"/>
        </w:rPr>
        <w:t xml:space="preserve">garantării </w:t>
      </w:r>
      <w:r w:rsidR="00B46C16" w:rsidRPr="00056774">
        <w:rPr>
          <w:rFonts w:asciiTheme="majorHAnsi" w:eastAsia="Calibri" w:hAnsiTheme="majorHAnsi" w:cstheme="majorHAnsi"/>
          <w:bCs/>
          <w:sz w:val="24"/>
          <w:szCs w:val="24"/>
          <w:lang w:val="ro-MD"/>
        </w:rPr>
        <w:t>plenitudin</w:t>
      </w:r>
      <w:r w:rsidR="00C403DA">
        <w:rPr>
          <w:rFonts w:asciiTheme="majorHAnsi" w:eastAsia="Calibri" w:hAnsiTheme="majorHAnsi" w:cstheme="majorHAnsi"/>
          <w:bCs/>
          <w:sz w:val="24"/>
          <w:szCs w:val="24"/>
          <w:lang w:val="ro-MD"/>
        </w:rPr>
        <w:t>ii</w:t>
      </w:r>
      <w:r w:rsidR="00B46C16" w:rsidRPr="00056774">
        <w:rPr>
          <w:rFonts w:asciiTheme="majorHAnsi" w:eastAsia="Calibri" w:hAnsiTheme="majorHAnsi" w:cstheme="majorHAnsi"/>
          <w:bCs/>
          <w:sz w:val="24"/>
          <w:szCs w:val="24"/>
          <w:lang w:val="ro-MD"/>
        </w:rPr>
        <w:t xml:space="preserve"> </w:t>
      </w:r>
      <w:r w:rsidR="00C403DA">
        <w:rPr>
          <w:rFonts w:asciiTheme="majorHAnsi" w:eastAsia="Calibri" w:hAnsiTheme="majorHAnsi" w:cstheme="majorHAnsi"/>
          <w:bCs/>
          <w:sz w:val="24"/>
          <w:szCs w:val="24"/>
          <w:lang w:val="ro-MD"/>
        </w:rPr>
        <w:t>raportării acestora la valoarea a</w:t>
      </w:r>
      <w:r w:rsidR="00B46C16" w:rsidRPr="00056774">
        <w:rPr>
          <w:rFonts w:asciiTheme="majorHAnsi" w:eastAsia="Calibri" w:hAnsiTheme="majorHAnsi" w:cstheme="majorHAnsi"/>
          <w:bCs/>
          <w:sz w:val="24"/>
          <w:szCs w:val="24"/>
          <w:lang w:val="ro-MD"/>
        </w:rPr>
        <w:t>cțiuni</w:t>
      </w:r>
      <w:r w:rsidR="00C403DA">
        <w:rPr>
          <w:rFonts w:asciiTheme="majorHAnsi" w:eastAsia="Calibri" w:hAnsiTheme="majorHAnsi" w:cstheme="majorHAnsi"/>
          <w:bCs/>
          <w:sz w:val="24"/>
          <w:szCs w:val="24"/>
          <w:lang w:val="ro-MD"/>
        </w:rPr>
        <w:t>lor</w:t>
      </w:r>
      <w:r w:rsidR="00B46C16" w:rsidRPr="00056774">
        <w:rPr>
          <w:rFonts w:asciiTheme="majorHAnsi" w:eastAsia="Calibri" w:hAnsiTheme="majorHAnsi" w:cstheme="majorHAnsi"/>
          <w:bCs/>
          <w:sz w:val="24"/>
          <w:szCs w:val="24"/>
          <w:lang w:val="ro-MD"/>
        </w:rPr>
        <w:t xml:space="preserve"> și</w:t>
      </w:r>
      <w:r w:rsidR="00D6451A">
        <w:rPr>
          <w:rFonts w:asciiTheme="majorHAnsi" w:eastAsia="Calibri" w:hAnsiTheme="majorHAnsi" w:cstheme="majorHAnsi"/>
          <w:bCs/>
          <w:sz w:val="24"/>
          <w:szCs w:val="24"/>
          <w:lang w:val="ro-MD"/>
        </w:rPr>
        <w:t xml:space="preserve"> a</w:t>
      </w:r>
      <w:r w:rsidR="00B46C16" w:rsidRPr="00056774">
        <w:rPr>
          <w:rFonts w:asciiTheme="majorHAnsi" w:eastAsia="Calibri" w:hAnsiTheme="majorHAnsi" w:cstheme="majorHAnsi"/>
          <w:bCs/>
          <w:sz w:val="24"/>
          <w:szCs w:val="24"/>
          <w:lang w:val="ro-MD"/>
        </w:rPr>
        <w:t xml:space="preserve"> alt</w:t>
      </w:r>
      <w:r w:rsidR="00C403DA">
        <w:rPr>
          <w:rFonts w:asciiTheme="majorHAnsi" w:eastAsia="Calibri" w:hAnsiTheme="majorHAnsi" w:cstheme="majorHAnsi"/>
          <w:bCs/>
          <w:sz w:val="24"/>
          <w:szCs w:val="24"/>
          <w:lang w:val="ro-MD"/>
        </w:rPr>
        <w:t>or</w:t>
      </w:r>
      <w:r w:rsidR="00B46C16" w:rsidRPr="00056774">
        <w:rPr>
          <w:rFonts w:asciiTheme="majorHAnsi" w:eastAsia="Calibri" w:hAnsiTheme="majorHAnsi" w:cstheme="majorHAnsi"/>
          <w:bCs/>
          <w:sz w:val="24"/>
          <w:szCs w:val="24"/>
          <w:lang w:val="ro-MD"/>
        </w:rPr>
        <w:t xml:space="preserve"> forme de participare </w:t>
      </w:r>
      <w:r w:rsidR="00C403DA">
        <w:rPr>
          <w:rFonts w:asciiTheme="majorHAnsi" w:eastAsia="Calibri" w:hAnsiTheme="majorHAnsi" w:cstheme="majorHAnsi"/>
          <w:bCs/>
          <w:sz w:val="24"/>
          <w:szCs w:val="24"/>
          <w:lang w:val="ro-MD"/>
        </w:rPr>
        <w:t xml:space="preserve">a statului </w:t>
      </w:r>
      <w:r w:rsidR="00B46C16" w:rsidRPr="00056774">
        <w:rPr>
          <w:rFonts w:asciiTheme="majorHAnsi" w:eastAsia="Calibri" w:hAnsiTheme="majorHAnsi" w:cstheme="majorHAnsi"/>
          <w:bCs/>
          <w:sz w:val="24"/>
          <w:szCs w:val="24"/>
          <w:lang w:val="ro-MD"/>
        </w:rPr>
        <w:t>în capital</w:t>
      </w:r>
      <w:r w:rsidR="00C403DA">
        <w:rPr>
          <w:rFonts w:asciiTheme="majorHAnsi" w:eastAsia="Calibri" w:hAnsiTheme="majorHAnsi" w:cstheme="majorHAnsi"/>
          <w:bCs/>
          <w:sz w:val="24"/>
          <w:szCs w:val="24"/>
          <w:lang w:val="ro-MD"/>
        </w:rPr>
        <w:t xml:space="preserve">ul </w:t>
      </w:r>
      <w:r w:rsidR="00D6451A">
        <w:rPr>
          <w:rFonts w:asciiTheme="majorHAnsi" w:eastAsia="Calibri" w:hAnsiTheme="majorHAnsi" w:cstheme="majorHAnsi"/>
          <w:bCs/>
          <w:sz w:val="24"/>
          <w:szCs w:val="24"/>
          <w:lang w:val="ro-MD"/>
        </w:rPr>
        <w:t>entităților respective</w:t>
      </w:r>
      <w:r w:rsidR="00C403DA">
        <w:rPr>
          <w:rFonts w:asciiTheme="majorHAnsi" w:eastAsia="Calibri" w:hAnsiTheme="majorHAnsi" w:cstheme="majorHAnsi"/>
          <w:bCs/>
          <w:sz w:val="24"/>
          <w:szCs w:val="24"/>
          <w:lang w:val="ro-MD"/>
        </w:rPr>
        <w:t>;</w:t>
      </w:r>
    </w:p>
    <w:p w:rsidR="0088071B" w:rsidRPr="00A62E0B" w:rsidRDefault="00A94C63" w:rsidP="006C22EB">
      <w:pPr>
        <w:tabs>
          <w:tab w:val="left" w:pos="900"/>
          <w:tab w:val="left" w:pos="993"/>
          <w:tab w:val="left" w:pos="1276"/>
        </w:tabs>
        <w:spacing w:after="120"/>
        <w:ind w:firstLine="567"/>
        <w:rPr>
          <w:rFonts w:asciiTheme="majorHAnsi" w:hAnsiTheme="majorHAnsi"/>
          <w:sz w:val="24"/>
          <w:szCs w:val="24"/>
          <w:lang w:val="ro-MD"/>
        </w:rPr>
      </w:pPr>
      <w:r w:rsidRPr="00A62E0B">
        <w:rPr>
          <w:rFonts w:asciiTheme="majorHAnsi" w:hAnsiTheme="majorHAnsi"/>
          <w:b/>
          <w:sz w:val="24"/>
          <w:szCs w:val="24"/>
          <w:lang w:val="ro-MD"/>
        </w:rPr>
        <w:t>2.</w:t>
      </w:r>
      <w:r w:rsidR="004120C4">
        <w:rPr>
          <w:rFonts w:asciiTheme="majorHAnsi" w:hAnsiTheme="majorHAnsi"/>
          <w:b/>
          <w:sz w:val="24"/>
          <w:szCs w:val="24"/>
          <w:lang w:val="ro-MD"/>
        </w:rPr>
        <w:t>4</w:t>
      </w:r>
      <w:r w:rsidR="0088071B" w:rsidRPr="00A62E0B">
        <w:rPr>
          <w:rFonts w:asciiTheme="majorHAnsi" w:hAnsiTheme="majorHAnsi"/>
          <w:b/>
          <w:sz w:val="24"/>
          <w:szCs w:val="24"/>
          <w:lang w:val="ro-MD"/>
        </w:rPr>
        <w:t>.</w:t>
      </w:r>
      <w:r w:rsidR="0088071B" w:rsidRPr="00A62E0B">
        <w:rPr>
          <w:rFonts w:asciiTheme="majorHAnsi" w:hAnsiTheme="majorHAnsi"/>
          <w:sz w:val="24"/>
          <w:szCs w:val="24"/>
          <w:lang w:val="ro-MD"/>
        </w:rPr>
        <w:t xml:space="preserve"> </w:t>
      </w:r>
      <w:r w:rsidR="0088071B" w:rsidRPr="00A62E0B">
        <w:rPr>
          <w:rFonts w:asciiTheme="majorHAnsi" w:hAnsiTheme="majorHAnsi"/>
          <w:b/>
          <w:sz w:val="24"/>
          <w:szCs w:val="24"/>
          <w:lang w:val="ro-MD"/>
        </w:rPr>
        <w:t>Ministerului Finanțelor,</w:t>
      </w:r>
      <w:r w:rsidR="0088071B" w:rsidRPr="00A62E0B">
        <w:rPr>
          <w:rFonts w:asciiTheme="majorHAnsi" w:eastAsia="Times New Roman" w:hAnsiTheme="majorHAnsi" w:cstheme="majorHAnsi"/>
          <w:sz w:val="24"/>
          <w:szCs w:val="24"/>
          <w:lang w:val="ro-MD"/>
        </w:rPr>
        <w:t xml:space="preserve"> pentru examinare conform competențelor și, </w:t>
      </w:r>
      <w:r w:rsidR="0088071B" w:rsidRPr="00A62E0B">
        <w:rPr>
          <w:rFonts w:asciiTheme="majorHAnsi" w:eastAsia="Times New Roman" w:hAnsiTheme="majorHAnsi" w:cstheme="majorHAnsi"/>
          <w:b/>
          <w:sz w:val="24"/>
          <w:szCs w:val="24"/>
          <w:lang w:val="ro-MD"/>
        </w:rPr>
        <w:t>de comun cu</w:t>
      </w:r>
      <w:r w:rsidR="0088071B" w:rsidRPr="00A62E0B">
        <w:rPr>
          <w:rFonts w:asciiTheme="majorHAnsi" w:hAnsiTheme="majorHAnsi"/>
          <w:b/>
          <w:sz w:val="24"/>
          <w:szCs w:val="24"/>
          <w:lang w:val="ro-MD"/>
        </w:rPr>
        <w:t xml:space="preserve"> instituțiile subordonate,</w:t>
      </w:r>
      <w:r w:rsidR="0088071B" w:rsidRPr="00A62E0B">
        <w:rPr>
          <w:rFonts w:asciiTheme="majorHAnsi" w:hAnsiTheme="majorHAnsi"/>
          <w:sz w:val="24"/>
          <w:szCs w:val="24"/>
          <w:lang w:val="ro-MD"/>
        </w:rPr>
        <w:t xml:space="preserve"> pentru </w:t>
      </w:r>
      <w:r w:rsidR="0088071B" w:rsidRPr="00A62E0B">
        <w:rPr>
          <w:rFonts w:asciiTheme="majorHAnsi" w:hAnsiTheme="majorHAnsi" w:cstheme="majorHAnsi"/>
          <w:sz w:val="24"/>
          <w:szCs w:val="24"/>
          <w:lang w:val="ro-MD"/>
        </w:rPr>
        <w:t xml:space="preserve">asigurarea implementării recomandărilor </w:t>
      </w:r>
      <w:r w:rsidR="00EB3A38" w:rsidRPr="00A62E0B">
        <w:rPr>
          <w:rFonts w:asciiTheme="majorHAnsi" w:hAnsiTheme="majorHAnsi" w:cstheme="majorHAnsi"/>
          <w:sz w:val="24"/>
          <w:szCs w:val="24"/>
          <w:lang w:val="ro-MD"/>
        </w:rPr>
        <w:t>cuprinse în</w:t>
      </w:r>
      <w:r w:rsidR="0088071B" w:rsidRPr="00A62E0B">
        <w:rPr>
          <w:rFonts w:asciiTheme="majorHAnsi" w:hAnsiTheme="majorHAnsi" w:cstheme="majorHAnsi"/>
          <w:sz w:val="24"/>
          <w:szCs w:val="24"/>
          <w:lang w:val="ro-MD"/>
        </w:rPr>
        <w:t xml:space="preserve"> Raportul de audit anexat </w:t>
      </w:r>
      <w:r w:rsidR="0088071B" w:rsidRPr="00A62E0B">
        <w:rPr>
          <w:rFonts w:asciiTheme="majorHAnsi" w:hAnsiTheme="majorHAnsi"/>
          <w:sz w:val="24"/>
          <w:szCs w:val="24"/>
          <w:lang w:val="ro-MD"/>
        </w:rPr>
        <w:t>la prezenta Hotărâre</w:t>
      </w:r>
      <w:r w:rsidR="00D1341A" w:rsidRPr="00A62E0B">
        <w:rPr>
          <w:rFonts w:asciiTheme="majorHAnsi" w:hAnsiTheme="majorHAnsi" w:cs="Times New Roman"/>
          <w:sz w:val="24"/>
          <w:szCs w:val="24"/>
          <w:lang w:val="ro-MD"/>
        </w:rPr>
        <w:t>.</w:t>
      </w:r>
    </w:p>
    <w:p w:rsidR="000F5627" w:rsidRPr="00A62E0B" w:rsidRDefault="00D24D2B" w:rsidP="006C22EB">
      <w:pPr>
        <w:tabs>
          <w:tab w:val="left" w:pos="851"/>
        </w:tabs>
        <w:spacing w:after="120"/>
        <w:ind w:firstLine="567"/>
        <w:rPr>
          <w:rFonts w:asciiTheme="majorHAnsi" w:hAnsiTheme="majorHAnsi"/>
          <w:sz w:val="24"/>
          <w:szCs w:val="24"/>
          <w:lang w:val="ro-MD"/>
        </w:rPr>
      </w:pPr>
      <w:r w:rsidRPr="004120C4">
        <w:rPr>
          <w:rFonts w:asciiTheme="majorHAnsi" w:hAnsiTheme="majorHAnsi"/>
          <w:b/>
          <w:sz w:val="24"/>
          <w:szCs w:val="24"/>
          <w:lang w:val="ro-MD"/>
        </w:rPr>
        <w:t xml:space="preserve">3. </w:t>
      </w:r>
      <w:r w:rsidR="003301B2" w:rsidRPr="004120C4">
        <w:rPr>
          <w:rFonts w:asciiTheme="majorHAnsi" w:hAnsiTheme="majorHAnsi"/>
          <w:sz w:val="24"/>
          <w:szCs w:val="24"/>
          <w:lang w:val="ro-MD"/>
        </w:rPr>
        <w:t>Prin prezenta Hotărâre</w:t>
      </w:r>
      <w:r w:rsidR="00D9303A" w:rsidRPr="004120C4">
        <w:rPr>
          <w:rFonts w:asciiTheme="majorHAnsi" w:hAnsiTheme="majorHAnsi"/>
          <w:sz w:val="24"/>
          <w:szCs w:val="24"/>
          <w:lang w:val="ro-MD"/>
        </w:rPr>
        <w:t>,</w:t>
      </w:r>
      <w:r w:rsidR="00D9303A" w:rsidRPr="004120C4">
        <w:rPr>
          <w:rFonts w:asciiTheme="majorHAnsi" w:hAnsiTheme="majorHAnsi"/>
          <w:bCs/>
          <w:sz w:val="24"/>
          <w:szCs w:val="24"/>
          <w:lang w:val="ro-MD"/>
        </w:rPr>
        <w:t xml:space="preserve"> </w:t>
      </w:r>
      <w:r w:rsidR="00D9303A" w:rsidRPr="004120C4">
        <w:rPr>
          <w:rFonts w:asciiTheme="majorHAnsi" w:hAnsiTheme="majorHAnsi"/>
          <w:sz w:val="24"/>
          <w:szCs w:val="24"/>
          <w:lang w:val="ro-MD"/>
        </w:rPr>
        <w:t xml:space="preserve">se exclude din regim de monitorizare </w:t>
      </w:r>
      <w:r w:rsidR="00D9303A" w:rsidRPr="004120C4">
        <w:rPr>
          <w:rFonts w:asciiTheme="majorHAnsi" w:hAnsiTheme="majorHAnsi"/>
          <w:bCs/>
          <w:sz w:val="24"/>
          <w:szCs w:val="24"/>
          <w:lang w:val="ro-MD"/>
        </w:rPr>
        <w:t>Ho</w:t>
      </w:r>
      <w:r w:rsidR="00CB5412" w:rsidRPr="004120C4">
        <w:rPr>
          <w:rFonts w:asciiTheme="majorHAnsi" w:hAnsiTheme="majorHAnsi"/>
          <w:bCs/>
          <w:sz w:val="24"/>
          <w:szCs w:val="24"/>
          <w:lang w:val="ro-MD"/>
        </w:rPr>
        <w:t>tărârea Curții de Conturi nr.24 din 30 mai 2022</w:t>
      </w:r>
      <w:r w:rsidR="00D9303A" w:rsidRPr="004120C4">
        <w:rPr>
          <w:rFonts w:asciiTheme="majorHAnsi" w:hAnsiTheme="majorHAnsi"/>
          <w:bCs/>
          <w:sz w:val="24"/>
          <w:szCs w:val="24"/>
          <w:lang w:val="ro-MD"/>
        </w:rPr>
        <w:t xml:space="preserve"> „Cu privire la Raportul auditului financiar asupra Raportului Guvernului privind executarea </w:t>
      </w:r>
      <w:r w:rsidR="00CB5412" w:rsidRPr="004120C4">
        <w:rPr>
          <w:rFonts w:asciiTheme="majorHAnsi" w:hAnsiTheme="majorHAnsi"/>
          <w:bCs/>
          <w:sz w:val="24"/>
          <w:szCs w:val="24"/>
          <w:lang w:val="ro-MD"/>
        </w:rPr>
        <w:t>bugetului de stat pe anul 2021</w:t>
      </w:r>
      <w:r w:rsidR="007F4B4E" w:rsidRPr="004120C4">
        <w:rPr>
          <w:rFonts w:asciiTheme="majorHAnsi" w:hAnsiTheme="majorHAnsi"/>
          <w:bCs/>
          <w:sz w:val="24"/>
          <w:szCs w:val="24"/>
          <w:lang w:val="ro-MD"/>
        </w:rPr>
        <w:t>”, ca urma</w:t>
      </w:r>
      <w:r w:rsidR="00265C0A">
        <w:rPr>
          <w:rFonts w:asciiTheme="majorHAnsi" w:hAnsiTheme="majorHAnsi"/>
          <w:bCs/>
          <w:sz w:val="24"/>
          <w:szCs w:val="24"/>
          <w:lang w:val="ro-MD"/>
        </w:rPr>
        <w:t>re a realizării la nivel de 62,5</w:t>
      </w:r>
      <w:r w:rsidR="007F4B4E" w:rsidRPr="004120C4">
        <w:rPr>
          <w:rFonts w:asciiTheme="majorHAnsi" w:hAnsiTheme="majorHAnsi"/>
          <w:bCs/>
          <w:sz w:val="24"/>
          <w:szCs w:val="24"/>
          <w:lang w:val="ro-MD"/>
        </w:rPr>
        <w:t>% a recomandărilor înaintate în cadrul misiunii de audit precedente și a reiterării celor</w:t>
      </w:r>
      <w:r w:rsidR="00604384" w:rsidRPr="004120C4">
        <w:rPr>
          <w:rFonts w:asciiTheme="majorHAnsi" w:hAnsiTheme="majorHAnsi"/>
          <w:bCs/>
          <w:sz w:val="24"/>
          <w:szCs w:val="24"/>
          <w:lang w:val="ro-MD"/>
        </w:rPr>
        <w:t xml:space="preserve"> </w:t>
      </w:r>
      <w:r w:rsidR="007F4B4E" w:rsidRPr="004120C4">
        <w:rPr>
          <w:rFonts w:asciiTheme="majorHAnsi" w:hAnsiTheme="majorHAnsi"/>
          <w:bCs/>
          <w:sz w:val="24"/>
          <w:szCs w:val="24"/>
          <w:lang w:val="ro-MD"/>
        </w:rPr>
        <w:t>neimplementate.</w:t>
      </w:r>
    </w:p>
    <w:p w:rsidR="00D24D2B" w:rsidRPr="00A62E0B" w:rsidRDefault="00D107AB" w:rsidP="006C22EB">
      <w:pPr>
        <w:pStyle w:val="a6"/>
        <w:tabs>
          <w:tab w:val="left" w:pos="900"/>
          <w:tab w:val="left" w:pos="993"/>
          <w:tab w:val="left" w:pos="1276"/>
        </w:tabs>
        <w:spacing w:after="120"/>
        <w:ind w:left="0" w:firstLine="567"/>
        <w:contextualSpacing w:val="0"/>
        <w:rPr>
          <w:rFonts w:asciiTheme="majorHAnsi" w:hAnsiTheme="majorHAnsi" w:cstheme="majorHAnsi"/>
          <w:sz w:val="24"/>
          <w:szCs w:val="24"/>
          <w:lang w:val="ro-MD"/>
        </w:rPr>
      </w:pPr>
      <w:r w:rsidRPr="00A62E0B">
        <w:rPr>
          <w:rFonts w:asciiTheme="majorHAnsi" w:hAnsiTheme="majorHAnsi" w:cstheme="majorHAnsi"/>
          <w:b/>
          <w:sz w:val="24"/>
          <w:szCs w:val="24"/>
          <w:lang w:val="ro-MD"/>
        </w:rPr>
        <w:t>4.</w:t>
      </w:r>
      <w:r w:rsidRPr="00A62E0B">
        <w:rPr>
          <w:rFonts w:asciiTheme="majorHAnsi" w:hAnsiTheme="majorHAnsi" w:cstheme="majorHAnsi"/>
          <w:sz w:val="24"/>
          <w:szCs w:val="24"/>
          <w:lang w:val="ro-MD"/>
        </w:rPr>
        <w:t xml:space="preserve"> </w:t>
      </w:r>
      <w:r w:rsidR="00D24D2B" w:rsidRPr="00A62E0B">
        <w:rPr>
          <w:rFonts w:asciiTheme="majorHAnsi" w:hAnsiTheme="majorHAnsi" w:cstheme="majorHAnsi"/>
          <w:sz w:val="24"/>
          <w:szCs w:val="24"/>
          <w:lang w:val="ro-MD"/>
        </w:rPr>
        <w:t xml:space="preserve"> Prezenta Hotărâre intră în vigoare din data publicării 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6D1EE9" w:rsidRPr="009F76CA" w:rsidRDefault="000F5627" w:rsidP="006D1EE9">
      <w:pPr>
        <w:pStyle w:val="a8"/>
        <w:spacing w:after="120" w:line="276" w:lineRule="auto"/>
        <w:rPr>
          <w:rFonts w:asciiTheme="majorHAnsi" w:hAnsiTheme="majorHAnsi" w:cstheme="majorHAnsi"/>
          <w:lang w:val="ro-MD"/>
        </w:rPr>
      </w:pPr>
      <w:r w:rsidRPr="00A62E0B">
        <w:rPr>
          <w:rFonts w:asciiTheme="majorHAnsi" w:hAnsiTheme="majorHAnsi"/>
          <w:lang w:val="ro-MD"/>
        </w:rPr>
        <w:t xml:space="preserve"> </w:t>
      </w:r>
      <w:r w:rsidRPr="00A62E0B">
        <w:rPr>
          <w:rFonts w:asciiTheme="majorHAnsi" w:hAnsiTheme="majorHAnsi"/>
          <w:b/>
          <w:bCs/>
          <w:lang w:val="ro-MD"/>
        </w:rPr>
        <w:t xml:space="preserve">5. </w:t>
      </w:r>
      <w:r w:rsidR="006D1EE9" w:rsidRPr="004D72E1">
        <w:rPr>
          <w:rFonts w:ascii="Calibri Light" w:hAnsi="Calibri Light" w:cs="Calibri Light"/>
          <w:noProof/>
          <w:lang w:val="ro-MD"/>
        </w:rPr>
        <w:t xml:space="preserve">Curtea de </w:t>
      </w:r>
      <w:r w:rsidR="006D1EE9" w:rsidRPr="0067238D">
        <w:rPr>
          <w:rFonts w:ascii="Calibri Light" w:hAnsi="Calibri Light" w:cs="Calibri Light"/>
          <w:noProof/>
          <w:lang w:val="ro-MD"/>
        </w:rPr>
        <w:t xml:space="preserve">Conturi va fi informată, în termen de </w:t>
      </w:r>
      <w:r w:rsidR="006D1EE9">
        <w:rPr>
          <w:rFonts w:ascii="Calibri Light" w:hAnsi="Calibri Light" w:cs="Calibri Light"/>
          <w:noProof/>
          <w:lang w:val="ro-MD"/>
        </w:rPr>
        <w:t>9</w:t>
      </w:r>
      <w:r w:rsidR="006D1EE9" w:rsidRPr="0067238D">
        <w:rPr>
          <w:rFonts w:ascii="Calibri Light" w:hAnsi="Calibri Light" w:cs="Calibri Light"/>
          <w:noProof/>
          <w:lang w:val="ro-MD"/>
        </w:rPr>
        <w:t xml:space="preserve"> luni din data </w:t>
      </w:r>
      <w:r w:rsidR="006D1EE9" w:rsidRPr="0067238D">
        <w:rPr>
          <w:rFonts w:ascii="Calibri Light" w:hAnsi="Calibri Light" w:cs="Calibri Light"/>
          <w:noProof/>
          <w:lang w:val="ro-MD" w:eastAsia="ru-RU"/>
        </w:rPr>
        <w:t xml:space="preserve">publicării </w:t>
      </w:r>
      <w:r w:rsidR="006D1EE9" w:rsidRPr="0067238D">
        <w:rPr>
          <w:rFonts w:ascii="Calibri Light" w:hAnsi="Calibri Light" w:cs="Calibri Light"/>
          <w:noProof/>
          <w:lang w:val="ro-MD"/>
        </w:rPr>
        <w:t>Hotărârii</w:t>
      </w:r>
      <w:r w:rsidR="006D1EE9" w:rsidRPr="0067238D">
        <w:rPr>
          <w:rFonts w:ascii="Calibri Light" w:hAnsi="Calibri Light" w:cs="Calibri Light"/>
          <w:lang w:val="ro-MD"/>
        </w:rPr>
        <w:t xml:space="preserve"> în Monitorul Oficial al Republicii Moldova,</w:t>
      </w:r>
      <w:r w:rsidR="006D1EE9" w:rsidRPr="0067238D">
        <w:rPr>
          <w:rFonts w:ascii="Calibri Light" w:hAnsi="Calibri Light" w:cs="Calibri Light"/>
          <w:noProof/>
          <w:lang w:val="ro-MD"/>
        </w:rPr>
        <w:t xml:space="preserve"> d</w:t>
      </w:r>
      <w:r w:rsidR="006D1EE9">
        <w:rPr>
          <w:rFonts w:ascii="Calibri Light" w:hAnsi="Calibri Light" w:cs="Calibri Light"/>
          <w:noProof/>
          <w:lang w:val="ro-MD"/>
        </w:rPr>
        <w:t>e</w:t>
      </w:r>
      <w:r w:rsidR="006D1EE9" w:rsidRPr="0067238D">
        <w:rPr>
          <w:rFonts w:ascii="Calibri Light" w:hAnsi="Calibri Light" w:cs="Calibri Light"/>
          <w:noProof/>
          <w:lang w:val="ro-MD"/>
        </w:rPr>
        <w:t xml:space="preserve">spre acțiunile întreprinse </w:t>
      </w:r>
      <w:r w:rsidR="006D1EE9">
        <w:rPr>
          <w:rFonts w:ascii="Calibri Light" w:hAnsi="Calibri Light" w:cs="Calibri Light"/>
          <w:noProof/>
          <w:lang w:val="ro-MD"/>
        </w:rPr>
        <w:t xml:space="preserve">de către autoritățile vizate </w:t>
      </w:r>
      <w:r w:rsidR="000D2F42">
        <w:rPr>
          <w:rFonts w:ascii="Calibri Light" w:hAnsi="Calibri Light" w:cs="Calibri Light"/>
          <w:noProof/>
          <w:lang w:val="ro-MD"/>
        </w:rPr>
        <w:t>privind</w:t>
      </w:r>
      <w:r w:rsidR="006D1EE9" w:rsidRPr="0067238D">
        <w:rPr>
          <w:rFonts w:ascii="Calibri Light" w:hAnsi="Calibri Light" w:cs="Calibri Light"/>
          <w:noProof/>
          <w:lang w:val="ro-MD"/>
        </w:rPr>
        <w:t xml:space="preserve"> executarea</w:t>
      </w:r>
      <w:r w:rsidR="006D1EE9" w:rsidRPr="006D1EE9">
        <w:rPr>
          <w:rFonts w:asciiTheme="majorHAnsi" w:hAnsiTheme="majorHAnsi" w:cstheme="majorHAnsi"/>
          <w:lang w:val="ro-MD"/>
        </w:rPr>
        <w:t xml:space="preserve"> </w:t>
      </w:r>
      <w:r w:rsidR="006D1EE9">
        <w:rPr>
          <w:rFonts w:asciiTheme="majorHAnsi" w:hAnsiTheme="majorHAnsi" w:cstheme="majorHAnsi"/>
          <w:lang w:val="ro-MD"/>
        </w:rPr>
        <w:t>subpunctelor 2.3.2 - 2.3.5 și</w:t>
      </w:r>
      <w:r w:rsidR="003E7384">
        <w:rPr>
          <w:rFonts w:asciiTheme="majorHAnsi" w:hAnsiTheme="majorHAnsi" w:cstheme="majorHAnsi"/>
          <w:lang w:val="ro-MD"/>
        </w:rPr>
        <w:t xml:space="preserve"> </w:t>
      </w:r>
      <w:r w:rsidR="006D1EE9">
        <w:rPr>
          <w:rFonts w:asciiTheme="majorHAnsi" w:hAnsiTheme="majorHAnsi" w:cstheme="majorHAnsi"/>
          <w:lang w:val="ro-MD"/>
        </w:rPr>
        <w:t xml:space="preserve">2.4 </w:t>
      </w:r>
      <w:r w:rsidR="006D1EE9" w:rsidRPr="0067238D">
        <w:rPr>
          <w:rFonts w:ascii="Calibri Light" w:hAnsi="Calibri Light" w:cs="Calibri Light"/>
          <w:noProof/>
          <w:lang w:val="ro-MD"/>
        </w:rPr>
        <w:t>din prezenta Hotărâre.</w:t>
      </w:r>
    </w:p>
    <w:p w:rsidR="000F5627" w:rsidRPr="00A62E0B" w:rsidRDefault="000F5627" w:rsidP="00AF4CD5">
      <w:pPr>
        <w:tabs>
          <w:tab w:val="left" w:pos="993"/>
          <w:tab w:val="left" w:pos="1276"/>
        </w:tabs>
        <w:spacing w:after="0"/>
        <w:ind w:firstLine="567"/>
        <w:rPr>
          <w:rFonts w:asciiTheme="majorHAnsi" w:hAnsiTheme="majorHAnsi"/>
          <w:sz w:val="24"/>
          <w:szCs w:val="24"/>
          <w:lang w:val="ro-MD"/>
        </w:rPr>
      </w:pPr>
      <w:r w:rsidRPr="00A62E0B">
        <w:rPr>
          <w:rFonts w:asciiTheme="majorHAnsi" w:hAnsiTheme="majorHAnsi"/>
          <w:b/>
          <w:sz w:val="24"/>
          <w:szCs w:val="24"/>
          <w:lang w:val="ro-MD"/>
        </w:rPr>
        <w:t>6.</w:t>
      </w:r>
      <w:r w:rsidRPr="00A62E0B">
        <w:rPr>
          <w:rFonts w:asciiTheme="majorHAnsi" w:hAnsiTheme="majorHAnsi"/>
          <w:sz w:val="24"/>
          <w:szCs w:val="24"/>
          <w:lang w:val="ro-MD"/>
        </w:rPr>
        <w:t xml:space="preserve"> Hotărârea și Raportul auditului financiar asupra Raportului Guvernului privind executarea bugetului de stat pe anul 20</w:t>
      </w:r>
      <w:r w:rsidR="00CB5412">
        <w:rPr>
          <w:rFonts w:asciiTheme="majorHAnsi" w:hAnsiTheme="majorHAnsi"/>
          <w:sz w:val="24"/>
          <w:szCs w:val="24"/>
          <w:lang w:val="ro-MD"/>
        </w:rPr>
        <w:t>22</w:t>
      </w:r>
      <w:r w:rsidRPr="00A62E0B">
        <w:rPr>
          <w:rFonts w:asciiTheme="majorHAnsi" w:hAnsiTheme="majorHAnsi"/>
          <w:sz w:val="24"/>
          <w:szCs w:val="24"/>
          <w:lang w:val="ro-MD"/>
        </w:rPr>
        <w:t xml:space="preserve"> se publică în Monitorul Oficial al Republicii Moldova și se plasează pe site-ul oficial al Curții de Conturi </w:t>
      </w:r>
      <w:r w:rsidR="00D1341A" w:rsidRPr="00A62E0B">
        <w:rPr>
          <w:rFonts w:asciiTheme="majorHAnsi" w:hAnsiTheme="majorHAnsi" w:cstheme="majorHAnsi"/>
          <w:sz w:val="24"/>
          <w:szCs w:val="24"/>
          <w:lang w:val="ro-MD"/>
        </w:rPr>
        <w:t>(</w:t>
      </w:r>
      <w:hyperlink r:id="rId9" w:history="1">
        <w:r w:rsidR="00D1341A" w:rsidRPr="00A62E0B">
          <w:rPr>
            <w:rStyle w:val="ac"/>
            <w:rFonts w:asciiTheme="majorHAnsi" w:hAnsiTheme="majorHAnsi"/>
            <w:sz w:val="24"/>
            <w:szCs w:val="24"/>
            <w:lang w:val="ro-MD"/>
          </w:rPr>
          <w:t>https://www.ccrm.md/ro/decisions</w:t>
        </w:r>
      </w:hyperlink>
      <w:r w:rsidR="00D1341A" w:rsidRPr="00A62E0B">
        <w:rPr>
          <w:rFonts w:asciiTheme="majorHAnsi" w:hAnsiTheme="majorHAnsi"/>
          <w:sz w:val="24"/>
          <w:szCs w:val="24"/>
          <w:lang w:val="ro-MD"/>
        </w:rPr>
        <w:t>).</w:t>
      </w:r>
    </w:p>
    <w:p w:rsidR="00805EA1" w:rsidRPr="00A62E0B" w:rsidRDefault="00805EA1" w:rsidP="00AF4CD5">
      <w:pPr>
        <w:tabs>
          <w:tab w:val="left" w:pos="993"/>
          <w:tab w:val="left" w:pos="1276"/>
        </w:tabs>
        <w:spacing w:after="0"/>
        <w:ind w:firstLine="567"/>
        <w:rPr>
          <w:rFonts w:asciiTheme="majorHAnsi" w:hAnsiTheme="majorHAnsi"/>
          <w:sz w:val="24"/>
          <w:szCs w:val="24"/>
          <w:lang w:val="ro-MD"/>
        </w:rPr>
      </w:pPr>
    </w:p>
    <w:p w:rsidR="00805EA1" w:rsidRPr="00A62E0B" w:rsidRDefault="00805EA1" w:rsidP="00AF4CD5">
      <w:pPr>
        <w:tabs>
          <w:tab w:val="left" w:pos="993"/>
          <w:tab w:val="left" w:pos="1276"/>
        </w:tabs>
        <w:spacing w:after="0"/>
        <w:ind w:firstLine="567"/>
        <w:rPr>
          <w:rFonts w:asciiTheme="majorHAnsi" w:hAnsiTheme="majorHAnsi"/>
          <w:sz w:val="24"/>
          <w:szCs w:val="24"/>
          <w:lang w:val="ro-MD"/>
        </w:rPr>
      </w:pPr>
    </w:p>
    <w:p w:rsidR="00805EA1" w:rsidRPr="00A62E0B" w:rsidRDefault="00805EA1" w:rsidP="00E50C06">
      <w:pPr>
        <w:tabs>
          <w:tab w:val="left" w:pos="993"/>
          <w:tab w:val="left" w:pos="1276"/>
        </w:tabs>
        <w:spacing w:after="0"/>
        <w:ind w:firstLine="0"/>
        <w:rPr>
          <w:rFonts w:asciiTheme="majorHAnsi" w:hAnsiTheme="majorHAnsi"/>
          <w:sz w:val="24"/>
          <w:szCs w:val="24"/>
          <w:lang w:val="ro-MD"/>
        </w:rPr>
      </w:pPr>
    </w:p>
    <w:p w:rsidR="00805EA1" w:rsidRPr="00A62E0B" w:rsidRDefault="00805EA1" w:rsidP="00AF4CD5">
      <w:pPr>
        <w:tabs>
          <w:tab w:val="left" w:pos="993"/>
          <w:tab w:val="left" w:pos="1276"/>
        </w:tabs>
        <w:spacing w:after="0"/>
        <w:ind w:firstLine="567"/>
        <w:rPr>
          <w:rFonts w:asciiTheme="majorHAnsi" w:eastAsia="Times New Roman" w:hAnsiTheme="majorHAnsi" w:cstheme="majorHAnsi"/>
          <w:b/>
          <w:sz w:val="24"/>
          <w:szCs w:val="24"/>
          <w:lang w:val="ro-MD"/>
        </w:rPr>
      </w:pPr>
    </w:p>
    <w:p w:rsidR="00F47F68" w:rsidRPr="00A62E0B" w:rsidRDefault="000F5627" w:rsidP="001C55B0">
      <w:pPr>
        <w:spacing w:after="0"/>
        <w:ind w:firstLine="0"/>
        <w:jc w:val="right"/>
        <w:rPr>
          <w:rFonts w:asciiTheme="majorHAnsi" w:eastAsia="Times New Roman" w:hAnsiTheme="majorHAnsi" w:cs="Times New Roman"/>
          <w:b/>
          <w:sz w:val="24"/>
          <w:szCs w:val="24"/>
          <w:lang w:val="ro-MD"/>
        </w:rPr>
      </w:pPr>
      <w:r w:rsidRPr="00A62E0B">
        <w:rPr>
          <w:rFonts w:asciiTheme="majorHAnsi" w:eastAsia="Times New Roman" w:hAnsiTheme="majorHAnsi" w:cs="Times New Roman"/>
          <w:b/>
          <w:sz w:val="24"/>
          <w:szCs w:val="24"/>
          <w:lang w:val="ro-MD"/>
        </w:rPr>
        <w:t>Marian LUPU,</w:t>
      </w:r>
    </w:p>
    <w:p w:rsidR="00C03F98" w:rsidRDefault="006F0A3A" w:rsidP="001C55B0">
      <w:pPr>
        <w:spacing w:after="0"/>
        <w:ind w:firstLine="0"/>
        <w:jc w:val="right"/>
        <w:rPr>
          <w:rFonts w:asciiTheme="majorHAnsi" w:eastAsia="Times New Roman" w:hAnsiTheme="majorHAnsi" w:cs="Times New Roman"/>
          <w:b/>
          <w:sz w:val="24"/>
          <w:szCs w:val="24"/>
          <w:lang w:val="ro-MD"/>
        </w:rPr>
      </w:pPr>
      <w:r w:rsidRPr="00A62E0B">
        <w:rPr>
          <w:rFonts w:asciiTheme="majorHAnsi" w:eastAsia="Times New Roman" w:hAnsiTheme="majorHAnsi" w:cs="Times New Roman"/>
          <w:b/>
          <w:sz w:val="24"/>
          <w:szCs w:val="24"/>
          <w:lang w:val="ro-MD"/>
        </w:rPr>
        <w:t>Președinte</w:t>
      </w:r>
    </w:p>
    <w:p w:rsidR="00B55AF3" w:rsidRDefault="00B55AF3" w:rsidP="001C55B0">
      <w:pPr>
        <w:spacing w:after="0"/>
        <w:ind w:firstLine="0"/>
        <w:jc w:val="right"/>
        <w:rPr>
          <w:rFonts w:asciiTheme="majorHAnsi" w:eastAsia="Times New Roman" w:hAnsiTheme="majorHAnsi" w:cs="Times New Roman"/>
          <w:b/>
          <w:sz w:val="24"/>
          <w:szCs w:val="24"/>
          <w:lang w:val="ro-MD"/>
        </w:rPr>
      </w:pPr>
      <w:bookmarkStart w:id="1" w:name="_GoBack"/>
      <w:bookmarkEnd w:id="1"/>
    </w:p>
    <w:p w:rsidR="00B55AF3" w:rsidRDefault="00B55AF3" w:rsidP="001C55B0">
      <w:pPr>
        <w:spacing w:after="0"/>
        <w:ind w:firstLine="0"/>
        <w:jc w:val="right"/>
        <w:rPr>
          <w:rFonts w:asciiTheme="majorHAnsi" w:eastAsia="Times New Roman" w:hAnsiTheme="majorHAnsi" w:cs="Times New Roman"/>
          <w:b/>
          <w:sz w:val="24"/>
          <w:szCs w:val="24"/>
          <w:lang w:val="ro-MD"/>
        </w:rPr>
      </w:pPr>
    </w:p>
    <w:p w:rsidR="00020952" w:rsidRDefault="00020952" w:rsidP="001C55B0">
      <w:pPr>
        <w:spacing w:after="0"/>
        <w:ind w:firstLine="0"/>
        <w:jc w:val="right"/>
        <w:rPr>
          <w:rFonts w:asciiTheme="majorHAnsi" w:eastAsia="Times New Roman" w:hAnsiTheme="majorHAnsi" w:cs="Times New Roman"/>
          <w:b/>
          <w:sz w:val="24"/>
          <w:szCs w:val="24"/>
          <w:lang w:val="ro-MD"/>
        </w:rPr>
      </w:pPr>
    </w:p>
    <w:p w:rsidR="00020952" w:rsidRDefault="00020952"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AB45C5" w:rsidRDefault="00AB45C5" w:rsidP="001C55B0">
      <w:pPr>
        <w:spacing w:after="0"/>
        <w:ind w:firstLine="0"/>
        <w:jc w:val="right"/>
        <w:rPr>
          <w:rFonts w:asciiTheme="majorHAnsi" w:eastAsia="Times New Roman" w:hAnsiTheme="majorHAnsi" w:cs="Times New Roman"/>
          <w:b/>
          <w:sz w:val="24"/>
          <w:szCs w:val="24"/>
          <w:lang w:val="ro-MD"/>
        </w:rPr>
      </w:pPr>
    </w:p>
    <w:p w:rsidR="00AB45C5" w:rsidRDefault="00AB45C5" w:rsidP="001C55B0">
      <w:pPr>
        <w:spacing w:after="0"/>
        <w:ind w:firstLine="0"/>
        <w:jc w:val="right"/>
        <w:rPr>
          <w:rFonts w:asciiTheme="majorHAnsi" w:eastAsia="Times New Roman" w:hAnsiTheme="majorHAnsi" w:cs="Times New Roman"/>
          <w:b/>
          <w:sz w:val="24"/>
          <w:szCs w:val="24"/>
          <w:lang w:val="ro-MD"/>
        </w:rPr>
      </w:pPr>
    </w:p>
    <w:p w:rsidR="00AB45C5" w:rsidRDefault="00AB45C5" w:rsidP="001C55B0">
      <w:pPr>
        <w:spacing w:after="0"/>
        <w:ind w:firstLine="0"/>
        <w:jc w:val="right"/>
        <w:rPr>
          <w:rFonts w:asciiTheme="majorHAnsi" w:eastAsia="Times New Roman" w:hAnsiTheme="majorHAnsi" w:cs="Times New Roman"/>
          <w:b/>
          <w:sz w:val="24"/>
          <w:szCs w:val="24"/>
          <w:lang w:val="ro-MD"/>
        </w:rPr>
      </w:pPr>
    </w:p>
    <w:p w:rsidR="00AB45C5" w:rsidRDefault="00AB45C5" w:rsidP="001C55B0">
      <w:pPr>
        <w:spacing w:after="0"/>
        <w:ind w:firstLine="0"/>
        <w:jc w:val="right"/>
        <w:rPr>
          <w:rFonts w:asciiTheme="majorHAnsi" w:eastAsia="Times New Roman" w:hAnsiTheme="majorHAnsi" w:cs="Times New Roman"/>
          <w:b/>
          <w:sz w:val="24"/>
          <w:szCs w:val="24"/>
          <w:lang w:val="ro-MD"/>
        </w:rPr>
      </w:pPr>
    </w:p>
    <w:p w:rsidR="00AB45C5" w:rsidRDefault="00AB45C5" w:rsidP="001C55B0">
      <w:pPr>
        <w:spacing w:after="0"/>
        <w:ind w:firstLine="0"/>
        <w:jc w:val="right"/>
        <w:rPr>
          <w:rFonts w:asciiTheme="majorHAnsi" w:eastAsia="Times New Roman" w:hAnsiTheme="majorHAnsi" w:cs="Times New Roman"/>
          <w:b/>
          <w:sz w:val="24"/>
          <w:szCs w:val="24"/>
          <w:lang w:val="ro-MD"/>
        </w:rPr>
      </w:pPr>
    </w:p>
    <w:p w:rsidR="00B55AF3" w:rsidRDefault="00B55AF3" w:rsidP="003A3D20">
      <w:pPr>
        <w:spacing w:after="0"/>
        <w:ind w:firstLine="0"/>
        <w:rPr>
          <w:rFonts w:asciiTheme="majorHAnsi" w:eastAsia="Times New Roman" w:hAnsiTheme="majorHAnsi" w:cs="Times New Roman"/>
          <w:b/>
          <w:sz w:val="24"/>
          <w:szCs w:val="24"/>
          <w:lang w:val="ro-MD"/>
        </w:rPr>
      </w:pPr>
    </w:p>
    <w:sectPr w:rsidR="00B55AF3" w:rsidSect="00B11F98">
      <w:headerReference w:type="default" r:id="rId10"/>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B44" w:rsidRDefault="00975B44" w:rsidP="000F5627">
      <w:pPr>
        <w:spacing w:after="0" w:line="240" w:lineRule="auto"/>
      </w:pPr>
      <w:r>
        <w:separator/>
      </w:r>
    </w:p>
  </w:endnote>
  <w:endnote w:type="continuationSeparator" w:id="0">
    <w:p w:rsidR="00975B44" w:rsidRDefault="00975B44" w:rsidP="000F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B44" w:rsidRDefault="00975B44" w:rsidP="000F5627">
      <w:pPr>
        <w:spacing w:after="0" w:line="240" w:lineRule="auto"/>
      </w:pPr>
      <w:r>
        <w:separator/>
      </w:r>
    </w:p>
  </w:footnote>
  <w:footnote w:type="continuationSeparator" w:id="0">
    <w:p w:rsidR="00975B44" w:rsidRDefault="00975B44" w:rsidP="000F5627">
      <w:pPr>
        <w:spacing w:after="0" w:line="240" w:lineRule="auto"/>
      </w:pPr>
      <w:r>
        <w:continuationSeparator/>
      </w:r>
    </w:p>
  </w:footnote>
  <w:footnote w:id="1">
    <w:p w:rsidR="000F5627" w:rsidRPr="00B23379" w:rsidRDefault="000F5627" w:rsidP="000F5627">
      <w:pPr>
        <w:pStyle w:val="a4"/>
        <w:jc w:val="both"/>
        <w:rPr>
          <w:rFonts w:asciiTheme="majorHAnsi" w:eastAsia="Times New Roman" w:hAnsiTheme="majorHAnsi" w:cstheme="majorHAnsi"/>
          <w:sz w:val="16"/>
          <w:szCs w:val="16"/>
          <w:lang w:val="ro-MD"/>
        </w:rPr>
      </w:pPr>
      <w:r w:rsidRPr="00B23379">
        <w:rPr>
          <w:rFonts w:asciiTheme="majorHAnsi" w:eastAsia="Times New Roman" w:hAnsiTheme="majorHAnsi" w:cstheme="majorHAnsi"/>
          <w:sz w:val="16"/>
          <w:szCs w:val="16"/>
          <w:vertAlign w:val="superscript"/>
          <w:lang w:val="ro-MD"/>
        </w:rPr>
        <w:footnoteRef/>
      </w:r>
      <w:r w:rsidRPr="00B23379">
        <w:rPr>
          <w:rFonts w:asciiTheme="majorHAnsi" w:eastAsia="Times New Roman" w:hAnsiTheme="majorHAnsi" w:cstheme="majorHAnsi"/>
          <w:sz w:val="16"/>
          <w:szCs w:val="16"/>
          <w:lang w:val="ro-MD"/>
        </w:rPr>
        <w:t xml:space="preserve"> Legea nr.260 din 07.12.2017 privind organizarea și funcționarea Curții de Conturi a Republicii Moldova (în continuare – Legea nr.260 din 07.12.2017).</w:t>
      </w:r>
    </w:p>
  </w:footnote>
  <w:footnote w:id="2">
    <w:p w:rsidR="000F5627" w:rsidRPr="00B23379" w:rsidRDefault="000F5627" w:rsidP="000F5627">
      <w:pPr>
        <w:pStyle w:val="a4"/>
        <w:jc w:val="both"/>
        <w:rPr>
          <w:rFonts w:asciiTheme="majorHAnsi" w:hAnsiTheme="majorHAnsi" w:cstheme="majorHAnsi"/>
          <w:sz w:val="16"/>
          <w:szCs w:val="16"/>
          <w:lang w:val="ro-MD"/>
        </w:rPr>
      </w:pPr>
      <w:r w:rsidRPr="00B23379">
        <w:rPr>
          <w:rFonts w:asciiTheme="majorHAnsi" w:hAnsiTheme="majorHAnsi" w:cstheme="majorHAnsi"/>
          <w:sz w:val="16"/>
          <w:szCs w:val="16"/>
          <w:vertAlign w:val="superscript"/>
          <w:lang w:val="ro-MD"/>
        </w:rPr>
        <w:footnoteRef/>
      </w:r>
      <w:r w:rsidRPr="00B23379">
        <w:rPr>
          <w:rFonts w:asciiTheme="majorHAnsi" w:hAnsiTheme="majorHAnsi" w:cstheme="majorHAnsi"/>
          <w:sz w:val="16"/>
          <w:szCs w:val="16"/>
          <w:vertAlign w:val="superscript"/>
          <w:lang w:val="ro-MD"/>
        </w:rPr>
        <w:t xml:space="preserve"> </w:t>
      </w:r>
      <w:r w:rsidRPr="00B23379">
        <w:rPr>
          <w:rFonts w:asciiTheme="majorHAnsi" w:hAnsiTheme="majorHAnsi" w:cstheme="majorHAnsi"/>
          <w:sz w:val="16"/>
          <w:szCs w:val="16"/>
          <w:lang w:val="ro-MD"/>
        </w:rPr>
        <w:t xml:space="preserve">Hotărârea </w:t>
      </w:r>
      <w:r w:rsidR="0095229D" w:rsidRPr="00B23379">
        <w:rPr>
          <w:rFonts w:asciiTheme="majorHAnsi" w:hAnsiTheme="majorHAnsi" w:cstheme="majorHAnsi"/>
          <w:sz w:val="16"/>
          <w:szCs w:val="16"/>
          <w:lang w:val="ro-MD"/>
        </w:rPr>
        <w:t>Curții de Conturi nr.75 din 28.12.2021</w:t>
      </w:r>
      <w:r w:rsidRPr="00B23379">
        <w:rPr>
          <w:rFonts w:asciiTheme="majorHAnsi" w:hAnsiTheme="majorHAnsi" w:cstheme="majorHAnsi"/>
          <w:sz w:val="16"/>
          <w:szCs w:val="16"/>
          <w:lang w:val="ro-MD"/>
        </w:rPr>
        <w:t xml:space="preserve"> „Privind aprobarea Programului activității de audit </w:t>
      </w:r>
      <w:r w:rsidR="0095229D" w:rsidRPr="00B23379">
        <w:rPr>
          <w:rFonts w:asciiTheme="majorHAnsi" w:hAnsiTheme="majorHAnsi" w:cstheme="majorHAnsi"/>
          <w:sz w:val="16"/>
          <w:szCs w:val="16"/>
          <w:lang w:val="ro-MD"/>
        </w:rPr>
        <w:t>a</w:t>
      </w:r>
      <w:r w:rsidR="00397ED7" w:rsidRPr="00B23379">
        <w:rPr>
          <w:rFonts w:asciiTheme="majorHAnsi" w:hAnsiTheme="majorHAnsi" w:cstheme="majorHAnsi"/>
          <w:sz w:val="16"/>
          <w:szCs w:val="16"/>
          <w:lang w:val="ro-MD"/>
        </w:rPr>
        <w:t>l</w:t>
      </w:r>
      <w:r w:rsidR="0095229D" w:rsidRPr="00B23379">
        <w:rPr>
          <w:rFonts w:asciiTheme="majorHAnsi" w:hAnsiTheme="majorHAnsi" w:cstheme="majorHAnsi"/>
          <w:sz w:val="16"/>
          <w:szCs w:val="16"/>
          <w:lang w:val="ro-MD"/>
        </w:rPr>
        <w:t xml:space="preserve"> Curții de Conturi pe anul 2022</w:t>
      </w:r>
      <w:r w:rsidR="00517874" w:rsidRPr="00B23379">
        <w:rPr>
          <w:rFonts w:asciiTheme="majorHAnsi" w:hAnsiTheme="majorHAnsi" w:cstheme="majorHAnsi"/>
          <w:sz w:val="16"/>
          <w:szCs w:val="16"/>
          <w:lang w:val="ro-MD"/>
        </w:rPr>
        <w:t>”</w:t>
      </w:r>
      <w:r w:rsidR="00CB5876" w:rsidRPr="00B23379">
        <w:rPr>
          <w:rFonts w:asciiTheme="majorHAnsi" w:hAnsiTheme="majorHAnsi" w:cstheme="majorHAnsi"/>
          <w:sz w:val="16"/>
          <w:szCs w:val="16"/>
          <w:lang w:val="ro-MD"/>
        </w:rPr>
        <w:t xml:space="preserve"> </w:t>
      </w:r>
      <w:r w:rsidR="00517874" w:rsidRPr="00B23379">
        <w:rPr>
          <w:rFonts w:asciiTheme="majorHAnsi" w:hAnsiTheme="majorHAnsi" w:cstheme="majorHAnsi"/>
          <w:sz w:val="16"/>
          <w:szCs w:val="16"/>
          <w:lang w:val="ro-MD"/>
        </w:rPr>
        <w:t>și Hotărârea Curții de Conturi nr.65 din 22.12.2022 „Privind aprobarea Programul</w:t>
      </w:r>
      <w:r w:rsidR="00CB5876" w:rsidRPr="00B23379">
        <w:rPr>
          <w:rFonts w:asciiTheme="majorHAnsi" w:hAnsiTheme="majorHAnsi" w:cstheme="majorHAnsi"/>
          <w:sz w:val="16"/>
          <w:szCs w:val="16"/>
          <w:lang w:val="ro-MD"/>
        </w:rPr>
        <w:t>ui</w:t>
      </w:r>
      <w:r w:rsidR="00517874" w:rsidRPr="00B23379">
        <w:rPr>
          <w:rFonts w:asciiTheme="majorHAnsi" w:hAnsiTheme="majorHAnsi" w:cstheme="majorHAnsi"/>
          <w:sz w:val="16"/>
          <w:szCs w:val="16"/>
          <w:lang w:val="ro-MD"/>
        </w:rPr>
        <w:t xml:space="preserve"> activității de audit </w:t>
      </w:r>
      <w:r w:rsidR="00CB5876" w:rsidRPr="00B23379">
        <w:rPr>
          <w:rFonts w:asciiTheme="majorHAnsi" w:hAnsiTheme="majorHAnsi" w:cstheme="majorHAnsi"/>
          <w:sz w:val="16"/>
          <w:szCs w:val="16"/>
          <w:lang w:val="ro-MD"/>
        </w:rPr>
        <w:t xml:space="preserve">al Curții de Conturi </w:t>
      </w:r>
      <w:r w:rsidR="00517874" w:rsidRPr="00B23379">
        <w:rPr>
          <w:rFonts w:asciiTheme="majorHAnsi" w:hAnsiTheme="majorHAnsi" w:cstheme="majorHAnsi"/>
          <w:sz w:val="16"/>
          <w:szCs w:val="16"/>
          <w:lang w:val="ro-MD"/>
        </w:rPr>
        <w:t>pe anul 2023”</w:t>
      </w:r>
      <w:r w:rsidR="00CB5876" w:rsidRPr="00B23379">
        <w:rPr>
          <w:rFonts w:asciiTheme="majorHAnsi" w:hAnsiTheme="majorHAnsi" w:cstheme="majorHAnsi"/>
          <w:sz w:val="16"/>
          <w:szCs w:val="16"/>
          <w:lang w:val="ro-MD"/>
        </w:rPr>
        <w:t>.</w:t>
      </w:r>
    </w:p>
  </w:footnote>
  <w:footnote w:id="3">
    <w:p w:rsidR="000F5627" w:rsidRPr="00B23379" w:rsidRDefault="000F5627" w:rsidP="0095229D">
      <w:pPr>
        <w:spacing w:after="0" w:line="240" w:lineRule="auto"/>
        <w:ind w:firstLine="0"/>
        <w:rPr>
          <w:rFonts w:asciiTheme="majorHAnsi" w:eastAsia="Times New Roman" w:hAnsiTheme="majorHAnsi" w:cstheme="majorHAnsi"/>
          <w:sz w:val="16"/>
          <w:szCs w:val="16"/>
          <w:lang w:val="ro-MD"/>
        </w:rPr>
      </w:pPr>
      <w:r w:rsidRPr="00B23379">
        <w:rPr>
          <w:rStyle w:val="FootnoteReference1"/>
          <w:rFonts w:asciiTheme="majorHAnsi" w:hAnsiTheme="majorHAnsi" w:cstheme="majorHAnsi"/>
          <w:sz w:val="16"/>
          <w:szCs w:val="16"/>
        </w:rPr>
        <w:footnoteRef/>
      </w:r>
      <w:r w:rsidRPr="00B23379">
        <w:rPr>
          <w:rFonts w:asciiTheme="majorHAnsi" w:hAnsiTheme="majorHAnsi" w:cstheme="majorHAnsi"/>
          <w:sz w:val="16"/>
          <w:szCs w:val="16"/>
          <w:lang w:val="ro-MD"/>
        </w:rPr>
        <w:t xml:space="preserve"> </w:t>
      </w:r>
      <w:r w:rsidRPr="00B23379">
        <w:rPr>
          <w:rFonts w:asciiTheme="majorHAnsi" w:eastAsia="Times New Roman" w:hAnsiTheme="majorHAnsi" w:cstheme="majorHAnsi"/>
          <w:sz w:val="16"/>
          <w:szCs w:val="16"/>
          <w:lang w:val="ro-MD"/>
        </w:rPr>
        <w:t>Hotărârea Curții de Conturi nr.2 din 24.01.2020 „Cu privire la Cadrul Declarațiilor Profesionale ale INTOSAI”.</w:t>
      </w:r>
    </w:p>
  </w:footnote>
  <w:footnote w:id="4">
    <w:p w:rsidR="000F5627" w:rsidRPr="00B23379" w:rsidRDefault="000F5627" w:rsidP="003E7384">
      <w:pPr>
        <w:pStyle w:val="a4"/>
        <w:jc w:val="both"/>
        <w:rPr>
          <w:rFonts w:asciiTheme="majorHAnsi" w:hAnsiTheme="majorHAnsi" w:cstheme="majorHAnsi"/>
          <w:sz w:val="16"/>
          <w:szCs w:val="16"/>
          <w:lang w:val="ro-MD"/>
        </w:rPr>
      </w:pPr>
      <w:r w:rsidRPr="00B23379">
        <w:rPr>
          <w:rStyle w:val="a5"/>
          <w:rFonts w:asciiTheme="majorHAnsi" w:hAnsiTheme="majorHAnsi" w:cstheme="majorHAnsi"/>
          <w:sz w:val="16"/>
          <w:szCs w:val="16"/>
          <w:lang w:val="ro-MD"/>
        </w:rPr>
        <w:footnoteRef/>
      </w:r>
      <w:r w:rsidRPr="00B23379">
        <w:rPr>
          <w:rFonts w:asciiTheme="majorHAnsi" w:hAnsiTheme="majorHAnsi" w:cstheme="majorHAnsi"/>
          <w:sz w:val="16"/>
          <w:szCs w:val="16"/>
          <w:lang w:val="ro-MD"/>
        </w:rPr>
        <w:t xml:space="preserve"> Art.73 alin.(4) din Legea finanțelor publice și responsabilității bugetar-fiscale nr.181 din 25.07.2014.</w:t>
      </w:r>
    </w:p>
  </w:footnote>
  <w:footnote w:id="5">
    <w:p w:rsidR="00B23379" w:rsidRPr="00B23379" w:rsidRDefault="00056774" w:rsidP="006C22EB">
      <w:pPr>
        <w:spacing w:after="0" w:line="240" w:lineRule="auto"/>
        <w:ind w:firstLine="0"/>
        <w:rPr>
          <w:rFonts w:asciiTheme="majorHAnsi" w:eastAsia="Times New Roman" w:hAnsiTheme="majorHAnsi" w:cstheme="majorHAnsi"/>
          <w:bCs/>
          <w:sz w:val="16"/>
          <w:szCs w:val="16"/>
          <w:lang w:val="ro-MD"/>
        </w:rPr>
      </w:pPr>
      <w:r w:rsidRPr="00B23379">
        <w:rPr>
          <w:rStyle w:val="a5"/>
          <w:rFonts w:asciiTheme="majorHAnsi" w:hAnsiTheme="majorHAnsi" w:cstheme="majorHAnsi"/>
          <w:sz w:val="16"/>
          <w:szCs w:val="16"/>
          <w:lang w:val="ro-MD"/>
        </w:rPr>
        <w:footnoteRef/>
      </w:r>
      <w:r w:rsidRPr="00B23379">
        <w:rPr>
          <w:rFonts w:asciiTheme="majorHAnsi" w:hAnsiTheme="majorHAnsi" w:cstheme="majorHAnsi"/>
          <w:sz w:val="16"/>
          <w:szCs w:val="16"/>
          <w:lang w:val="ro-MD"/>
        </w:rPr>
        <w:t xml:space="preserve"> </w:t>
      </w:r>
      <w:r w:rsidR="00B23379" w:rsidRPr="00B23379">
        <w:rPr>
          <w:rFonts w:asciiTheme="majorHAnsi" w:hAnsiTheme="majorHAnsi" w:cstheme="majorHAnsi"/>
          <w:sz w:val="16"/>
          <w:szCs w:val="16"/>
          <w:lang w:val="ro-MD"/>
        </w:rPr>
        <w:t>Hotărârea Curții de Conturi</w:t>
      </w:r>
      <w:r w:rsidR="00B23379" w:rsidRPr="00B23379">
        <w:rPr>
          <w:rFonts w:asciiTheme="majorHAnsi" w:eastAsia="Times New Roman" w:hAnsiTheme="majorHAnsi" w:cstheme="majorHAnsi"/>
          <w:bCs/>
          <w:sz w:val="16"/>
          <w:szCs w:val="16"/>
          <w:lang w:val="ro-MD"/>
        </w:rPr>
        <w:t xml:space="preserve"> nr.24 din 30</w:t>
      </w:r>
      <w:r w:rsidR="00377059">
        <w:rPr>
          <w:rFonts w:asciiTheme="majorHAnsi" w:eastAsia="Times New Roman" w:hAnsiTheme="majorHAnsi" w:cstheme="majorHAnsi"/>
          <w:bCs/>
          <w:sz w:val="16"/>
          <w:szCs w:val="16"/>
          <w:lang w:val="ro-MD"/>
        </w:rPr>
        <w:t>.05.</w:t>
      </w:r>
      <w:r w:rsidR="00B23379" w:rsidRPr="00B23379">
        <w:rPr>
          <w:rFonts w:asciiTheme="majorHAnsi" w:eastAsia="Times New Roman" w:hAnsiTheme="majorHAnsi" w:cstheme="majorHAnsi"/>
          <w:bCs/>
          <w:sz w:val="16"/>
          <w:szCs w:val="16"/>
          <w:lang w:val="ro-MD"/>
        </w:rPr>
        <w:t xml:space="preserve">2022 </w:t>
      </w:r>
      <w:r w:rsidR="00377059">
        <w:rPr>
          <w:rFonts w:asciiTheme="majorHAnsi" w:eastAsia="Times New Roman" w:hAnsiTheme="majorHAnsi" w:cstheme="majorHAnsi"/>
          <w:bCs/>
          <w:sz w:val="16"/>
          <w:szCs w:val="16"/>
          <w:lang w:val="ro-MD"/>
        </w:rPr>
        <w:t>„</w:t>
      </w:r>
      <w:r w:rsidR="00377059">
        <w:rPr>
          <w:rFonts w:asciiTheme="majorHAnsi" w:eastAsia="Times New Roman" w:hAnsiTheme="majorHAnsi" w:cstheme="majorHAnsi"/>
          <w:bCs/>
          <w:sz w:val="16"/>
          <w:szCs w:val="16"/>
          <w:lang w:val="ro-MD" w:eastAsia="ru-RU"/>
        </w:rPr>
        <w:t>C</w:t>
      </w:r>
      <w:r w:rsidR="00B23379" w:rsidRPr="00B23379">
        <w:rPr>
          <w:rFonts w:asciiTheme="majorHAnsi" w:eastAsia="Times New Roman" w:hAnsiTheme="majorHAnsi" w:cstheme="majorHAnsi"/>
          <w:bCs/>
          <w:sz w:val="16"/>
          <w:szCs w:val="16"/>
          <w:lang w:val="ro-MD" w:eastAsia="ru-RU"/>
        </w:rPr>
        <w:t>u privire la Raportul auditului financiar asupra Raportului Guvernului privind executarea bugetului de stat pe anul 2021</w:t>
      </w:r>
      <w:r w:rsidR="00377059">
        <w:rPr>
          <w:rFonts w:asciiTheme="majorHAnsi" w:eastAsia="Times New Roman" w:hAnsiTheme="majorHAnsi" w:cstheme="majorHAnsi"/>
          <w:bCs/>
          <w:sz w:val="16"/>
          <w:szCs w:val="16"/>
          <w:lang w:val="ro-MD" w:eastAsia="ru-RU"/>
        </w:rPr>
        <w:t>”.</w:t>
      </w:r>
    </w:p>
    <w:p w:rsidR="00056774" w:rsidRPr="00B23379" w:rsidRDefault="00056774" w:rsidP="00297ECA">
      <w:pPr>
        <w:pStyle w:val="a4"/>
        <w:jc w:val="both"/>
        <w:rPr>
          <w:rFonts w:asciiTheme="majorHAnsi" w:hAnsiTheme="majorHAnsi" w:cstheme="majorHAnsi"/>
          <w:sz w:val="16"/>
          <w:szCs w:val="16"/>
          <w:lang w:val="ro-M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76" w:rsidRPr="00CB5876" w:rsidRDefault="00CB5876" w:rsidP="00CB5876">
    <w:pPr>
      <w:pStyle w:val="ae"/>
      <w:jc w:val="right"/>
      <w:rPr>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36C"/>
    <w:multiLevelType w:val="multilevel"/>
    <w:tmpl w:val="845C52B6"/>
    <w:lvl w:ilvl="0">
      <w:start w:val="2"/>
      <w:numFmt w:val="decimal"/>
      <w:lvlText w:val="%1."/>
      <w:lvlJc w:val="left"/>
      <w:pPr>
        <w:ind w:left="540" w:hanging="540"/>
      </w:pPr>
      <w:rPr>
        <w:rFonts w:hint="default"/>
        <w:b w:val="0"/>
      </w:rPr>
    </w:lvl>
    <w:lvl w:ilvl="1">
      <w:start w:val="3"/>
      <w:numFmt w:val="decimal"/>
      <w:lvlText w:val="%1.%2."/>
      <w:lvlJc w:val="left"/>
      <w:pPr>
        <w:ind w:left="1080" w:hanging="540"/>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 w15:restartNumberingAfterBreak="0">
    <w:nsid w:val="096348A2"/>
    <w:multiLevelType w:val="hybridMultilevel"/>
    <w:tmpl w:val="21D8BE30"/>
    <w:lvl w:ilvl="0" w:tplc="00FE57FE">
      <w:start w:val="1"/>
      <w:numFmt w:val="decimal"/>
      <w:lvlText w:val="%1."/>
      <w:lvlJc w:val="left"/>
      <w:pPr>
        <w:ind w:left="720" w:hanging="360"/>
      </w:pPr>
      <w:rPr>
        <w:rFonts w:asciiTheme="majorHAnsi" w:eastAsia="Times New Roman" w:hAnsiTheme="majorHAnsi" w:cs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97889"/>
    <w:multiLevelType w:val="multilevel"/>
    <w:tmpl w:val="BE8A2B42"/>
    <w:lvl w:ilvl="0">
      <w:start w:val="2"/>
      <w:numFmt w:val="decimal"/>
      <w:lvlText w:val="%1."/>
      <w:lvlJc w:val="left"/>
      <w:pPr>
        <w:ind w:left="560" w:hanging="560"/>
      </w:pPr>
      <w:rPr>
        <w:rFonts w:hint="default"/>
        <w:b/>
        <w:i/>
      </w:rPr>
    </w:lvl>
    <w:lvl w:ilvl="1">
      <w:start w:val="4"/>
      <w:numFmt w:val="decimal"/>
      <w:lvlText w:val="%1.%2."/>
      <w:lvlJc w:val="left"/>
      <w:pPr>
        <w:ind w:left="1274" w:hanging="560"/>
      </w:pPr>
      <w:rPr>
        <w:rFonts w:hint="default"/>
        <w:b/>
        <w:i/>
      </w:rPr>
    </w:lvl>
    <w:lvl w:ilvl="2">
      <w:start w:val="9"/>
      <w:numFmt w:val="decimal"/>
      <w:lvlText w:val="%1.%2.%3."/>
      <w:lvlJc w:val="left"/>
      <w:pPr>
        <w:ind w:left="2148" w:hanging="720"/>
      </w:pPr>
      <w:rPr>
        <w:rFonts w:hint="default"/>
        <w:b/>
        <w:i/>
      </w:rPr>
    </w:lvl>
    <w:lvl w:ilvl="3">
      <w:start w:val="1"/>
      <w:numFmt w:val="decimal"/>
      <w:lvlText w:val="%1.%2.%3.%4."/>
      <w:lvlJc w:val="left"/>
      <w:pPr>
        <w:ind w:left="2862" w:hanging="720"/>
      </w:pPr>
      <w:rPr>
        <w:rFonts w:hint="default"/>
        <w:b/>
        <w:i/>
      </w:rPr>
    </w:lvl>
    <w:lvl w:ilvl="4">
      <w:start w:val="1"/>
      <w:numFmt w:val="decimal"/>
      <w:lvlText w:val="%1.%2.%3.%4.%5."/>
      <w:lvlJc w:val="left"/>
      <w:pPr>
        <w:ind w:left="3936" w:hanging="1080"/>
      </w:pPr>
      <w:rPr>
        <w:rFonts w:hint="default"/>
        <w:b/>
        <w:i/>
      </w:rPr>
    </w:lvl>
    <w:lvl w:ilvl="5">
      <w:start w:val="1"/>
      <w:numFmt w:val="decimal"/>
      <w:lvlText w:val="%1.%2.%3.%4.%5.%6."/>
      <w:lvlJc w:val="left"/>
      <w:pPr>
        <w:ind w:left="4650" w:hanging="1080"/>
      </w:pPr>
      <w:rPr>
        <w:rFonts w:hint="default"/>
        <w:b/>
        <w:i/>
      </w:rPr>
    </w:lvl>
    <w:lvl w:ilvl="6">
      <w:start w:val="1"/>
      <w:numFmt w:val="decimal"/>
      <w:lvlText w:val="%1.%2.%3.%4.%5.%6.%7."/>
      <w:lvlJc w:val="left"/>
      <w:pPr>
        <w:ind w:left="5724" w:hanging="1440"/>
      </w:pPr>
      <w:rPr>
        <w:rFonts w:hint="default"/>
        <w:b/>
        <w:i/>
      </w:rPr>
    </w:lvl>
    <w:lvl w:ilvl="7">
      <w:start w:val="1"/>
      <w:numFmt w:val="decimal"/>
      <w:lvlText w:val="%1.%2.%3.%4.%5.%6.%7.%8."/>
      <w:lvlJc w:val="left"/>
      <w:pPr>
        <w:ind w:left="6438" w:hanging="1440"/>
      </w:pPr>
      <w:rPr>
        <w:rFonts w:hint="default"/>
        <w:b/>
        <w:i/>
      </w:rPr>
    </w:lvl>
    <w:lvl w:ilvl="8">
      <w:start w:val="1"/>
      <w:numFmt w:val="decimal"/>
      <w:lvlText w:val="%1.%2.%3.%4.%5.%6.%7.%8.%9."/>
      <w:lvlJc w:val="left"/>
      <w:pPr>
        <w:ind w:left="7512" w:hanging="1800"/>
      </w:pPr>
      <w:rPr>
        <w:rFonts w:hint="default"/>
        <w:b/>
        <w:i/>
      </w:rPr>
    </w:lvl>
  </w:abstractNum>
  <w:abstractNum w:abstractNumId="3" w15:restartNumberingAfterBreak="0">
    <w:nsid w:val="34CF160A"/>
    <w:multiLevelType w:val="multilevel"/>
    <w:tmpl w:val="527A902C"/>
    <w:lvl w:ilvl="0">
      <w:start w:val="2"/>
      <w:numFmt w:val="decimal"/>
      <w:lvlText w:val="%1"/>
      <w:lvlJc w:val="left"/>
      <w:pPr>
        <w:ind w:left="500" w:hanging="500"/>
      </w:pPr>
      <w:rPr>
        <w:rFonts w:hint="default"/>
        <w:b/>
      </w:rPr>
    </w:lvl>
    <w:lvl w:ilvl="1">
      <w:start w:val="4"/>
      <w:numFmt w:val="decimal"/>
      <w:lvlText w:val="%1.%2"/>
      <w:lvlJc w:val="left"/>
      <w:pPr>
        <w:ind w:left="854" w:hanging="500"/>
      </w:pPr>
      <w:rPr>
        <w:rFonts w:hint="default"/>
        <w:b/>
      </w:rPr>
    </w:lvl>
    <w:lvl w:ilvl="2">
      <w:start w:val="8"/>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 w15:restartNumberingAfterBreak="0">
    <w:nsid w:val="53942468"/>
    <w:multiLevelType w:val="multilevel"/>
    <w:tmpl w:val="B106DE74"/>
    <w:lvl w:ilvl="0">
      <w:start w:val="1"/>
      <w:numFmt w:val="decimal"/>
      <w:lvlText w:val="%1."/>
      <w:lvlJc w:val="left"/>
      <w:pPr>
        <w:ind w:left="1080"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5" w15:restartNumberingAfterBreak="0">
    <w:nsid w:val="57FA5357"/>
    <w:multiLevelType w:val="multilevel"/>
    <w:tmpl w:val="E1562036"/>
    <w:lvl w:ilvl="0">
      <w:start w:val="2"/>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6"/>
      <w:numFmt w:val="decimal"/>
      <w:lvlText w:val="%1.%2.%3."/>
      <w:lvlJc w:val="left"/>
      <w:pPr>
        <w:ind w:left="1430" w:hanging="720"/>
      </w:pPr>
      <w:rPr>
        <w:rFonts w:hint="default"/>
        <w:b/>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7" w15:restartNumberingAfterBreak="0">
    <w:nsid w:val="6C165B7A"/>
    <w:multiLevelType w:val="multilevel"/>
    <w:tmpl w:val="2528BF5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709B39BF"/>
    <w:multiLevelType w:val="multilevel"/>
    <w:tmpl w:val="2B86285C"/>
    <w:lvl w:ilvl="0">
      <w:start w:val="2"/>
      <w:numFmt w:val="decimal"/>
      <w:lvlText w:val="%1."/>
      <w:lvlJc w:val="left"/>
      <w:pPr>
        <w:ind w:left="396" w:hanging="396"/>
      </w:pPr>
      <w:rPr>
        <w:rFonts w:hint="default"/>
        <w:b/>
      </w:rPr>
    </w:lvl>
    <w:lvl w:ilvl="1">
      <w:start w:val="1"/>
      <w:numFmt w:val="decimal"/>
      <w:lvlText w:val="%1.%2."/>
      <w:lvlJc w:val="left"/>
      <w:pPr>
        <w:ind w:left="1106" w:hanging="396"/>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num w:numId="1">
    <w:abstractNumId w:val="8"/>
  </w:num>
  <w:num w:numId="2">
    <w:abstractNumId w:val="6"/>
  </w:num>
  <w:num w:numId="3">
    <w:abstractNumId w:val="1"/>
  </w:num>
  <w:num w:numId="4">
    <w:abstractNumId w:val="3"/>
  </w:num>
  <w:num w:numId="5">
    <w:abstractNumId w:val="7"/>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27"/>
    <w:rsid w:val="00020952"/>
    <w:rsid w:val="00034D2A"/>
    <w:rsid w:val="00056774"/>
    <w:rsid w:val="00056BE1"/>
    <w:rsid w:val="000A285F"/>
    <w:rsid w:val="000A441A"/>
    <w:rsid w:val="000B4324"/>
    <w:rsid w:val="000C521E"/>
    <w:rsid w:val="000D2F42"/>
    <w:rsid w:val="000D3D20"/>
    <w:rsid w:val="000F3B38"/>
    <w:rsid w:val="000F53F5"/>
    <w:rsid w:val="000F5627"/>
    <w:rsid w:val="001058E8"/>
    <w:rsid w:val="00106A15"/>
    <w:rsid w:val="00122F03"/>
    <w:rsid w:val="001262CD"/>
    <w:rsid w:val="00133C08"/>
    <w:rsid w:val="00144E7F"/>
    <w:rsid w:val="00151B46"/>
    <w:rsid w:val="001706C1"/>
    <w:rsid w:val="001753BF"/>
    <w:rsid w:val="00180934"/>
    <w:rsid w:val="001853E1"/>
    <w:rsid w:val="00196B97"/>
    <w:rsid w:val="001B3776"/>
    <w:rsid w:val="001C55B0"/>
    <w:rsid w:val="001E2310"/>
    <w:rsid w:val="001E2F42"/>
    <w:rsid w:val="001F5C3D"/>
    <w:rsid w:val="002215B3"/>
    <w:rsid w:val="0022545B"/>
    <w:rsid w:val="00257FBE"/>
    <w:rsid w:val="00265C0A"/>
    <w:rsid w:val="0028228A"/>
    <w:rsid w:val="00286C54"/>
    <w:rsid w:val="00297ECA"/>
    <w:rsid w:val="002E28C2"/>
    <w:rsid w:val="002F3B6D"/>
    <w:rsid w:val="002F754D"/>
    <w:rsid w:val="003271EE"/>
    <w:rsid w:val="003301B2"/>
    <w:rsid w:val="00345923"/>
    <w:rsid w:val="00366BD5"/>
    <w:rsid w:val="00371AB1"/>
    <w:rsid w:val="00377059"/>
    <w:rsid w:val="0038486C"/>
    <w:rsid w:val="00397ED7"/>
    <w:rsid w:val="003A3D20"/>
    <w:rsid w:val="003C2723"/>
    <w:rsid w:val="003D68BC"/>
    <w:rsid w:val="003E5C7B"/>
    <w:rsid w:val="003E7384"/>
    <w:rsid w:val="00404406"/>
    <w:rsid w:val="00410235"/>
    <w:rsid w:val="0041089C"/>
    <w:rsid w:val="00410D3E"/>
    <w:rsid w:val="004120C4"/>
    <w:rsid w:val="00441E9A"/>
    <w:rsid w:val="0044475B"/>
    <w:rsid w:val="0046753C"/>
    <w:rsid w:val="004837DB"/>
    <w:rsid w:val="00491F06"/>
    <w:rsid w:val="004E7DAE"/>
    <w:rsid w:val="00501BA6"/>
    <w:rsid w:val="00517874"/>
    <w:rsid w:val="00547877"/>
    <w:rsid w:val="00571BF9"/>
    <w:rsid w:val="00582EB1"/>
    <w:rsid w:val="00587CF2"/>
    <w:rsid w:val="00593620"/>
    <w:rsid w:val="00595AD1"/>
    <w:rsid w:val="00596422"/>
    <w:rsid w:val="005B1AC0"/>
    <w:rsid w:val="005B2708"/>
    <w:rsid w:val="005C378E"/>
    <w:rsid w:val="005D75F9"/>
    <w:rsid w:val="005E3ED8"/>
    <w:rsid w:val="005F2FAE"/>
    <w:rsid w:val="00604384"/>
    <w:rsid w:val="0062421D"/>
    <w:rsid w:val="00635D80"/>
    <w:rsid w:val="006367CA"/>
    <w:rsid w:val="00642863"/>
    <w:rsid w:val="006447FF"/>
    <w:rsid w:val="00653B97"/>
    <w:rsid w:val="0065599B"/>
    <w:rsid w:val="006C120F"/>
    <w:rsid w:val="006C22EB"/>
    <w:rsid w:val="006C52DF"/>
    <w:rsid w:val="006D1EE9"/>
    <w:rsid w:val="006E632A"/>
    <w:rsid w:val="006E6F6A"/>
    <w:rsid w:val="006F0A3A"/>
    <w:rsid w:val="0070243D"/>
    <w:rsid w:val="00711619"/>
    <w:rsid w:val="00714D2C"/>
    <w:rsid w:val="00717A80"/>
    <w:rsid w:val="007234C8"/>
    <w:rsid w:val="00726F46"/>
    <w:rsid w:val="007418BD"/>
    <w:rsid w:val="00756B43"/>
    <w:rsid w:val="007809E5"/>
    <w:rsid w:val="007B01B4"/>
    <w:rsid w:val="007C1E8D"/>
    <w:rsid w:val="007C405A"/>
    <w:rsid w:val="007D7859"/>
    <w:rsid w:val="007E5BCA"/>
    <w:rsid w:val="007F4920"/>
    <w:rsid w:val="007F4B4E"/>
    <w:rsid w:val="00805EA1"/>
    <w:rsid w:val="00864631"/>
    <w:rsid w:val="00874F4C"/>
    <w:rsid w:val="0087747F"/>
    <w:rsid w:val="0088071B"/>
    <w:rsid w:val="00894572"/>
    <w:rsid w:val="00896310"/>
    <w:rsid w:val="00896467"/>
    <w:rsid w:val="008A5945"/>
    <w:rsid w:val="008C651F"/>
    <w:rsid w:val="008C7EF3"/>
    <w:rsid w:val="00901AD4"/>
    <w:rsid w:val="00902345"/>
    <w:rsid w:val="00906DBC"/>
    <w:rsid w:val="009075A0"/>
    <w:rsid w:val="009151DE"/>
    <w:rsid w:val="0091591C"/>
    <w:rsid w:val="0092267C"/>
    <w:rsid w:val="00932292"/>
    <w:rsid w:val="0095229D"/>
    <w:rsid w:val="009636BA"/>
    <w:rsid w:val="00964293"/>
    <w:rsid w:val="00975B44"/>
    <w:rsid w:val="009961F9"/>
    <w:rsid w:val="009B2A28"/>
    <w:rsid w:val="009D55D0"/>
    <w:rsid w:val="009D79E9"/>
    <w:rsid w:val="009F0384"/>
    <w:rsid w:val="009F130E"/>
    <w:rsid w:val="00A06602"/>
    <w:rsid w:val="00A24FA0"/>
    <w:rsid w:val="00A423C3"/>
    <w:rsid w:val="00A62E0B"/>
    <w:rsid w:val="00A94C63"/>
    <w:rsid w:val="00A9662A"/>
    <w:rsid w:val="00A971BC"/>
    <w:rsid w:val="00AB45C5"/>
    <w:rsid w:val="00AC4BC5"/>
    <w:rsid w:val="00AC5FEF"/>
    <w:rsid w:val="00AC63AF"/>
    <w:rsid w:val="00AF4279"/>
    <w:rsid w:val="00AF4CD5"/>
    <w:rsid w:val="00B008E3"/>
    <w:rsid w:val="00B11F98"/>
    <w:rsid w:val="00B23379"/>
    <w:rsid w:val="00B26DDC"/>
    <w:rsid w:val="00B35296"/>
    <w:rsid w:val="00B40D2F"/>
    <w:rsid w:val="00B42E4F"/>
    <w:rsid w:val="00B46C16"/>
    <w:rsid w:val="00B47FA9"/>
    <w:rsid w:val="00B55AF3"/>
    <w:rsid w:val="00B609DA"/>
    <w:rsid w:val="00B706F6"/>
    <w:rsid w:val="00B86ABF"/>
    <w:rsid w:val="00B9569C"/>
    <w:rsid w:val="00B96B79"/>
    <w:rsid w:val="00BA6926"/>
    <w:rsid w:val="00BC2A74"/>
    <w:rsid w:val="00BC4C9B"/>
    <w:rsid w:val="00BC7C9F"/>
    <w:rsid w:val="00C03F98"/>
    <w:rsid w:val="00C04B12"/>
    <w:rsid w:val="00C33BDF"/>
    <w:rsid w:val="00C403DA"/>
    <w:rsid w:val="00C412BF"/>
    <w:rsid w:val="00C477BE"/>
    <w:rsid w:val="00C75D7E"/>
    <w:rsid w:val="00CB5412"/>
    <w:rsid w:val="00CB5876"/>
    <w:rsid w:val="00CC489B"/>
    <w:rsid w:val="00CD5B4B"/>
    <w:rsid w:val="00CD79F5"/>
    <w:rsid w:val="00D012D3"/>
    <w:rsid w:val="00D0765A"/>
    <w:rsid w:val="00D107AB"/>
    <w:rsid w:val="00D1341A"/>
    <w:rsid w:val="00D209C6"/>
    <w:rsid w:val="00D24D2B"/>
    <w:rsid w:val="00D25C4F"/>
    <w:rsid w:val="00D6451A"/>
    <w:rsid w:val="00D70DE2"/>
    <w:rsid w:val="00D713E5"/>
    <w:rsid w:val="00D724CF"/>
    <w:rsid w:val="00D72EDB"/>
    <w:rsid w:val="00D76CEF"/>
    <w:rsid w:val="00D9303A"/>
    <w:rsid w:val="00D94EB9"/>
    <w:rsid w:val="00E02E48"/>
    <w:rsid w:val="00E03D46"/>
    <w:rsid w:val="00E13433"/>
    <w:rsid w:val="00E16E35"/>
    <w:rsid w:val="00E21494"/>
    <w:rsid w:val="00E21AAA"/>
    <w:rsid w:val="00E26DAE"/>
    <w:rsid w:val="00E36BC3"/>
    <w:rsid w:val="00E42564"/>
    <w:rsid w:val="00E50C06"/>
    <w:rsid w:val="00E54BCF"/>
    <w:rsid w:val="00E936E7"/>
    <w:rsid w:val="00EA0F8E"/>
    <w:rsid w:val="00EA60A5"/>
    <w:rsid w:val="00EB1235"/>
    <w:rsid w:val="00EB3A38"/>
    <w:rsid w:val="00EC194A"/>
    <w:rsid w:val="00ED5427"/>
    <w:rsid w:val="00EF3F17"/>
    <w:rsid w:val="00F00898"/>
    <w:rsid w:val="00F04CBD"/>
    <w:rsid w:val="00F26B3F"/>
    <w:rsid w:val="00F3325E"/>
    <w:rsid w:val="00F47F68"/>
    <w:rsid w:val="00F53CEE"/>
    <w:rsid w:val="00F74BF0"/>
    <w:rsid w:val="00F773CD"/>
    <w:rsid w:val="00F77E13"/>
    <w:rsid w:val="00FA3B2A"/>
    <w:rsid w:val="00FA730E"/>
    <w:rsid w:val="00FB0BEA"/>
    <w:rsid w:val="00FB3487"/>
    <w:rsid w:val="00FD4F78"/>
    <w:rsid w:val="00FE5C24"/>
    <w:rsid w:val="00FF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DFEDA-C757-49A8-B343-5C1098A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27"/>
    <w:pPr>
      <w:spacing w:line="276"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0F5627"/>
    <w:pPr>
      <w:spacing w:after="0" w:line="240" w:lineRule="auto"/>
      <w:jc w:val="center"/>
    </w:pPr>
    <w:rPr>
      <w:rFonts w:ascii="Times New Roman" w:eastAsia="Times New Roman" w:hAnsi="Times New Roman" w:cs="Times New Roman"/>
      <w:sz w:val="24"/>
      <w:szCs w:val="24"/>
    </w:rPr>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locked/>
    <w:rsid w:val="000F5627"/>
    <w:rPr>
      <w:sz w:val="20"/>
      <w:szCs w:val="20"/>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0F5627"/>
    <w:pPr>
      <w:spacing w:after="0" w:line="240" w:lineRule="auto"/>
      <w:ind w:firstLine="0"/>
      <w:jc w:val="left"/>
    </w:pPr>
    <w:rPr>
      <w:sz w:val="20"/>
      <w:szCs w:val="20"/>
    </w:rPr>
  </w:style>
  <w:style w:type="character" w:customStyle="1" w:styleId="FootnoteTextChar1">
    <w:name w:val="Footnote Text Char1"/>
    <w:basedOn w:val="a0"/>
    <w:uiPriority w:val="99"/>
    <w:semiHidden/>
    <w:rsid w:val="000F5627"/>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0F5627"/>
    <w:pPr>
      <w:spacing w:line="240" w:lineRule="exact"/>
      <w:ind w:firstLine="0"/>
      <w:jc w:val="lef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0F5627"/>
    <w:rPr>
      <w:vertAlign w:val="superscript"/>
      <w:lang w:val="ro-MD"/>
    </w:rPr>
  </w:style>
  <w:style w:type="character" w:styleId="a5">
    <w:name w:val="footnote reference"/>
    <w:aliases w:val="Footnote Text Char2"/>
    <w:basedOn w:val="a0"/>
    <w:uiPriority w:val="99"/>
    <w:unhideWhenUsed/>
    <w:rsid w:val="000F5627"/>
    <w:rPr>
      <w:vertAlign w:val="superscript"/>
    </w:rPr>
  </w:style>
  <w:style w:type="paragraph" w:styleId="a6">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7"/>
    <w:uiPriority w:val="34"/>
    <w:qFormat/>
    <w:rsid w:val="00EA60A5"/>
    <w:pPr>
      <w:ind w:left="720"/>
      <w:contextualSpacing/>
    </w:pPr>
    <w:rPr>
      <w:lang w:val="ro-RO"/>
    </w:rPr>
  </w:style>
  <w:style w:type="character" w:customStyle="1" w:styleId="a7">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6"/>
    <w:uiPriority w:val="34"/>
    <w:qFormat/>
    <w:rsid w:val="00EA60A5"/>
    <w:rPr>
      <w:lang w:val="ro-RO"/>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9"/>
    <w:uiPriority w:val="99"/>
    <w:unhideWhenUsed/>
    <w:qFormat/>
    <w:rsid w:val="00FA3B2A"/>
    <w:pPr>
      <w:spacing w:after="0" w:line="240" w:lineRule="auto"/>
      <w:ind w:firstLine="567"/>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8"/>
    <w:uiPriority w:val="99"/>
    <w:locked/>
    <w:rsid w:val="00FA3B2A"/>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809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809E5"/>
    <w:rPr>
      <w:rFonts w:ascii="Segoe UI" w:hAnsi="Segoe UI" w:cs="Segoe UI"/>
      <w:sz w:val="18"/>
      <w:szCs w:val="18"/>
    </w:rPr>
  </w:style>
  <w:style w:type="character" w:styleId="ac">
    <w:name w:val="Hyperlink"/>
    <w:basedOn w:val="a0"/>
    <w:uiPriority w:val="99"/>
    <w:unhideWhenUsed/>
    <w:rsid w:val="00D1341A"/>
    <w:rPr>
      <w:color w:val="0563C1" w:themeColor="hyperlink"/>
      <w:u w:val="single"/>
    </w:rPr>
  </w:style>
  <w:style w:type="character" w:styleId="ad">
    <w:name w:val="Strong"/>
    <w:basedOn w:val="a0"/>
    <w:uiPriority w:val="22"/>
    <w:qFormat/>
    <w:rsid w:val="008C651F"/>
    <w:rPr>
      <w:b/>
      <w:bCs/>
    </w:rPr>
  </w:style>
  <w:style w:type="paragraph" w:styleId="ae">
    <w:name w:val="header"/>
    <w:basedOn w:val="a"/>
    <w:link w:val="af"/>
    <w:uiPriority w:val="99"/>
    <w:unhideWhenUsed/>
    <w:rsid w:val="00CB5876"/>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CB5876"/>
  </w:style>
  <w:style w:type="paragraph" w:styleId="af0">
    <w:name w:val="footer"/>
    <w:basedOn w:val="a"/>
    <w:link w:val="af1"/>
    <w:uiPriority w:val="99"/>
    <w:unhideWhenUsed/>
    <w:rsid w:val="00CB5876"/>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CB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8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FF9B-C298-48BA-8D54-99ABE813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6099</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Cabac Natalia</dc:creator>
  <cp:keywords/>
  <dc:description/>
  <cp:lastModifiedBy>Paiu Eugenia</cp:lastModifiedBy>
  <cp:revision>3</cp:revision>
  <cp:lastPrinted>2023-05-18T16:44:00Z</cp:lastPrinted>
  <dcterms:created xsi:type="dcterms:W3CDTF">2023-05-29T12:04:00Z</dcterms:created>
  <dcterms:modified xsi:type="dcterms:W3CDTF">2023-05-30T11:13:00Z</dcterms:modified>
</cp:coreProperties>
</file>