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48" w:rsidRPr="00D10300" w:rsidRDefault="00C61F48" w:rsidP="00C61F48">
      <w:pPr>
        <w:pStyle w:val="cn"/>
        <w:spacing w:line="276" w:lineRule="auto"/>
        <w:rPr>
          <w:rFonts w:asciiTheme="majorHAnsi" w:hAnsiTheme="majorHAnsi" w:cstheme="majorHAnsi"/>
          <w:lang w:val="ro-MD"/>
        </w:rPr>
      </w:pPr>
      <w:r w:rsidRPr="00D10300">
        <w:rPr>
          <w:rFonts w:asciiTheme="majorHAnsi" w:hAnsiTheme="majorHAnsi" w:cstheme="majorHAnsi"/>
          <w:noProof/>
          <w:lang w:val="ru-RU" w:eastAsia="ru-RU"/>
        </w:rPr>
        <w:drawing>
          <wp:inline distT="0" distB="0" distL="0" distR="0" wp14:anchorId="7AB47A88" wp14:editId="78CD9FAD">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C61F48" w:rsidRPr="00D10300" w:rsidRDefault="00C61F48" w:rsidP="00C61F48">
      <w:pPr>
        <w:spacing w:after="0" w:line="276" w:lineRule="auto"/>
        <w:jc w:val="center"/>
        <w:rPr>
          <w:rFonts w:asciiTheme="majorHAnsi" w:eastAsia="Times New Roman" w:hAnsiTheme="majorHAnsi" w:cstheme="majorHAnsi"/>
          <w:bCs/>
          <w:sz w:val="36"/>
          <w:szCs w:val="36"/>
          <w:lang w:val="ro-MD"/>
        </w:rPr>
      </w:pPr>
      <w:r w:rsidRPr="00D10300">
        <w:rPr>
          <w:rFonts w:asciiTheme="majorHAnsi" w:eastAsia="Times New Roman" w:hAnsiTheme="majorHAnsi" w:cstheme="majorHAnsi"/>
          <w:bCs/>
          <w:sz w:val="36"/>
          <w:szCs w:val="36"/>
          <w:lang w:val="ro-MD"/>
        </w:rPr>
        <w:t>CURTEA DE CONTURI A REPUBLICII MOLDOVA</w:t>
      </w:r>
    </w:p>
    <w:p w:rsidR="00C61F48" w:rsidRPr="00D10300" w:rsidRDefault="00C61F48" w:rsidP="00C61F48">
      <w:pPr>
        <w:spacing w:after="0" w:line="276" w:lineRule="auto"/>
        <w:jc w:val="center"/>
        <w:rPr>
          <w:rFonts w:asciiTheme="majorHAnsi" w:eastAsia="Times New Roman" w:hAnsiTheme="majorHAnsi" w:cstheme="majorHAnsi"/>
          <w:bCs/>
          <w:sz w:val="24"/>
          <w:szCs w:val="24"/>
          <w:lang w:val="ro-MD"/>
        </w:rPr>
      </w:pPr>
    </w:p>
    <w:p w:rsidR="00C61F48" w:rsidRPr="00D10300" w:rsidRDefault="00C61F48" w:rsidP="00C61F48">
      <w:pPr>
        <w:spacing w:after="0" w:line="276" w:lineRule="auto"/>
        <w:jc w:val="center"/>
        <w:rPr>
          <w:rFonts w:asciiTheme="majorHAnsi" w:eastAsia="Times New Roman" w:hAnsiTheme="majorHAnsi" w:cstheme="majorHAnsi"/>
          <w:b/>
          <w:bCs/>
          <w:sz w:val="24"/>
          <w:szCs w:val="24"/>
          <w:lang w:val="ro-MD"/>
        </w:rPr>
      </w:pPr>
      <w:bookmarkStart w:id="0" w:name="_Toc450123757"/>
      <w:r w:rsidRPr="00D10300">
        <w:rPr>
          <w:rFonts w:asciiTheme="majorHAnsi" w:eastAsia="Times New Roman" w:hAnsiTheme="majorHAnsi" w:cstheme="majorHAnsi"/>
          <w:b/>
          <w:bCs/>
          <w:sz w:val="24"/>
          <w:szCs w:val="24"/>
          <w:lang w:val="ro-MD"/>
        </w:rPr>
        <w:t>H O T Ă R Â R E A nr.</w:t>
      </w:r>
      <w:bookmarkEnd w:id="0"/>
      <w:r w:rsidRPr="00D10300">
        <w:rPr>
          <w:rFonts w:asciiTheme="majorHAnsi" w:eastAsia="Times New Roman" w:hAnsiTheme="majorHAnsi" w:cstheme="majorHAnsi"/>
          <w:b/>
          <w:bCs/>
          <w:sz w:val="24"/>
          <w:szCs w:val="24"/>
          <w:lang w:val="ro-MD"/>
        </w:rPr>
        <w:softHyphen/>
      </w:r>
      <w:r w:rsidRPr="00D10300">
        <w:rPr>
          <w:rFonts w:asciiTheme="majorHAnsi" w:eastAsia="Times New Roman" w:hAnsiTheme="majorHAnsi" w:cstheme="majorHAnsi"/>
          <w:b/>
          <w:bCs/>
          <w:sz w:val="24"/>
          <w:szCs w:val="24"/>
          <w:lang w:val="ro-MD"/>
        </w:rPr>
        <w:softHyphen/>
      </w:r>
      <w:r w:rsidRPr="00D10300">
        <w:rPr>
          <w:rFonts w:asciiTheme="majorHAnsi" w:eastAsia="Times New Roman" w:hAnsiTheme="majorHAnsi" w:cstheme="majorHAnsi"/>
          <w:b/>
          <w:bCs/>
          <w:sz w:val="24"/>
          <w:szCs w:val="24"/>
          <w:lang w:val="ro-MD"/>
        </w:rPr>
        <w:softHyphen/>
      </w:r>
      <w:r w:rsidRPr="00D10300">
        <w:rPr>
          <w:rFonts w:asciiTheme="majorHAnsi" w:eastAsia="Times New Roman" w:hAnsiTheme="majorHAnsi" w:cstheme="majorHAnsi"/>
          <w:b/>
          <w:bCs/>
          <w:sz w:val="24"/>
          <w:szCs w:val="24"/>
          <w:lang w:val="ro-MD"/>
        </w:rPr>
        <w:softHyphen/>
      </w:r>
      <w:r w:rsidR="00DA5162">
        <w:rPr>
          <w:rFonts w:asciiTheme="majorHAnsi" w:eastAsia="Times New Roman" w:hAnsiTheme="majorHAnsi" w:cstheme="majorHAnsi"/>
          <w:b/>
          <w:bCs/>
          <w:sz w:val="24"/>
          <w:szCs w:val="24"/>
          <w:lang w:val="ro-MD"/>
        </w:rPr>
        <w:t>7</w:t>
      </w:r>
    </w:p>
    <w:p w:rsidR="00C61F48" w:rsidRPr="00D10300" w:rsidRDefault="00C61F48" w:rsidP="00C61F48">
      <w:pPr>
        <w:spacing w:after="0" w:line="276" w:lineRule="auto"/>
        <w:jc w:val="center"/>
        <w:rPr>
          <w:rFonts w:asciiTheme="majorHAnsi" w:eastAsia="Times New Roman" w:hAnsiTheme="majorHAnsi" w:cstheme="majorHAnsi"/>
          <w:bCs/>
          <w:sz w:val="24"/>
          <w:szCs w:val="24"/>
          <w:lang w:val="ro-MD"/>
        </w:rPr>
      </w:pPr>
      <w:r w:rsidRPr="00D10300">
        <w:rPr>
          <w:rFonts w:asciiTheme="majorHAnsi" w:eastAsia="Times New Roman" w:hAnsiTheme="majorHAnsi" w:cstheme="majorHAnsi"/>
          <w:bCs/>
          <w:sz w:val="24"/>
          <w:szCs w:val="24"/>
          <w:lang w:val="ro-MD"/>
        </w:rPr>
        <w:t xml:space="preserve">din </w:t>
      </w:r>
      <w:r>
        <w:rPr>
          <w:rFonts w:asciiTheme="majorHAnsi" w:eastAsia="Times New Roman" w:hAnsiTheme="majorHAnsi" w:cstheme="majorHAnsi"/>
          <w:bCs/>
          <w:sz w:val="24"/>
          <w:szCs w:val="24"/>
          <w:lang w:val="ro-MD"/>
        </w:rPr>
        <w:t>27 februarie 2023</w:t>
      </w:r>
    </w:p>
    <w:p w:rsidR="00C61F48" w:rsidRPr="00D10300" w:rsidRDefault="00C61F48" w:rsidP="00C61F48">
      <w:pPr>
        <w:spacing w:after="0" w:line="276" w:lineRule="auto"/>
        <w:jc w:val="center"/>
        <w:rPr>
          <w:rFonts w:asciiTheme="majorHAnsi" w:eastAsia="Times New Roman" w:hAnsiTheme="majorHAnsi" w:cstheme="majorHAnsi"/>
          <w:bCs/>
          <w:sz w:val="24"/>
          <w:szCs w:val="24"/>
          <w:lang w:val="ro-MD"/>
        </w:rPr>
      </w:pPr>
    </w:p>
    <w:p w:rsidR="00C61F48" w:rsidRPr="00D10300" w:rsidRDefault="00C61F48" w:rsidP="00C61F48">
      <w:pPr>
        <w:spacing w:after="0" w:line="276" w:lineRule="auto"/>
        <w:jc w:val="center"/>
        <w:rPr>
          <w:rFonts w:asciiTheme="majorHAnsi" w:hAnsiTheme="majorHAnsi"/>
          <w:b/>
          <w:sz w:val="24"/>
          <w:szCs w:val="28"/>
          <w:lang w:val="ro-MD"/>
        </w:rPr>
      </w:pPr>
      <w:r w:rsidRPr="00D10300">
        <w:rPr>
          <w:rFonts w:asciiTheme="majorHAnsi" w:hAnsiTheme="majorHAnsi"/>
          <w:b/>
          <w:sz w:val="24"/>
          <w:szCs w:val="28"/>
          <w:lang w:val="ro-MD"/>
        </w:rPr>
        <w:t xml:space="preserve">cu privire la </w:t>
      </w:r>
      <w:r w:rsidR="00C37F99">
        <w:rPr>
          <w:rFonts w:asciiTheme="majorHAnsi" w:hAnsiTheme="majorHAnsi"/>
          <w:b/>
          <w:sz w:val="24"/>
          <w:szCs w:val="28"/>
          <w:lang w:val="ro-MD"/>
        </w:rPr>
        <w:t>R</w:t>
      </w:r>
      <w:r w:rsidR="00C37F99">
        <w:rPr>
          <w:rFonts w:asciiTheme="majorHAnsi" w:hAnsiTheme="majorHAnsi"/>
          <w:b/>
          <w:sz w:val="24"/>
          <w:szCs w:val="28"/>
          <w:lang w:val="ro-RO"/>
        </w:rPr>
        <w:t xml:space="preserve">aportul </w:t>
      </w:r>
      <w:r w:rsidR="00F35123">
        <w:rPr>
          <w:rFonts w:asciiTheme="majorHAnsi" w:hAnsiTheme="majorHAnsi"/>
          <w:b/>
          <w:sz w:val="24"/>
          <w:szCs w:val="28"/>
          <w:lang w:val="ro-MD"/>
        </w:rPr>
        <w:t xml:space="preserve">misiunii de </w:t>
      </w:r>
      <w:proofErr w:type="spellStart"/>
      <w:r w:rsidR="00714C6F" w:rsidRPr="00714C6F">
        <w:rPr>
          <w:rFonts w:asciiTheme="majorHAnsi" w:hAnsiTheme="majorHAnsi"/>
          <w:b/>
          <w:sz w:val="24"/>
          <w:szCs w:val="28"/>
          <w:lang w:val="ro-MD"/>
        </w:rPr>
        <w:t>follow-up</w:t>
      </w:r>
      <w:proofErr w:type="spellEnd"/>
      <w:r w:rsidR="00714C6F" w:rsidRPr="00714C6F">
        <w:rPr>
          <w:rFonts w:asciiTheme="majorHAnsi" w:hAnsiTheme="majorHAnsi"/>
          <w:b/>
          <w:sz w:val="24"/>
          <w:szCs w:val="28"/>
          <w:lang w:val="ro-MD"/>
        </w:rPr>
        <w:t xml:space="preserve"> privind implementarea recomandărilor aprobate prin Hotărârea Curții de Conturi nr.36 din 16.07.2021 cu privire la Raportul auditului conformității asupra implementării Proiectului de construcție a locuințelor pentru păturile s</w:t>
      </w:r>
      <w:r w:rsidR="00714C6F">
        <w:rPr>
          <w:rFonts w:asciiTheme="majorHAnsi" w:hAnsiTheme="majorHAnsi"/>
          <w:b/>
          <w:sz w:val="24"/>
          <w:szCs w:val="28"/>
          <w:lang w:val="ro-MD"/>
        </w:rPr>
        <w:t>ocialmente vulnerabile</w:t>
      </w:r>
      <w:r w:rsidR="00713C98">
        <w:rPr>
          <w:rFonts w:asciiTheme="majorHAnsi" w:hAnsiTheme="majorHAnsi"/>
          <w:b/>
          <w:sz w:val="24"/>
          <w:szCs w:val="28"/>
          <w:lang w:val="ro-MD"/>
        </w:rPr>
        <w:t xml:space="preserve"> II</w:t>
      </w:r>
      <w:r w:rsidR="00714C6F">
        <w:rPr>
          <w:rFonts w:asciiTheme="majorHAnsi" w:hAnsiTheme="majorHAnsi"/>
          <w:b/>
          <w:sz w:val="24"/>
          <w:szCs w:val="28"/>
          <w:lang w:val="ro-MD"/>
        </w:rPr>
        <w:t xml:space="preserve"> </w:t>
      </w:r>
    </w:p>
    <w:p w:rsidR="00C61F48" w:rsidRPr="00D10300" w:rsidRDefault="00C61F48" w:rsidP="00C61F48">
      <w:pPr>
        <w:spacing w:after="0" w:line="276" w:lineRule="auto"/>
        <w:jc w:val="center"/>
        <w:rPr>
          <w:rFonts w:asciiTheme="majorHAnsi" w:eastAsia="Times New Roman" w:hAnsiTheme="majorHAnsi" w:cstheme="majorHAnsi"/>
          <w:sz w:val="24"/>
          <w:szCs w:val="24"/>
          <w:lang w:val="ro-MD"/>
        </w:rPr>
      </w:pPr>
    </w:p>
    <w:p w:rsidR="00C61F48" w:rsidRPr="00D10300" w:rsidRDefault="00C61F48" w:rsidP="005237D9">
      <w:pPr>
        <w:spacing w:after="0" w:line="276" w:lineRule="auto"/>
        <w:ind w:firstLine="708"/>
        <w:jc w:val="both"/>
        <w:rPr>
          <w:rFonts w:asciiTheme="majorHAnsi" w:hAnsiTheme="majorHAnsi" w:cstheme="majorHAnsi"/>
          <w:sz w:val="24"/>
          <w:szCs w:val="24"/>
          <w:shd w:val="clear" w:color="auto" w:fill="FFFFFF" w:themeFill="background1"/>
          <w:lang w:val="ro-MD"/>
        </w:rPr>
      </w:pPr>
      <w:r w:rsidRPr="00D10300">
        <w:rPr>
          <w:rFonts w:asciiTheme="majorHAnsi" w:hAnsiTheme="majorHAnsi" w:cstheme="majorHAnsi"/>
          <w:sz w:val="24"/>
          <w:szCs w:val="24"/>
          <w:shd w:val="clear" w:color="auto" w:fill="FFFFFF" w:themeFill="background1"/>
          <w:lang w:val="ro-MD"/>
        </w:rPr>
        <w:t xml:space="preserve">Curtea de Conturi, </w:t>
      </w:r>
      <w:r w:rsidR="00C37F99">
        <w:rPr>
          <w:rFonts w:asciiTheme="majorHAnsi" w:hAnsiTheme="majorHAnsi" w:cstheme="majorHAnsi"/>
          <w:sz w:val="24"/>
          <w:szCs w:val="24"/>
          <w:shd w:val="clear" w:color="auto" w:fill="FFFFFF" w:themeFill="background1"/>
          <w:lang w:val="ro-MD"/>
        </w:rPr>
        <w:t>cu participarea</w:t>
      </w:r>
      <w:r w:rsidR="001548E5">
        <w:rPr>
          <w:rFonts w:asciiTheme="majorHAnsi" w:hAnsiTheme="majorHAnsi" w:cstheme="majorHAnsi"/>
          <w:sz w:val="24"/>
          <w:szCs w:val="24"/>
          <w:shd w:val="clear" w:color="auto" w:fill="FFFFFF" w:themeFill="background1"/>
          <w:lang w:val="ro-MD"/>
        </w:rPr>
        <w:t xml:space="preserve"> dnei </w:t>
      </w:r>
      <w:r w:rsidR="004A73FA">
        <w:rPr>
          <w:rFonts w:asciiTheme="majorHAnsi" w:hAnsiTheme="majorHAnsi" w:cstheme="majorHAnsi"/>
          <w:sz w:val="24"/>
          <w:szCs w:val="24"/>
          <w:shd w:val="clear" w:color="auto" w:fill="FFFFFF" w:themeFill="background1"/>
          <w:lang w:val="ro-MD"/>
        </w:rPr>
        <w:t xml:space="preserve">Mariana </w:t>
      </w:r>
      <w:proofErr w:type="spellStart"/>
      <w:r w:rsidR="004A73FA">
        <w:rPr>
          <w:rFonts w:asciiTheme="majorHAnsi" w:hAnsiTheme="majorHAnsi" w:cstheme="majorHAnsi"/>
          <w:sz w:val="24"/>
          <w:szCs w:val="24"/>
          <w:shd w:val="clear" w:color="auto" w:fill="FFFFFF" w:themeFill="background1"/>
          <w:lang w:val="ro-MD"/>
        </w:rPr>
        <w:t>Efros</w:t>
      </w:r>
      <w:proofErr w:type="spellEnd"/>
      <w:r w:rsidR="000C0436">
        <w:rPr>
          <w:rFonts w:asciiTheme="majorHAnsi" w:hAnsiTheme="majorHAnsi" w:cstheme="majorHAnsi"/>
          <w:sz w:val="24"/>
          <w:szCs w:val="24"/>
          <w:shd w:val="clear" w:color="auto" w:fill="FFFFFF" w:themeFill="background1"/>
          <w:lang w:val="ro-MD"/>
        </w:rPr>
        <w:t>,</w:t>
      </w:r>
      <w:r w:rsidR="004A73FA" w:rsidRPr="004A73FA">
        <w:rPr>
          <w:lang w:val="ro-MD"/>
        </w:rPr>
        <w:t xml:space="preserve"> </w:t>
      </w:r>
      <w:r w:rsidR="00BA4E90">
        <w:rPr>
          <w:rFonts w:asciiTheme="majorHAnsi" w:hAnsiTheme="majorHAnsi" w:cstheme="majorHAnsi"/>
          <w:sz w:val="24"/>
          <w:szCs w:val="24"/>
          <w:shd w:val="clear" w:color="auto" w:fill="FFFFFF" w:themeFill="background1"/>
          <w:lang w:val="ro-MD"/>
        </w:rPr>
        <w:t>ș</w:t>
      </w:r>
      <w:r w:rsidR="004A73FA" w:rsidRPr="004A73FA">
        <w:rPr>
          <w:rFonts w:asciiTheme="majorHAnsi" w:hAnsiTheme="majorHAnsi" w:cstheme="majorHAnsi"/>
          <w:sz w:val="24"/>
          <w:szCs w:val="24"/>
          <w:shd w:val="clear" w:color="auto" w:fill="FFFFFF" w:themeFill="background1"/>
          <w:lang w:val="ro-MD"/>
        </w:rPr>
        <w:t xml:space="preserve">efă </w:t>
      </w:r>
      <w:r w:rsidR="004A73FA" w:rsidRPr="0031360A">
        <w:rPr>
          <w:rFonts w:asciiTheme="majorHAnsi" w:hAnsiTheme="majorHAnsi" w:cstheme="majorHAnsi"/>
          <w:sz w:val="24"/>
          <w:szCs w:val="24"/>
          <w:shd w:val="clear" w:color="auto" w:fill="FFFFFF" w:themeFill="background1"/>
          <w:lang w:val="ro-MD"/>
        </w:rPr>
        <w:t>adjunctă a Direcției  urbanism, construcții și locuințe</w:t>
      </w:r>
      <w:r w:rsidR="004A73FA">
        <w:rPr>
          <w:rFonts w:asciiTheme="majorHAnsi" w:hAnsiTheme="majorHAnsi" w:cstheme="majorHAnsi"/>
          <w:sz w:val="24"/>
          <w:szCs w:val="24"/>
          <w:shd w:val="clear" w:color="auto" w:fill="FFFFFF" w:themeFill="background1"/>
          <w:lang w:val="ro-MD"/>
        </w:rPr>
        <w:t xml:space="preserve"> din cadrul </w:t>
      </w:r>
      <w:r w:rsidR="004A73FA" w:rsidRPr="004A73FA">
        <w:rPr>
          <w:rFonts w:asciiTheme="majorHAnsi" w:hAnsiTheme="majorHAnsi" w:cstheme="majorHAnsi"/>
          <w:sz w:val="24"/>
          <w:szCs w:val="24"/>
          <w:shd w:val="clear" w:color="auto" w:fill="FFFFFF" w:themeFill="background1"/>
          <w:lang w:val="ro-MD"/>
        </w:rPr>
        <w:t>M</w:t>
      </w:r>
      <w:r w:rsidR="00BA4E90">
        <w:rPr>
          <w:rFonts w:asciiTheme="majorHAnsi" w:hAnsiTheme="majorHAnsi" w:cstheme="majorHAnsi"/>
          <w:sz w:val="24"/>
          <w:szCs w:val="24"/>
          <w:shd w:val="clear" w:color="auto" w:fill="FFFFFF" w:themeFill="background1"/>
          <w:lang w:val="ro-MD"/>
        </w:rPr>
        <w:t xml:space="preserve">inisterului </w:t>
      </w:r>
      <w:r w:rsidR="004A73FA" w:rsidRPr="004A73FA">
        <w:rPr>
          <w:rFonts w:asciiTheme="majorHAnsi" w:hAnsiTheme="majorHAnsi" w:cstheme="majorHAnsi"/>
          <w:sz w:val="24"/>
          <w:szCs w:val="24"/>
          <w:shd w:val="clear" w:color="auto" w:fill="FFFFFF" w:themeFill="background1"/>
          <w:lang w:val="ro-MD"/>
        </w:rPr>
        <w:t>I</w:t>
      </w:r>
      <w:r w:rsidR="00BA4E90">
        <w:rPr>
          <w:rFonts w:asciiTheme="majorHAnsi" w:hAnsiTheme="majorHAnsi" w:cstheme="majorHAnsi"/>
          <w:sz w:val="24"/>
          <w:szCs w:val="24"/>
          <w:shd w:val="clear" w:color="auto" w:fill="FFFFFF" w:themeFill="background1"/>
          <w:lang w:val="ro-MD"/>
        </w:rPr>
        <w:t xml:space="preserve">nfrastructurii și </w:t>
      </w:r>
      <w:r w:rsidR="004A73FA" w:rsidRPr="004A73FA">
        <w:rPr>
          <w:rFonts w:asciiTheme="majorHAnsi" w:hAnsiTheme="majorHAnsi" w:cstheme="majorHAnsi"/>
          <w:sz w:val="24"/>
          <w:szCs w:val="24"/>
          <w:shd w:val="clear" w:color="auto" w:fill="FFFFFF" w:themeFill="background1"/>
          <w:lang w:val="ro-MD"/>
        </w:rPr>
        <w:t>D</w:t>
      </w:r>
      <w:r w:rsidR="00BA4E90">
        <w:rPr>
          <w:rFonts w:asciiTheme="majorHAnsi" w:hAnsiTheme="majorHAnsi" w:cstheme="majorHAnsi"/>
          <w:sz w:val="24"/>
          <w:szCs w:val="24"/>
          <w:shd w:val="clear" w:color="auto" w:fill="FFFFFF" w:themeFill="background1"/>
          <w:lang w:val="ro-MD"/>
        </w:rPr>
        <w:t xml:space="preserve">ezvoltării </w:t>
      </w:r>
      <w:r w:rsidR="004A73FA" w:rsidRPr="004A73FA">
        <w:rPr>
          <w:rFonts w:asciiTheme="majorHAnsi" w:hAnsiTheme="majorHAnsi" w:cstheme="majorHAnsi"/>
          <w:sz w:val="24"/>
          <w:szCs w:val="24"/>
          <w:shd w:val="clear" w:color="auto" w:fill="FFFFFF" w:themeFill="background1"/>
          <w:lang w:val="ro-MD"/>
        </w:rPr>
        <w:t>R</w:t>
      </w:r>
      <w:r w:rsidR="00BA4E90">
        <w:rPr>
          <w:rFonts w:asciiTheme="majorHAnsi" w:hAnsiTheme="majorHAnsi" w:cstheme="majorHAnsi"/>
          <w:sz w:val="24"/>
          <w:szCs w:val="24"/>
          <w:shd w:val="clear" w:color="auto" w:fill="FFFFFF" w:themeFill="background1"/>
          <w:lang w:val="ro-MD"/>
        </w:rPr>
        <w:t>egionale</w:t>
      </w:r>
      <w:r w:rsidRPr="00D10300">
        <w:rPr>
          <w:rFonts w:asciiTheme="majorHAnsi" w:hAnsiTheme="majorHAnsi" w:cstheme="majorHAnsi"/>
          <w:sz w:val="24"/>
          <w:szCs w:val="24"/>
          <w:shd w:val="clear" w:color="auto" w:fill="FFFFFF" w:themeFill="background1"/>
          <w:lang w:val="ro-MD"/>
        </w:rPr>
        <w:t xml:space="preserve">; dlui Vitalii </w:t>
      </w:r>
      <w:proofErr w:type="spellStart"/>
      <w:r w:rsidRPr="00D10300">
        <w:rPr>
          <w:rFonts w:asciiTheme="majorHAnsi" w:hAnsiTheme="majorHAnsi" w:cstheme="majorHAnsi"/>
          <w:sz w:val="24"/>
          <w:szCs w:val="24"/>
          <w:shd w:val="clear" w:color="auto" w:fill="FFFFFF" w:themeFill="background1"/>
          <w:lang w:val="ro-MD"/>
        </w:rPr>
        <w:t>Lupaşco</w:t>
      </w:r>
      <w:proofErr w:type="spellEnd"/>
      <w:r w:rsidRPr="00D10300">
        <w:rPr>
          <w:rFonts w:asciiTheme="majorHAnsi" w:hAnsiTheme="majorHAnsi" w:cstheme="majorHAnsi"/>
          <w:sz w:val="24"/>
          <w:szCs w:val="24"/>
          <w:shd w:val="clear" w:color="auto" w:fill="FFFFFF" w:themeFill="background1"/>
          <w:lang w:val="ro-MD"/>
        </w:rPr>
        <w:t xml:space="preserve">, președintele raionului Briceni; </w:t>
      </w:r>
      <w:r w:rsidR="008F54F0" w:rsidRPr="006E129F">
        <w:rPr>
          <w:rFonts w:asciiTheme="majorHAnsi" w:hAnsiTheme="majorHAnsi" w:cstheme="majorHAnsi"/>
          <w:sz w:val="24"/>
          <w:szCs w:val="24"/>
          <w:shd w:val="clear" w:color="auto" w:fill="FFFFFF" w:themeFill="background1"/>
          <w:lang w:val="ro-MD"/>
        </w:rPr>
        <w:t>dlui Vasile</w:t>
      </w:r>
      <w:r w:rsidRPr="006E129F">
        <w:rPr>
          <w:rFonts w:asciiTheme="majorHAnsi" w:hAnsiTheme="majorHAnsi" w:cstheme="majorHAnsi"/>
          <w:sz w:val="24"/>
          <w:szCs w:val="24"/>
          <w:shd w:val="clear" w:color="auto" w:fill="FFFFFF" w:themeFill="background1"/>
          <w:lang w:val="ro-MD"/>
        </w:rPr>
        <w:t xml:space="preserve"> </w:t>
      </w:r>
      <w:r w:rsidR="008F54F0" w:rsidRPr="006E129F">
        <w:rPr>
          <w:rFonts w:asciiTheme="majorHAnsi" w:hAnsiTheme="majorHAnsi" w:cstheme="majorHAnsi"/>
          <w:sz w:val="24"/>
          <w:szCs w:val="24"/>
          <w:shd w:val="clear" w:color="auto" w:fill="FFFFFF" w:themeFill="background1"/>
          <w:lang w:val="ro-MD"/>
        </w:rPr>
        <w:t>Timofte</w:t>
      </w:r>
      <w:r w:rsidRPr="006E129F">
        <w:rPr>
          <w:rFonts w:asciiTheme="majorHAnsi" w:hAnsiTheme="majorHAnsi" w:cstheme="majorHAnsi"/>
          <w:sz w:val="24"/>
          <w:szCs w:val="24"/>
          <w:shd w:val="clear" w:color="auto" w:fill="FFFFFF" w:themeFill="background1"/>
          <w:lang w:val="ro-MD"/>
        </w:rPr>
        <w:t xml:space="preserve">, </w:t>
      </w:r>
      <w:r w:rsidR="00AB4BC5">
        <w:rPr>
          <w:rFonts w:asciiTheme="majorHAnsi" w:hAnsiTheme="majorHAnsi" w:cstheme="majorHAnsi"/>
          <w:sz w:val="24"/>
          <w:szCs w:val="24"/>
          <w:shd w:val="clear" w:color="auto" w:fill="FFFFFF" w:themeFill="background1"/>
          <w:lang w:val="ro-MD"/>
        </w:rPr>
        <w:t xml:space="preserve">vicepreședinte, </w:t>
      </w:r>
      <w:r w:rsidRPr="00D10300">
        <w:rPr>
          <w:rFonts w:asciiTheme="majorHAnsi" w:hAnsiTheme="majorHAnsi" w:cstheme="majorHAnsi"/>
          <w:sz w:val="24"/>
          <w:szCs w:val="24"/>
          <w:shd w:val="clear" w:color="auto" w:fill="FFFFFF" w:themeFill="background1"/>
          <w:lang w:val="ro-MD"/>
        </w:rPr>
        <w:t>președintele</w:t>
      </w:r>
      <w:r w:rsidR="008F54F0">
        <w:rPr>
          <w:rFonts w:asciiTheme="majorHAnsi" w:hAnsiTheme="majorHAnsi" w:cstheme="majorHAnsi"/>
          <w:sz w:val="24"/>
          <w:szCs w:val="24"/>
          <w:shd w:val="clear" w:color="auto" w:fill="FFFFFF" w:themeFill="background1"/>
          <w:lang w:val="ro-MD"/>
        </w:rPr>
        <w:t xml:space="preserve"> interimar al</w:t>
      </w:r>
      <w:r w:rsidRPr="00D10300">
        <w:rPr>
          <w:rFonts w:asciiTheme="majorHAnsi" w:hAnsiTheme="majorHAnsi" w:cstheme="majorHAnsi"/>
          <w:sz w:val="24"/>
          <w:szCs w:val="24"/>
          <w:shd w:val="clear" w:color="auto" w:fill="FFFFFF" w:themeFill="background1"/>
          <w:lang w:val="ro-MD"/>
        </w:rPr>
        <w:t xml:space="preserve"> raionului Călărași; dlui Sergiu </w:t>
      </w:r>
      <w:proofErr w:type="spellStart"/>
      <w:r w:rsidRPr="00D10300">
        <w:rPr>
          <w:rFonts w:asciiTheme="majorHAnsi" w:hAnsiTheme="majorHAnsi" w:cstheme="majorHAnsi"/>
          <w:sz w:val="24"/>
          <w:szCs w:val="24"/>
          <w:shd w:val="clear" w:color="auto" w:fill="FFFFFF" w:themeFill="background1"/>
          <w:lang w:val="ro-MD"/>
        </w:rPr>
        <w:t>Fîntîna</w:t>
      </w:r>
      <w:proofErr w:type="spellEnd"/>
      <w:r w:rsidRPr="00D10300">
        <w:rPr>
          <w:rFonts w:asciiTheme="majorHAnsi" w:hAnsiTheme="majorHAnsi" w:cstheme="majorHAnsi"/>
          <w:sz w:val="24"/>
          <w:szCs w:val="24"/>
          <w:shd w:val="clear" w:color="auto" w:fill="FFFFFF" w:themeFill="background1"/>
          <w:lang w:val="ro-MD"/>
        </w:rPr>
        <w:t xml:space="preserve">, președintele raionului Fălești; dlui Vasile </w:t>
      </w:r>
      <w:proofErr w:type="spellStart"/>
      <w:r w:rsidRPr="00D10300">
        <w:rPr>
          <w:rFonts w:asciiTheme="majorHAnsi" w:hAnsiTheme="majorHAnsi" w:cstheme="majorHAnsi"/>
          <w:sz w:val="24"/>
          <w:szCs w:val="24"/>
          <w:shd w:val="clear" w:color="auto" w:fill="FFFFFF" w:themeFill="background1"/>
          <w:lang w:val="ro-MD"/>
        </w:rPr>
        <w:t>Mărcuță</w:t>
      </w:r>
      <w:proofErr w:type="spellEnd"/>
      <w:r w:rsidRPr="00D10300">
        <w:rPr>
          <w:rFonts w:asciiTheme="majorHAnsi" w:hAnsiTheme="majorHAnsi" w:cstheme="majorHAnsi"/>
          <w:sz w:val="24"/>
          <w:szCs w:val="24"/>
          <w:shd w:val="clear" w:color="auto" w:fill="FFFFFF" w:themeFill="background1"/>
          <w:lang w:val="ro-MD"/>
        </w:rPr>
        <w:t xml:space="preserve">, președintele raionului Nisporeni; </w:t>
      </w:r>
      <w:r w:rsidRPr="00C47B52">
        <w:rPr>
          <w:rFonts w:asciiTheme="majorHAnsi" w:hAnsiTheme="majorHAnsi" w:cstheme="majorHAnsi"/>
          <w:sz w:val="24"/>
          <w:szCs w:val="24"/>
          <w:shd w:val="clear" w:color="auto" w:fill="FFFFFF" w:themeFill="background1"/>
          <w:lang w:val="ro-MD"/>
        </w:rPr>
        <w:t xml:space="preserve">dlui </w:t>
      </w:r>
      <w:r w:rsidR="006F53D3">
        <w:rPr>
          <w:rFonts w:asciiTheme="majorHAnsi" w:hAnsiTheme="majorHAnsi" w:cstheme="majorHAnsi"/>
          <w:sz w:val="24"/>
          <w:szCs w:val="24"/>
          <w:shd w:val="clear" w:color="auto" w:fill="FFFFFF" w:themeFill="background1"/>
          <w:lang w:val="ro-MD"/>
        </w:rPr>
        <w:t xml:space="preserve">Ivan </w:t>
      </w:r>
      <w:proofErr w:type="spellStart"/>
      <w:r w:rsidR="006F53D3">
        <w:rPr>
          <w:rFonts w:asciiTheme="majorHAnsi" w:hAnsiTheme="majorHAnsi" w:cstheme="majorHAnsi"/>
          <w:sz w:val="24"/>
          <w:szCs w:val="24"/>
          <w:shd w:val="clear" w:color="auto" w:fill="FFFFFF" w:themeFill="background1"/>
          <w:lang w:val="ro-MD"/>
        </w:rPr>
        <w:t>Orlovschi</w:t>
      </w:r>
      <w:proofErr w:type="spellEnd"/>
      <w:r w:rsidRPr="00C47B52">
        <w:rPr>
          <w:rFonts w:asciiTheme="majorHAnsi" w:hAnsiTheme="majorHAnsi" w:cstheme="majorHAnsi"/>
          <w:sz w:val="24"/>
          <w:szCs w:val="24"/>
          <w:shd w:val="clear" w:color="auto" w:fill="FFFFFF" w:themeFill="background1"/>
          <w:lang w:val="ro-MD"/>
        </w:rPr>
        <w:t xml:space="preserve">, </w:t>
      </w:r>
      <w:r w:rsidR="008E00EA">
        <w:rPr>
          <w:rFonts w:asciiTheme="majorHAnsi" w:hAnsiTheme="majorHAnsi" w:cstheme="majorHAnsi"/>
          <w:sz w:val="24"/>
          <w:szCs w:val="24"/>
          <w:shd w:val="clear" w:color="auto" w:fill="FFFFFF" w:themeFill="background1"/>
          <w:lang w:val="ro-MD"/>
        </w:rPr>
        <w:t>vice</w:t>
      </w:r>
      <w:r w:rsidR="009D0D88">
        <w:rPr>
          <w:rFonts w:asciiTheme="majorHAnsi" w:hAnsiTheme="majorHAnsi" w:cstheme="majorHAnsi"/>
          <w:sz w:val="24"/>
          <w:szCs w:val="24"/>
          <w:shd w:val="clear" w:color="auto" w:fill="FFFFFF" w:themeFill="background1"/>
          <w:lang w:val="ro-MD"/>
        </w:rPr>
        <w:t xml:space="preserve">președintele </w:t>
      </w:r>
      <w:r w:rsidR="009D0D88" w:rsidRPr="00240480">
        <w:rPr>
          <w:rFonts w:asciiTheme="majorHAnsi" w:hAnsiTheme="majorHAnsi" w:cstheme="majorHAnsi"/>
          <w:sz w:val="24"/>
          <w:szCs w:val="24"/>
          <w:shd w:val="clear" w:color="auto" w:fill="FFFFFF" w:themeFill="background1"/>
          <w:lang w:val="ro-MD"/>
        </w:rPr>
        <w:t xml:space="preserve">raionului </w:t>
      </w:r>
      <w:proofErr w:type="spellStart"/>
      <w:r w:rsidR="009D0D88" w:rsidRPr="00240480">
        <w:rPr>
          <w:rFonts w:asciiTheme="majorHAnsi" w:hAnsiTheme="majorHAnsi" w:cstheme="majorHAnsi"/>
          <w:sz w:val="24"/>
          <w:szCs w:val="24"/>
          <w:shd w:val="clear" w:color="auto" w:fill="FFFFFF" w:themeFill="background1"/>
          <w:lang w:val="ro-MD"/>
        </w:rPr>
        <w:t>S</w:t>
      </w:r>
      <w:r w:rsidR="00240480">
        <w:rPr>
          <w:rFonts w:asciiTheme="majorHAnsi" w:hAnsiTheme="majorHAnsi" w:cstheme="majorHAnsi"/>
          <w:sz w:val="24"/>
          <w:szCs w:val="24"/>
          <w:shd w:val="clear" w:color="auto" w:fill="FFFFFF" w:themeFill="background1"/>
          <w:lang w:val="ro-MD"/>
        </w:rPr>
        <w:t>î</w:t>
      </w:r>
      <w:r w:rsidR="009D0D88" w:rsidRPr="00240480">
        <w:rPr>
          <w:rFonts w:asciiTheme="majorHAnsi" w:hAnsiTheme="majorHAnsi" w:cstheme="majorHAnsi"/>
          <w:sz w:val="24"/>
          <w:szCs w:val="24"/>
          <w:shd w:val="clear" w:color="auto" w:fill="FFFFFF" w:themeFill="background1"/>
          <w:lang w:val="ro-MD"/>
        </w:rPr>
        <w:t>ngerei</w:t>
      </w:r>
      <w:proofErr w:type="spellEnd"/>
      <w:r w:rsidRPr="00240480">
        <w:rPr>
          <w:rFonts w:asciiTheme="majorHAnsi" w:hAnsiTheme="majorHAnsi" w:cstheme="majorHAnsi"/>
          <w:sz w:val="24"/>
          <w:szCs w:val="24"/>
          <w:shd w:val="clear" w:color="auto" w:fill="FFFFFF" w:themeFill="background1"/>
          <w:lang w:val="ro-MD"/>
        </w:rPr>
        <w:t>;</w:t>
      </w:r>
      <w:r w:rsidR="005237D9">
        <w:rPr>
          <w:rFonts w:asciiTheme="majorHAnsi" w:hAnsiTheme="majorHAnsi" w:cstheme="majorHAnsi"/>
          <w:sz w:val="24"/>
          <w:szCs w:val="24"/>
          <w:shd w:val="clear" w:color="auto" w:fill="FFFFFF" w:themeFill="background1"/>
          <w:lang w:val="ro-MD"/>
        </w:rPr>
        <w:t xml:space="preserve"> dlui </w:t>
      </w:r>
      <w:r w:rsidR="005237D9" w:rsidRPr="005237D9">
        <w:rPr>
          <w:rFonts w:asciiTheme="majorHAnsi" w:hAnsiTheme="majorHAnsi" w:cstheme="majorHAnsi"/>
          <w:sz w:val="24"/>
          <w:szCs w:val="24"/>
          <w:shd w:val="clear" w:color="auto" w:fill="FFFFFF" w:themeFill="background1"/>
          <w:lang w:val="ro-MD"/>
        </w:rPr>
        <w:t>Mihail Silistraru</w:t>
      </w:r>
      <w:r w:rsidR="005237D9">
        <w:rPr>
          <w:rFonts w:asciiTheme="majorHAnsi" w:hAnsiTheme="majorHAnsi" w:cstheme="majorHAnsi"/>
          <w:sz w:val="24"/>
          <w:szCs w:val="24"/>
          <w:shd w:val="clear" w:color="auto" w:fill="FFFFFF" w:themeFill="background1"/>
          <w:lang w:val="ro-MD"/>
        </w:rPr>
        <w:t xml:space="preserve">, </w:t>
      </w:r>
      <w:r w:rsidR="005237D9" w:rsidRPr="005237D9">
        <w:rPr>
          <w:rFonts w:asciiTheme="majorHAnsi" w:hAnsiTheme="majorHAnsi" w:cstheme="majorHAnsi"/>
          <w:sz w:val="24"/>
          <w:szCs w:val="24"/>
          <w:shd w:val="clear" w:color="auto" w:fill="FFFFFF" w:themeFill="background1"/>
          <w:lang w:val="ro-MD"/>
        </w:rPr>
        <w:t>președintele raionului</w:t>
      </w:r>
      <w:r w:rsidR="005237D9">
        <w:rPr>
          <w:rFonts w:asciiTheme="majorHAnsi" w:hAnsiTheme="majorHAnsi" w:cstheme="majorHAnsi"/>
          <w:sz w:val="24"/>
          <w:szCs w:val="24"/>
          <w:shd w:val="clear" w:color="auto" w:fill="FFFFFF" w:themeFill="background1"/>
          <w:lang w:val="ro-MD"/>
        </w:rPr>
        <w:t xml:space="preserve"> Ialoveni</w:t>
      </w:r>
      <w:r w:rsidR="00BA4E90">
        <w:rPr>
          <w:rFonts w:asciiTheme="majorHAnsi" w:hAnsiTheme="majorHAnsi" w:cstheme="majorHAnsi"/>
          <w:sz w:val="24"/>
          <w:szCs w:val="24"/>
          <w:shd w:val="clear" w:color="auto" w:fill="FFFFFF" w:themeFill="background1"/>
          <w:lang w:val="ro-MD"/>
        </w:rPr>
        <w:t>;</w:t>
      </w:r>
      <w:r w:rsidR="005237D9">
        <w:rPr>
          <w:rFonts w:asciiTheme="majorHAnsi" w:hAnsiTheme="majorHAnsi" w:cstheme="majorHAnsi"/>
          <w:sz w:val="24"/>
          <w:szCs w:val="24"/>
          <w:shd w:val="clear" w:color="auto" w:fill="FFFFFF" w:themeFill="background1"/>
          <w:lang w:val="ro-MD"/>
        </w:rPr>
        <w:t xml:space="preserve"> dlui </w:t>
      </w:r>
      <w:r w:rsidR="005237D9" w:rsidRPr="005237D9">
        <w:rPr>
          <w:rFonts w:asciiTheme="majorHAnsi" w:hAnsiTheme="majorHAnsi" w:cstheme="majorHAnsi"/>
          <w:sz w:val="24"/>
          <w:szCs w:val="24"/>
          <w:shd w:val="clear" w:color="auto" w:fill="FFFFFF" w:themeFill="background1"/>
          <w:lang w:val="ro-MD"/>
        </w:rPr>
        <w:t xml:space="preserve">Iurie </w:t>
      </w:r>
      <w:proofErr w:type="spellStart"/>
      <w:r w:rsidR="005237D9" w:rsidRPr="005237D9">
        <w:rPr>
          <w:rFonts w:asciiTheme="majorHAnsi" w:hAnsiTheme="majorHAnsi" w:cstheme="majorHAnsi"/>
          <w:sz w:val="24"/>
          <w:szCs w:val="24"/>
          <w:shd w:val="clear" w:color="auto" w:fill="FFFFFF" w:themeFill="background1"/>
          <w:lang w:val="ro-MD"/>
        </w:rPr>
        <w:t>Levinschi</w:t>
      </w:r>
      <w:proofErr w:type="spellEnd"/>
      <w:r w:rsidR="005237D9">
        <w:rPr>
          <w:rFonts w:asciiTheme="majorHAnsi" w:hAnsiTheme="majorHAnsi" w:cstheme="majorHAnsi"/>
          <w:sz w:val="24"/>
          <w:szCs w:val="24"/>
          <w:shd w:val="clear" w:color="auto" w:fill="FFFFFF" w:themeFill="background1"/>
          <w:lang w:val="ro-MD"/>
        </w:rPr>
        <w:t xml:space="preserve">, președintele raionului </w:t>
      </w:r>
      <w:proofErr w:type="spellStart"/>
      <w:r w:rsidR="005237D9" w:rsidRPr="00240480">
        <w:rPr>
          <w:rFonts w:asciiTheme="majorHAnsi" w:hAnsiTheme="majorHAnsi" w:cstheme="majorHAnsi"/>
          <w:sz w:val="24"/>
          <w:szCs w:val="24"/>
          <w:shd w:val="clear" w:color="auto" w:fill="FFFFFF" w:themeFill="background1"/>
          <w:lang w:val="ro-MD"/>
        </w:rPr>
        <w:t>Hîn</w:t>
      </w:r>
      <w:r w:rsidR="005237D9">
        <w:rPr>
          <w:rFonts w:asciiTheme="majorHAnsi" w:hAnsiTheme="majorHAnsi" w:cstheme="majorHAnsi"/>
          <w:sz w:val="24"/>
          <w:szCs w:val="24"/>
          <w:shd w:val="clear" w:color="auto" w:fill="FFFFFF" w:themeFill="background1"/>
          <w:lang w:val="ro-MD"/>
        </w:rPr>
        <w:t>cești</w:t>
      </w:r>
      <w:proofErr w:type="spellEnd"/>
      <w:r w:rsidR="0048160B">
        <w:rPr>
          <w:rFonts w:asciiTheme="majorHAnsi" w:hAnsiTheme="majorHAnsi" w:cstheme="majorHAnsi"/>
          <w:sz w:val="24"/>
          <w:szCs w:val="24"/>
          <w:shd w:val="clear" w:color="auto" w:fill="FFFFFF" w:themeFill="background1"/>
          <w:lang w:val="ro-MD"/>
        </w:rPr>
        <w:t>;</w:t>
      </w:r>
      <w:r w:rsidR="005237D9">
        <w:rPr>
          <w:rFonts w:asciiTheme="majorHAnsi" w:hAnsiTheme="majorHAnsi" w:cstheme="majorHAnsi"/>
          <w:sz w:val="24"/>
          <w:szCs w:val="24"/>
          <w:shd w:val="clear" w:color="auto" w:fill="FFFFFF" w:themeFill="background1"/>
          <w:lang w:val="ro-MD"/>
        </w:rPr>
        <w:t xml:space="preserve"> dlui </w:t>
      </w:r>
      <w:r w:rsidR="005237D9" w:rsidRPr="005237D9">
        <w:rPr>
          <w:rFonts w:asciiTheme="majorHAnsi" w:hAnsiTheme="majorHAnsi" w:cstheme="majorHAnsi"/>
          <w:sz w:val="24"/>
          <w:szCs w:val="24"/>
          <w:shd w:val="clear" w:color="auto" w:fill="FFFFFF" w:themeFill="background1"/>
          <w:lang w:val="ro-MD"/>
        </w:rPr>
        <w:t>Ion Cojocari</w:t>
      </w:r>
      <w:r w:rsidR="005237D9">
        <w:rPr>
          <w:rFonts w:asciiTheme="majorHAnsi" w:hAnsiTheme="majorHAnsi" w:cstheme="majorHAnsi"/>
          <w:sz w:val="24"/>
          <w:szCs w:val="24"/>
          <w:shd w:val="clear" w:color="auto" w:fill="FFFFFF" w:themeFill="background1"/>
          <w:lang w:val="ro-MD"/>
        </w:rPr>
        <w:t>, președintele raionului Glodeni</w:t>
      </w:r>
      <w:r w:rsidR="0048160B">
        <w:rPr>
          <w:rFonts w:asciiTheme="majorHAnsi" w:hAnsiTheme="majorHAnsi" w:cstheme="majorHAnsi"/>
          <w:sz w:val="24"/>
          <w:szCs w:val="24"/>
          <w:shd w:val="clear" w:color="auto" w:fill="FFFFFF" w:themeFill="background1"/>
          <w:lang w:val="ro-MD"/>
        </w:rPr>
        <w:t>;</w:t>
      </w:r>
      <w:r w:rsidR="005237D9">
        <w:rPr>
          <w:rFonts w:asciiTheme="majorHAnsi" w:hAnsiTheme="majorHAnsi" w:cstheme="majorHAnsi"/>
          <w:sz w:val="24"/>
          <w:szCs w:val="24"/>
          <w:shd w:val="clear" w:color="auto" w:fill="FFFFFF" w:themeFill="background1"/>
          <w:lang w:val="ro-MD"/>
        </w:rPr>
        <w:t xml:space="preserve"> dlui </w:t>
      </w:r>
      <w:r w:rsidR="005237D9" w:rsidRPr="005237D9">
        <w:rPr>
          <w:rFonts w:asciiTheme="majorHAnsi" w:hAnsiTheme="majorHAnsi" w:cstheme="majorHAnsi"/>
          <w:sz w:val="24"/>
          <w:szCs w:val="24"/>
          <w:shd w:val="clear" w:color="auto" w:fill="FFFFFF" w:themeFill="background1"/>
          <w:lang w:val="ro-MD"/>
        </w:rPr>
        <w:t>Grigore Catană</w:t>
      </w:r>
      <w:r w:rsidR="005237D9">
        <w:rPr>
          <w:rFonts w:asciiTheme="majorHAnsi" w:hAnsiTheme="majorHAnsi" w:cstheme="majorHAnsi"/>
          <w:sz w:val="24"/>
          <w:szCs w:val="24"/>
          <w:shd w:val="clear" w:color="auto" w:fill="FFFFFF" w:themeFill="background1"/>
          <w:lang w:val="ro-MD"/>
        </w:rPr>
        <w:t>, președintele raionului Leova</w:t>
      </w:r>
      <w:r w:rsidR="0048160B">
        <w:rPr>
          <w:rFonts w:asciiTheme="majorHAnsi" w:hAnsiTheme="majorHAnsi" w:cstheme="majorHAnsi"/>
          <w:sz w:val="24"/>
          <w:szCs w:val="24"/>
          <w:shd w:val="clear" w:color="auto" w:fill="FFFFFF" w:themeFill="background1"/>
          <w:lang w:val="ro-MD"/>
        </w:rPr>
        <w:t>;</w:t>
      </w:r>
      <w:r w:rsidR="005237D9">
        <w:rPr>
          <w:rFonts w:asciiTheme="majorHAnsi" w:hAnsiTheme="majorHAnsi" w:cstheme="majorHAnsi"/>
          <w:sz w:val="24"/>
          <w:szCs w:val="24"/>
          <w:shd w:val="clear" w:color="auto" w:fill="FFFFFF" w:themeFill="background1"/>
          <w:lang w:val="ro-MD"/>
        </w:rPr>
        <w:t xml:space="preserve"> dlui </w:t>
      </w:r>
      <w:r w:rsidR="005237D9" w:rsidRPr="005237D9">
        <w:rPr>
          <w:rFonts w:asciiTheme="majorHAnsi" w:hAnsiTheme="majorHAnsi" w:cstheme="majorHAnsi"/>
          <w:sz w:val="24"/>
          <w:szCs w:val="24"/>
          <w:shd w:val="clear" w:color="auto" w:fill="FFFFFF" w:themeFill="background1"/>
          <w:lang w:val="ro-MD"/>
        </w:rPr>
        <w:t xml:space="preserve">Nicolae </w:t>
      </w:r>
      <w:proofErr w:type="spellStart"/>
      <w:r w:rsidR="005237D9" w:rsidRPr="005237D9">
        <w:rPr>
          <w:rFonts w:asciiTheme="majorHAnsi" w:hAnsiTheme="majorHAnsi" w:cstheme="majorHAnsi"/>
          <w:sz w:val="24"/>
          <w:szCs w:val="24"/>
          <w:shd w:val="clear" w:color="auto" w:fill="FFFFFF" w:themeFill="background1"/>
          <w:lang w:val="ro-MD"/>
        </w:rPr>
        <w:t>Dunas</w:t>
      </w:r>
      <w:proofErr w:type="spellEnd"/>
      <w:r w:rsidR="005237D9">
        <w:rPr>
          <w:rFonts w:asciiTheme="majorHAnsi" w:hAnsiTheme="majorHAnsi" w:cstheme="majorHAnsi"/>
          <w:sz w:val="24"/>
          <w:szCs w:val="24"/>
          <w:shd w:val="clear" w:color="auto" w:fill="FFFFFF" w:themeFill="background1"/>
          <w:lang w:val="ro-MD"/>
        </w:rPr>
        <w:t>, președintele raionului Cahul</w:t>
      </w:r>
      <w:r w:rsidR="0048160B">
        <w:rPr>
          <w:rFonts w:asciiTheme="majorHAnsi" w:hAnsiTheme="majorHAnsi" w:cstheme="majorHAnsi"/>
          <w:sz w:val="24"/>
          <w:szCs w:val="24"/>
          <w:shd w:val="clear" w:color="auto" w:fill="FFFFFF" w:themeFill="background1"/>
          <w:lang w:val="ro-MD"/>
        </w:rPr>
        <w:t>;</w:t>
      </w:r>
      <w:r w:rsidRPr="00D10300">
        <w:rPr>
          <w:rFonts w:asciiTheme="majorHAnsi" w:hAnsiTheme="majorHAnsi" w:cstheme="majorHAnsi"/>
          <w:sz w:val="24"/>
          <w:szCs w:val="24"/>
          <w:lang w:val="ro-MD"/>
        </w:rPr>
        <w:t xml:space="preserve"> </w:t>
      </w:r>
      <w:r w:rsidR="000B4610">
        <w:rPr>
          <w:rFonts w:asciiTheme="majorHAnsi" w:hAnsiTheme="majorHAnsi" w:cstheme="majorHAnsi"/>
          <w:sz w:val="24"/>
          <w:szCs w:val="24"/>
          <w:lang w:val="ro-MD"/>
        </w:rPr>
        <w:t xml:space="preserve">dlui </w:t>
      </w:r>
      <w:r w:rsidR="008D5E0A">
        <w:rPr>
          <w:rFonts w:asciiTheme="majorHAnsi" w:hAnsiTheme="majorHAnsi" w:cstheme="majorHAnsi"/>
          <w:sz w:val="24"/>
          <w:szCs w:val="24"/>
          <w:lang w:val="ro-MD"/>
        </w:rPr>
        <w:t xml:space="preserve">Emil </w:t>
      </w:r>
      <w:proofErr w:type="spellStart"/>
      <w:r w:rsidR="008D5E0A">
        <w:rPr>
          <w:rFonts w:asciiTheme="majorHAnsi" w:hAnsiTheme="majorHAnsi" w:cstheme="majorHAnsi"/>
          <w:sz w:val="24"/>
          <w:szCs w:val="24"/>
          <w:lang w:val="ro-MD"/>
        </w:rPr>
        <w:t>Pupazan</w:t>
      </w:r>
      <w:proofErr w:type="spellEnd"/>
      <w:r w:rsidR="000B4610">
        <w:rPr>
          <w:rFonts w:asciiTheme="majorHAnsi" w:hAnsiTheme="majorHAnsi" w:cstheme="majorHAnsi"/>
          <w:sz w:val="24"/>
          <w:szCs w:val="24"/>
          <w:lang w:val="ro-MD"/>
        </w:rPr>
        <w:t xml:space="preserve">, </w:t>
      </w:r>
      <w:r w:rsidR="008D5E0A">
        <w:rPr>
          <w:rFonts w:asciiTheme="majorHAnsi" w:hAnsiTheme="majorHAnsi" w:cstheme="majorHAnsi"/>
          <w:sz w:val="24"/>
          <w:szCs w:val="24"/>
          <w:lang w:val="ro-MD"/>
        </w:rPr>
        <w:t>vice</w:t>
      </w:r>
      <w:r w:rsidR="000B4610">
        <w:rPr>
          <w:rFonts w:asciiTheme="majorHAnsi" w:hAnsiTheme="majorHAnsi" w:cstheme="majorHAnsi"/>
          <w:sz w:val="24"/>
          <w:szCs w:val="24"/>
          <w:lang w:val="ro-MD"/>
        </w:rPr>
        <w:t>președintele raionului Cantemir</w:t>
      </w:r>
      <w:r w:rsidR="0048160B" w:rsidRPr="00487BA3">
        <w:rPr>
          <w:rFonts w:asciiTheme="majorHAnsi" w:hAnsiTheme="majorHAnsi" w:cstheme="majorHAnsi"/>
          <w:sz w:val="24"/>
          <w:szCs w:val="24"/>
          <w:lang w:val="ro-MD"/>
        </w:rPr>
        <w:t>;</w:t>
      </w:r>
      <w:r w:rsidR="0016656B" w:rsidRPr="00800055">
        <w:rPr>
          <w:rFonts w:asciiTheme="majorHAnsi" w:hAnsiTheme="majorHAnsi"/>
          <w:lang w:val="ro-MD"/>
        </w:rPr>
        <w:t xml:space="preserve"> dnei</w:t>
      </w:r>
      <w:r w:rsidR="0016656B">
        <w:rPr>
          <w:lang w:val="ro-MD"/>
        </w:rPr>
        <w:t xml:space="preserve"> </w:t>
      </w:r>
      <w:proofErr w:type="spellStart"/>
      <w:r w:rsidR="0016656B">
        <w:rPr>
          <w:rFonts w:asciiTheme="majorHAnsi" w:hAnsiTheme="majorHAnsi" w:cstheme="majorHAnsi"/>
          <w:sz w:val="24"/>
          <w:szCs w:val="24"/>
          <w:lang w:val="ro-MD"/>
        </w:rPr>
        <w:t>Alla</w:t>
      </w:r>
      <w:proofErr w:type="spellEnd"/>
      <w:r w:rsidR="0016656B">
        <w:rPr>
          <w:rFonts w:asciiTheme="majorHAnsi" w:hAnsiTheme="majorHAnsi" w:cstheme="majorHAnsi"/>
          <w:sz w:val="24"/>
          <w:szCs w:val="24"/>
          <w:lang w:val="ro-MD"/>
        </w:rPr>
        <w:t xml:space="preserve"> Bordianu, v</w:t>
      </w:r>
      <w:r w:rsidR="0016656B" w:rsidRPr="0016656B">
        <w:rPr>
          <w:rFonts w:asciiTheme="majorHAnsi" w:hAnsiTheme="majorHAnsi" w:cstheme="majorHAnsi"/>
          <w:sz w:val="24"/>
          <w:szCs w:val="24"/>
          <w:lang w:val="ro-MD"/>
        </w:rPr>
        <w:t>icepreședinta raionului Soroca</w:t>
      </w:r>
      <w:r w:rsidR="0048160B">
        <w:rPr>
          <w:rFonts w:asciiTheme="majorHAnsi" w:hAnsiTheme="majorHAnsi" w:cstheme="majorHAnsi"/>
          <w:sz w:val="24"/>
          <w:szCs w:val="24"/>
          <w:lang w:val="ro-MD"/>
        </w:rPr>
        <w:t>;</w:t>
      </w:r>
      <w:r w:rsidR="00860274">
        <w:rPr>
          <w:rFonts w:asciiTheme="majorHAnsi" w:hAnsiTheme="majorHAnsi" w:cstheme="majorHAnsi"/>
          <w:sz w:val="24"/>
          <w:szCs w:val="24"/>
          <w:lang w:val="ro-MD"/>
        </w:rPr>
        <w:t xml:space="preserve"> dlui Ion Mîrza, p</w:t>
      </w:r>
      <w:r w:rsidR="00860274" w:rsidRPr="00860274">
        <w:rPr>
          <w:rFonts w:asciiTheme="majorHAnsi" w:hAnsiTheme="majorHAnsi" w:cstheme="majorHAnsi"/>
          <w:sz w:val="24"/>
          <w:szCs w:val="24"/>
          <w:lang w:val="ro-MD"/>
        </w:rPr>
        <w:t xml:space="preserve">rimarul s. Sofia, raionul </w:t>
      </w:r>
      <w:proofErr w:type="spellStart"/>
      <w:r w:rsidR="00860274" w:rsidRPr="00860274">
        <w:rPr>
          <w:rFonts w:asciiTheme="majorHAnsi" w:hAnsiTheme="majorHAnsi" w:cstheme="majorHAnsi"/>
          <w:sz w:val="24"/>
          <w:szCs w:val="24"/>
          <w:lang w:val="ro-MD"/>
        </w:rPr>
        <w:t>Hîncești</w:t>
      </w:r>
      <w:proofErr w:type="spellEnd"/>
      <w:r w:rsidR="0048160B">
        <w:rPr>
          <w:rFonts w:asciiTheme="majorHAnsi" w:hAnsiTheme="majorHAnsi" w:cstheme="majorHAnsi"/>
          <w:sz w:val="24"/>
          <w:szCs w:val="24"/>
          <w:lang w:val="ro-MD"/>
        </w:rPr>
        <w:t>;</w:t>
      </w:r>
      <w:r w:rsidR="000B4610" w:rsidRPr="000B4610">
        <w:rPr>
          <w:rFonts w:asciiTheme="majorHAnsi" w:hAnsiTheme="majorHAnsi" w:cstheme="majorHAnsi"/>
          <w:sz w:val="24"/>
          <w:szCs w:val="24"/>
          <w:lang w:val="ro-MD"/>
        </w:rPr>
        <w:t xml:space="preserve"> </w:t>
      </w:r>
      <w:r w:rsidRPr="00D10300">
        <w:rPr>
          <w:rFonts w:asciiTheme="majorHAnsi" w:hAnsiTheme="majorHAnsi" w:cstheme="majorHAnsi"/>
          <w:sz w:val="24"/>
          <w:szCs w:val="24"/>
          <w:shd w:val="clear" w:color="auto" w:fill="FFFFFF" w:themeFill="background1"/>
          <w:lang w:val="ro-MD"/>
        </w:rPr>
        <w:t>dnei</w:t>
      </w:r>
      <w:r w:rsidRPr="00D10300">
        <w:rPr>
          <w:rFonts w:asciiTheme="majorHAnsi" w:hAnsiTheme="majorHAnsi" w:cstheme="majorHAnsi"/>
          <w:sz w:val="24"/>
          <w:szCs w:val="24"/>
          <w:lang w:val="ro-MD"/>
        </w:rPr>
        <w:t xml:space="preserve"> </w:t>
      </w:r>
      <w:r w:rsidRPr="00D10300">
        <w:rPr>
          <w:rFonts w:asciiTheme="majorHAnsi" w:eastAsia="Times New Roman" w:hAnsiTheme="majorHAnsi" w:cstheme="majorHAnsi"/>
          <w:bCs/>
          <w:iCs/>
          <w:color w:val="000000"/>
          <w:sz w:val="24"/>
          <w:szCs w:val="24"/>
          <w:lang w:val="ro-MD" w:eastAsia="ro-MD" w:bidi="ro-MD"/>
        </w:rPr>
        <w:t>Iunona Lungul</w:t>
      </w:r>
      <w:r w:rsidRPr="00D10300">
        <w:rPr>
          <w:rFonts w:asciiTheme="majorHAnsi" w:hAnsiTheme="majorHAnsi" w:cstheme="majorHAnsi"/>
          <w:sz w:val="24"/>
          <w:szCs w:val="24"/>
          <w:shd w:val="clear" w:color="auto" w:fill="FFFFFF" w:themeFill="background1"/>
          <w:lang w:val="ro-MD"/>
        </w:rPr>
        <w:t>, directo</w:t>
      </w:r>
      <w:r w:rsidR="0048160B">
        <w:rPr>
          <w:rFonts w:asciiTheme="majorHAnsi" w:hAnsiTheme="majorHAnsi" w:cstheme="majorHAnsi"/>
          <w:sz w:val="24"/>
          <w:szCs w:val="24"/>
          <w:shd w:val="clear" w:color="auto" w:fill="FFFFFF" w:themeFill="background1"/>
          <w:lang w:val="ro-MD"/>
        </w:rPr>
        <w:t xml:space="preserve">are </w:t>
      </w:r>
      <w:r w:rsidRPr="00D10300">
        <w:rPr>
          <w:rFonts w:asciiTheme="majorHAnsi" w:hAnsiTheme="majorHAnsi" w:cstheme="majorHAnsi"/>
          <w:sz w:val="24"/>
          <w:szCs w:val="24"/>
          <w:shd w:val="clear" w:color="auto" w:fill="FFFFFF" w:themeFill="background1"/>
          <w:lang w:val="ro-MD"/>
        </w:rPr>
        <w:t>a Unității de Implementare a Proiectului de construcție a locuințelor pentru păturile socialmente vulnerabile II</w:t>
      </w:r>
      <w:r w:rsidR="0048160B">
        <w:rPr>
          <w:rFonts w:asciiTheme="majorHAnsi" w:hAnsiTheme="majorHAnsi" w:cstheme="majorHAnsi"/>
          <w:sz w:val="24"/>
          <w:szCs w:val="24"/>
          <w:shd w:val="clear" w:color="auto" w:fill="FFFFFF" w:themeFill="background1"/>
          <w:lang w:val="ro-MD"/>
        </w:rPr>
        <w:t>;</w:t>
      </w:r>
      <w:r w:rsidRPr="00D10300">
        <w:rPr>
          <w:rFonts w:asciiTheme="majorHAnsi" w:hAnsiTheme="majorHAnsi" w:cstheme="majorHAnsi"/>
          <w:sz w:val="24"/>
          <w:szCs w:val="24"/>
          <w:lang w:val="ro-MD"/>
        </w:rPr>
        <w:t xml:space="preserve"> </w:t>
      </w:r>
      <w:r w:rsidR="005237D9">
        <w:rPr>
          <w:rFonts w:asciiTheme="majorHAnsi" w:hAnsiTheme="majorHAnsi" w:cstheme="majorHAnsi"/>
          <w:sz w:val="24"/>
          <w:szCs w:val="24"/>
          <w:lang w:val="ro-MD"/>
        </w:rPr>
        <w:t xml:space="preserve">dlui </w:t>
      </w:r>
      <w:r w:rsidR="00EA34A2">
        <w:rPr>
          <w:rFonts w:asciiTheme="majorHAnsi" w:hAnsiTheme="majorHAnsi" w:cstheme="majorHAnsi"/>
          <w:sz w:val="24"/>
          <w:szCs w:val="24"/>
          <w:lang w:val="ro-MD"/>
        </w:rPr>
        <w:t>Tudor Țurcanu</w:t>
      </w:r>
      <w:r w:rsidR="005237D9">
        <w:rPr>
          <w:rFonts w:asciiTheme="majorHAnsi" w:hAnsiTheme="majorHAnsi" w:cstheme="majorHAnsi"/>
          <w:sz w:val="24"/>
          <w:szCs w:val="24"/>
          <w:lang w:val="ro-MD"/>
        </w:rPr>
        <w:t xml:space="preserve">, </w:t>
      </w:r>
      <w:r w:rsidR="0048160B">
        <w:rPr>
          <w:rFonts w:asciiTheme="majorHAnsi" w:hAnsiTheme="majorHAnsi" w:cstheme="majorHAnsi"/>
          <w:sz w:val="24"/>
          <w:szCs w:val="24"/>
          <w:lang w:val="ro-MD"/>
        </w:rPr>
        <w:t>ș</w:t>
      </w:r>
      <w:r w:rsidR="00EA34A2" w:rsidRPr="00EA34A2">
        <w:rPr>
          <w:rFonts w:asciiTheme="majorHAnsi" w:hAnsiTheme="majorHAnsi" w:cstheme="majorHAnsi"/>
          <w:sz w:val="24"/>
          <w:szCs w:val="24"/>
          <w:lang w:val="ro-MD"/>
        </w:rPr>
        <w:t>ef al Direcției controlul volumelor și costu</w:t>
      </w:r>
      <w:r w:rsidR="00EA34A2">
        <w:rPr>
          <w:rFonts w:asciiTheme="majorHAnsi" w:hAnsiTheme="majorHAnsi" w:cstheme="majorHAnsi"/>
          <w:sz w:val="24"/>
          <w:szCs w:val="24"/>
          <w:lang w:val="ro-MD"/>
        </w:rPr>
        <w:t>rilor lucrărilor în construcție din cadrul Agenției</w:t>
      </w:r>
      <w:r w:rsidR="00EA34A2" w:rsidRPr="00EA34A2">
        <w:rPr>
          <w:rFonts w:asciiTheme="majorHAnsi" w:hAnsiTheme="majorHAnsi" w:cstheme="majorHAnsi"/>
          <w:sz w:val="24"/>
          <w:szCs w:val="24"/>
          <w:lang w:val="ro-MD"/>
        </w:rPr>
        <w:t xml:space="preserve"> pentru Supraveghere Tehnică</w:t>
      </w:r>
      <w:r w:rsidR="00EA34A2">
        <w:rPr>
          <w:rFonts w:asciiTheme="majorHAnsi" w:hAnsiTheme="majorHAnsi" w:cstheme="majorHAnsi"/>
          <w:sz w:val="24"/>
          <w:szCs w:val="24"/>
          <w:lang w:val="ro-MD"/>
        </w:rPr>
        <w:t xml:space="preserve">, </w:t>
      </w:r>
      <w:r w:rsidRPr="00D10300">
        <w:rPr>
          <w:rFonts w:asciiTheme="majorHAnsi" w:hAnsiTheme="majorHAnsi" w:cstheme="majorHAnsi"/>
          <w:sz w:val="24"/>
          <w:szCs w:val="24"/>
          <w:lang w:val="ro-MD"/>
        </w:rPr>
        <w:t>precum și a altor persoane cu funcții de răspundere,</w:t>
      </w:r>
      <w:r w:rsidRPr="00D10300">
        <w:rPr>
          <w:rFonts w:asciiTheme="majorHAnsi" w:hAnsiTheme="majorHAnsi" w:cstheme="majorHAnsi"/>
          <w:sz w:val="24"/>
          <w:szCs w:val="24"/>
          <w:shd w:val="clear" w:color="auto" w:fill="FFFFFF" w:themeFill="background1"/>
          <w:lang w:val="ro-MD"/>
        </w:rPr>
        <w:t xml:space="preserve"> în cadrul ședinței video</w:t>
      </w:r>
      <w:r w:rsidR="00C37F99" w:rsidRPr="00B452E7">
        <w:rPr>
          <w:rStyle w:val="ab"/>
          <w:rFonts w:asciiTheme="majorHAnsi" w:hAnsiTheme="majorHAnsi" w:cstheme="majorHAnsi"/>
          <w:color w:val="000000" w:themeColor="text1"/>
          <w:sz w:val="24"/>
          <w:szCs w:val="24"/>
          <w:shd w:val="clear" w:color="auto" w:fill="FFFFFF" w:themeFill="background1"/>
          <w:lang w:val="ro-MD"/>
        </w:rPr>
        <w:footnoteReference w:id="1"/>
      </w:r>
      <w:r w:rsidRPr="00D10300">
        <w:rPr>
          <w:rFonts w:asciiTheme="majorHAnsi" w:hAnsiTheme="majorHAnsi" w:cstheme="majorHAnsi"/>
          <w:sz w:val="24"/>
          <w:szCs w:val="24"/>
          <w:shd w:val="clear" w:color="auto" w:fill="FFFFFF" w:themeFill="background1"/>
          <w:lang w:val="ro-MD"/>
        </w:rPr>
        <w:t xml:space="preserve">, </w:t>
      </w:r>
      <w:r w:rsidRPr="00D10300">
        <w:rPr>
          <w:rFonts w:asciiTheme="majorHAnsi" w:hAnsiTheme="majorHAnsi" w:cstheme="majorHAnsi"/>
          <w:color w:val="000000"/>
          <w:sz w:val="24"/>
          <w:szCs w:val="24"/>
          <w:lang w:val="ro-MD"/>
        </w:rPr>
        <w:t xml:space="preserve">călăuzindu-se de art.3 alin.(1), art.5 alin.(1) </w:t>
      </w:r>
      <w:proofErr w:type="spellStart"/>
      <w:r w:rsidRPr="00D10300">
        <w:rPr>
          <w:rFonts w:asciiTheme="majorHAnsi" w:hAnsiTheme="majorHAnsi" w:cstheme="majorHAnsi"/>
          <w:color w:val="000000"/>
          <w:sz w:val="24"/>
          <w:szCs w:val="24"/>
          <w:lang w:val="ro-MD"/>
        </w:rPr>
        <w:t>lit.a</w:t>
      </w:r>
      <w:proofErr w:type="spellEnd"/>
      <w:r w:rsidRPr="00D10300">
        <w:rPr>
          <w:rFonts w:asciiTheme="majorHAnsi" w:hAnsiTheme="majorHAnsi" w:cstheme="majorHAnsi"/>
          <w:color w:val="000000"/>
          <w:sz w:val="24"/>
          <w:szCs w:val="24"/>
          <w:lang w:val="ro-MD"/>
        </w:rPr>
        <w:t xml:space="preserve">) </w:t>
      </w:r>
      <w:proofErr w:type="spellStart"/>
      <w:r w:rsidRPr="00D10300">
        <w:rPr>
          <w:rFonts w:asciiTheme="majorHAnsi" w:hAnsiTheme="majorHAnsi" w:cstheme="majorHAnsi"/>
          <w:color w:val="000000"/>
          <w:sz w:val="24"/>
          <w:szCs w:val="24"/>
          <w:lang w:val="ro-MD"/>
        </w:rPr>
        <w:t>şi</w:t>
      </w:r>
      <w:proofErr w:type="spellEnd"/>
      <w:r w:rsidRPr="00D10300">
        <w:rPr>
          <w:rFonts w:asciiTheme="majorHAnsi" w:hAnsiTheme="majorHAnsi" w:cstheme="majorHAnsi"/>
          <w:color w:val="000000"/>
          <w:sz w:val="24"/>
          <w:szCs w:val="24"/>
          <w:lang w:val="ro-MD"/>
        </w:rPr>
        <w:t xml:space="preserve"> art.31 alin.(1) </w:t>
      </w:r>
      <w:proofErr w:type="spellStart"/>
      <w:r w:rsidRPr="00D10300">
        <w:rPr>
          <w:rFonts w:asciiTheme="majorHAnsi" w:hAnsiTheme="majorHAnsi" w:cstheme="majorHAnsi"/>
          <w:color w:val="000000"/>
          <w:sz w:val="24"/>
          <w:szCs w:val="24"/>
          <w:lang w:val="ro-MD"/>
        </w:rPr>
        <w:t>lit.a</w:t>
      </w:r>
      <w:proofErr w:type="spellEnd"/>
      <w:r w:rsidRPr="00D10300">
        <w:rPr>
          <w:rFonts w:asciiTheme="majorHAnsi" w:hAnsiTheme="majorHAnsi" w:cstheme="majorHAnsi"/>
          <w:color w:val="000000"/>
          <w:sz w:val="24"/>
          <w:szCs w:val="24"/>
          <w:lang w:val="ro-MD"/>
        </w:rPr>
        <w:t xml:space="preserve">) din Legea privind organizarea </w:t>
      </w:r>
      <w:proofErr w:type="spellStart"/>
      <w:r w:rsidRPr="00D10300">
        <w:rPr>
          <w:rFonts w:asciiTheme="majorHAnsi" w:hAnsiTheme="majorHAnsi" w:cstheme="majorHAnsi"/>
          <w:color w:val="000000"/>
          <w:sz w:val="24"/>
          <w:szCs w:val="24"/>
          <w:lang w:val="ro-MD"/>
        </w:rPr>
        <w:t>şi</w:t>
      </w:r>
      <w:proofErr w:type="spellEnd"/>
      <w:r w:rsidRPr="00D10300">
        <w:rPr>
          <w:rFonts w:asciiTheme="majorHAnsi" w:hAnsiTheme="majorHAnsi" w:cstheme="majorHAnsi"/>
          <w:color w:val="000000"/>
          <w:sz w:val="24"/>
          <w:szCs w:val="24"/>
          <w:lang w:val="ro-MD"/>
        </w:rPr>
        <w:t xml:space="preserve"> funcționarea Curții de Conturi a Republicii Moldova</w:t>
      </w:r>
      <w:r w:rsidRPr="00D10300">
        <w:rPr>
          <w:rStyle w:val="ab"/>
          <w:rFonts w:asciiTheme="majorHAnsi" w:hAnsiTheme="majorHAnsi" w:cstheme="majorHAnsi"/>
          <w:color w:val="000000"/>
          <w:sz w:val="24"/>
          <w:szCs w:val="24"/>
          <w:lang w:val="ro-MD"/>
        </w:rPr>
        <w:footnoteReference w:id="2"/>
      </w:r>
      <w:r w:rsidRPr="00D10300">
        <w:rPr>
          <w:rFonts w:asciiTheme="majorHAnsi" w:hAnsiTheme="majorHAnsi" w:cstheme="majorHAnsi"/>
          <w:color w:val="000000"/>
          <w:sz w:val="24"/>
          <w:szCs w:val="24"/>
          <w:lang w:val="ro-MD"/>
        </w:rPr>
        <w:t xml:space="preserve">, </w:t>
      </w:r>
      <w:r w:rsidRPr="00D10300">
        <w:rPr>
          <w:rFonts w:asciiTheme="majorHAnsi" w:hAnsiTheme="majorHAnsi" w:cstheme="majorHAnsi"/>
          <w:sz w:val="24"/>
          <w:szCs w:val="24"/>
          <w:shd w:val="clear" w:color="auto" w:fill="FFFFFF" w:themeFill="background1"/>
          <w:lang w:val="ro-MD"/>
        </w:rPr>
        <w:t>a examinat</w:t>
      </w:r>
      <w:r w:rsidR="00C02A36" w:rsidRPr="00C02A36">
        <w:rPr>
          <w:rFonts w:asciiTheme="majorHAnsi" w:hAnsiTheme="majorHAnsi" w:cstheme="majorHAnsi"/>
          <w:lang w:val="ro-RO"/>
        </w:rPr>
        <w:t xml:space="preserve"> </w:t>
      </w:r>
      <w:r w:rsidR="00C02A36" w:rsidRPr="00C02A36">
        <w:rPr>
          <w:rFonts w:asciiTheme="majorHAnsi" w:hAnsiTheme="majorHAnsi" w:cstheme="majorHAnsi"/>
          <w:sz w:val="24"/>
          <w:szCs w:val="24"/>
          <w:lang w:val="ro-RO"/>
        </w:rPr>
        <w:t xml:space="preserve">Raportul </w:t>
      </w:r>
      <w:r w:rsidR="00A44CDE">
        <w:rPr>
          <w:rFonts w:asciiTheme="majorHAnsi" w:hAnsiTheme="majorHAnsi" w:cstheme="majorHAnsi"/>
          <w:sz w:val="24"/>
          <w:szCs w:val="24"/>
          <w:lang w:val="ro-RO"/>
        </w:rPr>
        <w:t>misiunii de</w:t>
      </w:r>
      <w:r w:rsidR="00C02A36" w:rsidRPr="00C02A36">
        <w:rPr>
          <w:rFonts w:asciiTheme="majorHAnsi" w:hAnsiTheme="majorHAnsi" w:cstheme="majorHAnsi"/>
          <w:sz w:val="24"/>
          <w:szCs w:val="24"/>
          <w:lang w:val="ro-RO"/>
        </w:rPr>
        <w:t xml:space="preserve"> </w:t>
      </w:r>
      <w:proofErr w:type="spellStart"/>
      <w:r w:rsidR="00C02A36" w:rsidRPr="00C02A36">
        <w:rPr>
          <w:rFonts w:asciiTheme="majorHAnsi" w:hAnsiTheme="majorHAnsi" w:cstheme="majorHAnsi"/>
          <w:sz w:val="24"/>
          <w:szCs w:val="24"/>
          <w:lang w:val="ro-RO"/>
        </w:rPr>
        <w:t>follow-up</w:t>
      </w:r>
      <w:proofErr w:type="spellEnd"/>
      <w:r w:rsidR="00C02A36" w:rsidRPr="00C02A36">
        <w:rPr>
          <w:rFonts w:asciiTheme="majorHAnsi" w:hAnsiTheme="majorHAnsi" w:cstheme="majorHAnsi"/>
          <w:sz w:val="24"/>
          <w:szCs w:val="24"/>
          <w:lang w:val="ro-RO"/>
        </w:rPr>
        <w:t xml:space="preserve"> privind implementarea recomandărilor aprobate prin Hotărârea Curții de Conturi nr.36 din 16.07.2021 cu privire la Raportul auditului conformității asupra implementării Proiectului de construcție a locuințelor pentru păturile socialmente vulnerabile</w:t>
      </w:r>
      <w:r w:rsidR="00713C98">
        <w:rPr>
          <w:rFonts w:asciiTheme="majorHAnsi" w:hAnsiTheme="majorHAnsi" w:cstheme="majorHAnsi"/>
          <w:sz w:val="24"/>
          <w:szCs w:val="24"/>
          <w:lang w:val="ro-RO"/>
        </w:rPr>
        <w:t xml:space="preserve"> II</w:t>
      </w:r>
      <w:r w:rsidR="00C02A36" w:rsidRPr="00C02A36">
        <w:rPr>
          <w:rFonts w:asciiTheme="majorHAnsi" w:hAnsiTheme="majorHAnsi" w:cstheme="majorHAnsi"/>
          <w:sz w:val="24"/>
          <w:szCs w:val="24"/>
          <w:lang w:val="ro-RO"/>
        </w:rPr>
        <w:t>.</w:t>
      </w:r>
    </w:p>
    <w:p w:rsidR="00FB0A53" w:rsidRDefault="00C61F48" w:rsidP="00C37F99">
      <w:pPr>
        <w:spacing w:after="0" w:line="276" w:lineRule="auto"/>
        <w:ind w:firstLine="567"/>
        <w:jc w:val="both"/>
        <w:rPr>
          <w:rFonts w:asciiTheme="majorHAnsi" w:hAnsiTheme="majorHAnsi" w:cstheme="majorHAnsi"/>
          <w:sz w:val="24"/>
          <w:szCs w:val="24"/>
          <w:lang w:val="ro-MD"/>
        </w:rPr>
      </w:pPr>
      <w:r w:rsidRPr="00D10300">
        <w:rPr>
          <w:rFonts w:asciiTheme="majorHAnsi" w:eastAsia="Times New Roman" w:hAnsiTheme="majorHAnsi" w:cstheme="majorHAnsi"/>
          <w:sz w:val="24"/>
          <w:szCs w:val="24"/>
          <w:lang w:val="ro-MD"/>
        </w:rPr>
        <w:t xml:space="preserve">Misiunea de audit public extern a fost realizată conform </w:t>
      </w:r>
      <w:r w:rsidRPr="00D10300">
        <w:rPr>
          <w:rFonts w:asciiTheme="majorHAnsi" w:hAnsiTheme="majorHAnsi" w:cstheme="majorHAnsi"/>
          <w:sz w:val="24"/>
          <w:szCs w:val="24"/>
          <w:lang w:val="ro-MD"/>
        </w:rPr>
        <w:t>Program</w:t>
      </w:r>
      <w:r w:rsidR="00C37F99">
        <w:rPr>
          <w:rFonts w:asciiTheme="majorHAnsi" w:hAnsiTheme="majorHAnsi" w:cstheme="majorHAnsi"/>
          <w:sz w:val="24"/>
          <w:szCs w:val="24"/>
          <w:lang w:val="ro-MD"/>
        </w:rPr>
        <w:t>e</w:t>
      </w:r>
      <w:r w:rsidRPr="00D10300">
        <w:rPr>
          <w:rFonts w:asciiTheme="majorHAnsi" w:hAnsiTheme="majorHAnsi" w:cstheme="majorHAnsi"/>
          <w:sz w:val="24"/>
          <w:szCs w:val="24"/>
          <w:lang w:val="ro-MD"/>
        </w:rPr>
        <w:t>l</w:t>
      </w:r>
      <w:r w:rsidR="00C37F99">
        <w:rPr>
          <w:rFonts w:asciiTheme="majorHAnsi" w:hAnsiTheme="majorHAnsi" w:cstheme="majorHAnsi"/>
          <w:sz w:val="24"/>
          <w:szCs w:val="24"/>
          <w:lang w:val="ro-MD"/>
        </w:rPr>
        <w:t>or</w:t>
      </w:r>
      <w:r w:rsidRPr="00D10300">
        <w:rPr>
          <w:rFonts w:asciiTheme="majorHAnsi" w:hAnsiTheme="majorHAnsi" w:cstheme="majorHAnsi"/>
          <w:sz w:val="24"/>
          <w:szCs w:val="24"/>
          <w:lang w:val="ro-MD"/>
        </w:rPr>
        <w:t xml:space="preserve"> activității de audit a Curții de Conturi pe an</w:t>
      </w:r>
      <w:r w:rsidR="00C37F99">
        <w:rPr>
          <w:rFonts w:asciiTheme="majorHAnsi" w:hAnsiTheme="majorHAnsi" w:cstheme="majorHAnsi"/>
          <w:sz w:val="24"/>
          <w:szCs w:val="24"/>
          <w:lang w:val="ro-MD"/>
        </w:rPr>
        <w:t>ii</w:t>
      </w:r>
      <w:r w:rsidR="00D87C4E">
        <w:rPr>
          <w:rFonts w:asciiTheme="majorHAnsi" w:hAnsiTheme="majorHAnsi" w:cstheme="majorHAnsi"/>
          <w:sz w:val="24"/>
          <w:szCs w:val="24"/>
          <w:lang w:val="ro-MD"/>
        </w:rPr>
        <w:t xml:space="preserve"> 2022</w:t>
      </w:r>
      <w:r w:rsidR="00C37F99">
        <w:rPr>
          <w:rFonts w:asciiTheme="majorHAnsi" w:hAnsiTheme="majorHAnsi" w:cstheme="majorHAnsi"/>
          <w:sz w:val="24"/>
          <w:szCs w:val="24"/>
          <w:lang w:val="ro-MD"/>
        </w:rPr>
        <w:t xml:space="preserve"> și 2023</w:t>
      </w:r>
      <w:r w:rsidR="00C37F99" w:rsidRPr="00565EEE">
        <w:rPr>
          <w:rStyle w:val="FootnoteReference1"/>
          <w:rFonts w:asciiTheme="majorHAnsi" w:hAnsiTheme="majorHAnsi" w:cstheme="majorHAnsi"/>
          <w:sz w:val="24"/>
          <w:szCs w:val="24"/>
        </w:rPr>
        <w:footnoteReference w:id="3"/>
      </w:r>
      <w:r w:rsidRPr="00D10300">
        <w:rPr>
          <w:rFonts w:asciiTheme="majorHAnsi" w:hAnsiTheme="majorHAnsi" w:cstheme="majorHAnsi"/>
          <w:sz w:val="24"/>
          <w:szCs w:val="24"/>
          <w:lang w:val="ro-MD"/>
        </w:rPr>
        <w:t xml:space="preserve">, </w:t>
      </w:r>
      <w:r w:rsidRPr="00D10300">
        <w:rPr>
          <w:rFonts w:asciiTheme="majorHAnsi" w:eastAsia="Times New Roman" w:hAnsiTheme="majorHAnsi" w:cstheme="majorHAnsi"/>
          <w:sz w:val="24"/>
          <w:szCs w:val="24"/>
          <w:lang w:val="ro-MD"/>
        </w:rPr>
        <w:t xml:space="preserve">având drept scop </w:t>
      </w:r>
      <w:r w:rsidR="00206549" w:rsidRPr="00206549">
        <w:rPr>
          <w:rFonts w:asciiTheme="majorHAnsi" w:eastAsia="Times New Roman" w:hAnsiTheme="majorHAnsi" w:cstheme="majorHAnsi"/>
          <w:sz w:val="24"/>
          <w:szCs w:val="24"/>
          <w:lang w:val="ro-MD"/>
        </w:rPr>
        <w:t>evaluarea acțiuni</w:t>
      </w:r>
      <w:r w:rsidR="001218D7">
        <w:rPr>
          <w:rFonts w:asciiTheme="majorHAnsi" w:eastAsia="Times New Roman" w:hAnsiTheme="majorHAnsi" w:cstheme="majorHAnsi"/>
          <w:sz w:val="24"/>
          <w:szCs w:val="24"/>
          <w:lang w:val="ro-MD"/>
        </w:rPr>
        <w:t>lor întreprinse în perioada</w:t>
      </w:r>
      <w:r w:rsidR="00C37F99">
        <w:rPr>
          <w:rFonts w:asciiTheme="majorHAnsi" w:eastAsia="Times New Roman" w:hAnsiTheme="majorHAnsi" w:cstheme="majorHAnsi"/>
          <w:sz w:val="24"/>
          <w:szCs w:val="24"/>
          <w:lang w:val="ro-MD"/>
        </w:rPr>
        <w:t xml:space="preserve"> anilor</w:t>
      </w:r>
      <w:r w:rsidR="001218D7">
        <w:rPr>
          <w:rFonts w:asciiTheme="majorHAnsi" w:eastAsia="Times New Roman" w:hAnsiTheme="majorHAnsi" w:cstheme="majorHAnsi"/>
          <w:sz w:val="24"/>
          <w:szCs w:val="24"/>
          <w:lang w:val="ro-MD"/>
        </w:rPr>
        <w:t xml:space="preserve"> 2021-2022</w:t>
      </w:r>
      <w:r w:rsidR="00206549" w:rsidRPr="00206549">
        <w:rPr>
          <w:rFonts w:asciiTheme="majorHAnsi" w:eastAsia="Times New Roman" w:hAnsiTheme="majorHAnsi" w:cstheme="majorHAnsi"/>
          <w:sz w:val="24"/>
          <w:szCs w:val="24"/>
          <w:lang w:val="ro-MD"/>
        </w:rPr>
        <w:t xml:space="preserve"> pentru implementarea recomandărilor înaintate de auditul precedent, precum și a impactului obținut.</w:t>
      </w:r>
      <w:r w:rsidRPr="00D10300">
        <w:rPr>
          <w:rFonts w:asciiTheme="majorHAnsi" w:hAnsiTheme="majorHAnsi" w:cstheme="majorHAnsi"/>
          <w:sz w:val="24"/>
          <w:szCs w:val="24"/>
          <w:lang w:val="ro-MD"/>
        </w:rPr>
        <w:t xml:space="preserve"> </w:t>
      </w:r>
    </w:p>
    <w:p w:rsidR="00C61F48" w:rsidRPr="00D10300" w:rsidRDefault="00C61F48" w:rsidP="00C37F99">
      <w:pPr>
        <w:spacing w:after="0" w:line="276" w:lineRule="auto"/>
        <w:ind w:firstLine="567"/>
        <w:jc w:val="both"/>
        <w:rPr>
          <w:rFonts w:asciiTheme="majorHAnsi" w:eastAsia="Times New Roman" w:hAnsiTheme="majorHAnsi" w:cstheme="majorHAnsi"/>
          <w:sz w:val="24"/>
          <w:szCs w:val="24"/>
          <w:lang w:val="ro-MD"/>
        </w:rPr>
      </w:pPr>
      <w:r w:rsidRPr="007E6FF4">
        <w:rPr>
          <w:rFonts w:asciiTheme="majorHAnsi" w:hAnsiTheme="majorHAnsi" w:cstheme="majorHAnsi"/>
          <w:sz w:val="24"/>
          <w:szCs w:val="24"/>
          <w:lang w:val="ro-MD"/>
        </w:rPr>
        <w:lastRenderedPageBreak/>
        <w:t xml:space="preserve">Auditul </w:t>
      </w:r>
      <w:r w:rsidR="00FB0A53">
        <w:rPr>
          <w:rFonts w:asciiTheme="majorHAnsi" w:hAnsiTheme="majorHAnsi" w:cstheme="majorHAnsi"/>
          <w:sz w:val="24"/>
          <w:szCs w:val="24"/>
          <w:lang w:val="ro-MD"/>
        </w:rPr>
        <w:t xml:space="preserve">public extern </w:t>
      </w:r>
      <w:r w:rsidRPr="007E6FF4">
        <w:rPr>
          <w:rFonts w:asciiTheme="majorHAnsi" w:hAnsiTheme="majorHAnsi" w:cstheme="majorHAnsi"/>
          <w:sz w:val="24"/>
          <w:szCs w:val="24"/>
          <w:lang w:val="ro-MD"/>
        </w:rPr>
        <w:t>a fost planificat și s-a desfășurat în conformitate cu Standardele Internaționale ale Instituțiilor Supreme de Audit aplicate de Curtea de Conturi (ISSAI 100, ISSAI 400 și ISSAI 4000</w:t>
      </w:r>
      <w:r>
        <w:rPr>
          <w:rFonts w:asciiTheme="majorHAnsi" w:hAnsiTheme="majorHAnsi" w:cstheme="majorHAnsi"/>
          <w:sz w:val="24"/>
          <w:szCs w:val="24"/>
          <w:lang w:val="ro-MD"/>
        </w:rPr>
        <w:t>)</w:t>
      </w:r>
      <w:r w:rsidRPr="00D10300">
        <w:rPr>
          <w:rFonts w:asciiTheme="majorHAnsi" w:eastAsia="Times New Roman" w:hAnsiTheme="majorHAnsi" w:cstheme="majorHAnsi"/>
          <w:sz w:val="24"/>
          <w:szCs w:val="24"/>
          <w:vertAlign w:val="superscript"/>
          <w:lang w:val="ro-MD"/>
        </w:rPr>
        <w:footnoteReference w:id="4"/>
      </w:r>
      <w:r w:rsidRPr="00D10300">
        <w:rPr>
          <w:rFonts w:asciiTheme="majorHAnsi" w:eastAsia="Times New Roman" w:hAnsiTheme="majorHAnsi" w:cstheme="majorHAnsi"/>
          <w:sz w:val="24"/>
          <w:szCs w:val="24"/>
          <w:lang w:val="ro-MD"/>
        </w:rPr>
        <w:t>.</w:t>
      </w:r>
    </w:p>
    <w:p w:rsidR="00C61F48" w:rsidRPr="00D10300" w:rsidRDefault="00C61F48" w:rsidP="00C61F48">
      <w:pPr>
        <w:spacing w:after="0" w:line="276" w:lineRule="auto"/>
        <w:ind w:firstLine="567"/>
        <w:jc w:val="both"/>
        <w:rPr>
          <w:rFonts w:asciiTheme="majorHAnsi" w:eastAsia="Times New Roman" w:hAnsiTheme="majorHAnsi" w:cstheme="majorHAnsi"/>
          <w:sz w:val="24"/>
          <w:szCs w:val="24"/>
          <w:lang w:val="ro-MD"/>
        </w:rPr>
      </w:pPr>
      <w:r w:rsidRPr="00D10300">
        <w:rPr>
          <w:rFonts w:asciiTheme="majorHAnsi" w:eastAsia="Times New Roman" w:hAnsiTheme="majorHAnsi" w:cstheme="majorHAnsi"/>
          <w:sz w:val="24"/>
          <w:szCs w:val="24"/>
          <w:lang w:val="ro-MD"/>
        </w:rPr>
        <w:t xml:space="preserve"> Examinând Raportul de audit, Curtea de Conturi</w:t>
      </w:r>
    </w:p>
    <w:p w:rsidR="00C61F48" w:rsidRPr="00D10300" w:rsidRDefault="00C61F48" w:rsidP="00C61F48">
      <w:pPr>
        <w:spacing w:after="0" w:line="276" w:lineRule="auto"/>
        <w:ind w:firstLine="708"/>
        <w:jc w:val="both"/>
        <w:rPr>
          <w:rFonts w:asciiTheme="majorHAnsi" w:eastAsia="Times New Roman" w:hAnsiTheme="majorHAnsi" w:cstheme="majorHAnsi"/>
          <w:sz w:val="24"/>
          <w:szCs w:val="24"/>
          <w:lang w:val="ro-MD"/>
        </w:rPr>
      </w:pPr>
    </w:p>
    <w:p w:rsidR="00C61F48" w:rsidRPr="00D10300" w:rsidRDefault="00C61F48" w:rsidP="00C61F48">
      <w:pPr>
        <w:spacing w:after="0" w:line="276" w:lineRule="auto"/>
        <w:jc w:val="center"/>
        <w:rPr>
          <w:rFonts w:asciiTheme="majorHAnsi" w:eastAsia="Times New Roman" w:hAnsiTheme="majorHAnsi" w:cstheme="majorHAnsi"/>
          <w:b/>
          <w:bCs/>
          <w:sz w:val="24"/>
          <w:szCs w:val="24"/>
          <w:lang w:val="ro-MD"/>
        </w:rPr>
      </w:pPr>
      <w:r w:rsidRPr="00D10300">
        <w:rPr>
          <w:rFonts w:asciiTheme="majorHAnsi" w:eastAsia="Times New Roman" w:hAnsiTheme="majorHAnsi" w:cstheme="majorHAnsi"/>
          <w:b/>
          <w:bCs/>
          <w:sz w:val="24"/>
          <w:szCs w:val="24"/>
          <w:lang w:val="ro-MD"/>
        </w:rPr>
        <w:t>A CONSTATAT:</w:t>
      </w:r>
    </w:p>
    <w:p w:rsidR="00982C0D" w:rsidRDefault="000F0BCE" w:rsidP="00C61F48">
      <w:pPr>
        <w:spacing w:after="0" w:line="276" w:lineRule="auto"/>
        <w:ind w:right="-2" w:firstLine="567"/>
        <w:jc w:val="both"/>
        <w:rPr>
          <w:rFonts w:asciiTheme="majorHAnsi" w:eastAsia="Calibri" w:hAnsiTheme="majorHAnsi" w:cstheme="majorHAnsi"/>
          <w:sz w:val="24"/>
          <w:szCs w:val="24"/>
          <w:lang w:val="ro-MD"/>
        </w:rPr>
      </w:pPr>
      <w:r>
        <w:rPr>
          <w:rFonts w:asciiTheme="majorHAnsi" w:eastAsia="Calibri" w:hAnsiTheme="majorHAnsi" w:cstheme="majorHAnsi"/>
          <w:sz w:val="24"/>
          <w:szCs w:val="24"/>
          <w:lang w:val="ro-MD"/>
        </w:rPr>
        <w:t>M</w:t>
      </w:r>
      <w:r w:rsidR="00982C0D" w:rsidRPr="00982C0D">
        <w:rPr>
          <w:rFonts w:asciiTheme="majorHAnsi" w:eastAsia="Calibri" w:hAnsiTheme="majorHAnsi" w:cstheme="majorHAnsi"/>
          <w:sz w:val="24"/>
          <w:szCs w:val="24"/>
          <w:lang w:val="ro-MD"/>
        </w:rPr>
        <w:t>ăsurile întreprinse de factorii decizionali în vederea implementării recomandărilor de audit înaintate de C</w:t>
      </w:r>
      <w:r w:rsidR="00982C0D">
        <w:rPr>
          <w:rFonts w:asciiTheme="majorHAnsi" w:eastAsia="Calibri" w:hAnsiTheme="majorHAnsi" w:cstheme="majorHAnsi"/>
          <w:sz w:val="24"/>
          <w:szCs w:val="24"/>
          <w:lang w:val="ro-MD"/>
        </w:rPr>
        <w:t xml:space="preserve">urtea de Conturi </w:t>
      </w:r>
      <w:r w:rsidR="00FB0A53">
        <w:rPr>
          <w:rFonts w:asciiTheme="majorHAnsi" w:eastAsia="Calibri" w:hAnsiTheme="majorHAnsi" w:cstheme="majorHAnsi"/>
          <w:sz w:val="24"/>
          <w:szCs w:val="24"/>
          <w:lang w:val="ro-MD"/>
        </w:rPr>
        <w:t xml:space="preserve">prin </w:t>
      </w:r>
      <w:r w:rsidR="00982C0D">
        <w:rPr>
          <w:rFonts w:asciiTheme="majorHAnsi" w:eastAsia="Calibri" w:hAnsiTheme="majorHAnsi" w:cstheme="majorHAnsi"/>
          <w:sz w:val="24"/>
          <w:szCs w:val="24"/>
          <w:lang w:val="ro-MD"/>
        </w:rPr>
        <w:t>Hotărârea nr.36 din 16 iulie 2021</w:t>
      </w:r>
      <w:r w:rsidR="00982C0D" w:rsidRPr="00982C0D">
        <w:rPr>
          <w:rFonts w:asciiTheme="majorHAnsi" w:eastAsia="Calibri" w:hAnsiTheme="majorHAnsi" w:cstheme="majorHAnsi"/>
          <w:sz w:val="24"/>
          <w:szCs w:val="24"/>
          <w:lang w:val="ro-MD"/>
        </w:rPr>
        <w:t xml:space="preserve"> nu au fost suficiente pentru </w:t>
      </w:r>
      <w:r w:rsidR="00982C0D" w:rsidRPr="00713C98">
        <w:rPr>
          <w:rFonts w:asciiTheme="majorHAnsi" w:eastAsia="Calibri" w:hAnsiTheme="majorHAnsi" w:cstheme="majorHAnsi"/>
          <w:sz w:val="24"/>
          <w:szCs w:val="24"/>
          <w:lang w:val="ro-MD"/>
        </w:rPr>
        <w:t>eliminarea integrală a deficiențelor constatate de auditul precedent, în vederea asigurării conformității</w:t>
      </w:r>
      <w:r w:rsidR="00713C98" w:rsidRPr="00713C98">
        <w:rPr>
          <w:rFonts w:asciiTheme="majorHAnsi" w:hAnsiTheme="majorHAnsi" w:cstheme="majorHAnsi"/>
          <w:sz w:val="24"/>
          <w:szCs w:val="24"/>
          <w:lang w:val="ro-MD"/>
        </w:rPr>
        <w:t xml:space="preserve"> organizării, realizării și monitorizării implementării Proiectului</w:t>
      </w:r>
      <w:r w:rsidR="00713C98" w:rsidRPr="00713C98">
        <w:rPr>
          <w:rFonts w:asciiTheme="majorHAnsi" w:hAnsiTheme="majorHAnsi"/>
          <w:b/>
          <w:sz w:val="24"/>
          <w:szCs w:val="24"/>
          <w:lang w:val="ro-MD"/>
        </w:rPr>
        <w:t xml:space="preserve"> </w:t>
      </w:r>
      <w:r w:rsidR="00713C98" w:rsidRPr="00713C98">
        <w:rPr>
          <w:rFonts w:asciiTheme="majorHAnsi" w:hAnsiTheme="majorHAnsi"/>
          <w:sz w:val="24"/>
          <w:szCs w:val="24"/>
          <w:lang w:val="ro-MD"/>
        </w:rPr>
        <w:t>de construcție a locuințelor pentru păturile socialmente vulnerabile II</w:t>
      </w:r>
      <w:r w:rsidR="00982C0D" w:rsidRPr="00713C98">
        <w:rPr>
          <w:rFonts w:asciiTheme="majorHAnsi" w:eastAsia="Calibri" w:hAnsiTheme="majorHAnsi" w:cstheme="majorHAnsi"/>
          <w:sz w:val="24"/>
          <w:szCs w:val="24"/>
          <w:lang w:val="ro-MD"/>
        </w:rPr>
        <w:t>.</w:t>
      </w:r>
    </w:p>
    <w:p w:rsidR="0098063B" w:rsidRPr="00713C98" w:rsidRDefault="0098063B" w:rsidP="00C61F48">
      <w:pPr>
        <w:spacing w:after="0" w:line="276" w:lineRule="auto"/>
        <w:ind w:right="-2" w:firstLine="567"/>
        <w:jc w:val="both"/>
        <w:rPr>
          <w:rFonts w:asciiTheme="majorHAnsi" w:eastAsia="Calibri" w:hAnsiTheme="majorHAnsi" w:cstheme="majorHAnsi"/>
          <w:sz w:val="24"/>
          <w:szCs w:val="24"/>
          <w:lang w:val="ro-MD"/>
        </w:rPr>
      </w:pPr>
      <w:r w:rsidRPr="00990C44">
        <w:rPr>
          <w:rFonts w:asciiTheme="majorHAnsi" w:eastAsia="Times New Roman" w:hAnsiTheme="majorHAnsi" w:cstheme="majorHAnsi"/>
          <w:sz w:val="24"/>
          <w:szCs w:val="24"/>
          <w:lang w:val="ro-MD"/>
        </w:rPr>
        <w:t xml:space="preserve">Astfel, entitățile au </w:t>
      </w:r>
      <w:r>
        <w:rPr>
          <w:rFonts w:asciiTheme="majorHAnsi" w:eastAsia="Times New Roman" w:hAnsiTheme="majorHAnsi" w:cstheme="majorHAnsi"/>
          <w:sz w:val="24"/>
          <w:szCs w:val="24"/>
          <w:lang w:val="ro-MD"/>
        </w:rPr>
        <w:t>admis</w:t>
      </w:r>
      <w:r w:rsidRPr="00990C44">
        <w:rPr>
          <w:rFonts w:asciiTheme="majorHAnsi" w:eastAsia="Times New Roman" w:hAnsiTheme="majorHAnsi" w:cstheme="majorHAnsi"/>
          <w:sz w:val="24"/>
          <w:szCs w:val="24"/>
          <w:lang w:val="ro-MD"/>
        </w:rPr>
        <w:t xml:space="preserve"> omis</w:t>
      </w:r>
      <w:r w:rsidRPr="0067084B">
        <w:rPr>
          <w:rFonts w:asciiTheme="majorHAnsi" w:eastAsia="Times New Roman" w:hAnsiTheme="majorHAnsi" w:cstheme="majorHAnsi"/>
          <w:sz w:val="24"/>
          <w:szCs w:val="24"/>
          <w:lang w:val="ro-MD"/>
        </w:rPr>
        <w:t>iuni și</w:t>
      </w:r>
      <w:r>
        <w:rPr>
          <w:rFonts w:asciiTheme="majorHAnsi" w:eastAsia="Times New Roman" w:hAnsiTheme="majorHAnsi" w:cstheme="majorHAnsi"/>
          <w:sz w:val="24"/>
          <w:szCs w:val="24"/>
          <w:lang w:val="ro-MD"/>
        </w:rPr>
        <w:t xml:space="preserve"> au anumite</w:t>
      </w:r>
      <w:r w:rsidRPr="0067084B">
        <w:rPr>
          <w:rFonts w:asciiTheme="majorHAnsi" w:eastAsia="Times New Roman" w:hAnsiTheme="majorHAnsi" w:cstheme="majorHAnsi"/>
          <w:sz w:val="24"/>
          <w:szCs w:val="24"/>
          <w:lang w:val="ro-MD"/>
        </w:rPr>
        <w:t xml:space="preserve"> rezerve în procesul de executare</w:t>
      </w:r>
      <w:r w:rsidRPr="00990C44">
        <w:rPr>
          <w:rFonts w:asciiTheme="majorHAnsi" w:eastAsia="Times New Roman" w:hAnsiTheme="majorHAnsi" w:cstheme="majorHAnsi"/>
          <w:sz w:val="24"/>
          <w:szCs w:val="24"/>
          <w:lang w:val="ro-MD"/>
        </w:rPr>
        <w:t xml:space="preserve"> a recomandărilor, </w:t>
      </w:r>
      <w:r w:rsidRPr="00421062">
        <w:rPr>
          <w:rFonts w:asciiTheme="majorHAnsi" w:eastAsia="Times New Roman" w:hAnsiTheme="majorHAnsi" w:cstheme="majorHAnsi"/>
          <w:sz w:val="24"/>
          <w:szCs w:val="24"/>
          <w:lang w:val="ro-MD"/>
        </w:rPr>
        <w:t>c</w:t>
      </w:r>
      <w:r w:rsidR="00487BA3">
        <w:rPr>
          <w:rFonts w:asciiTheme="majorHAnsi" w:eastAsia="Times New Roman" w:hAnsiTheme="majorHAnsi" w:cstheme="majorHAnsi"/>
          <w:sz w:val="24"/>
          <w:szCs w:val="24"/>
          <w:lang w:val="ro-MD"/>
        </w:rPr>
        <w:t>e țin de</w:t>
      </w:r>
      <w:r w:rsidRPr="00240480">
        <w:rPr>
          <w:rFonts w:asciiTheme="majorHAnsi" w:eastAsia="Times New Roman" w:hAnsiTheme="majorHAnsi" w:cstheme="majorHAnsi"/>
          <w:sz w:val="24"/>
          <w:szCs w:val="24"/>
          <w:lang w:val="ro-MD"/>
        </w:rPr>
        <w:t xml:space="preserve">: eliminarea ambiguităților </w:t>
      </w:r>
      <w:r w:rsidRPr="00240480">
        <w:rPr>
          <w:rFonts w:asciiTheme="majorHAnsi" w:hAnsiTheme="majorHAnsi" w:cstheme="majorHAnsi"/>
          <w:sz w:val="24"/>
          <w:szCs w:val="24"/>
          <w:lang w:val="ro-MD"/>
        </w:rPr>
        <w:t>cadrului normativ în domeniu</w:t>
      </w:r>
      <w:r w:rsidR="00487BA3" w:rsidRPr="00240480">
        <w:rPr>
          <w:rFonts w:asciiTheme="majorHAnsi" w:hAnsiTheme="majorHAnsi" w:cstheme="majorHAnsi"/>
          <w:sz w:val="24"/>
          <w:szCs w:val="24"/>
          <w:lang w:val="ro-MD"/>
        </w:rPr>
        <w:t>,</w:t>
      </w:r>
      <w:r w:rsidR="00BE24E8" w:rsidRPr="00240480">
        <w:rPr>
          <w:rFonts w:asciiTheme="majorHAnsi" w:hAnsiTheme="majorHAnsi" w:cstheme="majorHAnsi"/>
          <w:sz w:val="24"/>
          <w:szCs w:val="24"/>
          <w:lang w:val="ro-MD"/>
        </w:rPr>
        <w:t xml:space="preserve"> c</w:t>
      </w:r>
      <w:r w:rsidR="00487BA3" w:rsidRPr="00240480">
        <w:rPr>
          <w:rFonts w:asciiTheme="majorHAnsi" w:hAnsiTheme="majorHAnsi" w:cstheme="majorHAnsi"/>
          <w:sz w:val="24"/>
          <w:szCs w:val="24"/>
          <w:lang w:val="ro-MD"/>
        </w:rPr>
        <w:t>ar</w:t>
      </w:r>
      <w:r w:rsidR="00BE24E8" w:rsidRPr="00240480">
        <w:rPr>
          <w:rFonts w:asciiTheme="majorHAnsi" w:hAnsiTheme="majorHAnsi" w:cstheme="majorHAnsi"/>
          <w:sz w:val="24"/>
          <w:szCs w:val="24"/>
          <w:lang w:val="ro-MD"/>
        </w:rPr>
        <w:t xml:space="preserve">e au condiționat repartizarea locuințelor sociale unor beneficiari care nu </w:t>
      </w:r>
      <w:r w:rsidR="00487BA3" w:rsidRPr="00240480">
        <w:rPr>
          <w:rFonts w:asciiTheme="majorHAnsi" w:hAnsiTheme="majorHAnsi" w:cstheme="majorHAnsi"/>
          <w:sz w:val="24"/>
          <w:szCs w:val="24"/>
          <w:lang w:val="ro-MD"/>
        </w:rPr>
        <w:t>întrunesc</w:t>
      </w:r>
      <w:r w:rsidR="00BE24E8" w:rsidRPr="00240480">
        <w:rPr>
          <w:rFonts w:asciiTheme="majorHAnsi" w:hAnsiTheme="majorHAnsi" w:cstheme="majorHAnsi"/>
          <w:sz w:val="24"/>
          <w:szCs w:val="24"/>
          <w:lang w:val="ro-MD"/>
        </w:rPr>
        <w:t xml:space="preserve"> criteriil</w:t>
      </w:r>
      <w:r w:rsidR="00487BA3" w:rsidRPr="00240480">
        <w:rPr>
          <w:rFonts w:asciiTheme="majorHAnsi" w:hAnsiTheme="majorHAnsi" w:cstheme="majorHAnsi"/>
          <w:sz w:val="24"/>
          <w:szCs w:val="24"/>
          <w:lang w:val="ro-MD"/>
        </w:rPr>
        <w:t>e</w:t>
      </w:r>
      <w:r w:rsidR="00BE24E8" w:rsidRPr="00240480">
        <w:rPr>
          <w:rFonts w:asciiTheme="majorHAnsi" w:hAnsiTheme="majorHAnsi" w:cstheme="majorHAnsi"/>
          <w:sz w:val="24"/>
          <w:szCs w:val="24"/>
          <w:lang w:val="ro-MD"/>
        </w:rPr>
        <w:t xml:space="preserve"> stabilite prin cadrul legal; repartizarea defectuoasă a locuințelor sociale</w:t>
      </w:r>
      <w:r w:rsidR="00BE24E8">
        <w:rPr>
          <w:rFonts w:asciiTheme="majorHAnsi" w:hAnsiTheme="majorHAnsi" w:cstheme="majorHAnsi"/>
          <w:sz w:val="24"/>
          <w:szCs w:val="24"/>
          <w:lang w:val="ro-MD"/>
        </w:rPr>
        <w:t>,</w:t>
      </w:r>
      <w:r w:rsidR="00BE24E8" w:rsidRPr="00BE24E8">
        <w:rPr>
          <w:rFonts w:asciiTheme="majorHAnsi" w:hAnsiTheme="majorHAnsi" w:cstheme="majorHAnsi"/>
          <w:sz w:val="24"/>
          <w:szCs w:val="24"/>
          <w:lang w:val="ro-MD"/>
        </w:rPr>
        <w:t xml:space="preserve"> </w:t>
      </w:r>
      <w:r w:rsidR="00BE24E8" w:rsidRPr="00D10300">
        <w:rPr>
          <w:rFonts w:asciiTheme="majorHAnsi" w:hAnsiTheme="majorHAnsi" w:cstheme="majorHAnsi"/>
          <w:sz w:val="24"/>
          <w:szCs w:val="24"/>
          <w:lang w:val="ro-MD"/>
        </w:rPr>
        <w:t>în final beneficiind de locuințe sociale persoane neeligibile, care au venituri salariale peste limita stabilită de cadrul legal, pr</w:t>
      </w:r>
      <w:r w:rsidR="00BE24E8">
        <w:rPr>
          <w:rFonts w:asciiTheme="majorHAnsi" w:hAnsiTheme="majorHAnsi" w:cstheme="majorHAnsi"/>
          <w:sz w:val="24"/>
          <w:szCs w:val="24"/>
          <w:lang w:val="ro-MD"/>
        </w:rPr>
        <w:t xml:space="preserve">ecum și dețin bunuri </w:t>
      </w:r>
      <w:r w:rsidR="00BE24E8" w:rsidRPr="0031360A">
        <w:rPr>
          <w:rFonts w:asciiTheme="majorHAnsi" w:hAnsiTheme="majorHAnsi" w:cstheme="majorHAnsi"/>
          <w:sz w:val="24"/>
          <w:szCs w:val="24"/>
          <w:lang w:val="ro-MD"/>
        </w:rPr>
        <w:t xml:space="preserve">imobiliare; </w:t>
      </w:r>
      <w:r w:rsidR="00487BA3" w:rsidRPr="0031360A">
        <w:rPr>
          <w:rFonts w:asciiTheme="majorHAnsi" w:hAnsiTheme="majorHAnsi" w:cstheme="majorHAnsi"/>
          <w:sz w:val="24"/>
          <w:szCs w:val="24"/>
          <w:lang w:val="ro-MD"/>
        </w:rPr>
        <w:t>ne</w:t>
      </w:r>
      <w:r w:rsidR="00BE24E8" w:rsidRPr="0031360A">
        <w:rPr>
          <w:rFonts w:asciiTheme="majorHAnsi" w:hAnsiTheme="majorHAnsi" w:cstheme="majorHAnsi"/>
          <w:sz w:val="24"/>
          <w:szCs w:val="24"/>
          <w:lang w:val="ro-MD"/>
        </w:rPr>
        <w:t>asigurarea înregistrării conforme în evidența contabilă a locuințelor sociale primite în proprietate, fapt ce afectează integritatea</w:t>
      </w:r>
      <w:r w:rsidR="00BE24E8" w:rsidRPr="00BE24E8">
        <w:rPr>
          <w:rFonts w:asciiTheme="majorHAnsi" w:hAnsiTheme="majorHAnsi" w:cstheme="majorHAnsi"/>
          <w:sz w:val="24"/>
          <w:szCs w:val="24"/>
          <w:lang w:val="ro-MD"/>
        </w:rPr>
        <w:t xml:space="preserve"> patrimoniului public.</w:t>
      </w:r>
    </w:p>
    <w:p w:rsidR="00C61F48" w:rsidRPr="00D10300" w:rsidRDefault="00C61F48" w:rsidP="00C61F48">
      <w:pPr>
        <w:pStyle w:val="a4"/>
        <w:spacing w:line="276" w:lineRule="auto"/>
        <w:ind w:right="-2" w:firstLine="0"/>
        <w:rPr>
          <w:rFonts w:asciiTheme="majorHAnsi" w:hAnsiTheme="majorHAnsi" w:cstheme="majorHAnsi"/>
          <w:lang w:val="ro-MD"/>
        </w:rPr>
      </w:pPr>
      <w:r w:rsidRPr="00D10300">
        <w:rPr>
          <w:rFonts w:asciiTheme="majorHAnsi" w:hAnsiTheme="majorHAnsi" w:cstheme="majorHAnsi"/>
          <w:lang w:val="ro-MD"/>
        </w:rPr>
        <w:t xml:space="preserve">          Reieșind din cele expuse, în temeiul art.14 alin.(2), art.15 lit. d) și art.37 alin.(2) din Legea nr.260 din 07.12.2017, Curtea de Conturi</w:t>
      </w:r>
    </w:p>
    <w:p w:rsidR="00C61F48" w:rsidRPr="00D10300" w:rsidRDefault="00C61F48" w:rsidP="00C61F48">
      <w:pPr>
        <w:pStyle w:val="cp"/>
        <w:spacing w:line="276" w:lineRule="auto"/>
        <w:rPr>
          <w:rFonts w:asciiTheme="majorHAnsi" w:hAnsiTheme="majorHAnsi" w:cstheme="majorHAnsi"/>
          <w:lang w:val="ro-MD"/>
        </w:rPr>
      </w:pPr>
    </w:p>
    <w:p w:rsidR="00C61F48" w:rsidRPr="00D10300" w:rsidRDefault="00C61F48" w:rsidP="00C61F48">
      <w:pPr>
        <w:pStyle w:val="cp"/>
        <w:spacing w:line="276" w:lineRule="auto"/>
        <w:rPr>
          <w:rFonts w:asciiTheme="majorHAnsi" w:hAnsiTheme="majorHAnsi" w:cstheme="majorHAnsi"/>
          <w:lang w:val="ro-MD"/>
        </w:rPr>
      </w:pPr>
      <w:r w:rsidRPr="00D10300">
        <w:rPr>
          <w:rFonts w:asciiTheme="majorHAnsi" w:hAnsiTheme="majorHAnsi" w:cstheme="majorHAnsi"/>
          <w:lang w:val="ro-MD"/>
        </w:rPr>
        <w:t>HOTĂRĂŞTE:</w:t>
      </w:r>
    </w:p>
    <w:p w:rsidR="00C61F48" w:rsidRPr="00D10300" w:rsidRDefault="00C61F48" w:rsidP="00C61F48">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1</w:t>
      </w:r>
      <w:r w:rsidRPr="00D10300">
        <w:rPr>
          <w:rFonts w:asciiTheme="majorHAnsi" w:hAnsiTheme="majorHAnsi" w:cstheme="majorHAnsi"/>
          <w:lang w:val="ro-MD"/>
        </w:rPr>
        <w:t xml:space="preserve">. </w:t>
      </w:r>
      <w:r w:rsidRPr="00FA5885">
        <w:rPr>
          <w:rFonts w:asciiTheme="majorHAnsi" w:hAnsiTheme="majorHAnsi" w:cstheme="majorHAnsi"/>
          <w:lang w:val="ro-MD"/>
        </w:rPr>
        <w:t xml:space="preserve">Se aprobă </w:t>
      </w:r>
      <w:r w:rsidRPr="00FA5885">
        <w:rPr>
          <w:rFonts w:asciiTheme="majorHAnsi" w:hAnsiTheme="majorHAnsi" w:cstheme="majorHAnsi"/>
          <w:shd w:val="clear" w:color="auto" w:fill="FFFFFF" w:themeFill="background1"/>
          <w:lang w:val="ro-MD"/>
        </w:rPr>
        <w:t>Raportul</w:t>
      </w:r>
      <w:r w:rsidR="00232D9E" w:rsidRPr="00232D9E">
        <w:t xml:space="preserve"> </w:t>
      </w:r>
      <w:r w:rsidR="00232D9E" w:rsidRPr="00232D9E">
        <w:rPr>
          <w:rFonts w:asciiTheme="majorHAnsi" w:hAnsiTheme="majorHAnsi" w:cstheme="majorHAnsi"/>
          <w:shd w:val="clear" w:color="auto" w:fill="FFFFFF" w:themeFill="background1"/>
          <w:lang w:val="ro-MD"/>
        </w:rPr>
        <w:t xml:space="preserve">misiunii de </w:t>
      </w:r>
      <w:proofErr w:type="spellStart"/>
      <w:r w:rsidR="00EE6383" w:rsidRPr="00FA5885">
        <w:rPr>
          <w:rFonts w:asciiTheme="majorHAnsi" w:hAnsiTheme="majorHAnsi" w:cstheme="majorHAnsi"/>
          <w:shd w:val="clear" w:color="auto" w:fill="FFFFFF" w:themeFill="background1"/>
          <w:lang w:val="ro-MD"/>
        </w:rPr>
        <w:t>follow-up</w:t>
      </w:r>
      <w:proofErr w:type="spellEnd"/>
      <w:r w:rsidR="00EE6383" w:rsidRPr="00FA5885">
        <w:rPr>
          <w:rFonts w:asciiTheme="majorHAnsi" w:hAnsiTheme="majorHAnsi" w:cstheme="majorHAnsi"/>
          <w:shd w:val="clear" w:color="auto" w:fill="FFFFFF" w:themeFill="background1"/>
          <w:lang w:val="ro-MD"/>
        </w:rPr>
        <w:t xml:space="preserve"> privind implementarea recomandărilor aprobate prin Hotărârea Curții de Conturi nr.36 din 16.07.2021 cu privire la Raportul auditului conformității asupra implementării Proiectului de construcție a locuințelor pentru păturile socialmente vulnerabile</w:t>
      </w:r>
      <w:r w:rsidR="00D25563">
        <w:rPr>
          <w:rFonts w:asciiTheme="majorHAnsi" w:hAnsiTheme="majorHAnsi" w:cstheme="majorHAnsi"/>
          <w:shd w:val="clear" w:color="auto" w:fill="FFFFFF" w:themeFill="background1"/>
          <w:lang w:val="ro-MD"/>
        </w:rPr>
        <w:t xml:space="preserve"> II</w:t>
      </w:r>
      <w:r w:rsidRPr="00FA5885">
        <w:rPr>
          <w:rFonts w:asciiTheme="majorHAnsi" w:hAnsiTheme="majorHAnsi" w:cstheme="majorHAnsi"/>
          <w:lang w:val="ro-MD"/>
        </w:rPr>
        <w:t>, anexat la prezenta Hotărâre.</w:t>
      </w:r>
    </w:p>
    <w:p w:rsidR="00C61F48" w:rsidRPr="00D10300" w:rsidRDefault="00C61F48" w:rsidP="00C61F48">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w:t>
      </w:r>
      <w:r w:rsidRPr="00D10300">
        <w:rPr>
          <w:rFonts w:asciiTheme="majorHAnsi" w:hAnsiTheme="majorHAnsi" w:cstheme="majorHAnsi"/>
          <w:lang w:val="ro-MD"/>
        </w:rPr>
        <w:t xml:space="preserve"> Prezenta Hotărâre și Raportul de audit se remit:</w:t>
      </w:r>
    </w:p>
    <w:p w:rsidR="00C61F48" w:rsidRPr="00D10300" w:rsidRDefault="00C61F48" w:rsidP="00FB0A53">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2.1.</w:t>
      </w:r>
      <w:r w:rsidRPr="00D10300">
        <w:rPr>
          <w:rFonts w:asciiTheme="majorHAnsi" w:hAnsiTheme="majorHAnsi" w:cstheme="majorHAnsi"/>
          <w:lang w:val="ro-MD"/>
        </w:rPr>
        <w:t xml:space="preserve"> </w:t>
      </w:r>
      <w:r w:rsidR="00FB0A53" w:rsidRPr="00D10300">
        <w:rPr>
          <w:rFonts w:asciiTheme="majorHAnsi" w:hAnsiTheme="majorHAnsi" w:cstheme="majorHAnsi"/>
          <w:b/>
          <w:lang w:val="ro-MD"/>
        </w:rPr>
        <w:t>Parlamentului Republicii Moldova</w:t>
      </w:r>
      <w:r w:rsidR="00FB0A53" w:rsidRPr="00D10300">
        <w:rPr>
          <w:rFonts w:asciiTheme="majorHAnsi" w:hAnsiTheme="majorHAnsi" w:cstheme="majorHAnsi"/>
          <w:lang w:val="ro-MD"/>
        </w:rPr>
        <w:t>, pentru informare și examinare, după caz, în cadrul Comisiei parlamentare de control al finanțelor publice</w:t>
      </w:r>
      <w:r w:rsidRPr="00D10300">
        <w:rPr>
          <w:rFonts w:asciiTheme="majorHAnsi" w:hAnsiTheme="majorHAnsi" w:cstheme="majorHAnsi"/>
          <w:lang w:val="ro-MD"/>
        </w:rPr>
        <w:t>;</w:t>
      </w:r>
    </w:p>
    <w:p w:rsidR="00C61F48" w:rsidRPr="00D10300" w:rsidRDefault="00C61F48" w:rsidP="00C61F48">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2.2. Președintelui Republicii Moldova</w:t>
      </w:r>
      <w:r w:rsidRPr="00D10300">
        <w:rPr>
          <w:rFonts w:asciiTheme="majorHAnsi" w:hAnsiTheme="majorHAnsi" w:cstheme="majorHAnsi"/>
          <w:lang w:val="ro-MD"/>
        </w:rPr>
        <w:t>, pentru informare;</w:t>
      </w:r>
    </w:p>
    <w:p w:rsidR="00C61F48" w:rsidRPr="00D10300" w:rsidRDefault="00C61F48" w:rsidP="00FB0A53">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2.3.</w:t>
      </w:r>
      <w:r w:rsidR="00AA38D0">
        <w:rPr>
          <w:rFonts w:asciiTheme="majorHAnsi" w:hAnsiTheme="majorHAnsi" w:cstheme="majorHAnsi"/>
          <w:b/>
          <w:lang w:val="ro-MD"/>
        </w:rPr>
        <w:t xml:space="preserve"> </w:t>
      </w:r>
      <w:r w:rsidR="00FB0A53" w:rsidRPr="00D10300">
        <w:rPr>
          <w:rFonts w:asciiTheme="majorHAnsi" w:hAnsiTheme="majorHAnsi" w:cstheme="majorHAnsi"/>
          <w:b/>
          <w:lang w:val="ro-MD"/>
        </w:rPr>
        <w:t>Guvernului Republicii Moldova</w:t>
      </w:r>
      <w:r w:rsidR="00FB0A53" w:rsidRPr="00D10300">
        <w:rPr>
          <w:rFonts w:asciiTheme="majorHAnsi" w:hAnsiTheme="majorHAnsi" w:cstheme="majorHAnsi"/>
          <w:lang w:val="ro-MD"/>
        </w:rPr>
        <w:t>, pentru informare și luare de atitudine în vederea monitorizării asigurării implementării recomandărilor de audit</w:t>
      </w:r>
      <w:r w:rsidR="00FB0A53" w:rsidRPr="00D10300" w:rsidDel="00FB0A53">
        <w:rPr>
          <w:rFonts w:asciiTheme="majorHAnsi" w:hAnsiTheme="majorHAnsi" w:cstheme="majorHAnsi"/>
          <w:b/>
          <w:lang w:val="ro-MD"/>
        </w:rPr>
        <w:t xml:space="preserve"> </w:t>
      </w:r>
      <w:r w:rsidRPr="00D10300">
        <w:rPr>
          <w:rFonts w:asciiTheme="majorHAnsi" w:hAnsiTheme="majorHAnsi" w:cstheme="majorHAnsi"/>
          <w:lang w:val="ro-MD"/>
        </w:rPr>
        <w:t>;</w:t>
      </w:r>
    </w:p>
    <w:p w:rsidR="00C61F48" w:rsidRPr="00D10300" w:rsidRDefault="00C61F48" w:rsidP="00C61F48">
      <w:pPr>
        <w:spacing w:after="0" w:line="276" w:lineRule="auto"/>
        <w:jc w:val="both"/>
        <w:rPr>
          <w:rFonts w:asciiTheme="majorHAnsi" w:eastAsia="Calibri" w:hAnsiTheme="majorHAnsi" w:cstheme="majorHAnsi"/>
          <w:b/>
          <w:sz w:val="24"/>
          <w:szCs w:val="24"/>
          <w:lang w:val="ro-MD"/>
        </w:rPr>
      </w:pPr>
      <w:r w:rsidRPr="00D10300">
        <w:rPr>
          <w:rFonts w:asciiTheme="majorHAnsi" w:hAnsiTheme="majorHAnsi" w:cstheme="majorHAnsi"/>
          <w:b/>
          <w:bCs/>
          <w:sz w:val="24"/>
          <w:szCs w:val="24"/>
          <w:lang w:val="ro-MD"/>
        </w:rPr>
        <w:t>2.4.</w:t>
      </w:r>
      <w:r w:rsidRPr="00D10300">
        <w:rPr>
          <w:rFonts w:asciiTheme="majorHAnsi" w:hAnsiTheme="majorHAnsi" w:cstheme="majorHAnsi"/>
          <w:sz w:val="24"/>
          <w:szCs w:val="24"/>
          <w:lang w:val="ro-MD"/>
        </w:rPr>
        <w:t xml:space="preserve"> </w:t>
      </w:r>
      <w:r w:rsidRPr="00D10300">
        <w:rPr>
          <w:rFonts w:asciiTheme="majorHAnsi" w:hAnsiTheme="majorHAnsi" w:cstheme="majorHAnsi"/>
          <w:b/>
          <w:bCs/>
          <w:sz w:val="24"/>
          <w:szCs w:val="24"/>
          <w:lang w:val="ro-MD"/>
        </w:rPr>
        <w:t>Ministerului</w:t>
      </w:r>
      <w:r w:rsidR="00EE6383">
        <w:rPr>
          <w:rFonts w:asciiTheme="majorHAnsi" w:hAnsiTheme="majorHAnsi" w:cstheme="majorHAnsi"/>
          <w:b/>
          <w:bCs/>
          <w:sz w:val="24"/>
          <w:szCs w:val="24"/>
          <w:lang w:val="ro-MD"/>
        </w:rPr>
        <w:t xml:space="preserve"> Infrastructurii și</w:t>
      </w:r>
      <w:r w:rsidRPr="00D10300">
        <w:rPr>
          <w:rFonts w:asciiTheme="majorHAnsi" w:hAnsiTheme="majorHAnsi" w:cstheme="majorHAnsi"/>
          <w:b/>
          <w:bCs/>
          <w:sz w:val="24"/>
          <w:szCs w:val="24"/>
          <w:lang w:val="ro-MD"/>
        </w:rPr>
        <w:t xml:space="preserve"> </w:t>
      </w:r>
      <w:r w:rsidR="00EE6383">
        <w:rPr>
          <w:rFonts w:asciiTheme="majorHAnsi" w:hAnsiTheme="majorHAnsi" w:cstheme="majorHAnsi"/>
          <w:b/>
          <w:bCs/>
          <w:sz w:val="24"/>
          <w:szCs w:val="24"/>
          <w:lang w:val="ro-MD"/>
        </w:rPr>
        <w:t>Dezvoltării Regionale</w:t>
      </w:r>
      <w:r w:rsidRPr="00D10300">
        <w:rPr>
          <w:rFonts w:asciiTheme="majorHAnsi" w:hAnsiTheme="majorHAnsi" w:cstheme="majorHAnsi"/>
          <w:b/>
          <w:bCs/>
          <w:sz w:val="24"/>
          <w:szCs w:val="24"/>
          <w:lang w:val="ro-MD"/>
        </w:rPr>
        <w:t xml:space="preserve">, </w:t>
      </w:r>
      <w:r w:rsidRPr="00D10300">
        <w:rPr>
          <w:rFonts w:asciiTheme="majorHAnsi" w:hAnsiTheme="majorHAnsi" w:cstheme="majorHAnsi"/>
          <w:bCs/>
          <w:sz w:val="24"/>
          <w:szCs w:val="24"/>
          <w:lang w:val="ro-MD"/>
        </w:rPr>
        <w:t>pentru informare și implementarea recomandărilor din Raportul de audit, în ce privește ajustarea cadrului normativ aferent modului și condițiilor de desfășurare a Proiectului de construcție a locuințelor pentru păturile socialmente vulnerabile</w:t>
      </w:r>
      <w:r w:rsidR="00AA38D0">
        <w:rPr>
          <w:rFonts w:asciiTheme="majorHAnsi" w:hAnsiTheme="majorHAnsi" w:cstheme="majorHAnsi"/>
          <w:bCs/>
          <w:sz w:val="24"/>
          <w:szCs w:val="24"/>
          <w:lang w:val="ro-MD"/>
        </w:rPr>
        <w:t xml:space="preserve"> II</w:t>
      </w:r>
      <w:r w:rsidRPr="00D10300">
        <w:rPr>
          <w:rFonts w:asciiTheme="majorHAnsi" w:hAnsiTheme="majorHAnsi" w:cstheme="majorHAnsi"/>
          <w:bCs/>
          <w:sz w:val="24"/>
          <w:szCs w:val="24"/>
          <w:lang w:val="ro-MD"/>
        </w:rPr>
        <w:t>;</w:t>
      </w:r>
    </w:p>
    <w:p w:rsidR="00C61F48" w:rsidRPr="00D10300" w:rsidRDefault="00C61F48" w:rsidP="00C61F48">
      <w:pPr>
        <w:spacing w:after="0" w:line="276" w:lineRule="auto"/>
        <w:jc w:val="both"/>
        <w:rPr>
          <w:rFonts w:asciiTheme="majorHAnsi" w:eastAsia="Calibri" w:hAnsiTheme="majorHAnsi" w:cstheme="majorHAnsi"/>
          <w:b/>
          <w:sz w:val="24"/>
          <w:szCs w:val="24"/>
          <w:lang w:val="ro-MD"/>
        </w:rPr>
      </w:pPr>
      <w:r w:rsidRPr="00D10300">
        <w:rPr>
          <w:rFonts w:asciiTheme="majorHAnsi" w:eastAsia="Calibri" w:hAnsiTheme="majorHAnsi" w:cstheme="majorHAnsi"/>
          <w:b/>
          <w:sz w:val="24"/>
          <w:szCs w:val="24"/>
          <w:lang w:val="ro-MD"/>
        </w:rPr>
        <w:t>2.5. Unității de Implementare a Proiectului de construcție a locuințelor pentru păturile socialmente vulnerabile II</w:t>
      </w:r>
      <w:r w:rsidRPr="00D10300">
        <w:rPr>
          <w:rFonts w:asciiTheme="majorHAnsi" w:eastAsia="Calibri" w:hAnsiTheme="majorHAnsi" w:cstheme="majorHAnsi"/>
          <w:sz w:val="24"/>
          <w:szCs w:val="24"/>
          <w:lang w:val="ro-MD"/>
        </w:rPr>
        <w:t>, pentru</w:t>
      </w:r>
      <w:r w:rsidRPr="00D10300">
        <w:rPr>
          <w:rFonts w:asciiTheme="majorHAnsi" w:hAnsiTheme="majorHAnsi" w:cstheme="majorHAnsi"/>
          <w:bCs/>
          <w:sz w:val="24"/>
          <w:szCs w:val="24"/>
          <w:lang w:val="ro-MD"/>
        </w:rPr>
        <w:t xml:space="preserve"> informare și implementarea recomandărilor din Raportul de audit</w:t>
      </w:r>
      <w:r w:rsidRPr="00D10300">
        <w:rPr>
          <w:rFonts w:asciiTheme="majorHAnsi" w:eastAsia="Calibri" w:hAnsiTheme="majorHAnsi" w:cstheme="majorHAnsi"/>
          <w:sz w:val="24"/>
          <w:szCs w:val="24"/>
          <w:lang w:val="ro-MD"/>
        </w:rPr>
        <w:t>;</w:t>
      </w:r>
    </w:p>
    <w:p w:rsidR="00C61F48" w:rsidRPr="00D10300" w:rsidRDefault="00C61F48" w:rsidP="00C61F48">
      <w:pPr>
        <w:spacing w:after="0" w:line="276" w:lineRule="auto"/>
        <w:jc w:val="both"/>
        <w:rPr>
          <w:rFonts w:asciiTheme="majorHAnsi" w:hAnsiTheme="majorHAnsi" w:cstheme="majorHAnsi"/>
          <w:sz w:val="24"/>
          <w:szCs w:val="24"/>
          <w:shd w:val="clear" w:color="auto" w:fill="FFFFFF" w:themeFill="background1"/>
          <w:lang w:val="ro-MD"/>
        </w:rPr>
      </w:pPr>
      <w:r w:rsidRPr="00D10300">
        <w:rPr>
          <w:rFonts w:asciiTheme="majorHAnsi" w:hAnsiTheme="majorHAnsi" w:cstheme="majorHAnsi"/>
          <w:b/>
          <w:sz w:val="24"/>
          <w:szCs w:val="24"/>
          <w:lang w:val="ro-MD"/>
        </w:rPr>
        <w:t>2.6.</w:t>
      </w:r>
      <w:r w:rsidRPr="00D10300">
        <w:rPr>
          <w:rFonts w:asciiTheme="majorHAnsi" w:hAnsiTheme="majorHAnsi" w:cstheme="majorHAnsi"/>
          <w:sz w:val="24"/>
          <w:szCs w:val="24"/>
          <w:lang w:val="ro-MD"/>
        </w:rPr>
        <w:t xml:space="preserve"> </w:t>
      </w:r>
      <w:r w:rsidRPr="00D10300">
        <w:rPr>
          <w:rFonts w:asciiTheme="majorHAnsi" w:hAnsiTheme="majorHAnsi" w:cstheme="majorHAnsi"/>
          <w:b/>
          <w:bCs/>
          <w:sz w:val="24"/>
          <w:szCs w:val="24"/>
          <w:lang w:val="ro-MD"/>
        </w:rPr>
        <w:t>Consiliilor raionale și președinților raioanelor Briceni,</w:t>
      </w:r>
      <w:r w:rsidR="00F4603B">
        <w:rPr>
          <w:rFonts w:asciiTheme="majorHAnsi" w:hAnsiTheme="majorHAnsi" w:cstheme="majorHAnsi"/>
          <w:b/>
          <w:bCs/>
          <w:sz w:val="24"/>
          <w:szCs w:val="24"/>
          <w:lang w:val="ro-MD"/>
        </w:rPr>
        <w:t xml:space="preserve"> Cahul, Cantemir,</w:t>
      </w:r>
      <w:r w:rsidRPr="00D10300">
        <w:rPr>
          <w:rFonts w:asciiTheme="majorHAnsi" w:hAnsiTheme="majorHAnsi" w:cstheme="majorHAnsi"/>
          <w:b/>
          <w:bCs/>
          <w:sz w:val="24"/>
          <w:szCs w:val="24"/>
          <w:lang w:val="ro-MD"/>
        </w:rPr>
        <w:t xml:space="preserve"> Călărași, Fălești,</w:t>
      </w:r>
      <w:r w:rsidR="00F4603B">
        <w:rPr>
          <w:rFonts w:asciiTheme="majorHAnsi" w:hAnsiTheme="majorHAnsi" w:cstheme="majorHAnsi"/>
          <w:b/>
          <w:bCs/>
          <w:sz w:val="24"/>
          <w:szCs w:val="24"/>
          <w:lang w:val="ro-MD"/>
        </w:rPr>
        <w:t xml:space="preserve"> Glodeni, </w:t>
      </w:r>
      <w:proofErr w:type="spellStart"/>
      <w:r w:rsidR="00F4603B">
        <w:rPr>
          <w:rFonts w:asciiTheme="majorHAnsi" w:hAnsiTheme="majorHAnsi" w:cstheme="majorHAnsi"/>
          <w:b/>
          <w:bCs/>
          <w:sz w:val="24"/>
          <w:szCs w:val="24"/>
          <w:lang w:val="ro-MD"/>
        </w:rPr>
        <w:t>Hîncești</w:t>
      </w:r>
      <w:proofErr w:type="spellEnd"/>
      <w:r w:rsidR="00F4603B">
        <w:rPr>
          <w:rFonts w:asciiTheme="majorHAnsi" w:hAnsiTheme="majorHAnsi" w:cstheme="majorHAnsi"/>
          <w:b/>
          <w:bCs/>
          <w:sz w:val="24"/>
          <w:szCs w:val="24"/>
          <w:lang w:val="ro-MD"/>
        </w:rPr>
        <w:t>, Ialoveni, Leova,</w:t>
      </w:r>
      <w:r w:rsidRPr="00D10300">
        <w:rPr>
          <w:rFonts w:asciiTheme="majorHAnsi" w:hAnsiTheme="majorHAnsi" w:cstheme="majorHAnsi"/>
          <w:b/>
          <w:bCs/>
          <w:sz w:val="24"/>
          <w:szCs w:val="24"/>
          <w:lang w:val="ro-MD"/>
        </w:rPr>
        <w:t xml:space="preserve"> Nisporeni, </w:t>
      </w:r>
      <w:proofErr w:type="spellStart"/>
      <w:r w:rsidRPr="00D10300">
        <w:rPr>
          <w:rFonts w:asciiTheme="majorHAnsi" w:hAnsiTheme="majorHAnsi" w:cstheme="majorHAnsi"/>
          <w:b/>
          <w:bCs/>
          <w:sz w:val="24"/>
          <w:szCs w:val="24"/>
          <w:lang w:val="ro-MD"/>
        </w:rPr>
        <w:t>S</w:t>
      </w:r>
      <w:r w:rsidR="00BE68D5">
        <w:rPr>
          <w:rFonts w:asciiTheme="majorHAnsi" w:hAnsiTheme="majorHAnsi" w:cstheme="majorHAnsi"/>
          <w:b/>
          <w:bCs/>
          <w:sz w:val="24"/>
          <w:szCs w:val="24"/>
          <w:lang w:val="ro-MD"/>
        </w:rPr>
        <w:t>î</w:t>
      </w:r>
      <w:r w:rsidRPr="00D10300">
        <w:rPr>
          <w:rFonts w:asciiTheme="majorHAnsi" w:hAnsiTheme="majorHAnsi" w:cstheme="majorHAnsi"/>
          <w:b/>
          <w:bCs/>
          <w:sz w:val="24"/>
          <w:szCs w:val="24"/>
          <w:lang w:val="ro-MD"/>
        </w:rPr>
        <w:t>ngerei</w:t>
      </w:r>
      <w:proofErr w:type="spellEnd"/>
      <w:r w:rsidRPr="00D10300">
        <w:rPr>
          <w:rFonts w:asciiTheme="majorHAnsi" w:hAnsiTheme="majorHAnsi" w:cstheme="majorHAnsi"/>
          <w:b/>
          <w:bCs/>
          <w:sz w:val="24"/>
          <w:szCs w:val="24"/>
          <w:lang w:val="ro-MD"/>
        </w:rPr>
        <w:t xml:space="preserve"> și Soroca, </w:t>
      </w:r>
      <w:r w:rsidRPr="00D10300">
        <w:rPr>
          <w:rFonts w:asciiTheme="majorHAnsi" w:hAnsiTheme="majorHAnsi" w:cstheme="majorHAnsi"/>
          <w:sz w:val="24"/>
          <w:szCs w:val="24"/>
          <w:shd w:val="clear" w:color="auto" w:fill="FFFFFF" w:themeFill="background1"/>
          <w:lang w:val="ro-MD"/>
        </w:rPr>
        <w:t>pentru informare, examinare</w:t>
      </w:r>
      <w:r w:rsidR="00AA38D0">
        <w:rPr>
          <w:rFonts w:asciiTheme="majorHAnsi" w:hAnsiTheme="majorHAnsi" w:cstheme="majorHAnsi"/>
          <w:sz w:val="24"/>
          <w:szCs w:val="24"/>
          <w:shd w:val="clear" w:color="auto" w:fill="FFFFFF" w:themeFill="background1"/>
          <w:lang w:val="ro-MD"/>
        </w:rPr>
        <w:t>a</w:t>
      </w:r>
      <w:r w:rsidRPr="00D10300">
        <w:rPr>
          <w:rFonts w:asciiTheme="majorHAnsi" w:hAnsiTheme="majorHAnsi" w:cstheme="majorHAnsi"/>
          <w:sz w:val="24"/>
          <w:szCs w:val="24"/>
          <w:shd w:val="clear" w:color="auto" w:fill="FFFFFF" w:themeFill="background1"/>
          <w:lang w:val="ro-MD"/>
        </w:rPr>
        <w:t xml:space="preserve"> în ședințele consiliilor raionale a rezultatelor auditului, remedierea deficiențelor constatate și implementarea recomandărilor din Raportul de audit;</w:t>
      </w:r>
    </w:p>
    <w:p w:rsidR="00C61F48" w:rsidRPr="00D10300" w:rsidRDefault="00C61F48" w:rsidP="00C61F48">
      <w:pPr>
        <w:spacing w:after="0" w:line="276" w:lineRule="auto"/>
        <w:jc w:val="both"/>
        <w:rPr>
          <w:rFonts w:asciiTheme="majorHAnsi" w:hAnsiTheme="majorHAnsi" w:cstheme="majorHAnsi"/>
          <w:sz w:val="24"/>
          <w:szCs w:val="24"/>
          <w:shd w:val="clear" w:color="auto" w:fill="FFFFFF" w:themeFill="background1"/>
          <w:lang w:val="ro-MD"/>
        </w:rPr>
      </w:pPr>
      <w:r w:rsidRPr="00D10300">
        <w:rPr>
          <w:rFonts w:asciiTheme="majorHAnsi" w:hAnsiTheme="majorHAnsi" w:cstheme="majorHAnsi"/>
          <w:b/>
          <w:sz w:val="24"/>
          <w:szCs w:val="24"/>
          <w:shd w:val="clear" w:color="auto" w:fill="FFFFFF" w:themeFill="background1"/>
          <w:lang w:val="ro-MD"/>
        </w:rPr>
        <w:t xml:space="preserve">2.7. Agenției pentru Supraveghere Tehnică, </w:t>
      </w:r>
      <w:r w:rsidRPr="00D10300">
        <w:rPr>
          <w:rFonts w:asciiTheme="majorHAnsi" w:hAnsiTheme="majorHAnsi" w:cstheme="majorHAnsi"/>
          <w:sz w:val="24"/>
          <w:szCs w:val="24"/>
          <w:shd w:val="clear" w:color="auto" w:fill="FFFFFF" w:themeFill="background1"/>
          <w:lang w:val="ro-MD"/>
        </w:rPr>
        <w:t>pentru efectuarea controlului asupra volum</w:t>
      </w:r>
      <w:r w:rsidR="00560D3F">
        <w:rPr>
          <w:rFonts w:asciiTheme="majorHAnsi" w:hAnsiTheme="majorHAnsi" w:cstheme="majorHAnsi"/>
          <w:sz w:val="24"/>
          <w:szCs w:val="24"/>
          <w:shd w:val="clear" w:color="auto" w:fill="FFFFFF" w:themeFill="background1"/>
          <w:lang w:val="ro-MD"/>
        </w:rPr>
        <w:t>elor de  lucrări executate la 9</w:t>
      </w:r>
      <w:r w:rsidR="006F4571">
        <w:rPr>
          <w:rFonts w:asciiTheme="majorHAnsi" w:hAnsiTheme="majorHAnsi" w:cstheme="majorHAnsi"/>
          <w:sz w:val="24"/>
          <w:szCs w:val="24"/>
          <w:shd w:val="clear" w:color="auto" w:fill="FFFFFF" w:themeFill="background1"/>
          <w:lang w:val="ro-MD"/>
        </w:rPr>
        <w:t xml:space="preserve"> obiective</w:t>
      </w:r>
      <w:r w:rsidRPr="00D10300">
        <w:rPr>
          <w:rFonts w:asciiTheme="majorHAnsi" w:hAnsiTheme="majorHAnsi" w:cstheme="majorHAnsi"/>
          <w:sz w:val="24"/>
          <w:szCs w:val="24"/>
          <w:shd w:val="clear" w:color="auto" w:fill="FFFFFF" w:themeFill="background1"/>
          <w:lang w:val="ro-MD"/>
        </w:rPr>
        <w:t xml:space="preserve"> din cadrul Proiectului de construcție a locuințelor pentru păturile socialmente vulnerabile II, care nu au fost supuse anterior verificărilor;</w:t>
      </w:r>
    </w:p>
    <w:p w:rsidR="00C61F48" w:rsidRDefault="00C61F48" w:rsidP="00C61F48">
      <w:pPr>
        <w:spacing w:after="0" w:line="276" w:lineRule="auto"/>
        <w:jc w:val="both"/>
        <w:rPr>
          <w:rFonts w:asciiTheme="majorHAnsi" w:hAnsiTheme="majorHAnsi" w:cstheme="majorHAnsi"/>
          <w:sz w:val="24"/>
          <w:szCs w:val="24"/>
          <w:lang w:val="ro-MD"/>
        </w:rPr>
      </w:pPr>
      <w:r w:rsidRPr="00D10300">
        <w:rPr>
          <w:rFonts w:asciiTheme="majorHAnsi" w:hAnsiTheme="majorHAnsi" w:cstheme="majorHAnsi"/>
          <w:b/>
          <w:sz w:val="24"/>
          <w:szCs w:val="24"/>
          <w:shd w:val="clear" w:color="auto" w:fill="FFFFFF" w:themeFill="background1"/>
          <w:lang w:val="ro-MD"/>
        </w:rPr>
        <w:t xml:space="preserve">2.8. </w:t>
      </w:r>
      <w:r w:rsidRPr="00D10300">
        <w:rPr>
          <w:rFonts w:asciiTheme="majorHAnsi" w:hAnsiTheme="majorHAnsi" w:cstheme="majorHAnsi"/>
          <w:b/>
          <w:sz w:val="24"/>
          <w:szCs w:val="24"/>
          <w:lang w:val="ro-MD"/>
        </w:rPr>
        <w:t>Procuraturii Generale</w:t>
      </w:r>
      <w:r w:rsidRPr="00D10300">
        <w:rPr>
          <w:rFonts w:asciiTheme="majorHAnsi" w:hAnsiTheme="majorHAnsi" w:cstheme="majorHAnsi"/>
          <w:sz w:val="24"/>
          <w:szCs w:val="24"/>
          <w:lang w:val="ro-MD"/>
        </w:rPr>
        <w:t>,</w:t>
      </w:r>
      <w:r w:rsidRPr="00D10300">
        <w:rPr>
          <w:rFonts w:asciiTheme="majorHAnsi" w:hAnsiTheme="majorHAnsi" w:cstheme="majorHAnsi"/>
          <w:b/>
          <w:sz w:val="24"/>
          <w:szCs w:val="24"/>
          <w:lang w:val="ro-MD"/>
        </w:rPr>
        <w:t xml:space="preserve"> </w:t>
      </w:r>
      <w:r w:rsidRPr="00F944DC">
        <w:rPr>
          <w:rFonts w:asciiTheme="majorHAnsi" w:hAnsiTheme="majorHAnsi" w:cstheme="majorHAnsi"/>
          <w:sz w:val="24"/>
          <w:szCs w:val="24"/>
          <w:lang w:val="ro-MD"/>
        </w:rPr>
        <w:t xml:space="preserve">pentru examinare și </w:t>
      </w:r>
      <w:r w:rsidRPr="00F944DC">
        <w:rPr>
          <w:rFonts w:ascii="Calibri Light" w:eastAsia="Times New Roman" w:hAnsi="Calibri Light" w:cs="Calibri Light"/>
          <w:sz w:val="24"/>
          <w:szCs w:val="24"/>
          <w:lang w:val="ro-MD"/>
        </w:rPr>
        <w:t>autosesizare</w:t>
      </w:r>
      <w:r w:rsidR="00AA38D0">
        <w:rPr>
          <w:rFonts w:ascii="Calibri Light" w:eastAsia="Times New Roman" w:hAnsi="Calibri Light" w:cs="Calibri Light"/>
          <w:sz w:val="24"/>
          <w:szCs w:val="24"/>
          <w:lang w:val="ro-MD"/>
        </w:rPr>
        <w:t>,</w:t>
      </w:r>
      <w:r w:rsidRPr="00F944DC">
        <w:rPr>
          <w:rFonts w:asciiTheme="majorHAnsi" w:hAnsiTheme="majorHAnsi" w:cstheme="majorHAnsi"/>
          <w:sz w:val="24"/>
          <w:szCs w:val="24"/>
          <w:lang w:val="ro-MD"/>
        </w:rPr>
        <w:t xml:space="preserve"> conform competențelor</w:t>
      </w:r>
      <w:r w:rsidR="00AA38D0">
        <w:rPr>
          <w:rFonts w:asciiTheme="majorHAnsi" w:hAnsiTheme="majorHAnsi" w:cstheme="majorHAnsi"/>
          <w:sz w:val="24"/>
          <w:szCs w:val="24"/>
          <w:lang w:val="ro-MD"/>
        </w:rPr>
        <w:t>,</w:t>
      </w:r>
      <w:r w:rsidRPr="00F944DC">
        <w:rPr>
          <w:rFonts w:asciiTheme="majorHAnsi" w:hAnsiTheme="majorHAnsi" w:cstheme="majorHAnsi"/>
          <w:sz w:val="24"/>
          <w:szCs w:val="24"/>
          <w:lang w:val="ro-MD"/>
        </w:rPr>
        <w:t xml:space="preserve"> priv</w:t>
      </w:r>
      <w:r w:rsidR="0053018C">
        <w:rPr>
          <w:rFonts w:asciiTheme="majorHAnsi" w:hAnsiTheme="majorHAnsi" w:cstheme="majorHAnsi"/>
          <w:sz w:val="24"/>
          <w:szCs w:val="24"/>
          <w:lang w:val="ro-MD"/>
        </w:rPr>
        <w:t>ind constatările expuse în pct.4</w:t>
      </w:r>
      <w:r w:rsidRPr="00F944DC">
        <w:rPr>
          <w:rFonts w:asciiTheme="majorHAnsi" w:hAnsiTheme="majorHAnsi" w:cstheme="majorHAnsi"/>
          <w:sz w:val="24"/>
          <w:szCs w:val="24"/>
          <w:lang w:val="ro-MD"/>
        </w:rPr>
        <w:t>.2.</w:t>
      </w:r>
      <w:r w:rsidR="0025397F">
        <w:rPr>
          <w:rFonts w:asciiTheme="majorHAnsi" w:hAnsiTheme="majorHAnsi" w:cstheme="majorHAnsi"/>
          <w:sz w:val="24"/>
          <w:szCs w:val="24"/>
          <w:lang w:val="ro-MD"/>
        </w:rPr>
        <w:t>4</w:t>
      </w:r>
      <w:r w:rsidR="00FB7019">
        <w:rPr>
          <w:rFonts w:asciiTheme="majorHAnsi" w:hAnsiTheme="majorHAnsi" w:cstheme="majorHAnsi"/>
          <w:sz w:val="24"/>
          <w:szCs w:val="24"/>
          <w:lang w:val="ro-MD"/>
        </w:rPr>
        <w:t>.</w:t>
      </w:r>
      <w:r w:rsidRPr="00F944DC">
        <w:rPr>
          <w:rFonts w:asciiTheme="majorHAnsi" w:hAnsiTheme="majorHAnsi" w:cstheme="majorHAnsi"/>
          <w:sz w:val="24"/>
          <w:szCs w:val="24"/>
          <w:lang w:val="ro-MD"/>
        </w:rPr>
        <w:t xml:space="preserve"> </w:t>
      </w:r>
      <w:r w:rsidR="00AA38D0">
        <w:rPr>
          <w:rFonts w:asciiTheme="majorHAnsi" w:hAnsiTheme="majorHAnsi" w:cstheme="majorHAnsi"/>
          <w:sz w:val="24"/>
          <w:szCs w:val="24"/>
          <w:lang w:val="ro-MD"/>
        </w:rPr>
        <w:t xml:space="preserve">din </w:t>
      </w:r>
      <w:r w:rsidRPr="00F944DC">
        <w:rPr>
          <w:rFonts w:asciiTheme="majorHAnsi" w:hAnsiTheme="majorHAnsi" w:cstheme="majorHAnsi"/>
          <w:sz w:val="24"/>
          <w:szCs w:val="24"/>
          <w:lang w:val="ro-MD"/>
        </w:rPr>
        <w:t>Raportul de audit</w:t>
      </w:r>
      <w:r w:rsidR="00AA38D0">
        <w:rPr>
          <w:rFonts w:asciiTheme="majorHAnsi" w:hAnsiTheme="majorHAnsi" w:cstheme="majorHAnsi"/>
          <w:sz w:val="24"/>
          <w:szCs w:val="24"/>
          <w:lang w:val="ro-MD"/>
        </w:rPr>
        <w:t>.</w:t>
      </w:r>
    </w:p>
    <w:p w:rsidR="008739CC" w:rsidRDefault="008739CC" w:rsidP="00FB0A53">
      <w:pPr>
        <w:spacing w:after="0" w:line="276" w:lineRule="auto"/>
        <w:jc w:val="both"/>
        <w:rPr>
          <w:rFonts w:asciiTheme="majorHAnsi" w:hAnsiTheme="majorHAnsi" w:cstheme="majorHAnsi"/>
          <w:sz w:val="24"/>
          <w:szCs w:val="24"/>
          <w:lang w:val="ro-MD"/>
        </w:rPr>
      </w:pPr>
      <w:r w:rsidRPr="008739CC">
        <w:rPr>
          <w:rFonts w:asciiTheme="majorHAnsi" w:hAnsiTheme="majorHAnsi" w:cstheme="majorHAnsi"/>
          <w:b/>
          <w:sz w:val="24"/>
          <w:szCs w:val="24"/>
          <w:lang w:val="ro-MD"/>
        </w:rPr>
        <w:t>3.</w:t>
      </w:r>
      <w:r>
        <w:rPr>
          <w:rFonts w:asciiTheme="majorHAnsi" w:hAnsiTheme="majorHAnsi" w:cstheme="majorHAnsi"/>
          <w:sz w:val="24"/>
          <w:szCs w:val="24"/>
          <w:lang w:val="ro-MD"/>
        </w:rPr>
        <w:t xml:space="preserve"> </w:t>
      </w:r>
      <w:r w:rsidRPr="008739CC">
        <w:rPr>
          <w:rFonts w:asciiTheme="majorHAnsi" w:hAnsiTheme="majorHAnsi" w:cstheme="majorHAnsi"/>
          <w:sz w:val="24"/>
          <w:szCs w:val="24"/>
          <w:lang w:val="ro-MD"/>
        </w:rPr>
        <w:t xml:space="preserve">Se exclud din regim de monitorizare </w:t>
      </w:r>
      <w:r w:rsidR="00FB0A53" w:rsidRPr="00565EEE">
        <w:rPr>
          <w:rFonts w:asciiTheme="majorHAnsi" w:hAnsiTheme="majorHAnsi" w:cstheme="majorHAnsi"/>
          <w:sz w:val="24"/>
          <w:szCs w:val="24"/>
          <w:lang w:val="ro-MD"/>
        </w:rPr>
        <w:t xml:space="preserve">cerințele </w:t>
      </w:r>
      <w:r w:rsidR="00FB0A53" w:rsidRPr="00FA52C1">
        <w:rPr>
          <w:rFonts w:asciiTheme="majorHAnsi" w:hAnsiTheme="majorHAnsi" w:cstheme="majorHAnsi"/>
          <w:sz w:val="24"/>
          <w:szCs w:val="24"/>
          <w:lang w:val="ro-MD"/>
        </w:rPr>
        <w:t xml:space="preserve">și recomandările </w:t>
      </w:r>
      <w:r w:rsidR="00FA52C1">
        <w:rPr>
          <w:rFonts w:asciiTheme="majorHAnsi" w:hAnsiTheme="majorHAnsi" w:cstheme="majorHAnsi"/>
          <w:sz w:val="24"/>
          <w:szCs w:val="24"/>
          <w:lang w:val="ro-MD"/>
        </w:rPr>
        <w:t>aprob</w:t>
      </w:r>
      <w:r w:rsidR="00FB0A53" w:rsidRPr="00FA52C1">
        <w:rPr>
          <w:rFonts w:asciiTheme="majorHAnsi" w:hAnsiTheme="majorHAnsi" w:cstheme="majorHAnsi"/>
          <w:sz w:val="24"/>
          <w:szCs w:val="24"/>
          <w:lang w:val="ro-MD"/>
        </w:rPr>
        <w:t xml:space="preserve">ate prin </w:t>
      </w:r>
      <w:r w:rsidRPr="00FA52C1">
        <w:rPr>
          <w:rFonts w:asciiTheme="majorHAnsi" w:hAnsiTheme="majorHAnsi" w:cstheme="majorHAnsi"/>
          <w:sz w:val="24"/>
          <w:szCs w:val="24"/>
          <w:lang w:val="ro-MD"/>
        </w:rPr>
        <w:t>Hotărârea</w:t>
      </w:r>
      <w:r w:rsidRPr="008739CC">
        <w:rPr>
          <w:rFonts w:asciiTheme="majorHAnsi" w:hAnsiTheme="majorHAnsi" w:cstheme="majorHAnsi"/>
          <w:sz w:val="24"/>
          <w:szCs w:val="24"/>
          <w:lang w:val="ro-MD"/>
        </w:rPr>
        <w:t xml:space="preserve"> Curții de Cont</w:t>
      </w:r>
      <w:r>
        <w:rPr>
          <w:rFonts w:asciiTheme="majorHAnsi" w:hAnsiTheme="majorHAnsi" w:cstheme="majorHAnsi"/>
          <w:sz w:val="24"/>
          <w:szCs w:val="24"/>
          <w:lang w:val="ro-MD"/>
        </w:rPr>
        <w:t>uri nr.36 din 16</w:t>
      </w:r>
      <w:r w:rsidRPr="008739CC">
        <w:rPr>
          <w:rFonts w:asciiTheme="majorHAnsi" w:hAnsiTheme="majorHAnsi" w:cstheme="majorHAnsi"/>
          <w:sz w:val="24"/>
          <w:szCs w:val="24"/>
          <w:lang w:val="ro-MD"/>
        </w:rPr>
        <w:t xml:space="preserve"> </w:t>
      </w:r>
      <w:r>
        <w:rPr>
          <w:rFonts w:asciiTheme="majorHAnsi" w:hAnsiTheme="majorHAnsi" w:cstheme="majorHAnsi"/>
          <w:sz w:val="24"/>
          <w:szCs w:val="24"/>
          <w:lang w:val="ro-MD"/>
        </w:rPr>
        <w:t>iulie 2021</w:t>
      </w:r>
      <w:r w:rsidRPr="008739CC">
        <w:rPr>
          <w:rFonts w:asciiTheme="majorHAnsi" w:hAnsiTheme="majorHAnsi" w:cstheme="majorHAnsi"/>
          <w:sz w:val="24"/>
          <w:szCs w:val="24"/>
          <w:lang w:val="ro-MD"/>
        </w:rPr>
        <w:t xml:space="preserve"> </w:t>
      </w:r>
      <w:r w:rsidR="00FA52C1">
        <w:rPr>
          <w:rFonts w:asciiTheme="majorHAnsi" w:hAnsiTheme="majorHAnsi" w:cstheme="majorHAnsi"/>
          <w:sz w:val="24"/>
          <w:szCs w:val="24"/>
          <w:lang w:val="ro-MD"/>
        </w:rPr>
        <w:t>cu p</w:t>
      </w:r>
      <w:r w:rsidRPr="008739CC">
        <w:rPr>
          <w:rFonts w:asciiTheme="majorHAnsi" w:hAnsiTheme="majorHAnsi" w:cstheme="majorHAnsi"/>
          <w:sz w:val="24"/>
          <w:szCs w:val="24"/>
          <w:lang w:val="ro-MD"/>
        </w:rPr>
        <w:t>rivi</w:t>
      </w:r>
      <w:r w:rsidR="00FA52C1">
        <w:rPr>
          <w:rFonts w:asciiTheme="majorHAnsi" w:hAnsiTheme="majorHAnsi" w:cstheme="majorHAnsi"/>
          <w:sz w:val="24"/>
          <w:szCs w:val="24"/>
          <w:lang w:val="ro-MD"/>
        </w:rPr>
        <w:t>re la</w:t>
      </w:r>
      <w:r w:rsidRPr="008739CC">
        <w:rPr>
          <w:rFonts w:asciiTheme="majorHAnsi" w:hAnsiTheme="majorHAnsi" w:cstheme="majorHAnsi"/>
          <w:sz w:val="24"/>
          <w:szCs w:val="24"/>
          <w:lang w:val="ro-MD"/>
        </w:rPr>
        <w:t xml:space="preserve"> </w:t>
      </w:r>
      <w:r w:rsidR="00FA52C1">
        <w:rPr>
          <w:rFonts w:asciiTheme="majorHAnsi" w:hAnsiTheme="majorHAnsi" w:cstheme="majorHAnsi"/>
          <w:sz w:val="24"/>
          <w:szCs w:val="24"/>
          <w:lang w:val="ro-MD"/>
        </w:rPr>
        <w:t>R</w:t>
      </w:r>
      <w:r w:rsidR="00D25563">
        <w:rPr>
          <w:rFonts w:asciiTheme="majorHAnsi" w:hAnsiTheme="majorHAnsi" w:cstheme="majorHAnsi"/>
          <w:sz w:val="24"/>
          <w:szCs w:val="24"/>
          <w:lang w:val="ro-MD"/>
        </w:rPr>
        <w:t xml:space="preserve">aportul </w:t>
      </w:r>
      <w:r w:rsidR="00D25563" w:rsidRPr="00D25563">
        <w:rPr>
          <w:rFonts w:asciiTheme="majorHAnsi" w:hAnsiTheme="majorHAnsi" w:cstheme="majorHAnsi"/>
          <w:sz w:val="24"/>
          <w:szCs w:val="24"/>
          <w:lang w:val="ro-MD"/>
        </w:rPr>
        <w:t>auditului conformității asupra implementării Proiectului de construcție a locuințelor pentru păturile socialmente vulnerabile II</w:t>
      </w:r>
      <w:r w:rsidRPr="008739CC">
        <w:rPr>
          <w:rFonts w:asciiTheme="majorHAnsi" w:hAnsiTheme="majorHAnsi" w:cstheme="majorHAnsi"/>
          <w:sz w:val="24"/>
          <w:szCs w:val="24"/>
          <w:lang w:val="ro-MD"/>
        </w:rPr>
        <w:t xml:space="preserve">, </w:t>
      </w:r>
      <w:r w:rsidR="00FB0A53" w:rsidRPr="00565EEE">
        <w:rPr>
          <w:rFonts w:asciiTheme="majorHAnsi" w:hAnsiTheme="majorHAnsi" w:cstheme="majorHAnsi"/>
          <w:sz w:val="24"/>
          <w:szCs w:val="24"/>
          <w:lang w:val="ro-MD"/>
        </w:rPr>
        <w:t>cu reiterarea recomandărilor neimplementate</w:t>
      </w:r>
      <w:r w:rsidRPr="008739CC">
        <w:rPr>
          <w:rFonts w:asciiTheme="majorHAnsi" w:hAnsiTheme="majorHAnsi" w:cstheme="majorHAnsi"/>
          <w:sz w:val="24"/>
          <w:szCs w:val="24"/>
          <w:lang w:val="ro-MD"/>
        </w:rPr>
        <w:t>.</w:t>
      </w:r>
    </w:p>
    <w:p w:rsidR="00EF3E64" w:rsidRPr="00D10300" w:rsidRDefault="00EF3E64" w:rsidP="00FB0A53">
      <w:pPr>
        <w:spacing w:after="0" w:line="276" w:lineRule="auto"/>
        <w:jc w:val="both"/>
        <w:rPr>
          <w:rFonts w:asciiTheme="majorHAnsi" w:hAnsiTheme="majorHAnsi" w:cstheme="majorHAnsi"/>
          <w:sz w:val="24"/>
          <w:szCs w:val="24"/>
          <w:lang w:val="ro-MD"/>
        </w:rPr>
      </w:pPr>
      <w:r>
        <w:rPr>
          <w:rFonts w:asciiTheme="majorHAnsi" w:hAnsiTheme="majorHAnsi" w:cstheme="majorHAnsi"/>
          <w:b/>
          <w:sz w:val="24"/>
          <w:szCs w:val="24"/>
          <w:lang w:val="ro-MD"/>
        </w:rPr>
        <w:t>4</w:t>
      </w:r>
      <w:r w:rsidRPr="0009216C">
        <w:rPr>
          <w:rFonts w:asciiTheme="majorHAnsi" w:hAnsiTheme="majorHAnsi" w:cstheme="majorHAnsi"/>
          <w:b/>
          <w:sz w:val="24"/>
          <w:szCs w:val="24"/>
          <w:lang w:val="ro-MD"/>
        </w:rPr>
        <w:t>. Se ia act</w:t>
      </w:r>
      <w:r>
        <w:rPr>
          <w:rFonts w:asciiTheme="majorHAnsi" w:hAnsiTheme="majorHAnsi" w:cstheme="majorHAnsi"/>
          <w:b/>
          <w:sz w:val="24"/>
          <w:szCs w:val="24"/>
          <w:lang w:val="ro-MD"/>
        </w:rPr>
        <w:t xml:space="preserve"> că,</w:t>
      </w:r>
      <w:r>
        <w:rPr>
          <w:rFonts w:asciiTheme="majorHAnsi" w:hAnsiTheme="majorHAnsi" w:cstheme="majorHAnsi"/>
          <w:sz w:val="24"/>
          <w:szCs w:val="24"/>
          <w:lang w:val="ro-MD"/>
        </w:rPr>
        <w:t xml:space="preserve"> pe parcursul misiunii </w:t>
      </w:r>
      <w:r w:rsidR="009C620D">
        <w:rPr>
          <w:rFonts w:asciiTheme="majorHAnsi" w:hAnsiTheme="majorHAnsi" w:cstheme="majorHAnsi"/>
          <w:sz w:val="24"/>
          <w:szCs w:val="24"/>
          <w:lang w:val="ro-MD"/>
        </w:rPr>
        <w:t xml:space="preserve">de </w:t>
      </w:r>
      <w:proofErr w:type="spellStart"/>
      <w:r>
        <w:rPr>
          <w:rFonts w:asciiTheme="majorHAnsi" w:hAnsiTheme="majorHAnsi" w:cstheme="majorHAnsi"/>
          <w:sz w:val="24"/>
          <w:szCs w:val="24"/>
          <w:lang w:val="ro-MD"/>
        </w:rPr>
        <w:t>follow-up</w:t>
      </w:r>
      <w:proofErr w:type="spellEnd"/>
      <w:r>
        <w:rPr>
          <w:rFonts w:asciiTheme="majorHAnsi" w:hAnsiTheme="majorHAnsi" w:cstheme="majorHAnsi"/>
          <w:sz w:val="24"/>
          <w:szCs w:val="24"/>
          <w:lang w:val="ro-MD"/>
        </w:rPr>
        <w:t xml:space="preserve">, </w:t>
      </w:r>
      <w:r w:rsidR="00FA52C1">
        <w:rPr>
          <w:rFonts w:asciiTheme="majorHAnsi" w:hAnsiTheme="majorHAnsi" w:cstheme="majorHAnsi"/>
          <w:sz w:val="24"/>
          <w:szCs w:val="24"/>
          <w:lang w:val="ro-MD"/>
        </w:rPr>
        <w:t>S</w:t>
      </w:r>
      <w:r>
        <w:rPr>
          <w:rFonts w:asciiTheme="majorHAnsi" w:hAnsiTheme="majorHAnsi" w:cstheme="majorHAnsi"/>
          <w:sz w:val="24"/>
          <w:szCs w:val="24"/>
          <w:lang w:val="ro-MD"/>
        </w:rPr>
        <w:t>ervici</w:t>
      </w:r>
      <w:r w:rsidR="00FA52C1">
        <w:rPr>
          <w:rFonts w:asciiTheme="majorHAnsi" w:hAnsiTheme="majorHAnsi" w:cstheme="majorHAnsi"/>
          <w:sz w:val="24"/>
          <w:szCs w:val="24"/>
          <w:lang w:val="ro-MD"/>
        </w:rPr>
        <w:t>ile</w:t>
      </w:r>
      <w:r>
        <w:rPr>
          <w:rFonts w:asciiTheme="majorHAnsi" w:hAnsiTheme="majorHAnsi" w:cstheme="majorHAnsi"/>
          <w:sz w:val="24"/>
          <w:szCs w:val="24"/>
          <w:lang w:val="ro-MD"/>
        </w:rPr>
        <w:t xml:space="preserve"> contabil</w:t>
      </w:r>
      <w:r w:rsidR="00FA52C1">
        <w:rPr>
          <w:rFonts w:asciiTheme="majorHAnsi" w:hAnsiTheme="majorHAnsi" w:cstheme="majorHAnsi"/>
          <w:sz w:val="24"/>
          <w:szCs w:val="24"/>
          <w:lang w:val="ro-MD"/>
        </w:rPr>
        <w:t>e</w:t>
      </w:r>
      <w:r>
        <w:rPr>
          <w:rFonts w:asciiTheme="majorHAnsi" w:hAnsiTheme="majorHAnsi" w:cstheme="majorHAnsi"/>
          <w:sz w:val="24"/>
          <w:szCs w:val="24"/>
          <w:lang w:val="ro-MD"/>
        </w:rPr>
        <w:t xml:space="preserve"> al</w:t>
      </w:r>
      <w:r w:rsidR="00FA52C1">
        <w:rPr>
          <w:rFonts w:asciiTheme="majorHAnsi" w:hAnsiTheme="majorHAnsi" w:cstheme="majorHAnsi"/>
          <w:sz w:val="24"/>
          <w:szCs w:val="24"/>
          <w:lang w:val="ro-MD"/>
        </w:rPr>
        <w:t>e</w:t>
      </w:r>
      <w:r>
        <w:rPr>
          <w:rFonts w:asciiTheme="majorHAnsi" w:hAnsiTheme="majorHAnsi" w:cstheme="majorHAnsi"/>
          <w:sz w:val="24"/>
          <w:szCs w:val="24"/>
          <w:lang w:val="ro-MD"/>
        </w:rPr>
        <w:t xml:space="preserve"> C</w:t>
      </w:r>
      <w:r w:rsidR="00FA52C1">
        <w:rPr>
          <w:rFonts w:asciiTheme="majorHAnsi" w:hAnsiTheme="majorHAnsi" w:cstheme="majorHAnsi"/>
          <w:sz w:val="24"/>
          <w:szCs w:val="24"/>
          <w:lang w:val="ro-MD"/>
        </w:rPr>
        <w:t xml:space="preserve">onsiliilor </w:t>
      </w:r>
      <w:r>
        <w:rPr>
          <w:rFonts w:asciiTheme="majorHAnsi" w:hAnsiTheme="majorHAnsi" w:cstheme="majorHAnsi"/>
          <w:sz w:val="24"/>
          <w:szCs w:val="24"/>
          <w:lang w:val="ro-MD"/>
        </w:rPr>
        <w:t>R</w:t>
      </w:r>
      <w:r w:rsidR="00FA52C1">
        <w:rPr>
          <w:rFonts w:asciiTheme="majorHAnsi" w:hAnsiTheme="majorHAnsi" w:cstheme="majorHAnsi"/>
          <w:sz w:val="24"/>
          <w:szCs w:val="24"/>
          <w:lang w:val="ro-MD"/>
        </w:rPr>
        <w:t>aionale</w:t>
      </w:r>
      <w:r>
        <w:rPr>
          <w:rFonts w:asciiTheme="majorHAnsi" w:hAnsiTheme="majorHAnsi" w:cstheme="majorHAnsi"/>
          <w:sz w:val="24"/>
          <w:szCs w:val="24"/>
          <w:lang w:val="ro-MD"/>
        </w:rPr>
        <w:t xml:space="preserve"> </w:t>
      </w:r>
      <w:proofErr w:type="spellStart"/>
      <w:r>
        <w:rPr>
          <w:rFonts w:asciiTheme="majorHAnsi" w:hAnsiTheme="majorHAnsi" w:cstheme="majorHAnsi"/>
          <w:sz w:val="24"/>
          <w:szCs w:val="24"/>
          <w:lang w:val="ro-MD"/>
        </w:rPr>
        <w:t>Hîncești</w:t>
      </w:r>
      <w:proofErr w:type="spellEnd"/>
      <w:r>
        <w:rPr>
          <w:rFonts w:asciiTheme="majorHAnsi" w:hAnsiTheme="majorHAnsi" w:cstheme="majorHAnsi"/>
          <w:sz w:val="24"/>
          <w:szCs w:val="24"/>
          <w:lang w:val="ro-MD"/>
        </w:rPr>
        <w:t xml:space="preserve"> și Briceni</w:t>
      </w:r>
      <w:r w:rsidRPr="00CF3CE8">
        <w:rPr>
          <w:rFonts w:asciiTheme="majorHAnsi" w:hAnsiTheme="majorHAnsi" w:cstheme="majorHAnsi"/>
          <w:sz w:val="24"/>
          <w:szCs w:val="24"/>
          <w:lang w:val="ro-MD"/>
        </w:rPr>
        <w:t xml:space="preserve"> a</w:t>
      </w:r>
      <w:r>
        <w:rPr>
          <w:rFonts w:asciiTheme="majorHAnsi" w:hAnsiTheme="majorHAnsi" w:cstheme="majorHAnsi"/>
          <w:sz w:val="24"/>
          <w:szCs w:val="24"/>
          <w:lang w:val="ro-MD"/>
        </w:rPr>
        <w:t>u ajustat valoarea</w:t>
      </w:r>
      <w:r w:rsidRPr="00CF3CE8">
        <w:rPr>
          <w:rFonts w:asciiTheme="majorHAnsi" w:hAnsiTheme="majorHAnsi" w:cstheme="majorHAnsi"/>
          <w:sz w:val="24"/>
          <w:szCs w:val="24"/>
          <w:lang w:val="ro-MD"/>
        </w:rPr>
        <w:t xml:space="preserve"> locuințe</w:t>
      </w:r>
      <w:r>
        <w:rPr>
          <w:rFonts w:asciiTheme="majorHAnsi" w:hAnsiTheme="majorHAnsi" w:cstheme="majorHAnsi"/>
          <w:sz w:val="24"/>
          <w:szCs w:val="24"/>
          <w:lang w:val="ro-MD"/>
        </w:rPr>
        <w:t>lor</w:t>
      </w:r>
      <w:r w:rsidRPr="00CF3CE8">
        <w:rPr>
          <w:rFonts w:asciiTheme="majorHAnsi" w:hAnsiTheme="majorHAnsi" w:cstheme="majorHAnsi"/>
          <w:sz w:val="24"/>
          <w:szCs w:val="24"/>
          <w:lang w:val="ro-MD"/>
        </w:rPr>
        <w:t xml:space="preserve"> sociale </w:t>
      </w:r>
      <w:r w:rsidR="00FA52C1">
        <w:rPr>
          <w:rFonts w:asciiTheme="majorHAnsi" w:hAnsiTheme="majorHAnsi" w:cstheme="majorHAnsi"/>
          <w:sz w:val="24"/>
          <w:szCs w:val="24"/>
          <w:lang w:val="ro-MD"/>
        </w:rPr>
        <w:t>construite</w:t>
      </w:r>
      <w:r>
        <w:rPr>
          <w:rFonts w:asciiTheme="majorHAnsi" w:hAnsiTheme="majorHAnsi" w:cstheme="majorHAnsi"/>
          <w:sz w:val="24"/>
          <w:szCs w:val="24"/>
          <w:lang w:val="ro-MD"/>
        </w:rPr>
        <w:t xml:space="preserve"> în cadrul Proiectului</w:t>
      </w:r>
      <w:r w:rsidRPr="00CF3CE8">
        <w:rPr>
          <w:rFonts w:asciiTheme="majorHAnsi" w:hAnsiTheme="majorHAnsi" w:cstheme="majorHAnsi"/>
          <w:sz w:val="24"/>
          <w:szCs w:val="24"/>
          <w:lang w:val="ro-MD"/>
        </w:rPr>
        <w:t xml:space="preserve"> </w:t>
      </w:r>
      <w:r>
        <w:rPr>
          <w:rFonts w:asciiTheme="majorHAnsi" w:hAnsiTheme="majorHAnsi" w:cstheme="majorHAnsi"/>
          <w:sz w:val="24"/>
          <w:szCs w:val="24"/>
          <w:lang w:val="ro-MD"/>
        </w:rPr>
        <w:t>cu sum</w:t>
      </w:r>
      <w:r w:rsidR="00FA52C1">
        <w:rPr>
          <w:rFonts w:asciiTheme="majorHAnsi" w:hAnsiTheme="majorHAnsi" w:cstheme="majorHAnsi"/>
          <w:sz w:val="24"/>
          <w:szCs w:val="24"/>
          <w:lang w:val="ro-MD"/>
        </w:rPr>
        <w:t xml:space="preserve">ele </w:t>
      </w:r>
      <w:r w:rsidRPr="00CF3CE8">
        <w:rPr>
          <w:rFonts w:asciiTheme="majorHAnsi" w:hAnsiTheme="majorHAnsi" w:cstheme="majorHAnsi"/>
          <w:sz w:val="24"/>
          <w:szCs w:val="24"/>
          <w:lang w:val="ro-MD"/>
        </w:rPr>
        <w:t xml:space="preserve"> </w:t>
      </w:r>
      <w:r>
        <w:rPr>
          <w:rFonts w:asciiTheme="majorHAnsi" w:hAnsiTheme="majorHAnsi" w:cstheme="majorHAnsi"/>
          <w:sz w:val="24"/>
          <w:szCs w:val="24"/>
          <w:lang w:val="ro-MD"/>
        </w:rPr>
        <w:t>de 7448,2 mii lei și</w:t>
      </w:r>
      <w:r w:rsidR="00FA52C1">
        <w:rPr>
          <w:rFonts w:asciiTheme="majorHAnsi" w:hAnsiTheme="majorHAnsi" w:cstheme="majorHAnsi"/>
          <w:sz w:val="24"/>
          <w:szCs w:val="24"/>
          <w:lang w:val="ro-MD"/>
        </w:rPr>
        <w:t>,</w:t>
      </w:r>
      <w:r>
        <w:rPr>
          <w:rFonts w:asciiTheme="majorHAnsi" w:hAnsiTheme="majorHAnsi" w:cstheme="majorHAnsi"/>
          <w:sz w:val="24"/>
          <w:szCs w:val="24"/>
          <w:lang w:val="ro-MD"/>
        </w:rPr>
        <w:t xml:space="preserve"> respectiv</w:t>
      </w:r>
      <w:r w:rsidR="00FA52C1">
        <w:rPr>
          <w:rFonts w:asciiTheme="majorHAnsi" w:hAnsiTheme="majorHAnsi" w:cstheme="majorHAnsi"/>
          <w:sz w:val="24"/>
          <w:szCs w:val="24"/>
          <w:lang w:val="ro-MD"/>
        </w:rPr>
        <w:t>,</w:t>
      </w:r>
      <w:r>
        <w:rPr>
          <w:rFonts w:asciiTheme="majorHAnsi" w:hAnsiTheme="majorHAnsi" w:cstheme="majorHAnsi"/>
          <w:sz w:val="24"/>
          <w:szCs w:val="24"/>
          <w:lang w:val="ro-MD"/>
        </w:rPr>
        <w:t xml:space="preserve"> 364,3 mii lei.</w:t>
      </w:r>
    </w:p>
    <w:p w:rsidR="00C61F48" w:rsidRDefault="00EF3E64" w:rsidP="00070DFD">
      <w:pPr>
        <w:spacing w:after="0" w:line="276" w:lineRule="auto"/>
        <w:jc w:val="both"/>
        <w:rPr>
          <w:rFonts w:asciiTheme="majorHAnsi" w:hAnsiTheme="majorHAnsi" w:cstheme="majorHAnsi"/>
          <w:sz w:val="24"/>
          <w:szCs w:val="24"/>
          <w:lang w:val="ro-MD"/>
        </w:rPr>
      </w:pPr>
      <w:r>
        <w:rPr>
          <w:rFonts w:asciiTheme="majorHAnsi" w:hAnsiTheme="majorHAnsi" w:cstheme="majorHAnsi"/>
          <w:b/>
          <w:bCs/>
          <w:sz w:val="24"/>
          <w:szCs w:val="24"/>
          <w:lang w:val="ro-MD"/>
        </w:rPr>
        <w:t>5</w:t>
      </w:r>
      <w:r w:rsidR="00C61F48" w:rsidRPr="00D10300">
        <w:rPr>
          <w:rFonts w:asciiTheme="majorHAnsi" w:hAnsiTheme="majorHAnsi" w:cstheme="majorHAnsi"/>
          <w:b/>
          <w:bCs/>
          <w:sz w:val="24"/>
          <w:szCs w:val="24"/>
          <w:lang w:val="ro-MD"/>
        </w:rPr>
        <w:t xml:space="preserve">. </w:t>
      </w:r>
      <w:r w:rsidR="00C61F48" w:rsidRPr="00E953F7">
        <w:rPr>
          <w:rFonts w:asciiTheme="majorHAnsi" w:hAnsiTheme="majorHAnsi" w:cstheme="majorHAnsi"/>
          <w:bCs/>
          <w:sz w:val="24"/>
          <w:szCs w:val="24"/>
          <w:lang w:val="ro-MD"/>
        </w:rPr>
        <w:t xml:space="preserve">Prezenta Hotărâre intră în vigoare din data publicării </w:t>
      </w:r>
      <w:r w:rsidR="00C61F48" w:rsidRPr="00E953F7">
        <w:rPr>
          <w:rFonts w:asciiTheme="majorHAnsi" w:hAnsiTheme="majorHAnsi" w:cstheme="majorHAnsi"/>
          <w:sz w:val="24"/>
          <w:szCs w:val="24"/>
          <w:lang w:val="ro-MD"/>
        </w:rPr>
        <w:t xml:space="preserve">în Monitorul Oficial al Republicii Moldova și poate fi contestată cu o cerere prealabilă la autoritatea emitentă în termen de 30 de zile </w:t>
      </w:r>
      <w:r w:rsidR="00FB0A53">
        <w:rPr>
          <w:rFonts w:asciiTheme="majorHAnsi" w:hAnsiTheme="majorHAnsi" w:cstheme="majorHAnsi"/>
          <w:sz w:val="24"/>
          <w:szCs w:val="24"/>
          <w:lang w:val="ro-MD"/>
        </w:rPr>
        <w:t>de la</w:t>
      </w:r>
      <w:r w:rsidR="00FB0A53" w:rsidRPr="00E953F7">
        <w:rPr>
          <w:rFonts w:asciiTheme="majorHAnsi" w:hAnsiTheme="majorHAnsi" w:cstheme="majorHAnsi"/>
          <w:sz w:val="24"/>
          <w:szCs w:val="24"/>
          <w:lang w:val="ro-MD"/>
        </w:rPr>
        <w:t xml:space="preserve"> </w:t>
      </w:r>
      <w:r w:rsidR="00C61F48" w:rsidRPr="00E953F7">
        <w:rPr>
          <w:rFonts w:asciiTheme="majorHAnsi" w:hAnsiTheme="majorHAnsi" w:cstheme="majorHAnsi"/>
          <w:sz w:val="24"/>
          <w:szCs w:val="24"/>
          <w:lang w:val="ro-MD"/>
        </w:rPr>
        <w:t>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p>
    <w:p w:rsidR="00C61F48" w:rsidRPr="00D10300" w:rsidRDefault="006A0A63" w:rsidP="00070DFD">
      <w:pPr>
        <w:spacing w:after="0" w:line="276" w:lineRule="auto"/>
        <w:jc w:val="both"/>
        <w:rPr>
          <w:rFonts w:asciiTheme="majorHAnsi" w:hAnsiTheme="majorHAnsi" w:cstheme="majorHAnsi"/>
          <w:sz w:val="24"/>
          <w:szCs w:val="24"/>
          <w:lang w:val="ro-MD"/>
        </w:rPr>
      </w:pPr>
      <w:r>
        <w:rPr>
          <w:rFonts w:asciiTheme="majorHAnsi" w:hAnsiTheme="majorHAnsi" w:cstheme="majorHAnsi"/>
          <w:b/>
          <w:bCs/>
          <w:sz w:val="24"/>
          <w:szCs w:val="24"/>
          <w:lang w:val="ro-MD"/>
        </w:rPr>
        <w:t>6</w:t>
      </w:r>
      <w:r w:rsidR="00C61F48" w:rsidRPr="00D10300">
        <w:rPr>
          <w:rFonts w:asciiTheme="majorHAnsi" w:hAnsiTheme="majorHAnsi" w:cstheme="majorHAnsi"/>
          <w:b/>
          <w:bCs/>
          <w:sz w:val="24"/>
          <w:szCs w:val="24"/>
          <w:lang w:val="ro-MD"/>
        </w:rPr>
        <w:t xml:space="preserve">. </w:t>
      </w:r>
      <w:r w:rsidR="00070DFD" w:rsidRPr="00565EEE">
        <w:rPr>
          <w:rFonts w:asciiTheme="majorHAnsi" w:hAnsiTheme="majorHAnsi" w:cstheme="majorHAnsi"/>
          <w:sz w:val="24"/>
          <w:szCs w:val="24"/>
          <w:lang w:val="ro-MD"/>
        </w:rPr>
        <w:t xml:space="preserve">Curtea de Conturi va fi informată trimestrial, în termen de </w:t>
      </w:r>
      <w:r w:rsidR="00070DFD">
        <w:rPr>
          <w:rFonts w:asciiTheme="majorHAnsi" w:hAnsiTheme="majorHAnsi" w:cstheme="majorHAnsi"/>
          <w:sz w:val="24"/>
          <w:szCs w:val="24"/>
          <w:lang w:val="ro-MD"/>
        </w:rPr>
        <w:t>6</w:t>
      </w:r>
      <w:r w:rsidR="00070DFD" w:rsidRPr="00565EEE">
        <w:rPr>
          <w:rFonts w:asciiTheme="majorHAnsi" w:hAnsiTheme="majorHAnsi" w:cstheme="majorHAnsi"/>
          <w:sz w:val="24"/>
          <w:szCs w:val="24"/>
          <w:lang w:val="ro-MD"/>
        </w:rPr>
        <w:t xml:space="preserve"> luni din data intrării în vigoare a prezentei Hotărâri, despre acțiunile întreprinse pentru executarea subpunctelor 2.</w:t>
      </w:r>
      <w:r w:rsidR="00070DFD">
        <w:rPr>
          <w:rFonts w:asciiTheme="majorHAnsi" w:hAnsiTheme="majorHAnsi" w:cstheme="majorHAnsi"/>
          <w:sz w:val="24"/>
          <w:szCs w:val="24"/>
          <w:lang w:val="ro-MD"/>
        </w:rPr>
        <w:t>4</w:t>
      </w:r>
      <w:r w:rsidR="00070DFD" w:rsidRPr="00565EEE">
        <w:rPr>
          <w:rFonts w:asciiTheme="majorHAnsi" w:hAnsiTheme="majorHAnsi" w:cstheme="majorHAnsi"/>
          <w:sz w:val="24"/>
          <w:szCs w:val="24"/>
          <w:lang w:val="ro-MD"/>
        </w:rPr>
        <w:t xml:space="preserve">. </w:t>
      </w:r>
      <w:r w:rsidR="00070DFD">
        <w:rPr>
          <w:rFonts w:asciiTheme="majorHAnsi" w:hAnsiTheme="majorHAnsi" w:cstheme="majorHAnsi"/>
          <w:sz w:val="24"/>
          <w:szCs w:val="24"/>
          <w:lang w:val="ro-MD"/>
        </w:rPr>
        <w:t xml:space="preserve">– </w:t>
      </w:r>
      <w:r w:rsidR="00070DFD" w:rsidRPr="00565EEE">
        <w:rPr>
          <w:rFonts w:asciiTheme="majorHAnsi" w:hAnsiTheme="majorHAnsi" w:cstheme="majorHAnsi"/>
          <w:sz w:val="24"/>
          <w:szCs w:val="24"/>
          <w:lang w:val="ro-MD"/>
        </w:rPr>
        <w:t>2.7. din prezenta Hotărâre</w:t>
      </w:r>
      <w:r w:rsidR="00C61F48" w:rsidRPr="00D10300">
        <w:rPr>
          <w:rFonts w:asciiTheme="majorHAnsi" w:hAnsiTheme="majorHAnsi" w:cstheme="majorHAnsi"/>
          <w:sz w:val="24"/>
          <w:szCs w:val="24"/>
          <w:lang w:val="ro-MD"/>
        </w:rPr>
        <w:t xml:space="preserve">. </w:t>
      </w:r>
    </w:p>
    <w:p w:rsidR="00C61F48" w:rsidRPr="00D10300" w:rsidRDefault="006A0A63" w:rsidP="00070DFD">
      <w:pPr>
        <w:spacing w:after="0" w:line="276" w:lineRule="auto"/>
        <w:jc w:val="both"/>
        <w:rPr>
          <w:rFonts w:asciiTheme="majorHAnsi" w:eastAsia="Times New Roman" w:hAnsiTheme="majorHAnsi" w:cstheme="majorHAnsi"/>
          <w:sz w:val="24"/>
          <w:szCs w:val="24"/>
          <w:lang w:val="ro-MD"/>
        </w:rPr>
      </w:pPr>
      <w:r>
        <w:rPr>
          <w:rFonts w:asciiTheme="majorHAnsi" w:hAnsiTheme="majorHAnsi" w:cstheme="majorHAnsi"/>
          <w:b/>
          <w:sz w:val="24"/>
          <w:szCs w:val="24"/>
          <w:lang w:val="ro-MD"/>
        </w:rPr>
        <w:t>7</w:t>
      </w:r>
      <w:r w:rsidR="00C61F48" w:rsidRPr="00D10300">
        <w:rPr>
          <w:rFonts w:asciiTheme="majorHAnsi" w:hAnsiTheme="majorHAnsi" w:cstheme="majorHAnsi"/>
          <w:b/>
          <w:sz w:val="24"/>
          <w:szCs w:val="24"/>
          <w:lang w:val="ro-MD"/>
        </w:rPr>
        <w:t>.</w:t>
      </w:r>
      <w:r w:rsidR="00C61F48" w:rsidRPr="00D10300">
        <w:rPr>
          <w:rFonts w:asciiTheme="majorHAnsi" w:hAnsiTheme="majorHAnsi" w:cstheme="majorHAnsi"/>
          <w:sz w:val="24"/>
          <w:szCs w:val="24"/>
          <w:lang w:val="ro-MD"/>
        </w:rPr>
        <w:t xml:space="preserve"> </w:t>
      </w:r>
      <w:r w:rsidR="00C61F48" w:rsidRPr="00E953F7">
        <w:rPr>
          <w:rFonts w:asciiTheme="majorHAnsi" w:hAnsiTheme="majorHAnsi" w:cstheme="majorHAnsi"/>
          <w:sz w:val="24"/>
          <w:szCs w:val="24"/>
          <w:lang w:val="ro-MD"/>
        </w:rPr>
        <w:t>Hotărârea și Raportul</w:t>
      </w:r>
      <w:r w:rsidR="00E953F7" w:rsidRPr="00E953F7">
        <w:rPr>
          <w:rFonts w:asciiTheme="majorHAnsi" w:hAnsiTheme="majorHAnsi" w:cstheme="majorHAnsi"/>
          <w:sz w:val="24"/>
          <w:szCs w:val="24"/>
          <w:lang w:val="ro-MD"/>
        </w:rPr>
        <w:t xml:space="preserve"> </w:t>
      </w:r>
      <w:r w:rsidR="00BE68D5">
        <w:rPr>
          <w:rFonts w:asciiTheme="majorHAnsi" w:hAnsiTheme="majorHAnsi" w:cstheme="majorHAnsi"/>
          <w:sz w:val="24"/>
          <w:szCs w:val="24"/>
          <w:lang w:val="ro-MD"/>
        </w:rPr>
        <w:t>misiunii de</w:t>
      </w:r>
      <w:r w:rsidR="00E953F7" w:rsidRPr="00E953F7">
        <w:rPr>
          <w:rFonts w:asciiTheme="majorHAnsi" w:hAnsiTheme="majorHAnsi" w:cstheme="majorHAnsi"/>
          <w:sz w:val="24"/>
          <w:szCs w:val="24"/>
          <w:shd w:val="clear" w:color="auto" w:fill="FFFFFF" w:themeFill="background1"/>
          <w:lang w:val="ro-MD"/>
        </w:rPr>
        <w:t xml:space="preserve"> </w:t>
      </w:r>
      <w:proofErr w:type="spellStart"/>
      <w:r w:rsidR="00E953F7" w:rsidRPr="00E953F7">
        <w:rPr>
          <w:rFonts w:asciiTheme="majorHAnsi" w:hAnsiTheme="majorHAnsi" w:cstheme="majorHAnsi"/>
          <w:sz w:val="24"/>
          <w:szCs w:val="24"/>
          <w:shd w:val="clear" w:color="auto" w:fill="FFFFFF" w:themeFill="background1"/>
          <w:lang w:val="ro-MD"/>
        </w:rPr>
        <w:t>follow-up</w:t>
      </w:r>
      <w:proofErr w:type="spellEnd"/>
      <w:r w:rsidR="00E953F7" w:rsidRPr="00E953F7">
        <w:rPr>
          <w:rFonts w:asciiTheme="majorHAnsi" w:hAnsiTheme="majorHAnsi" w:cstheme="majorHAnsi"/>
          <w:sz w:val="24"/>
          <w:szCs w:val="24"/>
          <w:shd w:val="clear" w:color="auto" w:fill="FFFFFF" w:themeFill="background1"/>
          <w:lang w:val="ro-MD"/>
        </w:rPr>
        <w:t xml:space="preserve"> privind implementarea recomandărilor aprobate prin Hotărârea Curții de Conturi nr.36 din 16.07.2021 cu privire la Raportul auditului conformității asupra implementării Proiectului de construcție a locuințelor pentru păturile socialmente vulnerabile</w:t>
      </w:r>
      <w:r w:rsidR="00070DFD">
        <w:rPr>
          <w:rFonts w:asciiTheme="majorHAnsi" w:hAnsiTheme="majorHAnsi" w:cstheme="majorHAnsi"/>
          <w:sz w:val="24"/>
          <w:szCs w:val="24"/>
          <w:shd w:val="clear" w:color="auto" w:fill="FFFFFF" w:themeFill="background1"/>
          <w:lang w:val="ro-MD"/>
        </w:rPr>
        <w:t xml:space="preserve"> II</w:t>
      </w:r>
      <w:r w:rsidR="00C61F48" w:rsidRPr="00E953F7">
        <w:rPr>
          <w:rFonts w:asciiTheme="majorHAnsi" w:hAnsiTheme="majorHAnsi" w:cstheme="majorHAnsi"/>
          <w:sz w:val="24"/>
          <w:szCs w:val="24"/>
          <w:lang w:val="ro-MD"/>
        </w:rPr>
        <w:t xml:space="preserve"> se plasează pe site-ul oficial al Curții de Conturi</w:t>
      </w:r>
      <w:r w:rsidR="00C61F48" w:rsidRPr="00D10300">
        <w:rPr>
          <w:rFonts w:asciiTheme="majorHAnsi" w:hAnsiTheme="majorHAnsi" w:cstheme="majorHAnsi"/>
          <w:sz w:val="24"/>
          <w:szCs w:val="24"/>
          <w:lang w:val="ro-MD"/>
        </w:rPr>
        <w:t xml:space="preserve"> (</w:t>
      </w:r>
      <w:hyperlink r:id="rId7" w:history="1">
        <w:r w:rsidR="00070DFD" w:rsidRPr="00565EEE">
          <w:rPr>
            <w:rStyle w:val="a3"/>
            <w:rFonts w:asciiTheme="majorHAnsi" w:hAnsiTheme="majorHAnsi" w:cstheme="majorHAnsi"/>
            <w:sz w:val="24"/>
            <w:szCs w:val="24"/>
            <w:lang w:val="ro-MD"/>
          </w:rPr>
          <w:t>https://www.ccrm.md/ro/decisions</w:t>
        </w:r>
      </w:hyperlink>
      <w:r w:rsidR="00C61F48" w:rsidRPr="00D10300">
        <w:rPr>
          <w:rFonts w:asciiTheme="majorHAnsi" w:hAnsiTheme="majorHAnsi" w:cstheme="majorHAnsi"/>
          <w:sz w:val="24"/>
          <w:szCs w:val="24"/>
          <w:lang w:val="ro-MD"/>
        </w:rPr>
        <w:t>).</w:t>
      </w:r>
    </w:p>
    <w:p w:rsidR="00C61F48" w:rsidRPr="00D10300" w:rsidRDefault="00C61F48" w:rsidP="00C61F48">
      <w:pPr>
        <w:spacing w:after="0" w:line="276" w:lineRule="auto"/>
        <w:jc w:val="right"/>
        <w:rPr>
          <w:rFonts w:asciiTheme="majorHAnsi" w:eastAsia="Times New Roman" w:hAnsiTheme="majorHAnsi" w:cstheme="majorHAnsi"/>
          <w:b/>
          <w:sz w:val="24"/>
          <w:szCs w:val="24"/>
          <w:lang w:val="ro-MD"/>
        </w:rPr>
      </w:pPr>
    </w:p>
    <w:p w:rsidR="00C61F48" w:rsidRPr="00D10300" w:rsidRDefault="00C61F48" w:rsidP="00C61F48">
      <w:pPr>
        <w:spacing w:after="0" w:line="276" w:lineRule="auto"/>
        <w:jc w:val="right"/>
        <w:rPr>
          <w:rFonts w:asciiTheme="majorHAnsi" w:eastAsia="Times New Roman" w:hAnsiTheme="majorHAnsi" w:cstheme="majorHAnsi"/>
          <w:b/>
          <w:sz w:val="24"/>
          <w:szCs w:val="24"/>
          <w:lang w:val="ro-MD"/>
        </w:rPr>
      </w:pPr>
    </w:p>
    <w:p w:rsidR="00C61F48" w:rsidRPr="00D10300" w:rsidRDefault="00C61F48" w:rsidP="00C61F48">
      <w:pPr>
        <w:spacing w:after="0" w:line="276" w:lineRule="auto"/>
        <w:jc w:val="right"/>
        <w:rPr>
          <w:rFonts w:asciiTheme="majorHAnsi" w:eastAsia="Times New Roman" w:hAnsiTheme="majorHAnsi" w:cstheme="majorHAnsi"/>
          <w:b/>
          <w:sz w:val="24"/>
          <w:szCs w:val="24"/>
          <w:lang w:val="ro-MD"/>
        </w:rPr>
      </w:pPr>
    </w:p>
    <w:p w:rsidR="00C61F48" w:rsidRPr="00D10300" w:rsidRDefault="00C61F48" w:rsidP="00C61F48">
      <w:pPr>
        <w:spacing w:after="0" w:line="276" w:lineRule="auto"/>
        <w:jc w:val="right"/>
        <w:rPr>
          <w:rFonts w:asciiTheme="majorHAnsi" w:eastAsia="Times New Roman" w:hAnsiTheme="majorHAnsi" w:cstheme="majorHAnsi"/>
          <w:b/>
          <w:sz w:val="24"/>
          <w:szCs w:val="24"/>
          <w:lang w:val="ro-MD"/>
        </w:rPr>
      </w:pPr>
      <w:r w:rsidRPr="00D10300">
        <w:rPr>
          <w:rFonts w:asciiTheme="majorHAnsi" w:eastAsia="Times New Roman" w:hAnsiTheme="majorHAnsi" w:cstheme="majorHAnsi"/>
          <w:b/>
          <w:sz w:val="24"/>
          <w:szCs w:val="24"/>
          <w:lang w:val="ro-MD"/>
        </w:rPr>
        <w:t>Marian LUPU,</w:t>
      </w:r>
    </w:p>
    <w:p w:rsidR="00C61F48" w:rsidRDefault="00C61F48" w:rsidP="00B36EF4">
      <w:pPr>
        <w:spacing w:after="0" w:line="276" w:lineRule="auto"/>
        <w:jc w:val="right"/>
        <w:rPr>
          <w:rFonts w:asciiTheme="majorHAnsi" w:eastAsia="Times New Roman" w:hAnsiTheme="majorHAnsi" w:cstheme="majorHAnsi"/>
          <w:b/>
          <w:sz w:val="24"/>
          <w:szCs w:val="24"/>
          <w:lang w:val="ro-MD"/>
        </w:rPr>
      </w:pPr>
      <w:r w:rsidRPr="00D10300">
        <w:rPr>
          <w:rFonts w:asciiTheme="majorHAnsi" w:eastAsia="Times New Roman" w:hAnsiTheme="majorHAnsi" w:cstheme="majorHAnsi"/>
          <w:b/>
          <w:sz w:val="24"/>
          <w:szCs w:val="24"/>
          <w:lang w:val="ro-MD"/>
        </w:rPr>
        <w:t>Președinte</w:t>
      </w: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B36EF4" w:rsidRDefault="00B36EF4" w:rsidP="00B36EF4">
      <w:pPr>
        <w:spacing w:after="0" w:line="276" w:lineRule="auto"/>
        <w:jc w:val="right"/>
        <w:rPr>
          <w:rFonts w:asciiTheme="majorHAnsi" w:eastAsia="Times New Roman" w:hAnsiTheme="majorHAnsi" w:cstheme="majorHAnsi"/>
          <w:b/>
          <w:sz w:val="24"/>
          <w:szCs w:val="24"/>
          <w:lang w:val="ro-MD"/>
        </w:rPr>
      </w:pPr>
    </w:p>
    <w:p w:rsidR="00C61F48" w:rsidRPr="00D10300" w:rsidRDefault="00C61F48" w:rsidP="00B36EF4">
      <w:pPr>
        <w:spacing w:after="0" w:line="276" w:lineRule="auto"/>
        <w:rPr>
          <w:rFonts w:asciiTheme="majorHAnsi" w:hAnsiTheme="majorHAnsi" w:cstheme="majorHAnsi"/>
          <w:sz w:val="24"/>
          <w:szCs w:val="24"/>
          <w:lang w:val="ro-MD"/>
        </w:rPr>
      </w:pPr>
      <w:bookmarkStart w:id="1" w:name="_GoBack"/>
      <w:bookmarkEnd w:id="1"/>
    </w:p>
    <w:sectPr w:rsidR="00C61F48" w:rsidRPr="00D10300" w:rsidSect="001B7D95">
      <w:headerReference w:type="default" r:id="rId8"/>
      <w:footerReference w:type="default" r:id="rId9"/>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02" w:rsidRDefault="004C6502" w:rsidP="00C61F48">
      <w:pPr>
        <w:spacing w:after="0" w:line="240" w:lineRule="auto"/>
      </w:pPr>
      <w:r>
        <w:separator/>
      </w:r>
    </w:p>
  </w:endnote>
  <w:endnote w:type="continuationSeparator" w:id="0">
    <w:p w:rsidR="004C6502" w:rsidRDefault="004C6502"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59815"/>
      <w:docPartObj>
        <w:docPartGallery w:val="Page Numbers (Bottom of Page)"/>
        <w:docPartUnique/>
      </w:docPartObj>
    </w:sdtPr>
    <w:sdtEndPr>
      <w:rPr>
        <w:noProof/>
      </w:rPr>
    </w:sdtEndPr>
    <w:sdtContent>
      <w:p w:rsidR="00C61F48" w:rsidRDefault="00C61F48">
        <w:pPr>
          <w:pStyle w:val="a9"/>
          <w:jc w:val="right"/>
        </w:pPr>
        <w:r>
          <w:fldChar w:fldCharType="begin"/>
        </w:r>
        <w:r>
          <w:instrText xml:space="preserve"> PAGE   \* MERGEFORMAT </w:instrText>
        </w:r>
        <w:r>
          <w:fldChar w:fldCharType="separate"/>
        </w:r>
        <w:r w:rsidR="00B36EF4">
          <w:rPr>
            <w:noProof/>
          </w:rPr>
          <w:t>3</w:t>
        </w:r>
        <w:r>
          <w:rPr>
            <w:noProof/>
          </w:rPr>
          <w:fldChar w:fldCharType="end"/>
        </w:r>
      </w:p>
    </w:sdtContent>
  </w:sdt>
  <w:p w:rsidR="00C61F48" w:rsidRDefault="00C61F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02" w:rsidRDefault="004C6502" w:rsidP="00C61F48">
      <w:pPr>
        <w:spacing w:after="0" w:line="240" w:lineRule="auto"/>
      </w:pPr>
      <w:r>
        <w:separator/>
      </w:r>
    </w:p>
  </w:footnote>
  <w:footnote w:type="continuationSeparator" w:id="0">
    <w:p w:rsidR="004C6502" w:rsidRDefault="004C6502" w:rsidP="00C61F48">
      <w:pPr>
        <w:spacing w:after="0" w:line="240" w:lineRule="auto"/>
      </w:pPr>
      <w:r>
        <w:continuationSeparator/>
      </w:r>
    </w:p>
  </w:footnote>
  <w:footnote w:id="1">
    <w:p w:rsidR="00C37F99" w:rsidRPr="003E6DFA" w:rsidRDefault="00C37F99" w:rsidP="00894B5D">
      <w:pPr>
        <w:pStyle w:val="a6"/>
        <w:spacing w:line="276" w:lineRule="auto"/>
        <w:jc w:val="both"/>
        <w:rPr>
          <w:rFonts w:ascii="Calibri Light" w:hAnsi="Calibri Light" w:cs="Calibri Light"/>
          <w:sz w:val="16"/>
          <w:szCs w:val="16"/>
          <w:lang w:val="ro-RO"/>
        </w:rPr>
      </w:pPr>
      <w:r w:rsidRPr="003E6DFA">
        <w:rPr>
          <w:rStyle w:val="ab"/>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w:t>
      </w:r>
    </w:p>
  </w:footnote>
  <w:footnote w:id="2">
    <w:p w:rsidR="00C61F48" w:rsidRPr="00B63BCE" w:rsidRDefault="00C61F48" w:rsidP="00894B5D">
      <w:pPr>
        <w:pStyle w:val="a6"/>
        <w:spacing w:line="276" w:lineRule="auto"/>
        <w:jc w:val="both"/>
        <w:rPr>
          <w:rFonts w:asciiTheme="majorHAnsi" w:hAnsiTheme="majorHAnsi" w:cstheme="majorHAnsi"/>
          <w:sz w:val="16"/>
          <w:szCs w:val="16"/>
          <w:lang w:val="ro-RO"/>
        </w:rPr>
      </w:pPr>
      <w:r w:rsidRPr="00B63BCE">
        <w:rPr>
          <w:rStyle w:val="ab"/>
          <w:rFonts w:asciiTheme="majorHAnsi" w:hAnsiTheme="majorHAnsi" w:cstheme="majorHAnsi"/>
          <w:sz w:val="16"/>
          <w:szCs w:val="16"/>
          <w:lang w:val="ro-RO"/>
        </w:rPr>
        <w:footnoteRef/>
      </w:r>
      <w:r w:rsidRPr="00B63BCE">
        <w:rPr>
          <w:rFonts w:asciiTheme="majorHAnsi" w:hAnsiTheme="majorHAnsi" w:cstheme="majorHAnsi"/>
          <w:sz w:val="16"/>
          <w:szCs w:val="16"/>
          <w:lang w:val="ro-RO"/>
        </w:rPr>
        <w:t xml:space="preserve"> Legea privind organizarea și funcționarea Curții de Conturi a Republicii Moldova nr.260 din 07.12.2017 (în continuare – Legea nr.260 din 07.12.2017).</w:t>
      </w:r>
    </w:p>
  </w:footnote>
  <w:footnote w:id="3">
    <w:p w:rsidR="00C37F99" w:rsidRPr="00775D2C" w:rsidRDefault="00C37F99" w:rsidP="00894B5D">
      <w:pPr>
        <w:pStyle w:val="a6"/>
        <w:spacing w:line="276" w:lineRule="auto"/>
        <w:jc w:val="both"/>
        <w:rPr>
          <w:rFonts w:ascii="Calibri Light" w:eastAsia="Times New Roman" w:hAnsi="Calibri Light" w:cs="Calibri Light"/>
          <w:sz w:val="16"/>
          <w:szCs w:val="16"/>
          <w:lang w:val="ro-RO"/>
        </w:rPr>
      </w:pPr>
      <w:r w:rsidRPr="00775D2C">
        <w:rPr>
          <w:rStyle w:val="FootnoteReference1"/>
          <w:rFonts w:asciiTheme="majorHAnsi" w:hAnsiTheme="majorHAnsi" w:cstheme="majorHAnsi"/>
          <w:sz w:val="16"/>
          <w:szCs w:val="16"/>
          <w:lang w:val="ro-RO"/>
        </w:rPr>
        <w:footnoteRef/>
      </w:r>
      <w:r w:rsidRPr="00775D2C">
        <w:rPr>
          <w:rFonts w:asciiTheme="majorHAnsi" w:hAnsiTheme="majorHAnsi" w:cstheme="majorHAnsi"/>
          <w:sz w:val="16"/>
          <w:szCs w:val="16"/>
          <w:lang w:val="ro-MD"/>
        </w:rPr>
        <w:t xml:space="preserve"> </w:t>
      </w:r>
      <w:r w:rsidRPr="00775D2C">
        <w:rPr>
          <w:rFonts w:ascii="Calibri Light" w:eastAsia="Times New Roman" w:hAnsi="Calibri Light" w:cs="Calibri Light"/>
          <w:sz w:val="16"/>
          <w:szCs w:val="16"/>
          <w:lang w:val="ro-RO"/>
        </w:rPr>
        <w:t xml:space="preserve">Programele activității de audit </w:t>
      </w:r>
      <w:r w:rsidR="003A2AB1">
        <w:rPr>
          <w:rFonts w:ascii="Calibri Light" w:eastAsia="Times New Roman" w:hAnsi="Calibri Light" w:cs="Calibri Light"/>
          <w:sz w:val="16"/>
          <w:szCs w:val="16"/>
          <w:lang w:val="ro-RO"/>
        </w:rPr>
        <w:t>a Curții de Conturi pe anii 2022 și, respectiv, 2023</w:t>
      </w:r>
      <w:r w:rsidRPr="00775D2C">
        <w:rPr>
          <w:rFonts w:ascii="Calibri Light" w:eastAsia="Times New Roman" w:hAnsi="Calibri Light" w:cs="Calibri Light"/>
          <w:sz w:val="16"/>
          <w:szCs w:val="16"/>
          <w:lang w:val="ro-RO"/>
        </w:rPr>
        <w:t>, aprobate prin Hotărârile Curții de Conturi nr.</w:t>
      </w:r>
      <w:r>
        <w:rPr>
          <w:rFonts w:ascii="Calibri Light" w:eastAsia="Times New Roman" w:hAnsi="Calibri Light" w:cs="Calibri Light"/>
          <w:sz w:val="16"/>
          <w:szCs w:val="16"/>
          <w:lang w:val="ro-RO"/>
        </w:rPr>
        <w:t>75</w:t>
      </w:r>
      <w:r w:rsidRPr="00775D2C">
        <w:rPr>
          <w:rFonts w:ascii="Calibri Light" w:eastAsia="Times New Roman" w:hAnsi="Calibri Light" w:cs="Calibri Light"/>
          <w:sz w:val="16"/>
          <w:szCs w:val="16"/>
          <w:lang w:val="ro-RO"/>
        </w:rPr>
        <w:t xml:space="preserve"> din</w:t>
      </w:r>
    </w:p>
    <w:p w:rsidR="00C37F99" w:rsidRPr="001E24C8" w:rsidRDefault="00C37F99" w:rsidP="00894B5D">
      <w:pPr>
        <w:pStyle w:val="a6"/>
        <w:spacing w:line="276" w:lineRule="auto"/>
        <w:jc w:val="both"/>
        <w:rPr>
          <w:rFonts w:asciiTheme="majorHAnsi" w:hAnsiTheme="majorHAnsi" w:cstheme="majorHAnsi"/>
          <w:sz w:val="16"/>
          <w:szCs w:val="16"/>
          <w:lang w:val="ro-RO"/>
        </w:rPr>
      </w:pPr>
      <w:r>
        <w:rPr>
          <w:rFonts w:ascii="Calibri Light" w:eastAsia="Times New Roman" w:hAnsi="Calibri Light" w:cs="Calibri Light"/>
          <w:sz w:val="16"/>
          <w:szCs w:val="16"/>
          <w:lang w:val="ro-RO"/>
        </w:rPr>
        <w:t>28</w:t>
      </w:r>
      <w:r w:rsidRPr="00775D2C">
        <w:rPr>
          <w:rFonts w:ascii="Calibri Light" w:eastAsia="Times New Roman" w:hAnsi="Calibri Light" w:cs="Calibri Light"/>
          <w:sz w:val="16"/>
          <w:szCs w:val="16"/>
          <w:lang w:val="ro-RO"/>
        </w:rPr>
        <w:t>.12.202</w:t>
      </w:r>
      <w:r>
        <w:rPr>
          <w:rFonts w:ascii="Calibri Light" w:eastAsia="Times New Roman" w:hAnsi="Calibri Light" w:cs="Calibri Light"/>
          <w:sz w:val="16"/>
          <w:szCs w:val="16"/>
          <w:lang w:val="ro-RO"/>
        </w:rPr>
        <w:t>1</w:t>
      </w:r>
      <w:r w:rsidR="00FB0A53">
        <w:rPr>
          <w:rFonts w:ascii="Calibri Light" w:eastAsia="Times New Roman" w:hAnsi="Calibri Light" w:cs="Calibri Light"/>
          <w:sz w:val="16"/>
          <w:szCs w:val="16"/>
          <w:lang w:val="ro-RO"/>
        </w:rPr>
        <w:t xml:space="preserve"> și, respectiv, nr.6</w:t>
      </w:r>
      <w:r w:rsidRPr="00775D2C">
        <w:rPr>
          <w:rFonts w:ascii="Calibri Light" w:eastAsia="Times New Roman" w:hAnsi="Calibri Light" w:cs="Calibri Light"/>
          <w:sz w:val="16"/>
          <w:szCs w:val="16"/>
          <w:lang w:val="ro-RO"/>
        </w:rPr>
        <w:t>5 din 2</w:t>
      </w:r>
      <w:r w:rsidR="00FB0A53">
        <w:rPr>
          <w:rFonts w:ascii="Calibri Light" w:eastAsia="Times New Roman" w:hAnsi="Calibri Light" w:cs="Calibri Light"/>
          <w:sz w:val="16"/>
          <w:szCs w:val="16"/>
          <w:lang w:val="ro-RO"/>
        </w:rPr>
        <w:t>2</w:t>
      </w:r>
      <w:r w:rsidRPr="00775D2C">
        <w:rPr>
          <w:rFonts w:ascii="Calibri Light" w:eastAsia="Times New Roman" w:hAnsi="Calibri Light" w:cs="Calibri Light"/>
          <w:sz w:val="16"/>
          <w:szCs w:val="16"/>
          <w:lang w:val="ro-RO"/>
        </w:rPr>
        <w:t>.12.202</w:t>
      </w:r>
      <w:r w:rsidR="00FB0A53">
        <w:rPr>
          <w:rFonts w:ascii="Calibri Light" w:eastAsia="Times New Roman" w:hAnsi="Calibri Light" w:cs="Calibri Light"/>
          <w:sz w:val="16"/>
          <w:szCs w:val="16"/>
          <w:lang w:val="ro-RO"/>
        </w:rPr>
        <w:t>2</w:t>
      </w:r>
      <w:r w:rsidRPr="00775D2C">
        <w:rPr>
          <w:rFonts w:ascii="Calibri Light" w:eastAsia="Times New Roman" w:hAnsi="Calibri Light" w:cs="Calibri Light"/>
          <w:sz w:val="16"/>
          <w:szCs w:val="16"/>
          <w:lang w:val="ro-RO"/>
        </w:rPr>
        <w:t>.</w:t>
      </w:r>
    </w:p>
  </w:footnote>
  <w:footnote w:id="4">
    <w:p w:rsidR="00C61F48" w:rsidRPr="00557202" w:rsidRDefault="00C61F48" w:rsidP="00894B5D">
      <w:pPr>
        <w:spacing w:after="0" w:line="276" w:lineRule="auto"/>
        <w:jc w:val="both"/>
        <w:rPr>
          <w:rFonts w:asciiTheme="majorHAnsi" w:eastAsia="Times New Roman" w:hAnsiTheme="majorHAnsi" w:cstheme="majorHAnsi"/>
          <w:sz w:val="16"/>
          <w:szCs w:val="16"/>
          <w:lang w:val="ro-MD"/>
        </w:rPr>
      </w:pPr>
      <w:r w:rsidRPr="00E03689">
        <w:rPr>
          <w:rFonts w:asciiTheme="majorHAnsi" w:hAnsiTheme="majorHAnsi" w:cstheme="majorHAnsi"/>
          <w:sz w:val="16"/>
          <w:szCs w:val="16"/>
          <w:vertAlign w:val="superscript"/>
          <w:lang w:val="ro-MD"/>
        </w:rPr>
        <w:t>4</w:t>
      </w:r>
      <w:r>
        <w:rPr>
          <w:rFonts w:asciiTheme="majorHAnsi" w:hAnsiTheme="majorHAnsi" w:cstheme="majorHAnsi"/>
          <w:sz w:val="16"/>
          <w:szCs w:val="16"/>
          <w:vertAlign w:val="superscript"/>
          <w:lang w:val="ro-MD"/>
        </w:rPr>
        <w:t xml:space="preserve"> </w:t>
      </w:r>
      <w:r w:rsidRPr="00557202">
        <w:rPr>
          <w:rFonts w:asciiTheme="majorHAnsi" w:hAnsiTheme="majorHAnsi" w:cstheme="majorHAnsi"/>
          <w:sz w:val="16"/>
          <w:szCs w:val="16"/>
          <w:lang w:val="ro-MD"/>
        </w:rPr>
        <w:t>Hotărârea Curții de Conturi nr.2 din</w:t>
      </w:r>
      <w:r w:rsidRPr="00557202">
        <w:rPr>
          <w:rFonts w:asciiTheme="majorHAnsi" w:eastAsia="Times New Roman" w:hAnsiTheme="majorHAnsi" w:cstheme="majorHAnsi"/>
          <w:sz w:val="16"/>
          <w:szCs w:val="16"/>
          <w:lang w:val="ro-MD"/>
        </w:rPr>
        <w:t xml:space="preserve"> 24.01.2020 „Cu privire la Cadrul Declarațiilor Profesionale ale INTOSAI”.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48" w:rsidRPr="00DE4F82" w:rsidRDefault="00C61F48" w:rsidP="00DE4F82">
    <w:pPr>
      <w:pStyle w:val="a7"/>
      <w:tabs>
        <w:tab w:val="left" w:pos="8248"/>
        <w:tab w:val="right" w:pos="9354"/>
      </w:tabs>
      <w:rPr>
        <w:i/>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5280D"/>
    <w:rsid w:val="00070DFD"/>
    <w:rsid w:val="000728B5"/>
    <w:rsid w:val="000B4610"/>
    <w:rsid w:val="000C0436"/>
    <w:rsid w:val="000C0FEB"/>
    <w:rsid w:val="000F0BCE"/>
    <w:rsid w:val="000F7A43"/>
    <w:rsid w:val="00102C71"/>
    <w:rsid w:val="001218D7"/>
    <w:rsid w:val="001253FE"/>
    <w:rsid w:val="00131A5A"/>
    <w:rsid w:val="00145D2B"/>
    <w:rsid w:val="001548E5"/>
    <w:rsid w:val="0016387F"/>
    <w:rsid w:val="00163DCD"/>
    <w:rsid w:val="0016656B"/>
    <w:rsid w:val="001846C5"/>
    <w:rsid w:val="00206549"/>
    <w:rsid w:val="00232D9E"/>
    <w:rsid w:val="002362E7"/>
    <w:rsid w:val="00240480"/>
    <w:rsid w:val="0025397F"/>
    <w:rsid w:val="002F42C9"/>
    <w:rsid w:val="0031360A"/>
    <w:rsid w:val="003370C7"/>
    <w:rsid w:val="00355EF1"/>
    <w:rsid w:val="003A2AB1"/>
    <w:rsid w:val="00424158"/>
    <w:rsid w:val="00457E5E"/>
    <w:rsid w:val="004750F5"/>
    <w:rsid w:val="0048160B"/>
    <w:rsid w:val="00487BA3"/>
    <w:rsid w:val="0049480A"/>
    <w:rsid w:val="004A73FA"/>
    <w:rsid w:val="004B0D98"/>
    <w:rsid w:val="004C6502"/>
    <w:rsid w:val="004D592D"/>
    <w:rsid w:val="004F66F0"/>
    <w:rsid w:val="00500DB6"/>
    <w:rsid w:val="005237D9"/>
    <w:rsid w:val="0053018C"/>
    <w:rsid w:val="00560D3F"/>
    <w:rsid w:val="00561828"/>
    <w:rsid w:val="00586CEF"/>
    <w:rsid w:val="005D1933"/>
    <w:rsid w:val="005D53AE"/>
    <w:rsid w:val="005D7DCB"/>
    <w:rsid w:val="00606893"/>
    <w:rsid w:val="006447B9"/>
    <w:rsid w:val="00686C4B"/>
    <w:rsid w:val="00694DC4"/>
    <w:rsid w:val="006A0A63"/>
    <w:rsid w:val="006E129F"/>
    <w:rsid w:val="006F4571"/>
    <w:rsid w:val="006F53D3"/>
    <w:rsid w:val="00705B5E"/>
    <w:rsid w:val="00713C98"/>
    <w:rsid w:val="00714C6F"/>
    <w:rsid w:val="00734F6C"/>
    <w:rsid w:val="007C3329"/>
    <w:rsid w:val="007C4BE6"/>
    <w:rsid w:val="007D56E0"/>
    <w:rsid w:val="007E2A59"/>
    <w:rsid w:val="00800055"/>
    <w:rsid w:val="00860274"/>
    <w:rsid w:val="00873347"/>
    <w:rsid w:val="008739CC"/>
    <w:rsid w:val="00894B5D"/>
    <w:rsid w:val="008D0F4D"/>
    <w:rsid w:val="008D5E0A"/>
    <w:rsid w:val="008E00EA"/>
    <w:rsid w:val="008F54F0"/>
    <w:rsid w:val="009153B0"/>
    <w:rsid w:val="0098063B"/>
    <w:rsid w:val="00982C0D"/>
    <w:rsid w:val="009B3F71"/>
    <w:rsid w:val="009C620D"/>
    <w:rsid w:val="009D0D88"/>
    <w:rsid w:val="009F5475"/>
    <w:rsid w:val="00A44CDE"/>
    <w:rsid w:val="00AA38D0"/>
    <w:rsid w:val="00AB087B"/>
    <w:rsid w:val="00AB4BC5"/>
    <w:rsid w:val="00AC1159"/>
    <w:rsid w:val="00B05F84"/>
    <w:rsid w:val="00B36EF4"/>
    <w:rsid w:val="00BA4E90"/>
    <w:rsid w:val="00BD5C46"/>
    <w:rsid w:val="00BE24E8"/>
    <w:rsid w:val="00BE68D5"/>
    <w:rsid w:val="00BF534C"/>
    <w:rsid w:val="00C02A36"/>
    <w:rsid w:val="00C06CCE"/>
    <w:rsid w:val="00C32C4F"/>
    <w:rsid w:val="00C37F99"/>
    <w:rsid w:val="00C47B52"/>
    <w:rsid w:val="00C61F48"/>
    <w:rsid w:val="00C82D08"/>
    <w:rsid w:val="00C9044F"/>
    <w:rsid w:val="00C96777"/>
    <w:rsid w:val="00CA27C4"/>
    <w:rsid w:val="00CE46C2"/>
    <w:rsid w:val="00CF2C8D"/>
    <w:rsid w:val="00CF3CE8"/>
    <w:rsid w:val="00D25563"/>
    <w:rsid w:val="00D3200F"/>
    <w:rsid w:val="00D7760F"/>
    <w:rsid w:val="00D87C4E"/>
    <w:rsid w:val="00DA5162"/>
    <w:rsid w:val="00DA779C"/>
    <w:rsid w:val="00DD13C0"/>
    <w:rsid w:val="00DF59F5"/>
    <w:rsid w:val="00E17515"/>
    <w:rsid w:val="00E72537"/>
    <w:rsid w:val="00E77545"/>
    <w:rsid w:val="00E953F7"/>
    <w:rsid w:val="00EA34A2"/>
    <w:rsid w:val="00EE6383"/>
    <w:rsid w:val="00EF3E64"/>
    <w:rsid w:val="00EF44CD"/>
    <w:rsid w:val="00F35123"/>
    <w:rsid w:val="00F4603B"/>
    <w:rsid w:val="00F61535"/>
    <w:rsid w:val="00F830F5"/>
    <w:rsid w:val="00FA52C1"/>
    <w:rsid w:val="00FA5885"/>
    <w:rsid w:val="00FA63E6"/>
    <w:rsid w:val="00FB0A53"/>
    <w:rsid w:val="00FB67F6"/>
    <w:rsid w:val="00FB7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uiPriority w:val="99"/>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
    <w:basedOn w:val="a0"/>
    <w:uiPriority w:val="99"/>
    <w:unhideWhenUsed/>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cp:revision>
  <dcterms:created xsi:type="dcterms:W3CDTF">2023-03-06T09:44:00Z</dcterms:created>
  <dcterms:modified xsi:type="dcterms:W3CDTF">2023-03-07T07:14:00Z</dcterms:modified>
</cp:coreProperties>
</file>