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DC" w:rsidRPr="00D032EB" w:rsidRDefault="009B7A7E" w:rsidP="008F2ADC">
      <w:pPr>
        <w:tabs>
          <w:tab w:val="left" w:pos="720"/>
        </w:tabs>
        <w:spacing w:after="0" w:line="240" w:lineRule="auto"/>
        <w:ind w:right="-421"/>
        <w:jc w:val="right"/>
        <w:rPr>
          <w:rFonts w:asciiTheme="majorHAnsi" w:eastAsia="Times New Roman" w:hAnsiTheme="majorHAnsi" w:cstheme="majorHAnsi"/>
          <w:bCs/>
          <w:sz w:val="24"/>
          <w:szCs w:val="24"/>
          <w:lang w:val="ro-MD"/>
        </w:rPr>
      </w:pPr>
      <w:bookmarkStart w:id="0" w:name="_GoBack"/>
      <w:bookmarkEnd w:id="0"/>
      <w:r>
        <w:rPr>
          <w:rFonts w:asciiTheme="majorHAnsi" w:eastAsia="Times New Roman" w:hAnsiTheme="majorHAnsi" w:cstheme="majorHAnsi"/>
          <w:bCs/>
          <w:sz w:val="24"/>
          <w:szCs w:val="24"/>
          <w:lang w:val="ro-MD"/>
        </w:rPr>
        <w:t xml:space="preserve"> </w:t>
      </w:r>
      <w:r w:rsidR="008F2ADC" w:rsidRPr="00D032EB">
        <w:rPr>
          <w:rFonts w:asciiTheme="majorHAnsi" w:eastAsia="Times New Roman" w:hAnsiTheme="majorHAnsi" w:cstheme="majorHAnsi"/>
          <w:bCs/>
          <w:sz w:val="24"/>
          <w:szCs w:val="24"/>
          <w:lang w:val="ro-MD"/>
        </w:rPr>
        <w:t xml:space="preserve">Anexă </w:t>
      </w:r>
    </w:p>
    <w:p w:rsidR="008F2ADC" w:rsidRPr="00D032EB" w:rsidRDefault="008F2ADC" w:rsidP="008F2ADC">
      <w:pPr>
        <w:tabs>
          <w:tab w:val="left" w:pos="720"/>
        </w:tabs>
        <w:spacing w:after="0" w:line="240" w:lineRule="auto"/>
        <w:ind w:right="-421"/>
        <w:jc w:val="right"/>
        <w:rPr>
          <w:rFonts w:asciiTheme="majorHAnsi" w:eastAsia="Times New Roman" w:hAnsiTheme="majorHAnsi" w:cstheme="majorHAnsi"/>
          <w:bCs/>
          <w:sz w:val="24"/>
          <w:szCs w:val="24"/>
          <w:lang w:val="ro-MD"/>
        </w:rPr>
      </w:pPr>
      <w:r w:rsidRPr="00D032EB">
        <w:rPr>
          <w:rFonts w:asciiTheme="majorHAnsi" w:eastAsia="Times New Roman" w:hAnsiTheme="majorHAnsi" w:cstheme="majorHAnsi"/>
          <w:bCs/>
          <w:sz w:val="24"/>
          <w:szCs w:val="24"/>
          <w:lang w:val="ro-MD"/>
        </w:rPr>
        <w:t xml:space="preserve">la Hotărârea Curții de Conturi </w:t>
      </w:r>
    </w:p>
    <w:p w:rsidR="008F2ADC" w:rsidRPr="00D032EB" w:rsidRDefault="008F2ADC" w:rsidP="008F2ADC">
      <w:pPr>
        <w:tabs>
          <w:tab w:val="left" w:pos="720"/>
        </w:tabs>
        <w:spacing w:after="0" w:line="240" w:lineRule="auto"/>
        <w:ind w:right="-421"/>
        <w:jc w:val="right"/>
        <w:rPr>
          <w:rFonts w:asciiTheme="majorHAnsi" w:eastAsia="Times New Roman" w:hAnsiTheme="majorHAnsi" w:cstheme="majorHAnsi"/>
          <w:bCs/>
          <w:color w:val="1F4E79" w:themeColor="accent1" w:themeShade="80"/>
          <w:sz w:val="24"/>
          <w:szCs w:val="24"/>
          <w:lang w:val="ro-MD"/>
        </w:rPr>
      </w:pPr>
      <w:r w:rsidRPr="00D032EB">
        <w:rPr>
          <w:rFonts w:asciiTheme="majorHAnsi" w:eastAsia="Times New Roman" w:hAnsiTheme="majorHAnsi" w:cstheme="majorHAnsi"/>
          <w:bCs/>
          <w:sz w:val="24"/>
          <w:szCs w:val="24"/>
          <w:lang w:val="ro-MD"/>
        </w:rPr>
        <w:t xml:space="preserve"> nr.</w:t>
      </w:r>
      <w:r w:rsidR="00B63D24" w:rsidRPr="00D032EB">
        <w:rPr>
          <w:rFonts w:asciiTheme="majorHAnsi" w:eastAsia="Times New Roman" w:hAnsiTheme="majorHAnsi" w:cstheme="majorHAnsi"/>
          <w:bCs/>
          <w:sz w:val="24"/>
          <w:szCs w:val="24"/>
          <w:lang w:val="ro-MD"/>
        </w:rPr>
        <w:t>23</w:t>
      </w:r>
      <w:r w:rsidRPr="00D032EB">
        <w:rPr>
          <w:rFonts w:asciiTheme="majorHAnsi" w:eastAsia="Times New Roman" w:hAnsiTheme="majorHAnsi" w:cstheme="majorHAnsi"/>
          <w:bCs/>
          <w:sz w:val="24"/>
          <w:szCs w:val="24"/>
          <w:lang w:val="ro-MD"/>
        </w:rPr>
        <w:t xml:space="preserve"> din 29.05.2023</w:t>
      </w:r>
    </w:p>
    <w:p w:rsidR="008F2ADC" w:rsidRPr="00AE5219" w:rsidRDefault="008F2ADC" w:rsidP="008F2ADC">
      <w:pPr>
        <w:spacing w:after="0" w:line="240" w:lineRule="auto"/>
        <w:jc w:val="center"/>
        <w:rPr>
          <w:rFonts w:ascii="Times New Roman" w:hAnsi="Times New Roman" w:cs="Times New Roman"/>
          <w:b/>
          <w:sz w:val="28"/>
          <w:szCs w:val="28"/>
          <w:lang w:val="ro-MD"/>
        </w:rPr>
      </w:pPr>
      <w:r w:rsidRPr="00AE5219">
        <w:rPr>
          <w:rFonts w:asciiTheme="majorHAnsi" w:hAnsiTheme="majorHAnsi" w:cstheme="majorHAnsi"/>
          <w:b/>
          <w:noProof/>
          <w:sz w:val="28"/>
          <w:szCs w:val="28"/>
          <w:lang w:val="ru-RU" w:eastAsia="ru-RU"/>
        </w:rPr>
        <w:drawing>
          <wp:inline distT="0" distB="0" distL="0" distR="0">
            <wp:extent cx="1379220" cy="1384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4935"/>
                    </a:xfrm>
                    <a:prstGeom prst="rect">
                      <a:avLst/>
                    </a:prstGeom>
                    <a:noFill/>
                    <a:ln>
                      <a:noFill/>
                    </a:ln>
                  </pic:spPr>
                </pic:pic>
              </a:graphicData>
            </a:graphic>
          </wp:inline>
        </w:drawing>
      </w:r>
    </w:p>
    <w:p w:rsidR="008F2ADC" w:rsidRPr="00AE5219" w:rsidRDefault="008F2ADC" w:rsidP="008F2ADC">
      <w:pPr>
        <w:spacing w:after="0" w:line="240" w:lineRule="auto"/>
        <w:jc w:val="center"/>
        <w:rPr>
          <w:rFonts w:asciiTheme="majorHAnsi" w:hAnsiTheme="majorHAnsi" w:cstheme="majorHAnsi"/>
          <w:b/>
          <w:sz w:val="28"/>
          <w:szCs w:val="28"/>
          <w:lang w:val="ro-MD"/>
        </w:rPr>
      </w:pPr>
    </w:p>
    <w:p w:rsidR="008F2ADC" w:rsidRPr="00AE5219" w:rsidRDefault="008F2ADC" w:rsidP="008F2ADC">
      <w:pPr>
        <w:spacing w:after="0" w:line="240" w:lineRule="auto"/>
        <w:jc w:val="center"/>
        <w:rPr>
          <w:rFonts w:asciiTheme="majorHAnsi" w:hAnsiTheme="majorHAnsi" w:cstheme="majorHAnsi"/>
          <w:b/>
          <w:sz w:val="28"/>
          <w:szCs w:val="28"/>
          <w:lang w:val="ro-MD"/>
        </w:rPr>
      </w:pPr>
      <w:r w:rsidRPr="00AE5219">
        <w:rPr>
          <w:rFonts w:asciiTheme="majorHAnsi" w:hAnsiTheme="majorHAnsi" w:cstheme="majorHAnsi"/>
          <w:b/>
          <w:sz w:val="28"/>
          <w:szCs w:val="28"/>
          <w:lang w:val="ro-MD"/>
        </w:rPr>
        <w:t>CURTEA DE CONTURI A REPUBLICII MOLDOVA</w:t>
      </w:r>
    </w:p>
    <w:p w:rsidR="008F2ADC" w:rsidRPr="00AE5219" w:rsidRDefault="008F2ADC" w:rsidP="008F2ADC">
      <w:pPr>
        <w:spacing w:after="0" w:line="240" w:lineRule="auto"/>
        <w:rPr>
          <w:rFonts w:ascii="Times New Roman" w:hAnsi="Times New Roman" w:cs="Times New Roman"/>
          <w:lang w:val="ro-MD"/>
        </w:rPr>
      </w:pPr>
    </w:p>
    <w:p w:rsidR="008F2ADC" w:rsidRPr="00AE5219" w:rsidRDefault="008F2ADC" w:rsidP="008F2AD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rsidR="008F2ADC" w:rsidRPr="00AE5219" w:rsidRDefault="008F2ADC" w:rsidP="008F2ADC">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8F2ADC" w:rsidRPr="00AE5219" w:rsidTr="008F2ADC">
        <w:trPr>
          <w:trHeight w:val="435"/>
        </w:trPr>
        <w:tc>
          <w:tcPr>
            <w:tcW w:w="9350" w:type="dxa"/>
            <w:tcBorders>
              <w:top w:val="thinThickSmallGap" w:sz="12" w:space="0" w:color="auto"/>
              <w:left w:val="nil"/>
              <w:bottom w:val="thickThinSmallGap" w:sz="12" w:space="0" w:color="auto"/>
              <w:right w:val="nil"/>
            </w:tcBorders>
            <w:hideMark/>
          </w:tcPr>
          <w:p w:rsidR="00D95AF7" w:rsidRPr="00AE5219" w:rsidRDefault="00D95AF7" w:rsidP="00D95AF7">
            <w:pPr>
              <w:shd w:val="clear" w:color="auto" w:fill="FFFFFF"/>
              <w:jc w:val="center"/>
              <w:rPr>
                <w:rFonts w:asciiTheme="majorHAnsi" w:eastAsia="Times New Roman" w:hAnsiTheme="majorHAnsi" w:cstheme="majorHAnsi"/>
                <w:color w:val="212121"/>
                <w:sz w:val="20"/>
              </w:rPr>
            </w:pPr>
            <w:r w:rsidRPr="00AE5219">
              <w:rPr>
                <w:rFonts w:asciiTheme="majorHAnsi" w:hAnsiTheme="majorHAnsi" w:cstheme="majorHAnsi"/>
                <w:b/>
                <w:bCs/>
                <w:color w:val="000000"/>
                <w:sz w:val="20"/>
                <w:lang w:val="ro-MD"/>
              </w:rPr>
              <w:t>MD-2001, mun. Chișinău, bd. Ștefan cel Mare și Sfânt nr.69,</w:t>
            </w:r>
          </w:p>
          <w:p w:rsidR="008F2ADC" w:rsidRPr="00AE5219" w:rsidRDefault="00D95AF7" w:rsidP="00D95AF7">
            <w:pPr>
              <w:shd w:val="clear" w:color="auto" w:fill="FFFFFF"/>
              <w:jc w:val="center"/>
              <w:rPr>
                <w:rFonts w:ascii="Calibri" w:hAnsi="Calibri" w:cs="Calibri"/>
                <w:color w:val="212121"/>
              </w:rPr>
            </w:pPr>
            <w:r w:rsidRPr="00AE5219">
              <w:rPr>
                <w:rFonts w:asciiTheme="majorHAnsi" w:hAnsiTheme="majorHAnsi" w:cstheme="majorHAnsi"/>
                <w:b/>
                <w:bCs/>
                <w:color w:val="000000"/>
                <w:sz w:val="20"/>
                <w:lang w:val="ro-MD"/>
              </w:rPr>
              <w:t>tel. (+373 22) 26 60 02, fax: (+373 22) 26 61 00, web: </w:t>
            </w:r>
            <w:hyperlink r:id="rId9" w:tgtFrame="_blank" w:history="1">
              <w:r w:rsidRPr="00AE5219">
                <w:rPr>
                  <w:rStyle w:val="a3"/>
                  <w:rFonts w:asciiTheme="majorHAnsi" w:hAnsiTheme="majorHAnsi" w:cstheme="majorHAnsi"/>
                  <w:b/>
                  <w:bCs/>
                  <w:color w:val="000000"/>
                  <w:sz w:val="20"/>
                  <w:u w:val="none"/>
                  <w:lang w:val="ro-MD"/>
                </w:rPr>
                <w:t>www.ccrm.md</w:t>
              </w:r>
            </w:hyperlink>
            <w:r w:rsidRPr="00AE5219">
              <w:rPr>
                <w:rFonts w:asciiTheme="majorHAnsi" w:hAnsiTheme="majorHAnsi" w:cstheme="majorHAnsi"/>
                <w:b/>
                <w:bCs/>
                <w:color w:val="000000"/>
                <w:sz w:val="20"/>
                <w:lang w:val="ro-MD"/>
              </w:rPr>
              <w:t>, e-mail: </w:t>
            </w:r>
            <w:hyperlink r:id="rId10" w:tgtFrame="_blank" w:history="1">
              <w:r w:rsidRPr="00AE5219">
                <w:rPr>
                  <w:rStyle w:val="a3"/>
                  <w:rFonts w:asciiTheme="majorHAnsi" w:hAnsiTheme="majorHAnsi" w:cstheme="majorHAnsi"/>
                  <w:b/>
                  <w:bCs/>
                  <w:color w:val="000000"/>
                  <w:sz w:val="20"/>
                  <w:u w:val="none"/>
                  <w:lang w:val="ro-MD"/>
                </w:rPr>
                <w:t>ccrm@ccrm.md</w:t>
              </w:r>
            </w:hyperlink>
          </w:p>
        </w:tc>
      </w:tr>
    </w:tbl>
    <w:p w:rsidR="008F2ADC" w:rsidRPr="00AE5219" w:rsidRDefault="008F2ADC" w:rsidP="008F2AD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rsidR="008F2ADC" w:rsidRPr="00AE5219" w:rsidRDefault="008F2ADC" w:rsidP="008F2AD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rsidR="008F2ADC" w:rsidRPr="00AE5219" w:rsidRDefault="008F2ADC" w:rsidP="008F2AD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rsidR="008F2ADC" w:rsidRPr="00AE5219" w:rsidRDefault="008F2ADC" w:rsidP="008F2AD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rsidR="008F2ADC" w:rsidRPr="00AE5219" w:rsidRDefault="008F2ADC" w:rsidP="008F2ADC">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rsidR="008F2ADC" w:rsidRPr="00AE5219" w:rsidRDefault="008F2ADC" w:rsidP="008F2ADC">
      <w:pPr>
        <w:tabs>
          <w:tab w:val="left" w:pos="720"/>
        </w:tabs>
        <w:spacing w:after="0" w:line="240" w:lineRule="auto"/>
        <w:jc w:val="center"/>
        <w:rPr>
          <w:rFonts w:ascii="Times New Roman" w:eastAsia="Times New Roman" w:hAnsi="Times New Roman" w:cs="Times New Roman"/>
          <w:b/>
          <w:bCs/>
          <w:color w:val="1F4E79" w:themeColor="accent1" w:themeShade="80"/>
          <w:sz w:val="24"/>
          <w:szCs w:val="24"/>
          <w:lang w:val="ro-MD"/>
        </w:rPr>
      </w:pPr>
    </w:p>
    <w:p w:rsidR="008F2ADC" w:rsidRPr="00AE5219" w:rsidRDefault="008F2ADC" w:rsidP="008F2ADC">
      <w:pPr>
        <w:tabs>
          <w:tab w:val="left" w:pos="720"/>
        </w:tabs>
        <w:spacing w:after="0" w:line="240" w:lineRule="auto"/>
        <w:ind w:firstLine="720"/>
        <w:jc w:val="center"/>
        <w:rPr>
          <w:rFonts w:ascii="Times New Roman" w:eastAsia="Times New Roman" w:hAnsi="Times New Roman" w:cs="Times New Roman"/>
          <w:b/>
          <w:bCs/>
          <w:sz w:val="32"/>
          <w:szCs w:val="32"/>
          <w:lang w:val="ro-MD"/>
        </w:rPr>
      </w:pPr>
    </w:p>
    <w:p w:rsidR="008F2ADC" w:rsidRPr="00AE5219" w:rsidRDefault="008F2ADC" w:rsidP="008F2ADC">
      <w:pPr>
        <w:tabs>
          <w:tab w:val="left" w:pos="720"/>
        </w:tabs>
        <w:spacing w:after="0" w:line="276" w:lineRule="auto"/>
        <w:ind w:firstLine="720"/>
        <w:jc w:val="center"/>
        <w:rPr>
          <w:rFonts w:asciiTheme="majorHAnsi" w:eastAsia="Times New Roman" w:hAnsiTheme="majorHAnsi" w:cstheme="majorHAnsi"/>
          <w:b/>
          <w:bCs/>
          <w:sz w:val="32"/>
          <w:szCs w:val="32"/>
          <w:lang w:val="ro-MD"/>
        </w:rPr>
      </w:pPr>
      <w:r w:rsidRPr="00AE5219">
        <w:rPr>
          <w:rFonts w:asciiTheme="majorHAnsi" w:eastAsia="Times New Roman" w:hAnsiTheme="majorHAnsi" w:cstheme="majorHAnsi"/>
          <w:b/>
          <w:bCs/>
          <w:sz w:val="32"/>
          <w:szCs w:val="32"/>
          <w:lang w:val="ro-MD"/>
        </w:rPr>
        <w:t>RAPORTUL</w:t>
      </w:r>
    </w:p>
    <w:p w:rsidR="008F2ADC" w:rsidRPr="00AE5219" w:rsidRDefault="008F2ADC" w:rsidP="008F2ADC">
      <w:pPr>
        <w:tabs>
          <w:tab w:val="left" w:pos="720"/>
        </w:tabs>
        <w:spacing w:after="0" w:line="276" w:lineRule="auto"/>
        <w:jc w:val="center"/>
        <w:rPr>
          <w:rFonts w:asciiTheme="majorHAnsi" w:hAnsiTheme="majorHAnsi" w:cstheme="majorHAnsi"/>
          <w:b/>
          <w:sz w:val="28"/>
          <w:szCs w:val="32"/>
          <w:lang w:val="ro-MD"/>
        </w:rPr>
      </w:pPr>
      <w:r w:rsidRPr="00AE5219">
        <w:rPr>
          <w:rFonts w:asciiTheme="majorHAnsi" w:eastAsia="Times New Roman" w:hAnsiTheme="majorHAnsi" w:cstheme="majorHAnsi"/>
          <w:b/>
          <w:bCs/>
          <w:sz w:val="28"/>
          <w:szCs w:val="32"/>
          <w:lang w:val="ro-MD"/>
        </w:rPr>
        <w:t xml:space="preserve">auditului financiar al </w:t>
      </w:r>
      <w:r w:rsidRPr="00AE5219">
        <w:rPr>
          <w:rFonts w:asciiTheme="majorHAnsi" w:hAnsiTheme="majorHAnsi" w:cstheme="majorHAnsi"/>
          <w:b/>
          <w:sz w:val="28"/>
          <w:szCs w:val="32"/>
          <w:lang w:val="ro-MD"/>
        </w:rPr>
        <w:t>Raportului Guvernului privind executarea fondurilor asigurării obligatorii de asistență medicală în anul 2022</w:t>
      </w:r>
    </w:p>
    <w:p w:rsidR="00032871" w:rsidRPr="00AE5219" w:rsidRDefault="00032871">
      <w:pPr>
        <w:rPr>
          <w:lang w:val="ro-MD"/>
        </w:rPr>
      </w:pPr>
    </w:p>
    <w:p w:rsidR="008F2ADC" w:rsidRPr="00AE5219" w:rsidRDefault="008F2ADC">
      <w:pPr>
        <w:rPr>
          <w:lang w:val="ro-MD"/>
        </w:rPr>
      </w:pPr>
    </w:p>
    <w:p w:rsidR="008F2ADC" w:rsidRPr="00AE5219" w:rsidRDefault="008F2ADC">
      <w:pPr>
        <w:rPr>
          <w:lang w:val="ro-MD"/>
        </w:rPr>
      </w:pPr>
    </w:p>
    <w:p w:rsidR="008F2ADC" w:rsidRPr="00AE5219" w:rsidRDefault="008F2ADC">
      <w:pPr>
        <w:rPr>
          <w:lang w:val="ro-MD"/>
        </w:rPr>
      </w:pPr>
    </w:p>
    <w:p w:rsidR="008F2ADC" w:rsidRPr="00AE5219" w:rsidRDefault="008F2ADC">
      <w:pPr>
        <w:rPr>
          <w:lang w:val="ro-MD"/>
        </w:rPr>
      </w:pPr>
    </w:p>
    <w:p w:rsidR="008F2ADC" w:rsidRDefault="008F2ADC">
      <w:pPr>
        <w:rPr>
          <w:lang w:val="ro-MD"/>
        </w:rPr>
      </w:pPr>
    </w:p>
    <w:p w:rsidR="00946A64" w:rsidRDefault="00946A64">
      <w:pPr>
        <w:rPr>
          <w:lang w:val="ro-MD"/>
        </w:rPr>
      </w:pPr>
    </w:p>
    <w:p w:rsidR="00946A64" w:rsidRPr="00AE5219" w:rsidRDefault="00946A64">
      <w:pPr>
        <w:rPr>
          <w:lang w:val="ro-MD"/>
        </w:rPr>
      </w:pPr>
    </w:p>
    <w:p w:rsidR="008F2ADC" w:rsidRPr="00AE5219" w:rsidRDefault="008F2ADC">
      <w:pPr>
        <w:rPr>
          <w:lang w:val="ro-MD"/>
        </w:rPr>
      </w:pPr>
    </w:p>
    <w:p w:rsidR="008F2ADC" w:rsidRPr="00AE5219" w:rsidRDefault="008F2ADC">
      <w:pPr>
        <w:rPr>
          <w:lang w:val="ro-MD"/>
        </w:rPr>
      </w:pPr>
    </w:p>
    <w:p w:rsidR="008F2ADC" w:rsidRDefault="008F2ADC">
      <w:pPr>
        <w:rPr>
          <w:lang w:val="ro-MD"/>
        </w:rPr>
      </w:pPr>
    </w:p>
    <w:p w:rsidR="00A14669" w:rsidRDefault="00A14669">
      <w:pPr>
        <w:rPr>
          <w:lang w:val="ro-MD"/>
        </w:rPr>
      </w:pPr>
    </w:p>
    <w:p w:rsidR="00A14669" w:rsidRDefault="00A14669">
      <w:pPr>
        <w:rPr>
          <w:lang w:val="ro-MD"/>
        </w:rPr>
      </w:pPr>
    </w:p>
    <w:p w:rsidR="00D032EB" w:rsidRPr="00AE5219" w:rsidRDefault="00D032EB">
      <w:pPr>
        <w:rPr>
          <w:lang w:val="ro-MD"/>
        </w:rPr>
      </w:pPr>
    </w:p>
    <w:p w:rsidR="008F2ADC" w:rsidRPr="00AE5219" w:rsidRDefault="008F2ADC" w:rsidP="00BB7858">
      <w:pPr>
        <w:pStyle w:val="aa"/>
        <w:tabs>
          <w:tab w:val="left" w:pos="426"/>
        </w:tabs>
        <w:spacing w:after="100" w:afterAutospacing="1" w:line="240" w:lineRule="auto"/>
        <w:ind w:left="0"/>
        <w:jc w:val="center"/>
        <w:outlineLvl w:val="0"/>
        <w:rPr>
          <w:rFonts w:asciiTheme="majorHAnsi" w:eastAsia="SimSun" w:hAnsiTheme="majorHAnsi" w:cstheme="majorHAnsi"/>
          <w:b/>
          <w:sz w:val="24"/>
          <w:szCs w:val="24"/>
          <w:lang w:val="ro-RO"/>
        </w:rPr>
      </w:pPr>
      <w:bookmarkStart w:id="1" w:name="_Toc10020987"/>
      <w:r w:rsidRPr="00AE5219">
        <w:rPr>
          <w:rFonts w:asciiTheme="majorHAnsi" w:hAnsiTheme="majorHAnsi" w:cstheme="majorHAnsi"/>
          <w:b/>
          <w:sz w:val="24"/>
          <w:szCs w:val="24"/>
          <w:lang w:val="ro-RO"/>
        </w:rPr>
        <w:lastRenderedPageBreak/>
        <w:t>LISTA ACRONIMELOR</w:t>
      </w:r>
      <w:bookmarkEnd w:id="1"/>
    </w:p>
    <w:tbl>
      <w:tblPr>
        <w:tblW w:w="5051" w:type="pct"/>
        <w:tblLook w:val="04A0" w:firstRow="1" w:lastRow="0" w:firstColumn="1" w:lastColumn="0" w:noHBand="0" w:noVBand="1"/>
      </w:tblPr>
      <w:tblGrid>
        <w:gridCol w:w="3050"/>
        <w:gridCol w:w="6619"/>
      </w:tblGrid>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AOAM</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b/>
                <w:sz w:val="24"/>
                <w:szCs w:val="24"/>
                <w:lang w:val="ro-MD"/>
              </w:rPr>
            </w:pPr>
            <w:r w:rsidRPr="00AE5219">
              <w:rPr>
                <w:rFonts w:asciiTheme="majorHAnsi" w:hAnsiTheme="majorHAnsi" w:cstheme="majorHAnsi"/>
                <w:sz w:val="24"/>
                <w:szCs w:val="24"/>
                <w:lang w:val="ro-MD"/>
              </w:rPr>
              <w:t>Asigurare obligatorie de asistență medicală</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FAOAM</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Fondurile asigurării obligatorii de asistență medicală</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IMSP</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Instituție medico-sanitară publică</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CNAM</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Compania Națională de Asigurări în Medicină</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CS</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Centrul de sănătate</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MSMPS</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Ministerul Sănătății, Muncii și Protecției Sociale</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AMP</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Asistență medicală primară</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AMSA</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Asistență medicală specializată de ambulatoriu</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AMU</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Asistență medicală urgentă prespitalicească</w:t>
            </w:r>
          </w:p>
        </w:tc>
      </w:tr>
      <w:tr w:rsidR="001479A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1479AC" w:rsidRPr="00AE5219" w:rsidRDefault="001479A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SIP</w:t>
            </w:r>
          </w:p>
        </w:tc>
        <w:tc>
          <w:tcPr>
            <w:tcW w:w="3423" w:type="pct"/>
            <w:tcBorders>
              <w:top w:val="single" w:sz="4" w:space="0" w:color="auto"/>
              <w:left w:val="single" w:sz="4" w:space="0" w:color="auto"/>
              <w:bottom w:val="single" w:sz="4" w:space="0" w:color="auto"/>
              <w:right w:val="single" w:sz="4" w:space="0" w:color="auto"/>
            </w:tcBorders>
          </w:tcPr>
          <w:p w:rsidR="001479AC" w:rsidRPr="00AE5219" w:rsidRDefault="001479A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Servicii medicale de înaltă performanță</w:t>
            </w:r>
          </w:p>
        </w:tc>
      </w:tr>
      <w:tr w:rsidR="001479A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1479AC" w:rsidRPr="00AE5219" w:rsidRDefault="001479A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AMS</w:t>
            </w:r>
          </w:p>
        </w:tc>
        <w:tc>
          <w:tcPr>
            <w:tcW w:w="3423" w:type="pct"/>
            <w:tcBorders>
              <w:top w:val="single" w:sz="4" w:space="0" w:color="auto"/>
              <w:left w:val="single" w:sz="4" w:space="0" w:color="auto"/>
              <w:bottom w:val="single" w:sz="4" w:space="0" w:color="auto"/>
              <w:right w:val="single" w:sz="4" w:space="0" w:color="auto"/>
            </w:tcBorders>
          </w:tcPr>
          <w:p w:rsidR="001479AC" w:rsidRPr="00AE5219" w:rsidRDefault="001479A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Asistență medicală spitalicească</w:t>
            </w:r>
          </w:p>
        </w:tc>
      </w:tr>
      <w:tr w:rsidR="001479A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1479AC" w:rsidRPr="00AE5219" w:rsidRDefault="001479A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ÎMCD</w:t>
            </w:r>
          </w:p>
        </w:tc>
        <w:tc>
          <w:tcPr>
            <w:tcW w:w="3423" w:type="pct"/>
            <w:tcBorders>
              <w:top w:val="single" w:sz="4" w:space="0" w:color="auto"/>
              <w:left w:val="single" w:sz="4" w:space="0" w:color="auto"/>
              <w:bottom w:val="single" w:sz="4" w:space="0" w:color="auto"/>
              <w:right w:val="single" w:sz="4" w:space="0" w:color="auto"/>
            </w:tcBorders>
          </w:tcPr>
          <w:p w:rsidR="001479AC" w:rsidRPr="00AE5219" w:rsidRDefault="001479A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Îngrijiri medicale comunitare și la domiciliu</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SAOAM</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Sistemul asigurării obligatorii de asistență medicală</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DRG</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Diagnosis related group</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 xml:space="preserve">ICM </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Indicele de complexitate</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SIA</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Sistem informațional automatizat</w:t>
            </w:r>
          </w:p>
        </w:tc>
      </w:tr>
      <w:tr w:rsidR="00893F80"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893F80" w:rsidRPr="00AE5219" w:rsidRDefault="00893F80"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 xml:space="preserve">SIA </w:t>
            </w:r>
            <w:r w:rsidR="00512ACC">
              <w:rPr>
                <w:rFonts w:asciiTheme="majorHAnsi" w:hAnsiTheme="majorHAnsi" w:cstheme="majorHAnsi"/>
                <w:sz w:val="24"/>
                <w:szCs w:val="24"/>
                <w:lang w:val="ro-MD"/>
              </w:rPr>
              <w:t>AOAM</w:t>
            </w:r>
          </w:p>
        </w:tc>
        <w:tc>
          <w:tcPr>
            <w:tcW w:w="3423" w:type="pct"/>
            <w:tcBorders>
              <w:top w:val="single" w:sz="4" w:space="0" w:color="auto"/>
              <w:left w:val="single" w:sz="4" w:space="0" w:color="auto"/>
              <w:bottom w:val="single" w:sz="4" w:space="0" w:color="auto"/>
              <w:right w:val="single" w:sz="4" w:space="0" w:color="auto"/>
            </w:tcBorders>
          </w:tcPr>
          <w:p w:rsidR="00893F80" w:rsidRPr="00AE5219" w:rsidRDefault="00512ACC" w:rsidP="00D032EB">
            <w:pPr>
              <w:spacing w:after="0" w:line="276" w:lineRule="auto"/>
              <w:rPr>
                <w:rFonts w:asciiTheme="majorHAnsi" w:hAnsiTheme="majorHAnsi" w:cstheme="majorHAnsi"/>
                <w:sz w:val="24"/>
                <w:szCs w:val="24"/>
                <w:lang w:val="ro-MD"/>
              </w:rPr>
            </w:pPr>
            <w:r>
              <w:rPr>
                <w:rFonts w:asciiTheme="majorHAnsi" w:hAnsiTheme="majorHAnsi" w:cstheme="majorHAnsi"/>
                <w:sz w:val="24"/>
                <w:szCs w:val="24"/>
                <w:lang w:val="ro-MD"/>
              </w:rPr>
              <w:t xml:space="preserve">Sistemul </w:t>
            </w:r>
            <w:r w:rsidR="00D032EB">
              <w:rPr>
                <w:rFonts w:asciiTheme="majorHAnsi" w:hAnsiTheme="majorHAnsi" w:cstheme="majorHAnsi"/>
                <w:sz w:val="24"/>
                <w:szCs w:val="24"/>
                <w:lang w:val="ro-MD"/>
              </w:rPr>
              <w:t>I</w:t>
            </w:r>
            <w:r>
              <w:rPr>
                <w:rFonts w:asciiTheme="majorHAnsi" w:hAnsiTheme="majorHAnsi" w:cstheme="majorHAnsi"/>
                <w:sz w:val="24"/>
                <w:szCs w:val="24"/>
                <w:lang w:val="ro-MD"/>
              </w:rPr>
              <w:t>nformațional Automatizat Asistența Obligatorie de Asigurare Medicală</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MS</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Ministerul Sănătății</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eastAsia="Times New Roman" w:hAnsiTheme="majorHAnsi" w:cstheme="majorHAnsi"/>
                <w:noProof/>
                <w:sz w:val="24"/>
                <w:szCs w:val="24"/>
                <w:lang w:val="ro-MD" w:eastAsia="ru-RU"/>
              </w:rPr>
              <w:t>CNAMUP</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Centrul Național de Asistență Medicală Urgentă Prespitalicească</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eastAsia="Times New Roman" w:hAnsiTheme="majorHAnsi" w:cstheme="majorHAnsi"/>
                <w:noProof/>
                <w:sz w:val="24"/>
                <w:szCs w:val="24"/>
                <w:lang w:val="ro-MD" w:eastAsia="ru-RU"/>
              </w:rPr>
            </w:pPr>
            <w:r w:rsidRPr="00AE5219">
              <w:rPr>
                <w:rFonts w:asciiTheme="majorHAnsi" w:eastAsia="Times New Roman" w:hAnsiTheme="majorHAnsi" w:cstheme="majorHAnsi"/>
                <w:noProof/>
                <w:sz w:val="24"/>
                <w:szCs w:val="24"/>
                <w:lang w:val="ro-MD" w:eastAsia="ru-RU"/>
              </w:rPr>
              <w:t>PIB</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Produsul Intern Brut</w:t>
            </w:r>
          </w:p>
        </w:tc>
      </w:tr>
      <w:tr w:rsidR="008F2ADC"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eastAsia="Times New Roman" w:hAnsiTheme="majorHAnsi" w:cstheme="majorHAnsi"/>
                <w:noProof/>
                <w:sz w:val="24"/>
                <w:szCs w:val="24"/>
                <w:lang w:val="ro-MD" w:eastAsia="ru-RU"/>
              </w:rPr>
            </w:pPr>
            <w:r w:rsidRPr="00AE5219">
              <w:rPr>
                <w:rFonts w:asciiTheme="majorHAnsi" w:eastAsia="Times New Roman" w:hAnsiTheme="majorHAnsi" w:cstheme="majorHAnsi"/>
                <w:noProof/>
                <w:sz w:val="24"/>
                <w:szCs w:val="24"/>
                <w:lang w:val="ro-MD" w:eastAsia="ru-RU"/>
              </w:rPr>
              <w:t>BPN</w:t>
            </w:r>
          </w:p>
        </w:tc>
        <w:tc>
          <w:tcPr>
            <w:tcW w:w="3423" w:type="pct"/>
            <w:tcBorders>
              <w:top w:val="single" w:sz="4" w:space="0" w:color="auto"/>
              <w:left w:val="single" w:sz="4" w:space="0" w:color="auto"/>
              <w:bottom w:val="single" w:sz="4" w:space="0" w:color="auto"/>
              <w:right w:val="single" w:sz="4" w:space="0" w:color="auto"/>
            </w:tcBorders>
            <w:hideMark/>
          </w:tcPr>
          <w:p w:rsidR="008F2ADC" w:rsidRPr="00AE5219" w:rsidRDefault="008F2ADC" w:rsidP="00AF443B">
            <w:pPr>
              <w:spacing w:after="0" w:line="276" w:lineRule="auto"/>
              <w:rPr>
                <w:rFonts w:asciiTheme="majorHAnsi" w:hAnsiTheme="majorHAnsi" w:cstheme="majorHAnsi"/>
                <w:sz w:val="24"/>
                <w:szCs w:val="24"/>
                <w:lang w:val="ro-MD"/>
              </w:rPr>
            </w:pPr>
            <w:r w:rsidRPr="00AE5219">
              <w:rPr>
                <w:rFonts w:asciiTheme="majorHAnsi" w:hAnsiTheme="majorHAnsi" w:cstheme="majorHAnsi"/>
                <w:sz w:val="24"/>
                <w:szCs w:val="24"/>
                <w:lang w:val="ro-MD"/>
              </w:rPr>
              <w:t>Bugetul Public Național</w:t>
            </w:r>
          </w:p>
        </w:tc>
      </w:tr>
      <w:tr w:rsidR="002B5BB7"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2B5BB7" w:rsidRPr="00AE5219" w:rsidRDefault="002B5BB7" w:rsidP="00AF443B">
            <w:pPr>
              <w:spacing w:after="0" w:line="276" w:lineRule="auto"/>
              <w:rPr>
                <w:rFonts w:asciiTheme="majorHAnsi" w:eastAsia="Times New Roman" w:hAnsiTheme="majorHAnsi" w:cstheme="majorHAnsi"/>
                <w:noProof/>
                <w:sz w:val="24"/>
                <w:szCs w:val="24"/>
                <w:lang w:val="ro-MD" w:eastAsia="ru-RU"/>
              </w:rPr>
            </w:pPr>
            <w:r w:rsidRPr="00AE5219">
              <w:rPr>
                <w:rFonts w:asciiTheme="majorHAnsi" w:hAnsiTheme="majorHAnsi" w:cstheme="majorHAnsi"/>
                <w:bCs/>
                <w:sz w:val="24"/>
                <w:szCs w:val="24"/>
                <w:lang w:val="ro-MD"/>
              </w:rPr>
              <w:t>UNFPA</w:t>
            </w:r>
          </w:p>
        </w:tc>
        <w:tc>
          <w:tcPr>
            <w:tcW w:w="3423" w:type="pct"/>
            <w:tcBorders>
              <w:top w:val="single" w:sz="4" w:space="0" w:color="auto"/>
              <w:left w:val="single" w:sz="4" w:space="0" w:color="auto"/>
              <w:bottom w:val="single" w:sz="4" w:space="0" w:color="auto"/>
              <w:right w:val="single" w:sz="4" w:space="0" w:color="auto"/>
            </w:tcBorders>
          </w:tcPr>
          <w:p w:rsidR="002B5BB7" w:rsidRPr="00AE5219" w:rsidRDefault="00F72CF1" w:rsidP="00AF443B">
            <w:pPr>
              <w:spacing w:after="0" w:line="276" w:lineRule="auto"/>
              <w:rPr>
                <w:rFonts w:asciiTheme="majorHAnsi" w:hAnsiTheme="majorHAnsi" w:cstheme="majorHAnsi"/>
                <w:sz w:val="24"/>
                <w:szCs w:val="24"/>
                <w:lang w:val="ro-MD"/>
              </w:rPr>
            </w:pPr>
            <w:r w:rsidRPr="00AE5219">
              <w:rPr>
                <w:rStyle w:val="af1"/>
                <w:rFonts w:asciiTheme="majorHAnsi" w:hAnsiTheme="majorHAnsi" w:cs="Arial"/>
                <w:b w:val="0"/>
                <w:sz w:val="24"/>
                <w:szCs w:val="24"/>
                <w:shd w:val="clear" w:color="auto" w:fill="FFFFFF"/>
                <w:lang w:val="ro-MD"/>
              </w:rPr>
              <w:t>Fondul Națiunilor Unite pentru Populație</w:t>
            </w:r>
          </w:p>
        </w:tc>
      </w:tr>
      <w:tr w:rsidR="002B5BB7"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2B5BB7" w:rsidRPr="00AE5219" w:rsidRDefault="002B5BB7" w:rsidP="00AF443B">
            <w:pPr>
              <w:spacing w:after="0" w:line="276" w:lineRule="auto"/>
              <w:rPr>
                <w:rFonts w:asciiTheme="majorHAnsi" w:eastAsia="Times New Roman" w:hAnsiTheme="majorHAnsi" w:cstheme="majorHAnsi"/>
                <w:noProof/>
                <w:sz w:val="24"/>
                <w:szCs w:val="24"/>
                <w:lang w:val="ro-MD" w:eastAsia="ru-RU"/>
              </w:rPr>
            </w:pPr>
            <w:r w:rsidRPr="00AE5219">
              <w:rPr>
                <w:rFonts w:asciiTheme="majorHAnsi" w:hAnsiTheme="majorHAnsi" w:cstheme="majorHAnsi"/>
                <w:bCs/>
                <w:sz w:val="24"/>
                <w:szCs w:val="24"/>
                <w:lang w:val="ro-MD"/>
              </w:rPr>
              <w:t>UNICEF</w:t>
            </w:r>
          </w:p>
        </w:tc>
        <w:tc>
          <w:tcPr>
            <w:tcW w:w="3423" w:type="pct"/>
            <w:tcBorders>
              <w:top w:val="single" w:sz="4" w:space="0" w:color="auto"/>
              <w:left w:val="single" w:sz="4" w:space="0" w:color="auto"/>
              <w:bottom w:val="single" w:sz="4" w:space="0" w:color="auto"/>
              <w:right w:val="single" w:sz="4" w:space="0" w:color="auto"/>
            </w:tcBorders>
          </w:tcPr>
          <w:p w:rsidR="002B5BB7" w:rsidRPr="00AE5219" w:rsidRDefault="00F72CF1" w:rsidP="00AF443B">
            <w:pPr>
              <w:spacing w:after="0" w:line="276" w:lineRule="auto"/>
              <w:rPr>
                <w:rFonts w:asciiTheme="majorHAnsi" w:hAnsiTheme="majorHAnsi" w:cstheme="majorHAnsi"/>
                <w:sz w:val="24"/>
                <w:szCs w:val="24"/>
                <w:lang w:val="ro-MD"/>
              </w:rPr>
            </w:pPr>
            <w:r w:rsidRPr="00AE5219">
              <w:rPr>
                <w:rStyle w:val="af1"/>
                <w:rFonts w:asciiTheme="majorHAnsi" w:hAnsiTheme="majorHAnsi" w:cs="Arial"/>
                <w:b w:val="0"/>
                <w:sz w:val="24"/>
                <w:szCs w:val="24"/>
                <w:shd w:val="clear" w:color="auto" w:fill="FFFFFF"/>
                <w:lang w:val="ro-MD"/>
              </w:rPr>
              <w:t>Fondul Națiunilor Unite pentru Copii </w:t>
            </w:r>
          </w:p>
        </w:tc>
      </w:tr>
      <w:tr w:rsidR="002B5BB7"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2B5BB7" w:rsidRPr="00AE5219" w:rsidRDefault="002B5BB7" w:rsidP="00AF443B">
            <w:pPr>
              <w:spacing w:after="0"/>
              <w:rPr>
                <w:rFonts w:asciiTheme="majorHAnsi" w:hAnsiTheme="majorHAnsi" w:cstheme="majorHAnsi"/>
                <w:bCs/>
                <w:sz w:val="24"/>
                <w:szCs w:val="24"/>
                <w:lang w:val="ro-MD"/>
              </w:rPr>
            </w:pPr>
            <w:r w:rsidRPr="00AE5219">
              <w:rPr>
                <w:rFonts w:asciiTheme="majorHAnsi" w:hAnsiTheme="majorHAnsi" w:cstheme="majorHAnsi"/>
                <w:bCs/>
                <w:sz w:val="24"/>
                <w:szCs w:val="24"/>
                <w:lang w:val="ro-MD"/>
              </w:rPr>
              <w:t>OIM</w:t>
            </w:r>
          </w:p>
        </w:tc>
        <w:tc>
          <w:tcPr>
            <w:tcW w:w="3423" w:type="pct"/>
            <w:tcBorders>
              <w:top w:val="single" w:sz="4" w:space="0" w:color="auto"/>
              <w:left w:val="single" w:sz="4" w:space="0" w:color="auto"/>
              <w:bottom w:val="single" w:sz="4" w:space="0" w:color="auto"/>
              <w:right w:val="single" w:sz="4" w:space="0" w:color="auto"/>
            </w:tcBorders>
          </w:tcPr>
          <w:p w:rsidR="002B5BB7" w:rsidRPr="00AE5219" w:rsidRDefault="00F72CF1" w:rsidP="00AF443B">
            <w:pPr>
              <w:spacing w:after="0" w:line="276" w:lineRule="auto"/>
              <w:rPr>
                <w:rFonts w:asciiTheme="majorHAnsi" w:hAnsiTheme="majorHAnsi" w:cstheme="majorHAnsi"/>
                <w:sz w:val="24"/>
                <w:szCs w:val="24"/>
                <w:lang w:val="ro-MD"/>
              </w:rPr>
            </w:pPr>
            <w:r w:rsidRPr="00AE5219">
              <w:rPr>
                <w:rStyle w:val="af1"/>
                <w:rFonts w:asciiTheme="majorHAnsi" w:hAnsiTheme="majorHAnsi" w:cs="Arial"/>
                <w:b w:val="0"/>
                <w:sz w:val="24"/>
                <w:szCs w:val="24"/>
                <w:shd w:val="clear" w:color="auto" w:fill="FFFFFF"/>
                <w:lang w:val="ro-MD"/>
              </w:rPr>
              <w:t>Organizația Internațională pentru Migrație </w:t>
            </w:r>
          </w:p>
        </w:tc>
      </w:tr>
      <w:tr w:rsidR="002B5BB7"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2B5BB7" w:rsidRPr="00AE5219" w:rsidRDefault="002B5BB7" w:rsidP="00AF443B">
            <w:pPr>
              <w:spacing w:after="0" w:line="276" w:lineRule="auto"/>
              <w:rPr>
                <w:rFonts w:asciiTheme="majorHAnsi" w:eastAsia="Times New Roman" w:hAnsiTheme="majorHAnsi" w:cstheme="majorHAnsi"/>
                <w:noProof/>
                <w:sz w:val="24"/>
                <w:szCs w:val="24"/>
                <w:lang w:val="ro-MD" w:eastAsia="ru-RU"/>
              </w:rPr>
            </w:pPr>
            <w:r w:rsidRPr="00AE5219">
              <w:rPr>
                <w:rFonts w:asciiTheme="majorHAnsi" w:eastAsia="Times New Roman" w:hAnsiTheme="majorHAnsi" w:cstheme="majorHAnsi"/>
                <w:noProof/>
                <w:sz w:val="24"/>
                <w:szCs w:val="24"/>
                <w:lang w:val="ro-MD" w:eastAsia="ru-RU"/>
              </w:rPr>
              <w:t>CEB</w:t>
            </w:r>
          </w:p>
        </w:tc>
        <w:tc>
          <w:tcPr>
            <w:tcW w:w="3423" w:type="pct"/>
            <w:tcBorders>
              <w:top w:val="single" w:sz="4" w:space="0" w:color="auto"/>
              <w:left w:val="single" w:sz="4" w:space="0" w:color="auto"/>
              <w:bottom w:val="single" w:sz="4" w:space="0" w:color="auto"/>
              <w:right w:val="single" w:sz="4" w:space="0" w:color="auto"/>
            </w:tcBorders>
          </w:tcPr>
          <w:p w:rsidR="002B5BB7" w:rsidRPr="00AE5219" w:rsidRDefault="00D6453C" w:rsidP="00AF443B">
            <w:pPr>
              <w:spacing w:after="0" w:line="276" w:lineRule="auto"/>
              <w:rPr>
                <w:rFonts w:asciiTheme="majorHAnsi" w:hAnsiTheme="majorHAnsi" w:cstheme="majorHAnsi"/>
                <w:sz w:val="24"/>
                <w:szCs w:val="24"/>
                <w:lang w:val="ro-MD"/>
              </w:rPr>
            </w:pPr>
            <w:r>
              <w:rPr>
                <w:rFonts w:asciiTheme="majorHAnsi" w:hAnsiTheme="majorHAnsi" w:cstheme="majorHAnsi"/>
                <w:sz w:val="24"/>
                <w:szCs w:val="24"/>
                <w:lang w:val="ro-MD"/>
              </w:rPr>
              <w:t>Banca de Dezvoltare a Consiliului Europei</w:t>
            </w:r>
          </w:p>
        </w:tc>
      </w:tr>
      <w:tr w:rsidR="00874428" w:rsidRPr="00AE5219" w:rsidTr="00A14669">
        <w:trPr>
          <w:trHeight w:val="20"/>
        </w:trPr>
        <w:tc>
          <w:tcPr>
            <w:tcW w:w="1577" w:type="pct"/>
            <w:tcBorders>
              <w:top w:val="single" w:sz="4" w:space="0" w:color="auto"/>
              <w:left w:val="single" w:sz="4" w:space="0" w:color="auto"/>
              <w:bottom w:val="single" w:sz="4" w:space="0" w:color="auto"/>
              <w:right w:val="single" w:sz="4" w:space="0" w:color="auto"/>
            </w:tcBorders>
          </w:tcPr>
          <w:p w:rsidR="00874428" w:rsidRPr="00AE5219" w:rsidRDefault="00874428" w:rsidP="00AF443B">
            <w:pPr>
              <w:spacing w:after="0" w:line="276" w:lineRule="auto"/>
              <w:rPr>
                <w:rFonts w:asciiTheme="majorHAnsi" w:eastAsia="Times New Roman" w:hAnsiTheme="majorHAnsi" w:cstheme="majorHAnsi"/>
                <w:noProof/>
                <w:sz w:val="24"/>
                <w:szCs w:val="24"/>
                <w:lang w:val="ro-MD" w:eastAsia="ru-RU"/>
              </w:rPr>
            </w:pPr>
            <w:r>
              <w:rPr>
                <w:rFonts w:asciiTheme="majorHAnsi" w:eastAsia="Times New Roman" w:hAnsiTheme="majorHAnsi" w:cstheme="majorHAnsi"/>
                <w:noProof/>
                <w:sz w:val="24"/>
                <w:szCs w:val="24"/>
                <w:lang w:val="ro-MD" w:eastAsia="ru-RU"/>
              </w:rPr>
              <w:t>SFS</w:t>
            </w:r>
          </w:p>
        </w:tc>
        <w:tc>
          <w:tcPr>
            <w:tcW w:w="3423" w:type="pct"/>
            <w:tcBorders>
              <w:top w:val="single" w:sz="4" w:space="0" w:color="auto"/>
              <w:left w:val="single" w:sz="4" w:space="0" w:color="auto"/>
              <w:bottom w:val="single" w:sz="4" w:space="0" w:color="auto"/>
              <w:right w:val="single" w:sz="4" w:space="0" w:color="auto"/>
            </w:tcBorders>
          </w:tcPr>
          <w:p w:rsidR="00874428" w:rsidRDefault="00874428" w:rsidP="00AF443B">
            <w:pPr>
              <w:spacing w:after="0" w:line="276" w:lineRule="auto"/>
              <w:rPr>
                <w:rFonts w:asciiTheme="majorHAnsi" w:hAnsiTheme="majorHAnsi" w:cstheme="majorHAnsi"/>
                <w:sz w:val="24"/>
                <w:szCs w:val="24"/>
                <w:lang w:val="ro-MD"/>
              </w:rPr>
            </w:pPr>
            <w:r>
              <w:rPr>
                <w:rFonts w:asciiTheme="majorHAnsi" w:hAnsiTheme="majorHAnsi" w:cstheme="majorHAnsi"/>
                <w:sz w:val="24"/>
                <w:szCs w:val="24"/>
                <w:lang w:val="ro-MD"/>
              </w:rPr>
              <w:t>Serviciul Fiscal de Stat</w:t>
            </w:r>
          </w:p>
        </w:tc>
      </w:tr>
    </w:tbl>
    <w:p w:rsidR="008F2ADC" w:rsidRPr="00AE5219" w:rsidRDefault="008F2ADC" w:rsidP="008F2ADC">
      <w:pPr>
        <w:rPr>
          <w:b/>
          <w:lang w:val="ro-RO"/>
        </w:rPr>
      </w:pPr>
    </w:p>
    <w:p w:rsidR="008F2ADC" w:rsidRPr="00AE5219" w:rsidRDefault="008F2ADC">
      <w:pPr>
        <w:rPr>
          <w:lang w:val="ro-MD"/>
        </w:rPr>
      </w:pPr>
    </w:p>
    <w:p w:rsidR="008F2ADC" w:rsidRPr="00AE5219" w:rsidRDefault="008F2ADC">
      <w:pPr>
        <w:rPr>
          <w:lang w:val="ro-MD"/>
        </w:rPr>
      </w:pPr>
    </w:p>
    <w:p w:rsidR="008F2ADC" w:rsidRPr="00AE5219" w:rsidRDefault="008F2ADC">
      <w:pPr>
        <w:rPr>
          <w:lang w:val="ro-MD"/>
        </w:rPr>
      </w:pPr>
    </w:p>
    <w:p w:rsidR="00946A64" w:rsidRDefault="00946A64">
      <w:pPr>
        <w:spacing w:line="259" w:lineRule="auto"/>
        <w:rPr>
          <w:lang w:val="ro-MD"/>
        </w:rPr>
      </w:pPr>
      <w:r>
        <w:rPr>
          <w:lang w:val="ro-MD"/>
        </w:rPr>
        <w:br w:type="page"/>
      </w:r>
    </w:p>
    <w:p w:rsidR="008F2ADC" w:rsidRPr="00AE5219" w:rsidRDefault="00BD45F1" w:rsidP="00893070">
      <w:pPr>
        <w:pStyle w:val="1"/>
        <w:spacing w:after="120" w:line="257" w:lineRule="auto"/>
        <w:rPr>
          <w:rFonts w:eastAsia="Times New Roman"/>
          <w:b/>
          <w:color w:val="auto"/>
          <w:sz w:val="28"/>
        </w:rPr>
      </w:pPr>
      <w:r w:rsidRPr="00AE5219">
        <w:rPr>
          <w:rFonts w:eastAsia="Times New Roman"/>
          <w:b/>
          <w:color w:val="auto"/>
          <w:sz w:val="28"/>
        </w:rPr>
        <w:t xml:space="preserve">I. </w:t>
      </w:r>
      <w:r w:rsidR="008F2ADC" w:rsidRPr="00AE5219">
        <w:rPr>
          <w:rFonts w:eastAsia="Times New Roman"/>
          <w:b/>
          <w:color w:val="auto"/>
          <w:sz w:val="28"/>
        </w:rPr>
        <w:t xml:space="preserve">OPINIE </w:t>
      </w:r>
      <w:r w:rsidR="00D02A37" w:rsidRPr="00AE5219">
        <w:rPr>
          <w:rFonts w:eastAsia="Times New Roman"/>
          <w:b/>
          <w:color w:val="auto"/>
          <w:sz w:val="28"/>
        </w:rPr>
        <w:t>CU REZERVE</w:t>
      </w:r>
    </w:p>
    <w:p w:rsidR="008F2ADC" w:rsidRPr="00AE5219" w:rsidRDefault="008F2ADC" w:rsidP="00B63D24">
      <w:pPr>
        <w:spacing w:after="12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Am auditat Raportul Guvernului privind executarea fondurilor asigurării obligatorii de asistenţă medicală în anul 2022, care cuprind</w:t>
      </w:r>
      <w:r w:rsidR="00073396">
        <w:rPr>
          <w:rFonts w:asciiTheme="majorHAnsi" w:eastAsia="Times New Roman" w:hAnsiTheme="majorHAnsi" w:cstheme="majorHAnsi"/>
          <w:sz w:val="24"/>
          <w:szCs w:val="24"/>
          <w:lang w:val="ro-MD"/>
        </w:rPr>
        <w:t>e</w:t>
      </w:r>
      <w:r w:rsidRPr="00AE5219">
        <w:rPr>
          <w:rFonts w:asciiTheme="majorHAnsi" w:eastAsia="Times New Roman" w:hAnsiTheme="majorHAnsi" w:cstheme="majorHAnsi"/>
          <w:sz w:val="24"/>
          <w:szCs w:val="24"/>
          <w:lang w:val="ro-MD"/>
        </w:rPr>
        <w:t xml:space="preserve"> Formularele CNAM nr.1; nr.1.1; nr.1.2; nr.2; nr.4; nr.4.1</w:t>
      </w:r>
      <w:r w:rsidR="006D4291" w:rsidRPr="00AE5219">
        <w:rPr>
          <w:rFonts w:asciiTheme="majorHAnsi" w:eastAsia="Times New Roman" w:hAnsiTheme="majorHAnsi" w:cstheme="majorHAnsi"/>
          <w:sz w:val="24"/>
          <w:szCs w:val="24"/>
          <w:lang w:val="ro-MD"/>
        </w:rPr>
        <w:t>; nr.4.2</w:t>
      </w:r>
      <w:r w:rsidRPr="00AE5219">
        <w:rPr>
          <w:rFonts w:asciiTheme="majorHAnsi" w:eastAsia="Times New Roman" w:hAnsiTheme="majorHAnsi" w:cstheme="majorHAnsi"/>
          <w:sz w:val="24"/>
          <w:szCs w:val="24"/>
          <w:lang w:val="ro-MD"/>
        </w:rPr>
        <w:t xml:space="preserve"> şi descrierea narativă</w:t>
      </w:r>
      <w:r w:rsidRPr="00AE5219">
        <w:rPr>
          <w:rStyle w:val="FootnoteReference1"/>
          <w:rFonts w:asciiTheme="majorHAnsi" w:eastAsia="Times New Roman" w:hAnsiTheme="majorHAnsi" w:cstheme="majorHAnsi"/>
          <w:sz w:val="24"/>
          <w:szCs w:val="24"/>
          <w:lang w:val="ro-MD"/>
        </w:rPr>
        <w:footnoteReference w:id="1"/>
      </w:r>
      <w:r w:rsidRPr="00AE5219">
        <w:rPr>
          <w:rFonts w:asciiTheme="majorHAnsi" w:eastAsia="Times New Roman" w:hAnsiTheme="majorHAnsi" w:cstheme="majorHAnsi"/>
          <w:sz w:val="24"/>
          <w:szCs w:val="24"/>
          <w:lang w:val="ro-MD"/>
        </w:rPr>
        <w:t>, inclusiv un sumar al politicilor contabile semnificative.</w:t>
      </w:r>
    </w:p>
    <w:p w:rsidR="00D02A37" w:rsidRPr="00AE5219" w:rsidRDefault="008F2ADC" w:rsidP="008F2ADC">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În opinia noastră,</w:t>
      </w:r>
      <w:r w:rsidR="00D02A37" w:rsidRPr="00AE5219">
        <w:rPr>
          <w:rFonts w:asciiTheme="majorHAnsi" w:hAnsiTheme="majorHAnsi" w:cstheme="majorHAnsi"/>
          <w:sz w:val="24"/>
          <w:szCs w:val="24"/>
          <w:lang w:val="ro-RO"/>
        </w:rPr>
        <w:t xml:space="preserve"> cu excepția posibilelor efecte ale aspectelor expuse în </w:t>
      </w:r>
      <w:r w:rsidR="00D02A37" w:rsidRPr="00AE5219">
        <w:rPr>
          <w:rFonts w:asciiTheme="majorHAnsi" w:hAnsiTheme="majorHAnsi" w:cstheme="majorHAnsi"/>
          <w:i/>
          <w:sz w:val="24"/>
          <w:szCs w:val="24"/>
          <w:lang w:val="ro-RO"/>
        </w:rPr>
        <w:t>Baza pentru opinia cu rezerve</w:t>
      </w:r>
      <w:r w:rsidR="00D02A37" w:rsidRPr="00AE5219">
        <w:rPr>
          <w:rFonts w:asciiTheme="majorHAnsi" w:hAnsiTheme="majorHAnsi" w:cstheme="majorHAnsi"/>
          <w:sz w:val="24"/>
          <w:szCs w:val="24"/>
          <w:lang w:val="ro-RO"/>
        </w:rPr>
        <w:t xml:space="preserve">, </w:t>
      </w:r>
      <w:r w:rsidRPr="00AE5219">
        <w:rPr>
          <w:rFonts w:asciiTheme="majorHAnsi" w:eastAsia="Times New Roman" w:hAnsiTheme="majorHAnsi" w:cstheme="majorHAnsi"/>
          <w:sz w:val="24"/>
          <w:szCs w:val="24"/>
          <w:lang w:val="ro-MD"/>
        </w:rPr>
        <w:t>Raportul Guvernului privind executarea fondurilor asigurării obligatorii de asistenţă medicală oferă, sub toate aspectele semnificative, o imagine corectă şi fidelă privind executarea FAOAM în anul 2022, în conformitate cu cadrul de raportare financiară aplicabil</w:t>
      </w:r>
      <w:r w:rsidRPr="00AE5219">
        <w:rPr>
          <w:rStyle w:val="FootnoteReference1"/>
          <w:rFonts w:asciiTheme="majorHAnsi" w:eastAsia="Times New Roman" w:hAnsiTheme="majorHAnsi" w:cstheme="majorHAnsi"/>
          <w:sz w:val="24"/>
          <w:szCs w:val="24"/>
          <w:lang w:val="ro-MD"/>
        </w:rPr>
        <w:footnoteReference w:id="2"/>
      </w:r>
      <w:r w:rsidRPr="00AE5219">
        <w:rPr>
          <w:rFonts w:asciiTheme="majorHAnsi" w:eastAsia="Times New Roman" w:hAnsiTheme="majorHAnsi" w:cstheme="majorHAnsi"/>
          <w:sz w:val="24"/>
          <w:szCs w:val="24"/>
          <w:lang w:val="ro-MD"/>
        </w:rPr>
        <w:t>.</w:t>
      </w:r>
    </w:p>
    <w:p w:rsidR="008F2ADC" w:rsidRPr="00AE5219" w:rsidRDefault="00BD45F1" w:rsidP="00893070">
      <w:pPr>
        <w:pStyle w:val="1"/>
        <w:spacing w:after="120" w:line="257" w:lineRule="auto"/>
        <w:rPr>
          <w:rFonts w:eastAsia="SimSun"/>
          <w:b/>
          <w:color w:val="auto"/>
          <w:sz w:val="28"/>
        </w:rPr>
      </w:pPr>
      <w:r w:rsidRPr="00AE5219">
        <w:rPr>
          <w:b/>
          <w:color w:val="auto"/>
          <w:sz w:val="28"/>
        </w:rPr>
        <w:t xml:space="preserve">II. </w:t>
      </w:r>
      <w:r w:rsidR="008F2ADC" w:rsidRPr="00AE5219">
        <w:rPr>
          <w:b/>
          <w:color w:val="auto"/>
          <w:sz w:val="28"/>
        </w:rPr>
        <w:t>BAZA PENTRU OPINI</w:t>
      </w:r>
      <w:r w:rsidR="00073396">
        <w:rPr>
          <w:b/>
          <w:color w:val="auto"/>
          <w:sz w:val="28"/>
        </w:rPr>
        <w:t>A</w:t>
      </w:r>
      <w:r w:rsidR="008F2ADC" w:rsidRPr="00AE5219">
        <w:rPr>
          <w:b/>
          <w:color w:val="auto"/>
          <w:sz w:val="28"/>
        </w:rPr>
        <w:t xml:space="preserve"> </w:t>
      </w:r>
      <w:r w:rsidR="00D02A37" w:rsidRPr="00AE5219">
        <w:rPr>
          <w:rFonts w:eastAsia="Times New Roman"/>
          <w:b/>
          <w:color w:val="auto"/>
          <w:sz w:val="28"/>
        </w:rPr>
        <w:t>CU REZERVE</w:t>
      </w:r>
    </w:p>
    <w:p w:rsidR="008F2ADC" w:rsidRPr="00AE5219" w:rsidRDefault="008F2ADC" w:rsidP="00B63D24">
      <w:pPr>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Am realizat misiunea de audit în conformitate cu Standardele Internaționale ale Instituțiilor Supreme de Audit</w:t>
      </w:r>
      <w:r w:rsidRPr="00AE5219">
        <w:rPr>
          <w:rFonts w:asciiTheme="majorHAnsi" w:hAnsiTheme="majorHAnsi" w:cstheme="majorHAnsi"/>
          <w:sz w:val="24"/>
          <w:szCs w:val="24"/>
          <w:vertAlign w:val="superscript"/>
          <w:lang w:val="ro-MD"/>
        </w:rPr>
        <w:footnoteReference w:id="3"/>
      </w:r>
      <w:r w:rsidRPr="00AE5219">
        <w:rPr>
          <w:rFonts w:asciiTheme="majorHAnsi" w:hAnsiTheme="majorHAnsi" w:cstheme="majorHAnsi"/>
          <w:sz w:val="24"/>
          <w:szCs w:val="24"/>
          <w:lang w:val="ro-MD"/>
        </w:rPr>
        <w:t xml:space="preserve">. Responsabilitățile noastre, potrivit standardelor respective, sunt expuse în secțiunea </w:t>
      </w:r>
      <w:r w:rsidRPr="00AE5219">
        <w:rPr>
          <w:rFonts w:asciiTheme="majorHAnsi" w:hAnsiTheme="majorHAnsi" w:cstheme="majorHAnsi"/>
          <w:i/>
          <w:sz w:val="24"/>
          <w:szCs w:val="24"/>
          <w:lang w:val="ro-MD"/>
        </w:rPr>
        <w:t xml:space="preserve">Responsabilitățile auditorului într-un audit al Raportului Guvernului </w:t>
      </w:r>
      <w:r w:rsidRPr="00AE5219">
        <w:rPr>
          <w:rFonts w:asciiTheme="majorHAnsi" w:hAnsiTheme="majorHAnsi" w:cstheme="majorHAnsi"/>
          <w:sz w:val="24"/>
          <w:szCs w:val="24"/>
          <w:lang w:val="ro-MD"/>
        </w:rPr>
        <w:t>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rsidR="0014304F" w:rsidRPr="00AE5219" w:rsidRDefault="0014304F" w:rsidP="00B63D24">
      <w:pPr>
        <w:spacing w:after="120" w:line="276" w:lineRule="auto"/>
        <w:jc w:val="both"/>
        <w:rPr>
          <w:rFonts w:asciiTheme="majorHAnsi" w:hAnsiTheme="majorHAnsi"/>
          <w:b/>
          <w:i/>
          <w:color w:val="002060"/>
          <w:sz w:val="24"/>
        </w:rPr>
      </w:pPr>
      <w:r w:rsidRPr="00AE5219">
        <w:rPr>
          <w:rFonts w:asciiTheme="majorHAnsi" w:hAnsiTheme="majorHAnsi"/>
          <w:b/>
          <w:i/>
          <w:color w:val="002060"/>
          <w:sz w:val="24"/>
          <w:lang w:val="ro-RO"/>
        </w:rPr>
        <w:t xml:space="preserve">Am fost în imposibilitatea </w:t>
      </w:r>
      <w:r w:rsidR="00717B86">
        <w:rPr>
          <w:rFonts w:asciiTheme="majorHAnsi" w:hAnsiTheme="majorHAnsi"/>
          <w:b/>
          <w:i/>
          <w:color w:val="002060"/>
          <w:sz w:val="24"/>
          <w:lang w:val="ro-RO"/>
        </w:rPr>
        <w:t xml:space="preserve">identificării serviciilor pentru care au fost suportate </w:t>
      </w:r>
      <w:r w:rsidRPr="00AE5219">
        <w:rPr>
          <w:rFonts w:asciiTheme="majorHAnsi" w:hAnsiTheme="majorHAnsi"/>
          <w:b/>
          <w:i/>
          <w:color w:val="002060"/>
          <w:sz w:val="24"/>
          <w:lang w:val="ro-RO"/>
        </w:rPr>
        <w:t xml:space="preserve">cheltuieli în sumă de </w:t>
      </w:r>
      <w:r w:rsidRPr="00AE5219">
        <w:rPr>
          <w:rFonts w:asciiTheme="majorHAnsi" w:eastAsia="Calibri" w:hAnsiTheme="majorHAnsi"/>
          <w:b/>
          <w:i/>
          <w:color w:val="002060"/>
          <w:sz w:val="24"/>
          <w:szCs w:val="28"/>
        </w:rPr>
        <w:t>3 254,2</w:t>
      </w:r>
      <w:r w:rsidRPr="00AE5219">
        <w:rPr>
          <w:rFonts w:asciiTheme="majorHAnsi" w:hAnsiTheme="majorHAnsi"/>
          <w:b/>
          <w:i/>
          <w:color w:val="002060"/>
          <w:sz w:val="24"/>
          <w:lang w:val="ro-RO"/>
        </w:rPr>
        <w:t xml:space="preserve"> mil.lei raportate în subprogramul „Asistență medicală spitalicească”, din cauza </w:t>
      </w:r>
      <w:r w:rsidR="00717B86">
        <w:rPr>
          <w:rFonts w:asciiTheme="majorHAnsi" w:hAnsiTheme="majorHAnsi"/>
          <w:b/>
          <w:i/>
          <w:color w:val="002060"/>
          <w:sz w:val="24"/>
          <w:lang w:val="ro-RO"/>
        </w:rPr>
        <w:t xml:space="preserve">că </w:t>
      </w:r>
      <w:r w:rsidRPr="00AE5219">
        <w:rPr>
          <w:rFonts w:asciiTheme="majorHAnsi" w:hAnsiTheme="majorHAnsi"/>
          <w:b/>
          <w:i/>
          <w:color w:val="002060"/>
          <w:sz w:val="24"/>
          <w:lang w:val="ro-RO"/>
        </w:rPr>
        <w:t>serviciil</w:t>
      </w:r>
      <w:r w:rsidR="00717B86">
        <w:rPr>
          <w:rFonts w:asciiTheme="majorHAnsi" w:hAnsiTheme="majorHAnsi"/>
          <w:b/>
          <w:i/>
          <w:color w:val="002060"/>
          <w:sz w:val="24"/>
          <w:lang w:val="ro-RO"/>
        </w:rPr>
        <w:t>e</w:t>
      </w:r>
      <w:r w:rsidRPr="00AE5219">
        <w:rPr>
          <w:rFonts w:asciiTheme="majorHAnsi" w:hAnsiTheme="majorHAnsi"/>
          <w:b/>
          <w:i/>
          <w:color w:val="002060"/>
          <w:sz w:val="24"/>
          <w:lang w:val="ro-RO"/>
        </w:rPr>
        <w:t xml:space="preserve"> medicale spitalicești raportate de către instituțiile medicale </w:t>
      </w:r>
      <w:r w:rsidR="00717B86">
        <w:rPr>
          <w:rFonts w:asciiTheme="majorHAnsi" w:hAnsiTheme="majorHAnsi"/>
          <w:b/>
          <w:i/>
          <w:color w:val="002060"/>
          <w:sz w:val="24"/>
          <w:lang w:val="ro-RO"/>
        </w:rPr>
        <w:t xml:space="preserve">nu pot fi </w:t>
      </w:r>
      <w:r w:rsidR="00717B86" w:rsidRPr="00AE5219">
        <w:rPr>
          <w:rFonts w:asciiTheme="majorHAnsi" w:hAnsiTheme="majorHAnsi"/>
          <w:b/>
          <w:i/>
          <w:color w:val="002060"/>
          <w:sz w:val="24"/>
          <w:lang w:val="ro-RO"/>
        </w:rPr>
        <w:t>delimit</w:t>
      </w:r>
      <w:r w:rsidR="00717B86">
        <w:rPr>
          <w:rFonts w:asciiTheme="majorHAnsi" w:hAnsiTheme="majorHAnsi"/>
          <w:b/>
          <w:i/>
          <w:color w:val="002060"/>
          <w:sz w:val="24"/>
          <w:lang w:val="ro-RO"/>
        </w:rPr>
        <w:t xml:space="preserve">ate în cele </w:t>
      </w:r>
      <w:r w:rsidRPr="00AE5219">
        <w:rPr>
          <w:rFonts w:asciiTheme="majorHAnsi" w:hAnsiTheme="majorHAnsi"/>
          <w:b/>
          <w:i/>
          <w:color w:val="002060"/>
          <w:sz w:val="24"/>
          <w:lang w:val="ro-RO"/>
        </w:rPr>
        <w:t>achitate de către CNAM față de cele executate de IMSP</w:t>
      </w:r>
      <w:r w:rsidR="00073396">
        <w:rPr>
          <w:rFonts w:asciiTheme="majorHAnsi" w:hAnsiTheme="majorHAnsi"/>
          <w:b/>
          <w:i/>
          <w:color w:val="002060"/>
          <w:sz w:val="24"/>
          <w:lang w:val="ro-RO"/>
        </w:rPr>
        <w:t>,</w:t>
      </w:r>
      <w:r w:rsidRPr="00AE5219">
        <w:rPr>
          <w:rFonts w:asciiTheme="majorHAnsi" w:hAnsiTheme="majorHAnsi"/>
          <w:b/>
          <w:i/>
          <w:color w:val="002060"/>
          <w:sz w:val="24"/>
          <w:lang w:val="ro-RO"/>
        </w:rPr>
        <w:t xml:space="preserve"> dar neachitate de CNAM.</w:t>
      </w:r>
    </w:p>
    <w:p w:rsidR="00F16EE6" w:rsidRPr="00AE5219" w:rsidRDefault="00F16EE6" w:rsidP="00F16EE6">
      <w:pPr>
        <w:spacing w:after="0" w:line="276" w:lineRule="auto"/>
        <w:jc w:val="both"/>
        <w:rPr>
          <w:rFonts w:asciiTheme="majorHAnsi" w:eastAsia="Calibri" w:hAnsiTheme="majorHAnsi" w:cstheme="majorHAnsi"/>
          <w:sz w:val="24"/>
          <w:szCs w:val="28"/>
          <w:lang w:val="ro-MD"/>
        </w:rPr>
      </w:pPr>
      <w:r w:rsidRPr="00AE5219">
        <w:rPr>
          <w:rFonts w:asciiTheme="majorHAnsi" w:eastAsia="Calibri" w:hAnsiTheme="majorHAnsi" w:cstheme="majorHAnsi"/>
          <w:sz w:val="24"/>
          <w:szCs w:val="28"/>
          <w:lang w:val="ro-MD"/>
        </w:rPr>
        <w:t>Auditul a constatat că 52 de instituții medicale au prestat supracontract 16 364 de cazuri tratate, în sumă de 151,9 mil.lei</w:t>
      </w:r>
      <w:r w:rsidR="00073396">
        <w:rPr>
          <w:rFonts w:asciiTheme="majorHAnsi" w:eastAsia="Calibri" w:hAnsiTheme="majorHAnsi" w:cstheme="majorHAnsi"/>
          <w:sz w:val="24"/>
          <w:szCs w:val="28"/>
          <w:lang w:val="ro-MD"/>
        </w:rPr>
        <w:t>,</w:t>
      </w:r>
      <w:r w:rsidRPr="00AE5219">
        <w:rPr>
          <w:rFonts w:asciiTheme="majorHAnsi" w:eastAsia="Calibri" w:hAnsiTheme="majorHAnsi" w:cstheme="majorHAnsi"/>
          <w:sz w:val="24"/>
          <w:szCs w:val="28"/>
          <w:lang w:val="ro-MD"/>
        </w:rPr>
        <w:t xml:space="preserve"> care nu au fost achitate de CNAM. A</w:t>
      </w:r>
      <w:r w:rsidR="0095043B">
        <w:rPr>
          <w:rFonts w:asciiTheme="majorHAnsi" w:eastAsia="Calibri" w:hAnsiTheme="majorHAnsi" w:cstheme="majorHAnsi"/>
          <w:sz w:val="24"/>
          <w:szCs w:val="28"/>
          <w:lang w:val="ro-MD"/>
        </w:rPr>
        <w:t xml:space="preserve">stfel, din </w:t>
      </w:r>
      <w:r w:rsidRPr="00AE5219">
        <w:rPr>
          <w:rFonts w:asciiTheme="majorHAnsi" w:eastAsia="Calibri" w:hAnsiTheme="majorHAnsi" w:cstheme="majorHAnsi"/>
          <w:sz w:val="24"/>
          <w:szCs w:val="28"/>
          <w:lang w:val="ro-MD"/>
        </w:rPr>
        <w:t>392 479 </w:t>
      </w:r>
      <w:r w:rsidR="00073396">
        <w:rPr>
          <w:rFonts w:asciiTheme="majorHAnsi" w:eastAsia="Calibri" w:hAnsiTheme="majorHAnsi" w:cstheme="majorHAnsi"/>
          <w:sz w:val="24"/>
          <w:szCs w:val="28"/>
          <w:lang w:val="ro-MD"/>
        </w:rPr>
        <w:t xml:space="preserve">de </w:t>
      </w:r>
      <w:r w:rsidRPr="00AE5219">
        <w:rPr>
          <w:rFonts w:asciiTheme="majorHAnsi" w:eastAsia="Calibri" w:hAnsiTheme="majorHAnsi" w:cstheme="majorHAnsi"/>
          <w:sz w:val="24"/>
          <w:szCs w:val="28"/>
          <w:lang w:val="ro-MD"/>
        </w:rPr>
        <w:t xml:space="preserve">cazuri tratate </w:t>
      </w:r>
      <w:r w:rsidR="0095043B" w:rsidRPr="00AE5219">
        <w:rPr>
          <w:rFonts w:asciiTheme="majorHAnsi" w:eastAsia="Calibri" w:hAnsiTheme="majorHAnsi" w:cstheme="majorHAnsi"/>
          <w:sz w:val="24"/>
          <w:szCs w:val="28"/>
          <w:lang w:val="ro-MD"/>
        </w:rPr>
        <w:t>raportate</w:t>
      </w:r>
      <w:r w:rsidR="00073396">
        <w:rPr>
          <w:rFonts w:asciiTheme="majorHAnsi" w:eastAsia="Calibri" w:hAnsiTheme="majorHAnsi" w:cstheme="majorHAnsi"/>
          <w:sz w:val="24"/>
          <w:szCs w:val="28"/>
          <w:lang w:val="ro-MD"/>
        </w:rPr>
        <w:t>,</w:t>
      </w:r>
      <w:r w:rsidR="0095043B" w:rsidRPr="00AE5219">
        <w:rPr>
          <w:rFonts w:asciiTheme="majorHAnsi" w:eastAsia="Calibri" w:hAnsiTheme="majorHAnsi" w:cstheme="majorHAnsi"/>
          <w:sz w:val="24"/>
          <w:szCs w:val="28"/>
          <w:lang w:val="ro-MD"/>
        </w:rPr>
        <w:t xml:space="preserve"> au fost </w:t>
      </w:r>
      <w:r w:rsidRPr="00AE5219">
        <w:rPr>
          <w:rFonts w:asciiTheme="majorHAnsi" w:eastAsia="Calibri" w:hAnsiTheme="majorHAnsi" w:cstheme="majorHAnsi"/>
          <w:sz w:val="24"/>
          <w:szCs w:val="28"/>
          <w:lang w:val="ro-MD"/>
        </w:rPr>
        <w:t>achitate 376 115 servicii medicale spitalicești. Auditul denotă că nu a putut delimita care anume cazuri tratate au fost achitate de către CNAM. Auditul exemplifică:</w:t>
      </w:r>
    </w:p>
    <w:p w:rsidR="0053501D" w:rsidRPr="00AE5219" w:rsidRDefault="0053501D" w:rsidP="00EC74C1">
      <w:pPr>
        <w:pStyle w:val="aa"/>
        <w:numPr>
          <w:ilvl w:val="0"/>
          <w:numId w:val="8"/>
        </w:numPr>
        <w:tabs>
          <w:tab w:val="left" w:pos="630"/>
          <w:tab w:val="num" w:pos="709"/>
        </w:tabs>
        <w:spacing w:after="0" w:line="276" w:lineRule="auto"/>
        <w:ind w:left="0" w:firstLine="284"/>
        <w:jc w:val="both"/>
        <w:rPr>
          <w:rFonts w:asciiTheme="majorHAnsi" w:eastAsia="Calibri" w:hAnsiTheme="majorHAnsi" w:cstheme="majorHAnsi"/>
          <w:i/>
          <w:sz w:val="24"/>
          <w:szCs w:val="28"/>
          <w:lang w:val="ro-MD"/>
        </w:rPr>
      </w:pPr>
      <w:r w:rsidRPr="00AE5219">
        <w:rPr>
          <w:rFonts w:asciiTheme="majorHAnsi" w:eastAsia="Calibri" w:hAnsiTheme="majorHAnsi" w:cstheme="majorHAnsi"/>
          <w:i/>
          <w:sz w:val="24"/>
          <w:szCs w:val="28"/>
          <w:lang w:val="ro-MD"/>
        </w:rPr>
        <w:t>IMSP Instit</w:t>
      </w:r>
      <w:r w:rsidR="00D02A37" w:rsidRPr="00AE5219">
        <w:rPr>
          <w:rFonts w:asciiTheme="majorHAnsi" w:eastAsia="Calibri" w:hAnsiTheme="majorHAnsi" w:cstheme="majorHAnsi"/>
          <w:i/>
          <w:sz w:val="24"/>
          <w:szCs w:val="28"/>
          <w:lang w:val="ro-MD"/>
        </w:rPr>
        <w:t>utul Mamei și Copilului a supra</w:t>
      </w:r>
      <w:r w:rsidRPr="00AE5219">
        <w:rPr>
          <w:rFonts w:asciiTheme="majorHAnsi" w:eastAsia="Calibri" w:hAnsiTheme="majorHAnsi" w:cstheme="majorHAnsi"/>
          <w:i/>
          <w:sz w:val="24"/>
          <w:szCs w:val="28"/>
          <w:lang w:val="ro-MD"/>
        </w:rPr>
        <w:t xml:space="preserve">executat 495 de cazuri în sumă </w:t>
      </w:r>
      <w:r w:rsidR="00D02A37" w:rsidRPr="00AE5219">
        <w:rPr>
          <w:rFonts w:asciiTheme="majorHAnsi" w:eastAsia="Calibri" w:hAnsiTheme="majorHAnsi" w:cstheme="majorHAnsi"/>
          <w:i/>
          <w:sz w:val="24"/>
          <w:szCs w:val="28"/>
          <w:lang w:val="ro-MD"/>
        </w:rPr>
        <w:t>de 4,0 mil.</w:t>
      </w:r>
      <w:r w:rsidRPr="00AE5219">
        <w:rPr>
          <w:rFonts w:asciiTheme="majorHAnsi" w:eastAsia="Calibri" w:hAnsiTheme="majorHAnsi" w:cstheme="majorHAnsi"/>
          <w:i/>
          <w:sz w:val="24"/>
          <w:szCs w:val="28"/>
          <w:lang w:val="ro-MD"/>
        </w:rPr>
        <w:t xml:space="preserve">lei. În urma calculării costului cazului tratat (VRDRG x Tarif) pentru ultimele 495 </w:t>
      </w:r>
      <w:r w:rsidR="00073396">
        <w:rPr>
          <w:rFonts w:asciiTheme="majorHAnsi" w:eastAsia="Calibri" w:hAnsiTheme="majorHAnsi" w:cstheme="majorHAnsi"/>
          <w:i/>
          <w:sz w:val="24"/>
          <w:szCs w:val="28"/>
          <w:lang w:val="ro-MD"/>
        </w:rPr>
        <w:t xml:space="preserve">de </w:t>
      </w:r>
      <w:r w:rsidRPr="00AE5219">
        <w:rPr>
          <w:rFonts w:asciiTheme="majorHAnsi" w:eastAsia="Calibri" w:hAnsiTheme="majorHAnsi" w:cstheme="majorHAnsi"/>
          <w:i/>
          <w:sz w:val="24"/>
          <w:szCs w:val="28"/>
          <w:lang w:val="ro-MD"/>
        </w:rPr>
        <w:t xml:space="preserve">cazuri înregistrate în SI DRG, valoarea acestora </w:t>
      </w:r>
      <w:r w:rsidR="001B6D19" w:rsidRPr="00AE5219">
        <w:rPr>
          <w:rFonts w:asciiTheme="majorHAnsi" w:eastAsia="Calibri" w:hAnsiTheme="majorHAnsi" w:cstheme="majorHAnsi"/>
          <w:i/>
          <w:sz w:val="24"/>
          <w:szCs w:val="28"/>
          <w:lang w:val="ro-MD"/>
        </w:rPr>
        <w:t>a fost</w:t>
      </w:r>
      <w:r w:rsidR="00D02A37" w:rsidRPr="00AE5219">
        <w:rPr>
          <w:rFonts w:asciiTheme="majorHAnsi" w:eastAsia="Calibri" w:hAnsiTheme="majorHAnsi" w:cstheme="majorHAnsi"/>
          <w:i/>
          <w:sz w:val="24"/>
          <w:szCs w:val="28"/>
          <w:lang w:val="ro-MD"/>
        </w:rPr>
        <w:t xml:space="preserve"> de 3,7 mil.</w:t>
      </w:r>
      <w:r w:rsidR="001B6D19" w:rsidRPr="00AE5219">
        <w:rPr>
          <w:rFonts w:asciiTheme="majorHAnsi" w:eastAsia="Calibri" w:hAnsiTheme="majorHAnsi" w:cstheme="majorHAnsi"/>
          <w:i/>
          <w:sz w:val="24"/>
          <w:szCs w:val="28"/>
          <w:lang w:val="ro-MD"/>
        </w:rPr>
        <w:t xml:space="preserve">lei, ceea ce este </w:t>
      </w:r>
      <w:r w:rsidR="00D02A37" w:rsidRPr="00AE5219">
        <w:rPr>
          <w:rFonts w:asciiTheme="majorHAnsi" w:eastAsia="Calibri" w:hAnsiTheme="majorHAnsi" w:cstheme="majorHAnsi"/>
          <w:i/>
          <w:sz w:val="24"/>
          <w:szCs w:val="28"/>
          <w:lang w:val="ro-MD"/>
        </w:rPr>
        <w:t>cu 0,3 mil.</w:t>
      </w:r>
      <w:r w:rsidRPr="00AE5219">
        <w:rPr>
          <w:rFonts w:asciiTheme="majorHAnsi" w:eastAsia="Calibri" w:hAnsiTheme="majorHAnsi" w:cstheme="majorHAnsi"/>
          <w:i/>
          <w:sz w:val="24"/>
          <w:szCs w:val="28"/>
          <w:lang w:val="ro-MD"/>
        </w:rPr>
        <w:t>lei mai puțin decât suma supraexecutată;</w:t>
      </w:r>
    </w:p>
    <w:p w:rsidR="0053501D" w:rsidRPr="00AE5219" w:rsidRDefault="0095043B" w:rsidP="00B63D24">
      <w:pPr>
        <w:pStyle w:val="aa"/>
        <w:numPr>
          <w:ilvl w:val="0"/>
          <w:numId w:val="8"/>
        </w:numPr>
        <w:tabs>
          <w:tab w:val="left" w:pos="630"/>
          <w:tab w:val="num" w:pos="709"/>
        </w:tabs>
        <w:spacing w:after="120" w:line="276" w:lineRule="auto"/>
        <w:ind w:left="0" w:firstLine="284"/>
        <w:jc w:val="both"/>
        <w:rPr>
          <w:rFonts w:asciiTheme="majorHAnsi" w:eastAsia="Calibri" w:hAnsiTheme="majorHAnsi" w:cstheme="majorHAnsi"/>
          <w:i/>
          <w:sz w:val="24"/>
          <w:szCs w:val="28"/>
          <w:lang w:val="ro-MD"/>
        </w:rPr>
      </w:pPr>
      <w:r>
        <w:rPr>
          <w:rFonts w:asciiTheme="majorHAnsi" w:eastAsia="Calibri" w:hAnsiTheme="majorHAnsi" w:cstheme="majorHAnsi"/>
          <w:i/>
          <w:sz w:val="24"/>
          <w:szCs w:val="28"/>
          <w:lang w:val="ro-MD"/>
        </w:rPr>
        <w:t xml:space="preserve">La </w:t>
      </w:r>
      <w:r w:rsidR="0053501D" w:rsidRPr="00AE5219">
        <w:rPr>
          <w:rFonts w:asciiTheme="majorHAnsi" w:eastAsia="Calibri" w:hAnsiTheme="majorHAnsi" w:cstheme="majorHAnsi"/>
          <w:i/>
          <w:sz w:val="24"/>
          <w:szCs w:val="28"/>
          <w:lang w:val="ro-MD"/>
        </w:rPr>
        <w:t>IMSP SC Bălți, conform calculelor</w:t>
      </w:r>
      <w:r w:rsidR="00073396">
        <w:rPr>
          <w:rFonts w:asciiTheme="majorHAnsi" w:eastAsia="Calibri" w:hAnsiTheme="majorHAnsi" w:cstheme="majorHAnsi"/>
          <w:i/>
          <w:sz w:val="24"/>
          <w:szCs w:val="28"/>
          <w:lang w:val="ro-MD"/>
        </w:rPr>
        <w:t>,</w:t>
      </w:r>
      <w:r w:rsidR="0053501D" w:rsidRPr="00AE5219">
        <w:rPr>
          <w:rFonts w:asciiTheme="majorHAnsi" w:eastAsia="Calibri" w:hAnsiTheme="majorHAnsi" w:cstheme="majorHAnsi"/>
          <w:i/>
          <w:sz w:val="24"/>
          <w:szCs w:val="28"/>
          <w:lang w:val="ro-MD"/>
        </w:rPr>
        <w:t xml:space="preserve"> ultimele 3</w:t>
      </w:r>
      <w:r w:rsidR="00073396">
        <w:rPr>
          <w:rFonts w:asciiTheme="majorHAnsi" w:eastAsia="Calibri" w:hAnsiTheme="majorHAnsi" w:cstheme="majorHAnsi"/>
          <w:i/>
          <w:sz w:val="24"/>
          <w:szCs w:val="28"/>
          <w:lang w:val="ro-MD"/>
        </w:rPr>
        <w:t xml:space="preserve"> </w:t>
      </w:r>
      <w:r w:rsidR="0053501D" w:rsidRPr="00AE5219">
        <w:rPr>
          <w:rFonts w:asciiTheme="majorHAnsi" w:eastAsia="Calibri" w:hAnsiTheme="majorHAnsi" w:cstheme="majorHAnsi"/>
          <w:i/>
          <w:sz w:val="24"/>
          <w:szCs w:val="28"/>
          <w:lang w:val="ro-MD"/>
        </w:rPr>
        <w:t xml:space="preserve">239 </w:t>
      </w:r>
      <w:r w:rsidR="00073396">
        <w:rPr>
          <w:rFonts w:asciiTheme="majorHAnsi" w:eastAsia="Calibri" w:hAnsiTheme="majorHAnsi" w:cstheme="majorHAnsi"/>
          <w:i/>
          <w:sz w:val="24"/>
          <w:szCs w:val="28"/>
          <w:lang w:val="ro-MD"/>
        </w:rPr>
        <w:t xml:space="preserve">de </w:t>
      </w:r>
      <w:r w:rsidR="0053501D" w:rsidRPr="00AE5219">
        <w:rPr>
          <w:rFonts w:asciiTheme="majorHAnsi" w:eastAsia="Calibri" w:hAnsiTheme="majorHAnsi" w:cstheme="majorHAnsi"/>
          <w:i/>
          <w:sz w:val="24"/>
          <w:szCs w:val="28"/>
          <w:lang w:val="ro-MD"/>
        </w:rPr>
        <w:t xml:space="preserve">cazuri </w:t>
      </w:r>
      <w:r w:rsidR="001B6D19" w:rsidRPr="00AE5219">
        <w:rPr>
          <w:rFonts w:asciiTheme="majorHAnsi" w:eastAsia="Calibri" w:hAnsiTheme="majorHAnsi" w:cstheme="majorHAnsi"/>
          <w:i/>
          <w:sz w:val="24"/>
          <w:szCs w:val="28"/>
          <w:lang w:val="ro-MD"/>
        </w:rPr>
        <w:t xml:space="preserve">tratate </w:t>
      </w:r>
      <w:r w:rsidR="00073396">
        <w:rPr>
          <w:rFonts w:asciiTheme="majorHAnsi" w:eastAsia="Calibri" w:hAnsiTheme="majorHAnsi" w:cstheme="majorHAnsi"/>
          <w:i/>
          <w:sz w:val="24"/>
          <w:szCs w:val="28"/>
          <w:lang w:val="ro-MD"/>
        </w:rPr>
        <w:t>înregistrate î</w:t>
      </w:r>
      <w:r w:rsidR="0053501D" w:rsidRPr="00AE5219">
        <w:rPr>
          <w:rFonts w:asciiTheme="majorHAnsi" w:eastAsia="Calibri" w:hAnsiTheme="majorHAnsi" w:cstheme="majorHAnsi"/>
          <w:i/>
          <w:sz w:val="24"/>
          <w:szCs w:val="28"/>
          <w:lang w:val="ro-MD"/>
        </w:rPr>
        <w:t>n SI DRG au o valoare tota</w:t>
      </w:r>
      <w:r w:rsidR="001B6D19" w:rsidRPr="00AE5219">
        <w:rPr>
          <w:rFonts w:asciiTheme="majorHAnsi" w:eastAsia="Calibri" w:hAnsiTheme="majorHAnsi" w:cstheme="majorHAnsi"/>
          <w:i/>
          <w:sz w:val="24"/>
          <w:szCs w:val="28"/>
          <w:lang w:val="ro-MD"/>
        </w:rPr>
        <w:t>lă de 27,6 mil.lei, ceea ce reprezintă cu</w:t>
      </w:r>
      <w:r w:rsidR="00B36830" w:rsidRPr="00AE5219">
        <w:rPr>
          <w:rFonts w:asciiTheme="majorHAnsi" w:eastAsia="Calibri" w:hAnsiTheme="majorHAnsi" w:cstheme="majorHAnsi"/>
          <w:i/>
          <w:sz w:val="24"/>
          <w:szCs w:val="28"/>
          <w:lang w:val="ro-MD"/>
        </w:rPr>
        <w:t xml:space="preserve"> 0,4 mil.</w:t>
      </w:r>
      <w:r w:rsidR="0053501D" w:rsidRPr="00AE5219">
        <w:rPr>
          <w:rFonts w:asciiTheme="majorHAnsi" w:eastAsia="Calibri" w:hAnsiTheme="majorHAnsi" w:cstheme="majorHAnsi"/>
          <w:i/>
          <w:sz w:val="24"/>
          <w:szCs w:val="28"/>
          <w:lang w:val="ro-MD"/>
        </w:rPr>
        <w:t xml:space="preserve">lei mai </w:t>
      </w:r>
      <w:r w:rsidR="00F16EE6" w:rsidRPr="00AE5219">
        <w:rPr>
          <w:rFonts w:asciiTheme="majorHAnsi" w:eastAsia="Calibri" w:hAnsiTheme="majorHAnsi" w:cstheme="majorHAnsi"/>
          <w:i/>
          <w:sz w:val="24"/>
          <w:szCs w:val="28"/>
          <w:lang w:val="ro-MD"/>
        </w:rPr>
        <w:t xml:space="preserve">puțin decât </w:t>
      </w:r>
      <w:r w:rsidR="004313A0" w:rsidRPr="00AE5219">
        <w:rPr>
          <w:rFonts w:asciiTheme="majorHAnsi" w:eastAsia="Calibri" w:hAnsiTheme="majorHAnsi" w:cstheme="majorHAnsi"/>
          <w:i/>
          <w:sz w:val="24"/>
          <w:szCs w:val="28"/>
          <w:lang w:val="ro-MD"/>
        </w:rPr>
        <w:t>suma supraexecutată de 28,0 mil.lei.</w:t>
      </w:r>
    </w:p>
    <w:p w:rsidR="0053501D" w:rsidRPr="00CB661B" w:rsidRDefault="00D02A37" w:rsidP="00B63D24">
      <w:pPr>
        <w:tabs>
          <w:tab w:val="num" w:pos="284"/>
        </w:tabs>
        <w:spacing w:after="120" w:line="276" w:lineRule="auto"/>
        <w:jc w:val="both"/>
        <w:rPr>
          <w:rFonts w:asciiTheme="majorHAnsi" w:eastAsia="Calibri" w:hAnsiTheme="majorHAnsi" w:cstheme="majorHAnsi"/>
          <w:sz w:val="24"/>
          <w:szCs w:val="28"/>
          <w:lang w:val="ro-MD"/>
        </w:rPr>
      </w:pPr>
      <w:r w:rsidRPr="00AE5219">
        <w:rPr>
          <w:rFonts w:asciiTheme="majorHAnsi" w:hAnsiTheme="majorHAnsi" w:cstheme="majorHAnsi"/>
          <w:sz w:val="24"/>
          <w:szCs w:val="24"/>
          <w:lang w:val="ro-MD"/>
        </w:rPr>
        <w:t>Menționăm că în Sistemul Informațional „Evidența și raportarea serviciilor medicale în sistem DRG-online” sunt raportate toate cazurile tratate</w:t>
      </w:r>
      <w:r w:rsidRPr="00AE5219">
        <w:rPr>
          <w:rStyle w:val="af0"/>
          <w:rFonts w:asciiTheme="majorHAnsi" w:hAnsiTheme="majorHAnsi" w:cstheme="majorHAnsi"/>
          <w:sz w:val="24"/>
          <w:szCs w:val="24"/>
          <w:lang w:val="ro-MD"/>
        </w:rPr>
        <w:footnoteReference w:id="4"/>
      </w:r>
      <w:r w:rsidRPr="00AE5219">
        <w:rPr>
          <w:rFonts w:asciiTheme="majorHAnsi" w:hAnsiTheme="majorHAnsi" w:cstheme="majorHAnsi"/>
          <w:sz w:val="24"/>
          <w:szCs w:val="24"/>
          <w:lang w:val="ro-MD"/>
        </w:rPr>
        <w:t xml:space="preserve">, inclusiv cele acordate contra plată, iar </w:t>
      </w:r>
      <w:r w:rsidRPr="00AE5219">
        <w:rPr>
          <w:rFonts w:asciiTheme="majorHAnsi" w:eastAsia="Times New Roman" w:hAnsiTheme="majorHAnsi" w:cstheme="majorHAnsi"/>
          <w:sz w:val="24"/>
          <w:szCs w:val="24"/>
          <w:lang w:val="ro-MD"/>
        </w:rPr>
        <w:t>sistemul nu dispune de mecanisme de delimitare a ser</w:t>
      </w:r>
      <w:r w:rsidR="0069592F" w:rsidRPr="00AE5219">
        <w:rPr>
          <w:rFonts w:asciiTheme="majorHAnsi" w:eastAsia="Times New Roman" w:hAnsiTheme="majorHAnsi" w:cstheme="majorHAnsi"/>
          <w:sz w:val="24"/>
          <w:szCs w:val="24"/>
          <w:lang w:val="ro-MD"/>
        </w:rPr>
        <w:t xml:space="preserve">viciilor care au fost achitate </w:t>
      </w:r>
      <w:r w:rsidR="00BB01C2" w:rsidRPr="00AE5219">
        <w:rPr>
          <w:rFonts w:asciiTheme="majorHAnsi" w:eastAsia="Times New Roman" w:hAnsiTheme="majorHAnsi" w:cstheme="majorHAnsi"/>
          <w:sz w:val="24"/>
          <w:szCs w:val="24"/>
          <w:lang w:val="ro-MD"/>
        </w:rPr>
        <w:t xml:space="preserve">conform contractelor </w:t>
      </w:r>
      <w:r w:rsidR="0069592F" w:rsidRPr="00AE5219">
        <w:rPr>
          <w:rFonts w:asciiTheme="majorHAnsi" w:eastAsia="Times New Roman" w:hAnsiTheme="majorHAnsi" w:cstheme="majorHAnsi"/>
          <w:sz w:val="24"/>
          <w:szCs w:val="24"/>
          <w:lang w:val="ro-MD"/>
        </w:rPr>
        <w:t>și care au fost executate supracontract</w:t>
      </w:r>
      <w:r w:rsidR="00BB01C2" w:rsidRPr="00AE5219">
        <w:rPr>
          <w:rFonts w:asciiTheme="majorHAnsi" w:eastAsia="Times New Roman" w:hAnsiTheme="majorHAnsi" w:cstheme="majorHAnsi"/>
          <w:sz w:val="24"/>
          <w:szCs w:val="24"/>
          <w:lang w:val="ro-MD"/>
        </w:rPr>
        <w:t xml:space="preserve">. </w:t>
      </w:r>
      <w:r w:rsidR="00BB01C2" w:rsidRPr="00AE5219">
        <w:rPr>
          <w:rFonts w:asciiTheme="majorHAnsi" w:eastAsia="Calibri" w:hAnsiTheme="majorHAnsi" w:cstheme="majorHAnsi"/>
          <w:sz w:val="24"/>
          <w:szCs w:val="28"/>
          <w:lang w:val="ro-MD"/>
        </w:rPr>
        <w:t xml:space="preserve">Nici instituțiile medicale nu dispun de mecanisme de evidență a serviciilor medicale prestate peste cuantumul de servicii spitalicești contractate. </w:t>
      </w:r>
      <w:r w:rsidR="0053501D" w:rsidRPr="00AE5219">
        <w:rPr>
          <w:rFonts w:asciiTheme="majorHAnsi" w:eastAsia="Calibri" w:hAnsiTheme="majorHAnsi" w:cstheme="majorHAnsi"/>
          <w:sz w:val="24"/>
          <w:szCs w:val="28"/>
          <w:lang w:val="ro-MD"/>
        </w:rPr>
        <w:t xml:space="preserve">De menționat </w:t>
      </w:r>
      <w:r w:rsidR="00F16EE6" w:rsidRPr="00AE5219">
        <w:rPr>
          <w:rFonts w:asciiTheme="majorHAnsi" w:eastAsia="Calibri" w:hAnsiTheme="majorHAnsi" w:cstheme="majorHAnsi"/>
          <w:sz w:val="24"/>
          <w:szCs w:val="28"/>
          <w:lang w:val="ro-MD"/>
        </w:rPr>
        <w:t xml:space="preserve">că </w:t>
      </w:r>
      <w:r w:rsidR="0069592F" w:rsidRPr="00AE5219">
        <w:rPr>
          <w:rFonts w:asciiTheme="majorHAnsi" w:eastAsia="Calibri" w:hAnsiTheme="majorHAnsi" w:cstheme="majorHAnsi"/>
          <w:sz w:val="24"/>
          <w:szCs w:val="28"/>
          <w:lang w:val="ro-MD"/>
        </w:rPr>
        <w:t>informații</w:t>
      </w:r>
      <w:r w:rsidR="00032028">
        <w:rPr>
          <w:rFonts w:asciiTheme="majorHAnsi" w:eastAsia="Calibri" w:hAnsiTheme="majorHAnsi" w:cstheme="majorHAnsi"/>
          <w:sz w:val="24"/>
          <w:szCs w:val="28"/>
          <w:lang w:val="ro-MD"/>
        </w:rPr>
        <w:t>le</w:t>
      </w:r>
      <w:r w:rsidR="0069592F" w:rsidRPr="00AE5219">
        <w:rPr>
          <w:rFonts w:asciiTheme="majorHAnsi" w:eastAsia="Calibri" w:hAnsiTheme="majorHAnsi" w:cstheme="majorHAnsi"/>
          <w:sz w:val="24"/>
          <w:szCs w:val="28"/>
          <w:lang w:val="ro-MD"/>
        </w:rPr>
        <w:t xml:space="preserve"> privind volumul de servicii spitalicești prestate </w:t>
      </w:r>
      <w:r w:rsidR="00032028">
        <w:rPr>
          <w:rFonts w:asciiTheme="majorHAnsi" w:eastAsia="Calibri" w:hAnsiTheme="majorHAnsi" w:cstheme="majorHAnsi"/>
          <w:sz w:val="24"/>
          <w:szCs w:val="28"/>
          <w:lang w:val="ro-MD"/>
        </w:rPr>
        <w:t>sunt</w:t>
      </w:r>
      <w:r w:rsidR="0069592F" w:rsidRPr="00AE5219">
        <w:rPr>
          <w:rFonts w:asciiTheme="majorHAnsi" w:eastAsia="Calibri" w:hAnsiTheme="majorHAnsi" w:cstheme="majorHAnsi"/>
          <w:sz w:val="24"/>
          <w:szCs w:val="28"/>
          <w:lang w:val="ro-MD"/>
        </w:rPr>
        <w:t xml:space="preserve"> </w:t>
      </w:r>
      <w:r w:rsidR="0053501D" w:rsidRPr="00AE5219">
        <w:rPr>
          <w:rFonts w:asciiTheme="majorHAnsi" w:eastAsia="Calibri" w:hAnsiTheme="majorHAnsi" w:cstheme="majorHAnsi"/>
          <w:sz w:val="24"/>
          <w:szCs w:val="28"/>
          <w:lang w:val="ro-MD"/>
        </w:rPr>
        <w:t>utilizat</w:t>
      </w:r>
      <w:r w:rsidR="00032028">
        <w:rPr>
          <w:rFonts w:asciiTheme="majorHAnsi" w:eastAsia="Calibri" w:hAnsiTheme="majorHAnsi" w:cstheme="majorHAnsi"/>
          <w:sz w:val="24"/>
          <w:szCs w:val="28"/>
          <w:lang w:val="ro-MD"/>
        </w:rPr>
        <w:t>e</w:t>
      </w:r>
      <w:r w:rsidR="0053501D" w:rsidRPr="00AE5219">
        <w:rPr>
          <w:rFonts w:asciiTheme="majorHAnsi" w:eastAsia="Calibri" w:hAnsiTheme="majorHAnsi" w:cstheme="majorHAnsi"/>
          <w:sz w:val="24"/>
          <w:szCs w:val="28"/>
          <w:lang w:val="ro-MD"/>
        </w:rPr>
        <w:t xml:space="preserve"> de către </w:t>
      </w:r>
      <w:r w:rsidR="0069592F" w:rsidRPr="00AE5219">
        <w:rPr>
          <w:rFonts w:asciiTheme="majorHAnsi" w:eastAsia="Calibri" w:hAnsiTheme="majorHAnsi" w:cstheme="majorHAnsi"/>
          <w:sz w:val="24"/>
          <w:szCs w:val="28"/>
          <w:lang w:val="ro-MD"/>
        </w:rPr>
        <w:t>CNAM</w:t>
      </w:r>
      <w:r w:rsidR="0053501D" w:rsidRPr="00AE5219">
        <w:rPr>
          <w:rFonts w:asciiTheme="majorHAnsi" w:eastAsia="Calibri" w:hAnsiTheme="majorHAnsi" w:cstheme="majorHAnsi"/>
          <w:sz w:val="24"/>
          <w:szCs w:val="28"/>
          <w:lang w:val="ro-MD"/>
        </w:rPr>
        <w:t xml:space="preserve"> la </w:t>
      </w:r>
      <w:r w:rsidR="0069592F" w:rsidRPr="00AE5219">
        <w:rPr>
          <w:rFonts w:asciiTheme="majorHAnsi" w:eastAsia="Calibri" w:hAnsiTheme="majorHAnsi" w:cstheme="majorHAnsi"/>
          <w:sz w:val="24"/>
          <w:szCs w:val="28"/>
          <w:lang w:val="ro-MD"/>
        </w:rPr>
        <w:t xml:space="preserve">achitarea </w:t>
      </w:r>
      <w:r w:rsidR="00BB01C2" w:rsidRPr="00AE5219">
        <w:rPr>
          <w:rFonts w:asciiTheme="majorHAnsi" w:eastAsia="Calibri" w:hAnsiTheme="majorHAnsi" w:cstheme="majorHAnsi"/>
          <w:sz w:val="24"/>
          <w:szCs w:val="28"/>
          <w:lang w:val="ro-MD"/>
        </w:rPr>
        <w:t xml:space="preserve">cazurilor tratate. </w:t>
      </w:r>
      <w:r w:rsidR="00F16EE6" w:rsidRPr="00AE5219">
        <w:rPr>
          <w:rFonts w:asciiTheme="majorHAnsi" w:eastAsia="Calibri" w:hAnsiTheme="majorHAnsi" w:cstheme="majorHAnsi"/>
          <w:sz w:val="24"/>
          <w:szCs w:val="28"/>
          <w:lang w:val="ro-MD"/>
        </w:rPr>
        <w:t>Deoarece</w:t>
      </w:r>
      <w:r w:rsidR="00B924B8" w:rsidRPr="00AE5219">
        <w:rPr>
          <w:rFonts w:asciiTheme="majorHAnsi" w:eastAsia="Calibri" w:hAnsiTheme="majorHAnsi" w:cstheme="majorHAnsi"/>
          <w:sz w:val="24"/>
          <w:szCs w:val="28"/>
          <w:lang w:val="ro-MD"/>
        </w:rPr>
        <w:t xml:space="preserve"> </w:t>
      </w:r>
      <w:r w:rsidR="00032028" w:rsidRPr="00AE5219">
        <w:rPr>
          <w:rFonts w:asciiTheme="majorHAnsi" w:eastAsia="Calibri" w:hAnsiTheme="majorHAnsi" w:cstheme="majorHAnsi"/>
          <w:sz w:val="24"/>
          <w:szCs w:val="28"/>
          <w:lang w:val="ro-MD"/>
        </w:rPr>
        <w:t xml:space="preserve">serviciile medicale achitate </w:t>
      </w:r>
      <w:r w:rsidR="00B924B8" w:rsidRPr="00AE5219">
        <w:rPr>
          <w:rFonts w:asciiTheme="majorHAnsi" w:eastAsia="Calibri" w:hAnsiTheme="majorHAnsi" w:cstheme="majorHAnsi"/>
          <w:sz w:val="24"/>
          <w:szCs w:val="28"/>
          <w:lang w:val="ro-MD"/>
        </w:rPr>
        <w:t>nu au putut fi distinct</w:t>
      </w:r>
      <w:r w:rsidR="00BB01C2" w:rsidRPr="00AE5219">
        <w:rPr>
          <w:rFonts w:asciiTheme="majorHAnsi" w:eastAsia="Calibri" w:hAnsiTheme="majorHAnsi" w:cstheme="majorHAnsi"/>
          <w:sz w:val="24"/>
          <w:szCs w:val="28"/>
          <w:lang w:val="ro-MD"/>
        </w:rPr>
        <w:t xml:space="preserve"> </w:t>
      </w:r>
      <w:r w:rsidR="0053501D" w:rsidRPr="00AE5219">
        <w:rPr>
          <w:rFonts w:asciiTheme="majorHAnsi" w:eastAsia="Calibri" w:hAnsiTheme="majorHAnsi" w:cstheme="majorHAnsi"/>
          <w:sz w:val="24"/>
          <w:szCs w:val="28"/>
          <w:lang w:val="ro-MD"/>
        </w:rPr>
        <w:t>de</w:t>
      </w:r>
      <w:r w:rsidR="00B924B8" w:rsidRPr="00AE5219">
        <w:rPr>
          <w:rFonts w:asciiTheme="majorHAnsi" w:eastAsia="Calibri" w:hAnsiTheme="majorHAnsi" w:cstheme="majorHAnsi"/>
          <w:sz w:val="24"/>
          <w:szCs w:val="28"/>
          <w:lang w:val="ro-MD"/>
        </w:rPr>
        <w:t>limitate</w:t>
      </w:r>
      <w:r w:rsidR="00032028">
        <w:rPr>
          <w:rFonts w:asciiTheme="majorHAnsi" w:eastAsia="Calibri" w:hAnsiTheme="majorHAnsi" w:cstheme="majorHAnsi"/>
          <w:sz w:val="24"/>
          <w:szCs w:val="28"/>
          <w:lang w:val="ro-MD"/>
        </w:rPr>
        <w:t>,</w:t>
      </w:r>
      <w:r w:rsidR="00B924B8" w:rsidRPr="00AE5219">
        <w:rPr>
          <w:rFonts w:asciiTheme="majorHAnsi" w:eastAsia="Calibri" w:hAnsiTheme="majorHAnsi" w:cstheme="majorHAnsi"/>
          <w:sz w:val="24"/>
          <w:szCs w:val="28"/>
          <w:lang w:val="ro-MD"/>
        </w:rPr>
        <w:t xml:space="preserve"> </w:t>
      </w:r>
      <w:r w:rsidR="00BB01C2" w:rsidRPr="00AE5219">
        <w:rPr>
          <w:rFonts w:asciiTheme="majorHAnsi" w:eastAsia="Calibri" w:hAnsiTheme="majorHAnsi" w:cstheme="majorHAnsi"/>
          <w:sz w:val="24"/>
          <w:szCs w:val="28"/>
          <w:lang w:val="ro-MD"/>
        </w:rPr>
        <w:t xml:space="preserve">auditul denotă că </w:t>
      </w:r>
      <w:r w:rsidR="00B924B8" w:rsidRPr="00AE5219">
        <w:rPr>
          <w:rFonts w:asciiTheme="majorHAnsi" w:eastAsia="Calibri" w:hAnsiTheme="majorHAnsi" w:cstheme="majorHAnsi"/>
          <w:sz w:val="24"/>
          <w:szCs w:val="28"/>
          <w:lang w:val="ro-MD"/>
        </w:rPr>
        <w:t>a fost în imposibilitate</w:t>
      </w:r>
      <w:r w:rsidR="00DE7495">
        <w:rPr>
          <w:rFonts w:asciiTheme="majorHAnsi" w:eastAsia="Calibri" w:hAnsiTheme="majorHAnsi" w:cstheme="majorHAnsi"/>
          <w:sz w:val="24"/>
          <w:szCs w:val="28"/>
          <w:lang w:val="ro-MD"/>
        </w:rPr>
        <w:t xml:space="preserve"> de</w:t>
      </w:r>
      <w:r w:rsidR="008F3F10">
        <w:rPr>
          <w:rFonts w:asciiTheme="majorHAnsi" w:eastAsia="Calibri" w:hAnsiTheme="majorHAnsi" w:cstheme="majorHAnsi"/>
          <w:sz w:val="24"/>
          <w:szCs w:val="28"/>
          <w:lang w:val="ro-MD"/>
        </w:rPr>
        <w:t xml:space="preserve"> </w:t>
      </w:r>
      <w:r w:rsidR="00DE7495">
        <w:rPr>
          <w:rFonts w:asciiTheme="majorHAnsi" w:eastAsia="Calibri" w:hAnsiTheme="majorHAnsi" w:cstheme="majorHAnsi"/>
          <w:sz w:val="24"/>
          <w:szCs w:val="28"/>
          <w:lang w:val="ro-MD"/>
        </w:rPr>
        <w:t xml:space="preserve">a </w:t>
      </w:r>
      <w:r w:rsidR="008F3F10">
        <w:rPr>
          <w:rFonts w:asciiTheme="majorHAnsi" w:eastAsia="Calibri" w:hAnsiTheme="majorHAnsi" w:cstheme="majorHAnsi"/>
          <w:sz w:val="24"/>
          <w:szCs w:val="28"/>
          <w:lang w:val="ro-MD"/>
        </w:rPr>
        <w:t>evalu</w:t>
      </w:r>
      <w:r w:rsidR="00DE7495">
        <w:rPr>
          <w:rFonts w:asciiTheme="majorHAnsi" w:eastAsia="Calibri" w:hAnsiTheme="majorHAnsi" w:cstheme="majorHAnsi"/>
          <w:sz w:val="24"/>
          <w:szCs w:val="28"/>
          <w:lang w:val="ro-MD"/>
        </w:rPr>
        <w:t>a</w:t>
      </w:r>
      <w:r w:rsidR="008F3F10">
        <w:rPr>
          <w:rFonts w:asciiTheme="majorHAnsi" w:eastAsia="Calibri" w:hAnsiTheme="majorHAnsi" w:cstheme="majorHAnsi"/>
          <w:sz w:val="24"/>
          <w:szCs w:val="28"/>
          <w:lang w:val="ro-MD"/>
        </w:rPr>
        <w:t xml:space="preserve"> cheltuielil</w:t>
      </w:r>
      <w:r w:rsidR="00DE7495">
        <w:rPr>
          <w:rFonts w:asciiTheme="majorHAnsi" w:eastAsia="Calibri" w:hAnsiTheme="majorHAnsi" w:cstheme="majorHAnsi"/>
          <w:sz w:val="24"/>
          <w:szCs w:val="28"/>
          <w:lang w:val="ro-MD"/>
        </w:rPr>
        <w:t>e</w:t>
      </w:r>
      <w:r w:rsidR="008F3F10">
        <w:rPr>
          <w:rFonts w:asciiTheme="majorHAnsi" w:eastAsia="Calibri" w:hAnsiTheme="majorHAnsi" w:cstheme="majorHAnsi"/>
          <w:sz w:val="24"/>
          <w:szCs w:val="28"/>
          <w:lang w:val="ro-MD"/>
        </w:rPr>
        <w:t xml:space="preserve"> aferente serviciilor spitalicești, în special</w:t>
      </w:r>
      <w:r w:rsidR="00B924B8" w:rsidRPr="00AE5219">
        <w:rPr>
          <w:rFonts w:asciiTheme="majorHAnsi" w:eastAsia="Calibri" w:hAnsiTheme="majorHAnsi" w:cstheme="majorHAnsi"/>
          <w:sz w:val="24"/>
          <w:szCs w:val="28"/>
          <w:lang w:val="ro-MD"/>
        </w:rPr>
        <w:t xml:space="preserve"> </w:t>
      </w:r>
      <w:r w:rsidR="008F3F10">
        <w:rPr>
          <w:rFonts w:asciiTheme="majorHAnsi" w:eastAsia="Calibri" w:hAnsiTheme="majorHAnsi" w:cstheme="majorHAnsi"/>
          <w:sz w:val="24"/>
          <w:szCs w:val="28"/>
          <w:lang w:val="ro-MD"/>
        </w:rPr>
        <w:t>cu expunerea</w:t>
      </w:r>
      <w:r w:rsidR="00435577">
        <w:rPr>
          <w:rFonts w:asciiTheme="majorHAnsi" w:eastAsia="Calibri" w:hAnsiTheme="majorHAnsi" w:cstheme="majorHAnsi"/>
          <w:sz w:val="24"/>
          <w:szCs w:val="28"/>
          <w:lang w:val="ro-MD"/>
        </w:rPr>
        <w:t xml:space="preserve"> asupra exactității și regularității </w:t>
      </w:r>
      <w:r w:rsidR="00BB01C2" w:rsidRPr="00AE5219">
        <w:rPr>
          <w:rFonts w:asciiTheme="majorHAnsi" w:eastAsia="Calibri" w:hAnsiTheme="majorHAnsi" w:cstheme="majorHAnsi"/>
          <w:sz w:val="24"/>
          <w:szCs w:val="28"/>
          <w:lang w:val="ro-MD"/>
        </w:rPr>
        <w:t xml:space="preserve">cheltuielilor în sumă de 3 254,2 mil.lei raportate </w:t>
      </w:r>
      <w:r w:rsidR="00DE7495">
        <w:rPr>
          <w:rFonts w:asciiTheme="majorHAnsi" w:eastAsia="Calibri" w:hAnsiTheme="majorHAnsi" w:cstheme="majorHAnsi"/>
          <w:sz w:val="24"/>
          <w:szCs w:val="28"/>
          <w:lang w:val="ro-MD"/>
        </w:rPr>
        <w:t>la</w:t>
      </w:r>
      <w:r w:rsidR="00BB01C2" w:rsidRPr="00AE5219">
        <w:rPr>
          <w:rFonts w:asciiTheme="majorHAnsi" w:eastAsia="Calibri" w:hAnsiTheme="majorHAnsi" w:cstheme="majorHAnsi"/>
          <w:sz w:val="24"/>
          <w:szCs w:val="28"/>
          <w:lang w:val="ro-MD"/>
        </w:rPr>
        <w:t xml:space="preserve"> subprogramul „As</w:t>
      </w:r>
      <w:r w:rsidR="00E913D1" w:rsidRPr="00AE5219">
        <w:rPr>
          <w:rFonts w:asciiTheme="majorHAnsi" w:eastAsia="Calibri" w:hAnsiTheme="majorHAnsi" w:cstheme="majorHAnsi"/>
          <w:sz w:val="24"/>
          <w:szCs w:val="28"/>
          <w:lang w:val="ro-MD"/>
        </w:rPr>
        <w:t xml:space="preserve">istență medicală spitalicească”, date prezentate </w:t>
      </w:r>
      <w:r w:rsidR="00E913D1" w:rsidRPr="00D16229">
        <w:rPr>
          <w:rFonts w:asciiTheme="majorHAnsi" w:eastAsia="Calibri" w:hAnsiTheme="majorHAnsi" w:cstheme="majorHAnsi"/>
          <w:sz w:val="24"/>
          <w:szCs w:val="28"/>
          <w:lang w:val="ro-MD"/>
        </w:rPr>
        <w:t>în Anexa nr.1 la</w:t>
      </w:r>
      <w:r w:rsidR="00E913D1" w:rsidRPr="00AE5219">
        <w:rPr>
          <w:rFonts w:asciiTheme="majorHAnsi" w:eastAsia="Calibri" w:hAnsiTheme="majorHAnsi" w:cstheme="majorHAnsi"/>
          <w:sz w:val="24"/>
          <w:szCs w:val="28"/>
          <w:lang w:val="ro-MD"/>
        </w:rPr>
        <w:t xml:space="preserve"> </w:t>
      </w:r>
      <w:r w:rsidR="00E913D1" w:rsidRPr="00CB661B">
        <w:rPr>
          <w:rFonts w:asciiTheme="majorHAnsi" w:eastAsia="Calibri" w:hAnsiTheme="majorHAnsi" w:cstheme="majorHAnsi"/>
          <w:sz w:val="24"/>
          <w:szCs w:val="28"/>
          <w:lang w:val="ro-MD"/>
        </w:rPr>
        <w:t xml:space="preserve">prezentul </w:t>
      </w:r>
      <w:r w:rsidR="00032028">
        <w:rPr>
          <w:rFonts w:asciiTheme="majorHAnsi" w:eastAsia="Calibri" w:hAnsiTheme="majorHAnsi" w:cstheme="majorHAnsi"/>
          <w:sz w:val="24"/>
          <w:szCs w:val="28"/>
          <w:lang w:val="ro-MD"/>
        </w:rPr>
        <w:t>R</w:t>
      </w:r>
      <w:r w:rsidR="00E913D1" w:rsidRPr="00CB661B">
        <w:rPr>
          <w:rFonts w:asciiTheme="majorHAnsi" w:eastAsia="Calibri" w:hAnsiTheme="majorHAnsi" w:cstheme="majorHAnsi"/>
          <w:sz w:val="24"/>
          <w:szCs w:val="28"/>
          <w:lang w:val="ro-MD"/>
        </w:rPr>
        <w:t>aport de audit.</w:t>
      </w:r>
    </w:p>
    <w:p w:rsidR="009F5990" w:rsidRPr="00AE5219" w:rsidRDefault="009F5990" w:rsidP="00EC74C1">
      <w:pPr>
        <w:tabs>
          <w:tab w:val="num" w:pos="284"/>
        </w:tabs>
        <w:spacing w:after="0" w:line="276" w:lineRule="auto"/>
        <w:jc w:val="both"/>
        <w:rPr>
          <w:rFonts w:asciiTheme="majorHAnsi" w:eastAsia="Times New Roman" w:hAnsiTheme="majorHAnsi" w:cstheme="majorHAnsi"/>
          <w:sz w:val="24"/>
          <w:szCs w:val="24"/>
          <w:lang w:val="ro-MD"/>
        </w:rPr>
      </w:pPr>
      <w:r w:rsidRPr="00CB661B">
        <w:rPr>
          <w:rFonts w:asciiTheme="majorHAnsi" w:eastAsia="Times New Roman" w:hAnsiTheme="majorHAnsi" w:cstheme="majorHAnsi"/>
          <w:sz w:val="24"/>
          <w:szCs w:val="24"/>
          <w:lang w:val="ro-MD"/>
        </w:rPr>
        <w:t xml:space="preserve">În opinia CNAM, datele din sistemul informațional sunt utilizate la formarea rapoartelor </w:t>
      </w:r>
      <w:r w:rsidR="00CE6D7C">
        <w:rPr>
          <w:rFonts w:asciiTheme="majorHAnsi" w:eastAsia="Times New Roman" w:hAnsiTheme="majorHAnsi" w:cstheme="majorHAnsi"/>
          <w:sz w:val="24"/>
          <w:szCs w:val="24"/>
          <w:lang w:val="ro-MD"/>
        </w:rPr>
        <w:t>privind</w:t>
      </w:r>
      <w:r w:rsidRPr="00CB661B">
        <w:rPr>
          <w:rFonts w:asciiTheme="majorHAnsi" w:eastAsia="Times New Roman" w:hAnsiTheme="majorHAnsi" w:cstheme="majorHAnsi"/>
          <w:sz w:val="24"/>
          <w:szCs w:val="24"/>
          <w:lang w:val="ro-MD"/>
        </w:rPr>
        <w:t xml:space="preserve"> morbiditate</w:t>
      </w:r>
      <w:r w:rsidR="00CE6D7C">
        <w:rPr>
          <w:rFonts w:asciiTheme="majorHAnsi" w:eastAsia="Times New Roman" w:hAnsiTheme="majorHAnsi" w:cstheme="majorHAnsi"/>
          <w:sz w:val="24"/>
          <w:szCs w:val="24"/>
          <w:lang w:val="ro-MD"/>
        </w:rPr>
        <w:t>a</w:t>
      </w:r>
      <w:r w:rsidRPr="00CB661B">
        <w:rPr>
          <w:rFonts w:asciiTheme="majorHAnsi" w:eastAsia="Times New Roman" w:hAnsiTheme="majorHAnsi" w:cstheme="majorHAnsi"/>
          <w:sz w:val="24"/>
          <w:szCs w:val="24"/>
          <w:lang w:val="ro-MD"/>
        </w:rPr>
        <w:t xml:space="preserve"> spitalicească și </w:t>
      </w:r>
      <w:r w:rsidR="002C5F89">
        <w:rPr>
          <w:rFonts w:asciiTheme="majorHAnsi" w:eastAsia="Times New Roman" w:hAnsiTheme="majorHAnsi" w:cstheme="majorHAnsi"/>
          <w:sz w:val="24"/>
          <w:szCs w:val="24"/>
          <w:lang w:val="ro-MD"/>
        </w:rPr>
        <w:t xml:space="preserve">la </w:t>
      </w:r>
      <w:r w:rsidRPr="00CB661B">
        <w:rPr>
          <w:rFonts w:asciiTheme="majorHAnsi" w:eastAsia="Times New Roman" w:hAnsiTheme="majorHAnsi" w:cstheme="majorHAnsi"/>
          <w:sz w:val="24"/>
          <w:szCs w:val="24"/>
          <w:lang w:val="ro-MD"/>
        </w:rPr>
        <w:t xml:space="preserve">analiza indicatorilor statistici în sistemul de sănătate. </w:t>
      </w:r>
      <w:r w:rsidR="00435577" w:rsidRPr="00CB661B">
        <w:rPr>
          <w:rFonts w:asciiTheme="majorHAnsi" w:eastAsia="Times New Roman" w:hAnsiTheme="majorHAnsi" w:cstheme="majorHAnsi"/>
          <w:sz w:val="24"/>
          <w:szCs w:val="24"/>
          <w:lang w:val="ro-MD"/>
        </w:rPr>
        <w:t xml:space="preserve">Opinia CNAM la acest aspect </w:t>
      </w:r>
      <w:r w:rsidRPr="00CB661B">
        <w:rPr>
          <w:rFonts w:asciiTheme="majorHAnsi" w:eastAsia="Times New Roman" w:hAnsiTheme="majorHAnsi" w:cstheme="majorHAnsi"/>
          <w:sz w:val="24"/>
          <w:szCs w:val="24"/>
          <w:lang w:val="ro-MD"/>
        </w:rPr>
        <w:t xml:space="preserve">este prezentată </w:t>
      </w:r>
      <w:r w:rsidRPr="00B60638">
        <w:rPr>
          <w:rFonts w:asciiTheme="majorHAnsi" w:eastAsia="Times New Roman" w:hAnsiTheme="majorHAnsi" w:cstheme="majorHAnsi"/>
          <w:sz w:val="24"/>
          <w:szCs w:val="24"/>
          <w:lang w:val="ro-MD"/>
        </w:rPr>
        <w:t>în Anexa nr.</w:t>
      </w:r>
      <w:r w:rsidR="009E5C89" w:rsidRPr="00B60638">
        <w:rPr>
          <w:rFonts w:asciiTheme="majorHAnsi" w:eastAsia="Times New Roman" w:hAnsiTheme="majorHAnsi" w:cstheme="majorHAnsi"/>
          <w:sz w:val="24"/>
          <w:szCs w:val="24"/>
          <w:lang w:val="ro-MD"/>
        </w:rPr>
        <w:t>2</w:t>
      </w:r>
      <w:r w:rsidRPr="00B60638">
        <w:rPr>
          <w:rFonts w:asciiTheme="majorHAnsi" w:eastAsia="Times New Roman" w:hAnsiTheme="majorHAnsi" w:cstheme="majorHAnsi"/>
          <w:sz w:val="24"/>
          <w:szCs w:val="24"/>
          <w:lang w:val="ro-MD"/>
        </w:rPr>
        <w:t xml:space="preserve"> la prezentul </w:t>
      </w:r>
      <w:r w:rsidR="002C5F89" w:rsidRPr="00B60638">
        <w:rPr>
          <w:rFonts w:asciiTheme="majorHAnsi" w:eastAsia="Times New Roman" w:hAnsiTheme="majorHAnsi" w:cstheme="majorHAnsi"/>
          <w:sz w:val="24"/>
          <w:szCs w:val="24"/>
          <w:lang w:val="ro-MD"/>
        </w:rPr>
        <w:t>R</w:t>
      </w:r>
      <w:r w:rsidRPr="00B60638">
        <w:rPr>
          <w:rFonts w:asciiTheme="majorHAnsi" w:eastAsia="Times New Roman" w:hAnsiTheme="majorHAnsi" w:cstheme="majorHAnsi"/>
          <w:sz w:val="24"/>
          <w:szCs w:val="24"/>
          <w:lang w:val="ro-MD"/>
        </w:rPr>
        <w:t>aport de audit.</w:t>
      </w:r>
    </w:p>
    <w:p w:rsidR="008F2ADC" w:rsidRPr="00AE5219" w:rsidRDefault="008F2ADC">
      <w:pPr>
        <w:rPr>
          <w:lang w:val="ro-MD"/>
        </w:rPr>
      </w:pPr>
    </w:p>
    <w:p w:rsidR="008F2ADC" w:rsidRPr="00AE5219" w:rsidRDefault="004C4CC1" w:rsidP="00893070">
      <w:pPr>
        <w:pStyle w:val="1"/>
        <w:spacing w:before="0" w:after="120" w:line="276" w:lineRule="auto"/>
        <w:rPr>
          <w:rFonts w:ascii="Calibri Light" w:hAnsi="Calibri Light" w:cs="Calibri Light"/>
          <w:b/>
          <w:color w:val="auto"/>
          <w:sz w:val="28"/>
          <w:szCs w:val="28"/>
          <w:lang w:val="ro-RO"/>
        </w:rPr>
      </w:pPr>
      <w:r w:rsidRPr="00AE5219">
        <w:rPr>
          <w:rFonts w:ascii="Calibri Light" w:hAnsi="Calibri Light" w:cs="Calibri Light"/>
          <w:b/>
          <w:color w:val="auto"/>
          <w:sz w:val="28"/>
          <w:szCs w:val="28"/>
          <w:lang w:val="ro-RO"/>
        </w:rPr>
        <w:t xml:space="preserve">III. </w:t>
      </w:r>
      <w:r w:rsidR="008F2ADC" w:rsidRPr="00AE5219">
        <w:rPr>
          <w:rFonts w:ascii="Calibri Light" w:hAnsi="Calibri Light" w:cs="Calibri Light"/>
          <w:b/>
          <w:color w:val="auto"/>
          <w:sz w:val="28"/>
          <w:szCs w:val="28"/>
          <w:lang w:val="ro-RO"/>
        </w:rPr>
        <w:t>PARAGRAF DE EVIDENȚIERE A UNOR ASPECTE</w:t>
      </w:r>
    </w:p>
    <w:p w:rsidR="00CC3EE9" w:rsidRPr="00CB661B" w:rsidRDefault="008F2ADC" w:rsidP="00B63D24">
      <w:pPr>
        <w:spacing w:after="120" w:line="276" w:lineRule="auto"/>
        <w:jc w:val="both"/>
        <w:rPr>
          <w:rFonts w:asciiTheme="majorHAnsi" w:hAnsiTheme="majorHAnsi" w:cstheme="majorHAnsi"/>
          <w:b/>
          <w:i/>
          <w:color w:val="002060"/>
          <w:sz w:val="24"/>
          <w:szCs w:val="24"/>
          <w:lang w:val="ro-RO"/>
        </w:rPr>
      </w:pPr>
      <w:r w:rsidRPr="00AE5219">
        <w:rPr>
          <w:rFonts w:asciiTheme="majorHAnsi" w:hAnsiTheme="majorHAnsi" w:cstheme="majorHAnsi"/>
          <w:b/>
          <w:i/>
          <w:color w:val="002060"/>
          <w:sz w:val="24"/>
          <w:lang w:val="ro-RO"/>
        </w:rPr>
        <w:t xml:space="preserve">3.1 </w:t>
      </w:r>
      <w:r w:rsidR="00CC3EE9" w:rsidRPr="00AE5219">
        <w:rPr>
          <w:rFonts w:asciiTheme="majorHAnsi" w:hAnsiTheme="majorHAnsi" w:cstheme="majorHAnsi"/>
          <w:b/>
          <w:i/>
          <w:color w:val="002060"/>
          <w:sz w:val="24"/>
          <w:szCs w:val="24"/>
          <w:lang w:val="ro-RO"/>
        </w:rPr>
        <w:t xml:space="preserve">Atragem atenția că normele </w:t>
      </w:r>
      <w:r w:rsidR="003B45C4" w:rsidRPr="00CB661B">
        <w:rPr>
          <w:rFonts w:asciiTheme="majorHAnsi" w:hAnsiTheme="majorHAnsi" w:cstheme="majorHAnsi"/>
          <w:b/>
          <w:i/>
          <w:color w:val="002060"/>
          <w:sz w:val="24"/>
          <w:szCs w:val="24"/>
          <w:lang w:val="ro-RO"/>
        </w:rPr>
        <w:t>actuale</w:t>
      </w:r>
      <w:r w:rsidR="003B45C4" w:rsidRPr="00AE5219">
        <w:rPr>
          <w:rFonts w:asciiTheme="majorHAnsi" w:hAnsiTheme="majorHAnsi" w:cstheme="majorHAnsi"/>
          <w:b/>
          <w:i/>
          <w:color w:val="002060"/>
          <w:sz w:val="24"/>
          <w:szCs w:val="24"/>
          <w:lang w:val="ro-RO"/>
        </w:rPr>
        <w:t xml:space="preserve"> </w:t>
      </w:r>
      <w:r w:rsidR="00CC3EE9" w:rsidRPr="00AE5219">
        <w:rPr>
          <w:rFonts w:asciiTheme="majorHAnsi" w:hAnsiTheme="majorHAnsi" w:cstheme="majorHAnsi"/>
          <w:b/>
          <w:i/>
          <w:color w:val="002060"/>
          <w:sz w:val="24"/>
          <w:szCs w:val="24"/>
          <w:lang w:val="ro-RO"/>
        </w:rPr>
        <w:t xml:space="preserve">de </w:t>
      </w:r>
      <w:r w:rsidR="00CC3EE9" w:rsidRPr="00CB661B">
        <w:rPr>
          <w:rFonts w:asciiTheme="majorHAnsi" w:hAnsiTheme="majorHAnsi" w:cstheme="majorHAnsi"/>
          <w:b/>
          <w:i/>
          <w:color w:val="002060"/>
          <w:sz w:val="24"/>
          <w:szCs w:val="24"/>
          <w:lang w:val="ro-RO"/>
        </w:rPr>
        <w:t>raportare</w:t>
      </w:r>
      <w:r w:rsidR="003B45C4">
        <w:rPr>
          <w:rFonts w:asciiTheme="majorHAnsi" w:hAnsiTheme="majorHAnsi" w:cstheme="majorHAnsi"/>
          <w:b/>
          <w:i/>
          <w:color w:val="002060"/>
          <w:sz w:val="24"/>
          <w:szCs w:val="24"/>
          <w:lang w:val="ro-RO"/>
        </w:rPr>
        <w:t>,</w:t>
      </w:r>
      <w:r w:rsidR="00CC3EE9" w:rsidRPr="00CB661B">
        <w:rPr>
          <w:rFonts w:asciiTheme="majorHAnsi" w:hAnsiTheme="majorHAnsi" w:cstheme="majorHAnsi"/>
          <w:b/>
          <w:i/>
          <w:color w:val="002060"/>
          <w:sz w:val="24"/>
          <w:szCs w:val="24"/>
          <w:lang w:val="ro-RO"/>
        </w:rPr>
        <w:t xml:space="preserve"> elaborate și </w:t>
      </w:r>
      <w:r w:rsidR="00290A00" w:rsidRPr="00CB661B">
        <w:rPr>
          <w:rFonts w:asciiTheme="majorHAnsi" w:hAnsiTheme="majorHAnsi" w:cstheme="majorHAnsi"/>
          <w:b/>
          <w:i/>
          <w:color w:val="002060"/>
          <w:sz w:val="24"/>
          <w:szCs w:val="24"/>
          <w:lang w:val="ro-RO"/>
        </w:rPr>
        <w:t>coordonate</w:t>
      </w:r>
      <w:r w:rsidR="00CC3EE9" w:rsidRPr="00CB661B">
        <w:rPr>
          <w:rFonts w:asciiTheme="majorHAnsi" w:hAnsiTheme="majorHAnsi" w:cstheme="majorHAnsi"/>
          <w:b/>
          <w:i/>
          <w:color w:val="002060"/>
          <w:sz w:val="24"/>
          <w:szCs w:val="24"/>
          <w:lang w:val="ro-RO"/>
        </w:rPr>
        <w:t xml:space="preserve"> de Ministerul Fi</w:t>
      </w:r>
      <w:r w:rsidR="00EC74C1" w:rsidRPr="00CB661B">
        <w:rPr>
          <w:rFonts w:asciiTheme="majorHAnsi" w:hAnsiTheme="majorHAnsi" w:cstheme="majorHAnsi"/>
          <w:b/>
          <w:i/>
          <w:color w:val="002060"/>
          <w:sz w:val="24"/>
          <w:szCs w:val="24"/>
          <w:lang w:val="ro-RO"/>
        </w:rPr>
        <w:t xml:space="preserve">nanțelor pentru executarea </w:t>
      </w:r>
      <w:r w:rsidR="00CC3EE9" w:rsidRPr="00CB661B">
        <w:rPr>
          <w:rFonts w:asciiTheme="majorHAnsi" w:hAnsiTheme="majorHAnsi" w:cstheme="majorHAnsi"/>
          <w:b/>
          <w:i/>
          <w:color w:val="002060"/>
          <w:sz w:val="24"/>
          <w:szCs w:val="24"/>
          <w:lang w:val="ro-RO"/>
        </w:rPr>
        <w:t xml:space="preserve">FAOAM, nu </w:t>
      </w:r>
      <w:r w:rsidR="00E44AC1" w:rsidRPr="00CB661B">
        <w:rPr>
          <w:rFonts w:asciiTheme="majorHAnsi" w:hAnsiTheme="majorHAnsi" w:cstheme="majorHAnsi"/>
          <w:b/>
          <w:i/>
          <w:color w:val="002060"/>
          <w:sz w:val="24"/>
          <w:szCs w:val="24"/>
          <w:lang w:val="ro-RO"/>
        </w:rPr>
        <w:t>sunt compatibile cu normele de raportare a</w:t>
      </w:r>
      <w:r w:rsidR="003B45C4">
        <w:rPr>
          <w:rFonts w:asciiTheme="majorHAnsi" w:hAnsiTheme="majorHAnsi" w:cstheme="majorHAnsi"/>
          <w:b/>
          <w:i/>
          <w:color w:val="002060"/>
          <w:sz w:val="24"/>
          <w:szCs w:val="24"/>
          <w:lang w:val="ro-RO"/>
        </w:rPr>
        <w:t>le</w:t>
      </w:r>
      <w:r w:rsidR="00E44AC1" w:rsidRPr="00CB661B">
        <w:rPr>
          <w:rFonts w:asciiTheme="majorHAnsi" w:hAnsiTheme="majorHAnsi" w:cstheme="majorHAnsi"/>
          <w:b/>
          <w:i/>
          <w:color w:val="002060"/>
          <w:sz w:val="24"/>
          <w:szCs w:val="24"/>
          <w:lang w:val="ro-RO"/>
        </w:rPr>
        <w:t xml:space="preserve"> altor bugete, ceea ce nu </w:t>
      </w:r>
      <w:r w:rsidR="00CC3EE9" w:rsidRPr="00CB661B">
        <w:rPr>
          <w:rFonts w:asciiTheme="majorHAnsi" w:hAnsiTheme="majorHAnsi" w:cstheme="majorHAnsi"/>
          <w:b/>
          <w:i/>
          <w:color w:val="002060"/>
          <w:sz w:val="24"/>
          <w:szCs w:val="24"/>
          <w:lang w:val="ro-RO"/>
        </w:rPr>
        <w:t xml:space="preserve">asigură consolidarea patrimoniului și datoriilor Guvernului într-un raport financiar unic.  </w:t>
      </w:r>
    </w:p>
    <w:p w:rsidR="002A34C7" w:rsidRPr="00AE5219" w:rsidRDefault="00CC3EE9" w:rsidP="00893070">
      <w:pPr>
        <w:pStyle w:val="ae"/>
        <w:spacing w:after="120" w:line="276" w:lineRule="auto"/>
        <w:ind w:firstLine="0"/>
        <w:rPr>
          <w:rFonts w:asciiTheme="majorHAnsi" w:eastAsiaTheme="minorHAnsi" w:hAnsiTheme="majorHAnsi" w:cstheme="majorHAnsi"/>
          <w:lang w:val="ro-RO"/>
        </w:rPr>
      </w:pPr>
      <w:r w:rsidRPr="00CB661B">
        <w:rPr>
          <w:rFonts w:asciiTheme="majorHAnsi" w:eastAsiaTheme="minorHAnsi" w:hAnsiTheme="majorHAnsi" w:cstheme="majorHAnsi"/>
          <w:lang w:val="ro-RO"/>
        </w:rPr>
        <w:t>A</w:t>
      </w:r>
      <w:r w:rsidR="003B45C4">
        <w:rPr>
          <w:rFonts w:asciiTheme="majorHAnsi" w:eastAsiaTheme="minorHAnsi" w:hAnsiTheme="majorHAnsi" w:cstheme="majorHAnsi"/>
          <w:lang w:val="ro-RO"/>
        </w:rPr>
        <w:t>uditul</w:t>
      </w:r>
      <w:r w:rsidRPr="00CB661B">
        <w:rPr>
          <w:rFonts w:asciiTheme="majorHAnsi" w:eastAsiaTheme="minorHAnsi" w:hAnsiTheme="majorHAnsi" w:cstheme="majorHAnsi"/>
          <w:lang w:val="ro-RO"/>
        </w:rPr>
        <w:t xml:space="preserve"> atenți</w:t>
      </w:r>
      <w:r w:rsidR="003B45C4">
        <w:rPr>
          <w:rFonts w:asciiTheme="majorHAnsi" w:eastAsiaTheme="minorHAnsi" w:hAnsiTheme="majorHAnsi" w:cstheme="majorHAnsi"/>
          <w:lang w:val="ro-RO"/>
        </w:rPr>
        <w:t>onează</w:t>
      </w:r>
      <w:r w:rsidRPr="00CB661B">
        <w:rPr>
          <w:rFonts w:asciiTheme="majorHAnsi" w:eastAsiaTheme="minorHAnsi" w:hAnsiTheme="majorHAnsi" w:cstheme="majorHAnsi"/>
          <w:lang w:val="ro-RO"/>
        </w:rPr>
        <w:t xml:space="preserve"> asupra normelor care prevăd modul de raportare </w:t>
      </w:r>
      <w:r w:rsidR="003B45C4">
        <w:rPr>
          <w:rFonts w:asciiTheme="majorHAnsi" w:eastAsiaTheme="minorHAnsi" w:hAnsiTheme="majorHAnsi" w:cstheme="majorHAnsi"/>
          <w:lang w:val="ro-RO"/>
        </w:rPr>
        <w:t xml:space="preserve">a </w:t>
      </w:r>
      <w:r w:rsidR="002A34C7" w:rsidRPr="00CB661B">
        <w:rPr>
          <w:rFonts w:asciiTheme="majorHAnsi" w:eastAsiaTheme="minorHAnsi" w:hAnsiTheme="majorHAnsi" w:cstheme="majorHAnsi"/>
          <w:lang w:val="ro-RO"/>
        </w:rPr>
        <w:t>FAOAM</w:t>
      </w:r>
      <w:r w:rsidRPr="00CB661B">
        <w:rPr>
          <w:rFonts w:asciiTheme="majorHAnsi" w:eastAsiaTheme="minorHAnsi" w:hAnsiTheme="majorHAnsi" w:cstheme="majorHAnsi"/>
          <w:lang w:val="ro-RO"/>
        </w:rPr>
        <w:t>, care este un buget specific, iar evidența</w:t>
      </w:r>
      <w:r w:rsidRPr="00CB661B">
        <w:t xml:space="preserve"> </w:t>
      </w:r>
      <w:r w:rsidRPr="00CB661B">
        <w:rPr>
          <w:rFonts w:asciiTheme="majorHAnsi" w:eastAsiaTheme="minorHAnsi" w:hAnsiTheme="majorHAnsi" w:cstheme="majorHAnsi"/>
          <w:lang w:val="ro-RO"/>
        </w:rPr>
        <w:t xml:space="preserve">se asigură în baza planurilor de conturi </w:t>
      </w:r>
      <w:r w:rsidR="00F16EE6" w:rsidRPr="00CB661B">
        <w:rPr>
          <w:rFonts w:asciiTheme="majorHAnsi" w:eastAsiaTheme="minorHAnsi" w:hAnsiTheme="majorHAnsi" w:cstheme="majorHAnsi"/>
          <w:lang w:val="ro-RO"/>
        </w:rPr>
        <w:t xml:space="preserve">pentru </w:t>
      </w:r>
      <w:r w:rsidR="00290A00" w:rsidRPr="00CB661B">
        <w:rPr>
          <w:rFonts w:asciiTheme="majorHAnsi" w:eastAsiaTheme="minorHAnsi" w:hAnsiTheme="majorHAnsi" w:cstheme="majorHAnsi"/>
          <w:i/>
          <w:lang w:val="ro-RO"/>
        </w:rPr>
        <w:t>autoritățile</w:t>
      </w:r>
      <w:r w:rsidR="000D7EFB">
        <w:rPr>
          <w:rFonts w:asciiTheme="majorHAnsi" w:eastAsiaTheme="minorHAnsi" w:hAnsiTheme="majorHAnsi" w:cstheme="majorHAnsi"/>
          <w:i/>
          <w:lang w:val="ro-RO"/>
        </w:rPr>
        <w:t xml:space="preserve"> publice</w:t>
      </w:r>
      <w:r w:rsidR="00F16EE6" w:rsidRPr="00CB661B">
        <w:rPr>
          <w:rFonts w:asciiTheme="majorHAnsi" w:eastAsiaTheme="minorHAnsi" w:hAnsiTheme="majorHAnsi" w:cstheme="majorHAnsi"/>
          <w:i/>
          <w:lang w:val="ro-RO"/>
        </w:rPr>
        <w:t xml:space="preserve"> la autogestiune</w:t>
      </w:r>
      <w:r w:rsidR="003B45C4">
        <w:rPr>
          <w:rFonts w:asciiTheme="majorHAnsi" w:eastAsiaTheme="minorHAnsi" w:hAnsiTheme="majorHAnsi" w:cstheme="majorHAnsi"/>
          <w:i/>
          <w:lang w:val="ro-RO"/>
        </w:rPr>
        <w:t>,</w:t>
      </w:r>
      <w:r w:rsidRPr="00CB661B">
        <w:rPr>
          <w:rFonts w:asciiTheme="majorHAnsi" w:eastAsiaTheme="minorHAnsi" w:hAnsiTheme="majorHAnsi" w:cstheme="majorHAnsi"/>
          <w:lang w:val="ro-RO"/>
        </w:rPr>
        <w:t xml:space="preserve"> cu utilizarea sistemelor informaționale specifice domeniilor de activitate.</w:t>
      </w:r>
      <w:r w:rsidRPr="00AE5219">
        <w:rPr>
          <w:rFonts w:asciiTheme="majorHAnsi" w:eastAsiaTheme="minorHAnsi" w:hAnsiTheme="majorHAnsi" w:cstheme="majorHAnsi"/>
          <w:lang w:val="ro-RO"/>
        </w:rPr>
        <w:t xml:space="preserve"> </w:t>
      </w:r>
    </w:p>
    <w:p w:rsidR="00CC3EE9" w:rsidRDefault="00CC3EE9" w:rsidP="00893070">
      <w:pPr>
        <w:pStyle w:val="ae"/>
        <w:spacing w:after="120" w:line="276" w:lineRule="auto"/>
        <w:ind w:firstLine="0"/>
        <w:rPr>
          <w:rFonts w:asciiTheme="majorHAnsi" w:eastAsiaTheme="minorHAnsi" w:hAnsiTheme="majorHAnsi" w:cstheme="majorHAnsi"/>
          <w:lang w:val="ro-RO"/>
        </w:rPr>
      </w:pPr>
      <w:r w:rsidRPr="00AE5219">
        <w:rPr>
          <w:rFonts w:asciiTheme="majorHAnsi" w:eastAsiaTheme="minorHAnsi" w:hAnsiTheme="majorHAnsi" w:cstheme="majorHAnsi"/>
          <w:lang w:val="ro-RO"/>
        </w:rPr>
        <w:t>Astfel, Ordi</w:t>
      </w:r>
      <w:r w:rsidR="00553623" w:rsidRPr="00AE5219">
        <w:rPr>
          <w:rFonts w:asciiTheme="majorHAnsi" w:eastAsiaTheme="minorHAnsi" w:hAnsiTheme="majorHAnsi" w:cstheme="majorHAnsi"/>
          <w:lang w:val="ro-RO"/>
        </w:rPr>
        <w:t>nul ministrului Finanțelor nr.02 din 05.01</w:t>
      </w:r>
      <w:r w:rsidRPr="00AE5219">
        <w:rPr>
          <w:rFonts w:asciiTheme="majorHAnsi" w:eastAsiaTheme="minorHAnsi" w:hAnsiTheme="majorHAnsi" w:cstheme="majorHAnsi"/>
          <w:lang w:val="ro-RO"/>
        </w:rPr>
        <w:t>.201</w:t>
      </w:r>
      <w:r w:rsidR="00553623" w:rsidRPr="00AE5219">
        <w:rPr>
          <w:rFonts w:asciiTheme="majorHAnsi" w:eastAsiaTheme="minorHAnsi" w:hAnsiTheme="majorHAnsi" w:cstheme="majorHAnsi"/>
          <w:lang w:val="ro-RO"/>
        </w:rPr>
        <w:t>8</w:t>
      </w:r>
      <w:r w:rsidRPr="00AE5219">
        <w:rPr>
          <w:rFonts w:asciiTheme="majorHAnsi" w:eastAsiaTheme="minorHAnsi" w:hAnsiTheme="majorHAnsi" w:cstheme="majorHAnsi"/>
          <w:lang w:val="ro-RO"/>
        </w:rPr>
        <w:t xml:space="preserve"> „Cu privire la aprobarea formularelor Rapoartelor privind executarea </w:t>
      </w:r>
      <w:r w:rsidR="00553623" w:rsidRPr="00AE5219">
        <w:rPr>
          <w:rFonts w:asciiTheme="majorHAnsi" w:eastAsiaTheme="minorHAnsi" w:hAnsiTheme="majorHAnsi" w:cstheme="majorHAnsi"/>
          <w:lang w:val="ro-RO"/>
        </w:rPr>
        <w:t>Fondurilor asigurării obligatorii de asistență medicală</w:t>
      </w:r>
      <w:r w:rsidRPr="00AE5219">
        <w:rPr>
          <w:rFonts w:asciiTheme="majorHAnsi" w:eastAsiaTheme="minorHAnsi" w:hAnsiTheme="majorHAnsi" w:cstheme="majorHAnsi"/>
          <w:lang w:val="ro-RO"/>
        </w:rPr>
        <w:t xml:space="preserve">” dezvăluie modul de prezentare a rapoartelor financiare. </w:t>
      </w:r>
      <w:r w:rsidR="002A34C7" w:rsidRPr="00AE5219">
        <w:rPr>
          <w:rFonts w:asciiTheme="majorHAnsi" w:eastAsiaTheme="minorHAnsi" w:hAnsiTheme="majorHAnsi" w:cstheme="majorHAnsi"/>
          <w:lang w:val="ro-RO"/>
        </w:rPr>
        <w:t>Compania Națională de Asigurări în Medicină</w:t>
      </w:r>
      <w:r w:rsidRPr="00AE5219">
        <w:rPr>
          <w:rFonts w:asciiTheme="majorHAnsi" w:eastAsiaTheme="minorHAnsi" w:hAnsiTheme="majorHAnsi" w:cstheme="majorHAnsi"/>
          <w:lang w:val="ro-RO"/>
        </w:rPr>
        <w:t xml:space="preserve"> ține evidența contabilă în conformitate cu planul de conturi contabile şi cu metodologia elaborată </w:t>
      </w:r>
      <w:r w:rsidR="00290A00" w:rsidRPr="00AE5219">
        <w:rPr>
          <w:rFonts w:asciiTheme="majorHAnsi" w:eastAsiaTheme="minorHAnsi" w:hAnsiTheme="majorHAnsi" w:cstheme="majorHAnsi"/>
          <w:lang w:val="ro-RO"/>
        </w:rPr>
        <w:t>și</w:t>
      </w:r>
      <w:r w:rsidRPr="00AE5219">
        <w:rPr>
          <w:rFonts w:asciiTheme="majorHAnsi" w:eastAsiaTheme="minorHAnsi" w:hAnsiTheme="majorHAnsi" w:cstheme="majorHAnsi"/>
          <w:lang w:val="ro-RO"/>
        </w:rPr>
        <w:t xml:space="preserve"> </w:t>
      </w:r>
      <w:r w:rsidR="00290A00">
        <w:rPr>
          <w:rFonts w:asciiTheme="majorHAnsi" w:eastAsiaTheme="minorHAnsi" w:hAnsiTheme="majorHAnsi" w:cstheme="majorHAnsi"/>
          <w:lang w:val="ro-RO"/>
        </w:rPr>
        <w:t>coordonată</w:t>
      </w:r>
      <w:r w:rsidRPr="00AE5219">
        <w:rPr>
          <w:rFonts w:asciiTheme="majorHAnsi" w:eastAsiaTheme="minorHAnsi" w:hAnsiTheme="majorHAnsi" w:cstheme="majorHAnsi"/>
          <w:lang w:val="ro-RO"/>
        </w:rPr>
        <w:t xml:space="preserve"> de Ministerul Finanțelor</w:t>
      </w:r>
      <w:r w:rsidR="00290A00">
        <w:rPr>
          <w:rStyle w:val="af0"/>
          <w:rFonts w:asciiTheme="majorHAnsi" w:eastAsiaTheme="minorHAnsi" w:hAnsiTheme="majorHAnsi" w:cstheme="majorHAnsi"/>
          <w:lang w:val="ro-RO"/>
        </w:rPr>
        <w:footnoteReference w:id="5"/>
      </w:r>
      <w:r w:rsidRPr="00AE5219">
        <w:rPr>
          <w:rFonts w:asciiTheme="majorHAnsi" w:eastAsiaTheme="minorHAnsi" w:hAnsiTheme="majorHAnsi" w:cstheme="majorHAnsi"/>
          <w:lang w:val="ro-RO"/>
        </w:rPr>
        <w:t xml:space="preserve">. Totodată, formatul bilanțului contabil </w:t>
      </w:r>
      <w:r w:rsidRPr="00B63D24">
        <w:rPr>
          <w:rFonts w:asciiTheme="majorHAnsi" w:eastAsiaTheme="minorHAnsi" w:hAnsiTheme="majorHAnsi" w:cstheme="majorHAnsi"/>
          <w:lang w:val="ro-RO"/>
        </w:rPr>
        <w:t xml:space="preserve">întocmit de </w:t>
      </w:r>
      <w:r w:rsidR="00B63D24" w:rsidRPr="00B63D24">
        <w:rPr>
          <w:rFonts w:asciiTheme="majorHAnsi" w:eastAsiaTheme="minorHAnsi" w:hAnsiTheme="majorHAnsi" w:cstheme="majorHAnsi"/>
          <w:lang w:val="ro-RO"/>
        </w:rPr>
        <w:t>CNAM</w:t>
      </w:r>
      <w:r w:rsidR="00B63D24" w:rsidRPr="00AE5219">
        <w:rPr>
          <w:rFonts w:asciiTheme="majorHAnsi" w:eastAsiaTheme="minorHAnsi" w:hAnsiTheme="majorHAnsi" w:cstheme="majorHAnsi"/>
          <w:lang w:val="ro-RO"/>
        </w:rPr>
        <w:t xml:space="preserve"> </w:t>
      </w:r>
      <w:r w:rsidRPr="00AE5219">
        <w:rPr>
          <w:rFonts w:asciiTheme="majorHAnsi" w:eastAsiaTheme="minorHAnsi" w:hAnsiTheme="majorHAnsi" w:cstheme="majorHAnsi"/>
          <w:lang w:val="ro-RO"/>
        </w:rPr>
        <w:t>se prezint</w:t>
      </w:r>
      <w:r w:rsidRPr="00AE5219">
        <w:rPr>
          <w:rFonts w:asciiTheme="majorHAnsi" w:eastAsiaTheme="minorHAnsi" w:hAnsiTheme="majorHAnsi" w:cstheme="majorHAnsi"/>
          <w:lang w:val="ro-MD"/>
        </w:rPr>
        <w:t xml:space="preserve">ă anual Guvernului și Ministerului Finanțelor. În </w:t>
      </w:r>
      <w:r w:rsidR="003B45C4">
        <w:rPr>
          <w:rFonts w:asciiTheme="majorHAnsi" w:eastAsiaTheme="minorHAnsi" w:hAnsiTheme="majorHAnsi" w:cstheme="majorHAnsi"/>
          <w:lang w:val="ro-MD"/>
        </w:rPr>
        <w:t xml:space="preserve">acest </w:t>
      </w:r>
      <w:r w:rsidRPr="00AE5219">
        <w:rPr>
          <w:rFonts w:asciiTheme="majorHAnsi" w:eastAsiaTheme="minorHAnsi" w:hAnsiTheme="majorHAnsi" w:cstheme="majorHAnsi"/>
          <w:lang w:val="ro-MD"/>
        </w:rPr>
        <w:t xml:space="preserve">context, se </w:t>
      </w:r>
      <w:r w:rsidRPr="00AE5219">
        <w:rPr>
          <w:rFonts w:asciiTheme="majorHAnsi" w:eastAsiaTheme="minorHAnsi" w:hAnsiTheme="majorHAnsi" w:cstheme="majorHAnsi"/>
          <w:lang w:val="ro-RO"/>
        </w:rPr>
        <w:t>constată că bilanțul contabil este întocmit</w:t>
      </w:r>
      <w:r w:rsidR="00F16EE6" w:rsidRPr="00AE5219">
        <w:rPr>
          <w:rFonts w:asciiTheme="majorHAnsi" w:eastAsiaTheme="minorHAnsi" w:hAnsiTheme="majorHAnsi" w:cstheme="majorHAnsi"/>
          <w:lang w:val="ro-RO"/>
        </w:rPr>
        <w:t xml:space="preserve"> </w:t>
      </w:r>
      <w:r w:rsidR="003B45C4">
        <w:rPr>
          <w:rFonts w:asciiTheme="majorHAnsi" w:eastAsiaTheme="minorHAnsi" w:hAnsiTheme="majorHAnsi" w:cstheme="majorHAnsi"/>
          <w:lang w:val="ro-RO"/>
        </w:rPr>
        <w:t>conform</w:t>
      </w:r>
      <w:r w:rsidRPr="00AE5219">
        <w:rPr>
          <w:rFonts w:asciiTheme="majorHAnsi" w:eastAsiaTheme="minorHAnsi" w:hAnsiTheme="majorHAnsi" w:cstheme="majorHAnsi"/>
          <w:lang w:val="ro-RO"/>
        </w:rPr>
        <w:t xml:space="preserve"> format</w:t>
      </w:r>
      <w:r w:rsidR="00F16EE6" w:rsidRPr="00AE5219">
        <w:rPr>
          <w:rFonts w:asciiTheme="majorHAnsi" w:eastAsiaTheme="minorHAnsi" w:hAnsiTheme="majorHAnsi" w:cstheme="majorHAnsi"/>
          <w:lang w:val="ro-RO"/>
        </w:rPr>
        <w:t>ul</w:t>
      </w:r>
      <w:r w:rsidR="003B45C4">
        <w:rPr>
          <w:rFonts w:asciiTheme="majorHAnsi" w:eastAsiaTheme="minorHAnsi" w:hAnsiTheme="majorHAnsi" w:cstheme="majorHAnsi"/>
          <w:lang w:val="ro-RO"/>
        </w:rPr>
        <w:t>ui</w:t>
      </w:r>
      <w:r w:rsidRPr="00AE5219">
        <w:rPr>
          <w:rFonts w:asciiTheme="majorHAnsi" w:eastAsiaTheme="minorHAnsi" w:hAnsiTheme="majorHAnsi" w:cstheme="majorHAnsi"/>
          <w:lang w:val="ro-RO"/>
        </w:rPr>
        <w:t xml:space="preserve"> </w:t>
      </w:r>
      <w:r w:rsidR="00F16EE6" w:rsidRPr="00AE5219">
        <w:rPr>
          <w:rFonts w:asciiTheme="majorHAnsi" w:eastAsiaTheme="minorHAnsi" w:hAnsiTheme="majorHAnsi" w:cstheme="majorHAnsi"/>
          <w:i/>
          <w:lang w:val="ro-RO"/>
        </w:rPr>
        <w:t xml:space="preserve">pentru </w:t>
      </w:r>
      <w:r w:rsidR="000D7EFB">
        <w:rPr>
          <w:rFonts w:asciiTheme="majorHAnsi" w:eastAsiaTheme="minorHAnsi" w:hAnsiTheme="majorHAnsi" w:cstheme="majorHAnsi"/>
          <w:i/>
          <w:lang w:val="ro-RO"/>
        </w:rPr>
        <w:t>autorități</w:t>
      </w:r>
      <w:r w:rsidR="00974285">
        <w:rPr>
          <w:rFonts w:asciiTheme="majorHAnsi" w:eastAsiaTheme="minorHAnsi" w:hAnsiTheme="majorHAnsi" w:cstheme="majorHAnsi"/>
          <w:i/>
          <w:lang w:val="ro-RO"/>
        </w:rPr>
        <w:t>le</w:t>
      </w:r>
      <w:r w:rsidR="00F16EE6" w:rsidRPr="00AE5219">
        <w:rPr>
          <w:rFonts w:asciiTheme="majorHAnsi" w:eastAsiaTheme="minorHAnsi" w:hAnsiTheme="majorHAnsi" w:cstheme="majorHAnsi"/>
          <w:i/>
          <w:lang w:val="ro-RO"/>
        </w:rPr>
        <w:t xml:space="preserve"> </w:t>
      </w:r>
      <w:r w:rsidR="000D7EFB">
        <w:rPr>
          <w:rFonts w:asciiTheme="majorHAnsi" w:eastAsiaTheme="minorHAnsi" w:hAnsiTheme="majorHAnsi" w:cstheme="majorHAnsi"/>
          <w:i/>
          <w:lang w:val="ro-RO"/>
        </w:rPr>
        <w:t xml:space="preserve">publice </w:t>
      </w:r>
      <w:r w:rsidR="00F16EE6" w:rsidRPr="00AE5219">
        <w:rPr>
          <w:rFonts w:asciiTheme="majorHAnsi" w:eastAsiaTheme="minorHAnsi" w:hAnsiTheme="majorHAnsi" w:cstheme="majorHAnsi"/>
          <w:i/>
          <w:lang w:val="ro-RO"/>
        </w:rPr>
        <w:t>la autogestiune</w:t>
      </w:r>
      <w:r w:rsidRPr="00AE5219">
        <w:rPr>
          <w:rFonts w:asciiTheme="majorHAnsi" w:eastAsiaTheme="minorHAnsi" w:hAnsiTheme="majorHAnsi" w:cstheme="majorHAnsi"/>
          <w:lang w:val="ro-RO"/>
        </w:rPr>
        <w:t>, care nu corespunde bilanțului contabil pentru instituțiile bugetare finanțate din bugetul de stat și</w:t>
      </w:r>
      <w:r w:rsidR="003B45C4">
        <w:rPr>
          <w:rFonts w:asciiTheme="majorHAnsi" w:eastAsiaTheme="minorHAnsi" w:hAnsiTheme="majorHAnsi" w:cstheme="majorHAnsi"/>
          <w:lang w:val="ro-RO"/>
        </w:rPr>
        <w:t xml:space="preserve"> din</w:t>
      </w:r>
      <w:r w:rsidRPr="00AE5219">
        <w:rPr>
          <w:rFonts w:asciiTheme="majorHAnsi" w:eastAsiaTheme="minorHAnsi" w:hAnsiTheme="majorHAnsi" w:cstheme="majorHAnsi"/>
          <w:lang w:val="ro-RO"/>
        </w:rPr>
        <w:t xml:space="preserve"> bugetele locale (Ordinul ministrului Finanțelor nr.216/2015). </w:t>
      </w:r>
    </w:p>
    <w:p w:rsidR="00CC3EE9" w:rsidRPr="00CB661B" w:rsidRDefault="00CC3EE9" w:rsidP="00B63D24">
      <w:pPr>
        <w:pStyle w:val="ae"/>
        <w:spacing w:after="120" w:line="276" w:lineRule="auto"/>
        <w:ind w:right="-23" w:firstLine="0"/>
        <w:rPr>
          <w:rFonts w:asciiTheme="majorHAnsi" w:eastAsiaTheme="minorHAnsi" w:hAnsiTheme="majorHAnsi" w:cstheme="majorHAnsi"/>
          <w:lang w:val="ro-RO"/>
        </w:rPr>
      </w:pPr>
      <w:r w:rsidRPr="00AE5219">
        <w:rPr>
          <w:rFonts w:asciiTheme="majorHAnsi" w:eastAsiaTheme="minorHAnsi" w:hAnsiTheme="majorHAnsi" w:cstheme="majorHAnsi"/>
          <w:lang w:val="ro-RO"/>
        </w:rPr>
        <w:t>Auditul menționează că</w:t>
      </w:r>
      <w:r w:rsidR="00CD6F49">
        <w:rPr>
          <w:rFonts w:asciiTheme="majorHAnsi" w:eastAsiaTheme="minorHAnsi" w:hAnsiTheme="majorHAnsi" w:cstheme="majorHAnsi"/>
          <w:lang w:val="ro-RO"/>
        </w:rPr>
        <w:t>,</w:t>
      </w:r>
      <w:r w:rsidRPr="00AE5219">
        <w:rPr>
          <w:rFonts w:asciiTheme="majorHAnsi" w:eastAsiaTheme="minorHAnsi" w:hAnsiTheme="majorHAnsi" w:cstheme="majorHAnsi"/>
          <w:lang w:val="ro-RO"/>
        </w:rPr>
        <w:t xml:space="preserve"> în contextul politicilor strategice aferente dezvoltării managementului finanțelor publice</w:t>
      </w:r>
      <w:r w:rsidRPr="00AE5219">
        <w:rPr>
          <w:rFonts w:asciiTheme="majorHAnsi" w:eastAsiaTheme="minorHAnsi" w:hAnsiTheme="majorHAnsi" w:cstheme="majorHAnsi"/>
          <w:vertAlign w:val="superscript"/>
          <w:lang w:val="ro-RO"/>
        </w:rPr>
        <w:footnoteReference w:id="6"/>
      </w:r>
      <w:r w:rsidR="00E177BB">
        <w:rPr>
          <w:rFonts w:asciiTheme="majorHAnsi" w:eastAsiaTheme="minorHAnsi" w:hAnsiTheme="majorHAnsi" w:cstheme="majorHAnsi"/>
          <w:lang w:val="ro-RO"/>
        </w:rPr>
        <w:t>,</w:t>
      </w:r>
      <w:r w:rsidRPr="00AE5219">
        <w:rPr>
          <w:rFonts w:asciiTheme="majorHAnsi" w:eastAsiaTheme="minorHAnsi" w:hAnsiTheme="majorHAnsi" w:cstheme="majorHAnsi"/>
          <w:lang w:val="ro-RO"/>
        </w:rPr>
        <w:t xml:space="preserve"> perspectiva includerii </w:t>
      </w:r>
      <w:r w:rsidR="00553623" w:rsidRPr="00AE5219">
        <w:rPr>
          <w:rFonts w:asciiTheme="majorHAnsi" w:eastAsiaTheme="minorHAnsi" w:hAnsiTheme="majorHAnsi" w:cstheme="majorHAnsi"/>
          <w:lang w:val="ro-RO"/>
        </w:rPr>
        <w:t>FAOAM</w:t>
      </w:r>
      <w:r w:rsidRPr="00AE5219">
        <w:rPr>
          <w:rFonts w:asciiTheme="majorHAnsi" w:eastAsiaTheme="minorHAnsi" w:hAnsiTheme="majorHAnsi" w:cstheme="majorHAnsi"/>
          <w:lang w:val="ro-RO"/>
        </w:rPr>
        <w:t xml:space="preserve"> în realizarea obiectivelor Componentei 3 </w:t>
      </w:r>
      <w:r w:rsidR="008A3C76">
        <w:rPr>
          <w:rFonts w:asciiTheme="majorHAnsi" w:eastAsiaTheme="minorHAnsi" w:hAnsiTheme="majorHAnsi" w:cstheme="majorHAnsi"/>
          <w:i/>
          <w:lang w:val="ro-RO"/>
        </w:rPr>
        <w:t>„</w:t>
      </w:r>
      <w:r w:rsidRPr="00AE5219">
        <w:rPr>
          <w:rFonts w:asciiTheme="majorHAnsi" w:eastAsiaTheme="minorHAnsi" w:hAnsiTheme="majorHAnsi" w:cstheme="majorHAnsi"/>
          <w:i/>
          <w:lang w:val="ro-RO"/>
        </w:rPr>
        <w:t>Executarea bugetului, contabilitatea și raportarea”</w:t>
      </w:r>
      <w:r w:rsidR="00553623" w:rsidRPr="00AE5219">
        <w:rPr>
          <w:rFonts w:asciiTheme="majorHAnsi" w:eastAsiaTheme="minorHAnsi" w:hAnsiTheme="majorHAnsi" w:cstheme="majorHAnsi"/>
          <w:lang w:val="ro-RO"/>
        </w:rPr>
        <w:t xml:space="preserve"> și Componentei 7 </w:t>
      </w:r>
      <w:r w:rsidR="008A3C76">
        <w:rPr>
          <w:rFonts w:asciiTheme="majorHAnsi" w:eastAsiaTheme="minorHAnsi" w:hAnsiTheme="majorHAnsi" w:cstheme="majorHAnsi"/>
          <w:i/>
          <w:lang w:val="ro-RO"/>
        </w:rPr>
        <w:t>„</w:t>
      </w:r>
      <w:r w:rsidRPr="00AE5219">
        <w:rPr>
          <w:rFonts w:asciiTheme="majorHAnsi" w:eastAsiaTheme="minorHAnsi" w:hAnsiTheme="majorHAnsi" w:cstheme="majorHAnsi"/>
          <w:i/>
          <w:lang w:val="ro-RO"/>
        </w:rPr>
        <w:t>Transparența finanțelor publice”</w:t>
      </w:r>
      <w:r w:rsidR="008A3C76">
        <w:rPr>
          <w:rFonts w:asciiTheme="majorHAnsi" w:eastAsiaTheme="minorHAnsi" w:hAnsiTheme="majorHAnsi" w:cstheme="majorHAnsi"/>
          <w:lang w:val="ro-RO"/>
        </w:rPr>
        <w:t xml:space="preserve"> din </w:t>
      </w:r>
      <w:r w:rsidR="008A3C76" w:rsidRPr="00B63D24">
        <w:rPr>
          <w:rFonts w:asciiTheme="majorHAnsi" w:eastAsiaTheme="minorHAnsi" w:hAnsiTheme="majorHAnsi" w:cstheme="majorHAnsi"/>
          <w:lang w:val="ro-RO"/>
        </w:rPr>
        <w:t>Strategie</w:t>
      </w:r>
      <w:r w:rsidRPr="00AE5219">
        <w:rPr>
          <w:rFonts w:asciiTheme="majorHAnsi" w:eastAsiaTheme="minorHAnsi" w:hAnsiTheme="majorHAnsi" w:cstheme="majorHAnsi"/>
          <w:lang w:val="ro-RO"/>
        </w:rPr>
        <w:t xml:space="preserve"> este necesară</w:t>
      </w:r>
      <w:r w:rsidR="008A3C76">
        <w:rPr>
          <w:rFonts w:asciiTheme="majorHAnsi" w:eastAsiaTheme="minorHAnsi" w:hAnsiTheme="majorHAnsi" w:cstheme="majorHAnsi"/>
          <w:lang w:val="ro-RO"/>
        </w:rPr>
        <w:t>,</w:t>
      </w:r>
      <w:r w:rsidRPr="00AE5219">
        <w:rPr>
          <w:rFonts w:asciiTheme="majorHAnsi" w:eastAsiaTheme="minorHAnsi" w:hAnsiTheme="majorHAnsi" w:cstheme="majorHAnsi"/>
          <w:lang w:val="ro-RO"/>
        </w:rPr>
        <w:t xml:space="preserve"> inclusiv prin: perfecționarea analizei bugetare și a perspectivelor în domeniul finanțelor publice</w:t>
      </w:r>
      <w:r w:rsidR="00CB661B">
        <w:rPr>
          <w:rFonts w:asciiTheme="majorHAnsi" w:eastAsiaTheme="minorHAnsi" w:hAnsiTheme="majorHAnsi" w:cstheme="majorHAnsi"/>
          <w:lang w:val="ro-RO"/>
        </w:rPr>
        <w:t xml:space="preserve">; </w:t>
      </w:r>
      <w:r w:rsidRPr="00AE5219">
        <w:rPr>
          <w:rFonts w:asciiTheme="majorHAnsi" w:eastAsiaTheme="minorHAnsi" w:hAnsiTheme="majorHAnsi" w:cstheme="majorHAnsi"/>
          <w:lang w:val="ro-RO"/>
        </w:rPr>
        <w:t>elaborarea standardelor de contabilitate în sectorul public bazate pe s</w:t>
      </w:r>
      <w:r w:rsidR="00553623" w:rsidRPr="00AE5219">
        <w:rPr>
          <w:rFonts w:asciiTheme="majorHAnsi" w:eastAsiaTheme="minorHAnsi" w:hAnsiTheme="majorHAnsi" w:cstheme="majorHAnsi"/>
          <w:lang w:val="ro-RO"/>
        </w:rPr>
        <w:t xml:space="preserve">tandardele internaționale IPSAS </w:t>
      </w:r>
      <w:r w:rsidRPr="00AE5219">
        <w:rPr>
          <w:rFonts w:asciiTheme="majorHAnsi" w:eastAsiaTheme="minorHAnsi" w:hAnsiTheme="majorHAnsi" w:cstheme="majorHAnsi"/>
          <w:lang w:val="ro-RO"/>
        </w:rPr>
        <w:t>(International Public Sector Accounting Standards); consolidarea capacităților de implementare a Standardelor naționale de contabilitate în sectorul public; implementarea și ajustarea continuă și conformă cu standardele aprobate a</w:t>
      </w:r>
      <w:r w:rsidR="008A3C76">
        <w:rPr>
          <w:rFonts w:asciiTheme="majorHAnsi" w:eastAsiaTheme="minorHAnsi" w:hAnsiTheme="majorHAnsi" w:cstheme="majorHAnsi"/>
          <w:lang w:val="ro-RO"/>
        </w:rPr>
        <w:t>le</w:t>
      </w:r>
      <w:r w:rsidRPr="00AE5219">
        <w:rPr>
          <w:rFonts w:asciiTheme="majorHAnsi" w:eastAsiaTheme="minorHAnsi" w:hAnsiTheme="majorHAnsi" w:cstheme="majorHAnsi"/>
          <w:lang w:val="ro-RO"/>
        </w:rPr>
        <w:t xml:space="preserve"> Sistemului informațional </w:t>
      </w:r>
      <w:r w:rsidRPr="00AE5219">
        <w:rPr>
          <w:rFonts w:asciiTheme="majorHAnsi" w:eastAsiaTheme="minorHAnsi" w:hAnsiTheme="majorHAnsi" w:cstheme="majorHAnsi"/>
          <w:i/>
          <w:lang w:val="ro-RO"/>
        </w:rPr>
        <w:t>„Contabilitate unică bugetară”</w:t>
      </w:r>
      <w:r w:rsidRPr="00AE5219">
        <w:rPr>
          <w:rFonts w:asciiTheme="majorHAnsi" w:eastAsiaTheme="minorHAnsi" w:hAnsiTheme="majorHAnsi" w:cstheme="majorHAnsi"/>
          <w:lang w:val="ro-RO"/>
        </w:rPr>
        <w:t xml:space="preserve"> în mod obligatoriu pentru toate autoritățile/instituțiile bugetare; dezvoltarea capacităților și perfecționarea formatului de prezentare a bugetului pentru cetățeni, în scopul îmbunătățirii accesului publicului la informațiile bugetare etc.  Precizăm că Ministerul</w:t>
      </w:r>
      <w:r w:rsidR="00553623" w:rsidRPr="00AE5219">
        <w:rPr>
          <w:rFonts w:asciiTheme="majorHAnsi" w:eastAsiaTheme="minorHAnsi" w:hAnsiTheme="majorHAnsi" w:cstheme="majorHAnsi"/>
          <w:lang w:val="ro-RO"/>
        </w:rPr>
        <w:t xml:space="preserve"> F</w:t>
      </w:r>
      <w:r w:rsidRPr="00AE5219">
        <w:rPr>
          <w:rFonts w:asciiTheme="majorHAnsi" w:eastAsiaTheme="minorHAnsi" w:hAnsiTheme="majorHAnsi" w:cstheme="majorHAnsi"/>
          <w:lang w:val="ro-RO"/>
        </w:rPr>
        <w:t xml:space="preserve">inanțelor a </w:t>
      </w:r>
      <w:r w:rsidRPr="009834B7">
        <w:rPr>
          <w:rFonts w:asciiTheme="majorHAnsi" w:eastAsiaTheme="minorHAnsi" w:hAnsiTheme="majorHAnsi" w:cstheme="majorHAnsi"/>
          <w:lang w:val="ro-RO"/>
        </w:rPr>
        <w:t xml:space="preserve">comunicat că </w:t>
      </w:r>
      <w:r w:rsidRPr="009834B7">
        <w:rPr>
          <w:rFonts w:asciiTheme="majorHAnsi" w:eastAsiaTheme="minorHAnsi" w:hAnsiTheme="majorHAnsi" w:cstheme="majorHAnsi"/>
          <w:i/>
          <w:lang w:val="ro-RO"/>
        </w:rPr>
        <w:t>„realizarea obiectivelor enunțate aferente dezvoltării mana</w:t>
      </w:r>
      <w:r w:rsidR="00553623" w:rsidRPr="009834B7">
        <w:rPr>
          <w:rFonts w:asciiTheme="majorHAnsi" w:eastAsiaTheme="minorHAnsi" w:hAnsiTheme="majorHAnsi" w:cstheme="majorHAnsi"/>
          <w:i/>
          <w:lang w:val="ro-RO"/>
        </w:rPr>
        <w:t>gementului finanțelor publice,</w:t>
      </w:r>
      <w:r w:rsidRPr="009834B7">
        <w:rPr>
          <w:rFonts w:asciiTheme="majorHAnsi" w:eastAsiaTheme="minorHAnsi" w:hAnsiTheme="majorHAnsi" w:cstheme="majorHAnsi"/>
          <w:i/>
          <w:lang w:val="ro-RO"/>
        </w:rPr>
        <w:t xml:space="preserve"> sunt valabile pentru autorități/instituții bugetare și, la moment, Ministerul Finanțelor nu are temei pentru includerea </w:t>
      </w:r>
      <w:r w:rsidR="00553623" w:rsidRPr="009834B7">
        <w:rPr>
          <w:rFonts w:asciiTheme="majorHAnsi" w:eastAsiaTheme="minorHAnsi" w:hAnsiTheme="majorHAnsi" w:cstheme="majorHAnsi"/>
          <w:i/>
          <w:lang w:val="ro-RO"/>
        </w:rPr>
        <w:t>CNAM</w:t>
      </w:r>
      <w:r w:rsidRPr="009834B7">
        <w:rPr>
          <w:rFonts w:asciiTheme="majorHAnsi" w:eastAsiaTheme="minorHAnsi" w:hAnsiTheme="majorHAnsi" w:cstheme="majorHAnsi"/>
          <w:i/>
          <w:lang w:val="ro-RO"/>
        </w:rPr>
        <w:t xml:space="preserve"> în realizarea acestora”.</w:t>
      </w:r>
    </w:p>
    <w:p w:rsidR="006726E2" w:rsidRDefault="006726E2" w:rsidP="00893070">
      <w:pPr>
        <w:spacing w:after="120" w:line="276" w:lineRule="auto"/>
        <w:jc w:val="both"/>
        <w:rPr>
          <w:rFonts w:asciiTheme="majorHAnsi" w:hAnsiTheme="majorHAnsi" w:cstheme="majorHAnsi"/>
          <w:sz w:val="24"/>
          <w:szCs w:val="24"/>
          <w:lang w:val="ro-RO"/>
        </w:rPr>
      </w:pPr>
      <w:r w:rsidRPr="009834B7">
        <w:rPr>
          <w:rFonts w:asciiTheme="majorHAnsi" w:hAnsiTheme="majorHAnsi" w:cstheme="majorHAnsi"/>
          <w:sz w:val="24"/>
          <w:szCs w:val="24"/>
          <w:lang w:val="ro-RO"/>
        </w:rPr>
        <w:t xml:space="preserve">Situațiile constatate de audit relevă necesitatea </w:t>
      </w:r>
      <w:r w:rsidR="008A3C76">
        <w:rPr>
          <w:rFonts w:asciiTheme="majorHAnsi" w:hAnsiTheme="majorHAnsi" w:cstheme="majorHAnsi"/>
          <w:sz w:val="24"/>
          <w:szCs w:val="24"/>
          <w:lang w:val="ro-RO"/>
        </w:rPr>
        <w:t>extinderii</w:t>
      </w:r>
      <w:r w:rsidR="008A3C76" w:rsidRPr="009834B7">
        <w:rPr>
          <w:rFonts w:asciiTheme="majorHAnsi" w:hAnsiTheme="majorHAnsi" w:cstheme="majorHAnsi"/>
          <w:sz w:val="24"/>
          <w:szCs w:val="24"/>
          <w:lang w:val="ro-RO"/>
        </w:rPr>
        <w:t xml:space="preserve"> </w:t>
      </w:r>
      <w:r w:rsidRPr="009834B7">
        <w:rPr>
          <w:rFonts w:asciiTheme="majorHAnsi" w:hAnsiTheme="majorHAnsi" w:cstheme="majorHAnsi"/>
          <w:sz w:val="24"/>
          <w:szCs w:val="24"/>
          <w:lang w:val="ro-MD"/>
        </w:rPr>
        <w:t xml:space="preserve">Strategiei de dezvoltare a managementului finanțelor publice </w:t>
      </w:r>
      <w:r w:rsidRPr="009834B7">
        <w:rPr>
          <w:rFonts w:asciiTheme="majorHAnsi" w:hAnsiTheme="majorHAnsi" w:cstheme="majorHAnsi"/>
          <w:sz w:val="24"/>
          <w:szCs w:val="24"/>
          <w:lang w:val="ro-RO"/>
        </w:rPr>
        <w:t xml:space="preserve">și asupra FAOAM. În </w:t>
      </w:r>
      <w:r w:rsidR="008A3C76">
        <w:rPr>
          <w:rFonts w:asciiTheme="majorHAnsi" w:hAnsiTheme="majorHAnsi" w:cstheme="majorHAnsi"/>
          <w:sz w:val="24"/>
          <w:szCs w:val="24"/>
          <w:lang w:val="ro-RO"/>
        </w:rPr>
        <w:t xml:space="preserve">acest </w:t>
      </w:r>
      <w:r w:rsidRPr="009834B7">
        <w:rPr>
          <w:rFonts w:asciiTheme="majorHAnsi" w:hAnsiTheme="majorHAnsi" w:cstheme="majorHAnsi"/>
          <w:sz w:val="24"/>
          <w:szCs w:val="24"/>
          <w:lang w:val="ro-RO"/>
        </w:rPr>
        <w:t>context, evaluarea echipei de audit a</w:t>
      </w:r>
      <w:r>
        <w:rPr>
          <w:rFonts w:asciiTheme="majorHAnsi" w:hAnsiTheme="majorHAnsi" w:cstheme="majorHAnsi"/>
          <w:sz w:val="24"/>
          <w:szCs w:val="24"/>
          <w:lang w:val="ro-RO"/>
        </w:rPr>
        <w:t>supra</w:t>
      </w:r>
      <w:r w:rsidRPr="009834B7">
        <w:rPr>
          <w:rFonts w:asciiTheme="majorHAnsi" w:hAnsiTheme="majorHAnsi" w:cstheme="majorHAnsi"/>
          <w:sz w:val="24"/>
          <w:szCs w:val="24"/>
          <w:lang w:val="ro-RO"/>
        </w:rPr>
        <w:t xml:space="preserve"> reflectării</w:t>
      </w:r>
      <w:r w:rsidR="00E93EE9">
        <w:rPr>
          <w:rFonts w:asciiTheme="majorHAnsi" w:hAnsiTheme="majorHAnsi" w:cstheme="majorHAnsi"/>
          <w:sz w:val="24"/>
          <w:szCs w:val="24"/>
          <w:lang w:val="ro-RO"/>
        </w:rPr>
        <w:t>,</w:t>
      </w:r>
      <w:r w:rsidRPr="009834B7">
        <w:rPr>
          <w:rFonts w:asciiTheme="majorHAnsi" w:hAnsiTheme="majorHAnsi" w:cstheme="majorHAnsi"/>
          <w:sz w:val="24"/>
          <w:szCs w:val="24"/>
          <w:lang w:val="ro-RO"/>
        </w:rPr>
        <w:t xml:space="preserve"> </w:t>
      </w:r>
      <w:r>
        <w:rPr>
          <w:rFonts w:asciiTheme="majorHAnsi" w:hAnsiTheme="majorHAnsi" w:cstheme="majorHAnsi"/>
          <w:sz w:val="24"/>
          <w:szCs w:val="24"/>
          <w:lang w:val="ro-RO"/>
        </w:rPr>
        <w:t>la situația din 31.12.2022</w:t>
      </w:r>
      <w:r w:rsidR="00E93EE9">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Pr="009834B7">
        <w:rPr>
          <w:rFonts w:asciiTheme="majorHAnsi" w:hAnsiTheme="majorHAnsi" w:cstheme="majorHAnsi"/>
          <w:sz w:val="24"/>
          <w:szCs w:val="24"/>
          <w:lang w:val="ro-RO"/>
        </w:rPr>
        <w:t>a creanțelor și datoriilor aferente contribuțiilor de asigurări în medicină</w:t>
      </w:r>
      <w:r w:rsidR="008A3C76">
        <w:rPr>
          <w:rFonts w:asciiTheme="majorHAnsi" w:hAnsiTheme="majorHAnsi" w:cstheme="majorHAnsi"/>
          <w:sz w:val="24"/>
          <w:szCs w:val="24"/>
          <w:lang w:val="ro-RO"/>
        </w:rPr>
        <w:t>,</w:t>
      </w:r>
      <w:r>
        <w:rPr>
          <w:rFonts w:asciiTheme="majorHAnsi" w:hAnsiTheme="majorHAnsi" w:cstheme="majorHAnsi"/>
          <w:sz w:val="24"/>
          <w:szCs w:val="24"/>
          <w:lang w:val="ro-RO"/>
        </w:rPr>
        <w:t xml:space="preserve"> a relevat unele diferențe </w:t>
      </w:r>
      <w:r w:rsidRPr="009834B7">
        <w:rPr>
          <w:rFonts w:asciiTheme="majorHAnsi" w:hAnsiTheme="majorHAnsi" w:cstheme="majorHAnsi"/>
          <w:sz w:val="24"/>
          <w:szCs w:val="24"/>
          <w:lang w:val="ro-RO"/>
        </w:rPr>
        <w:t>în</w:t>
      </w:r>
      <w:r>
        <w:rPr>
          <w:rFonts w:asciiTheme="majorHAnsi" w:hAnsiTheme="majorHAnsi" w:cstheme="majorHAnsi"/>
          <w:sz w:val="24"/>
          <w:szCs w:val="24"/>
          <w:lang w:val="ro-RO"/>
        </w:rPr>
        <w:t>tre datele reflectate în</w:t>
      </w:r>
      <w:r w:rsidRPr="009834B7">
        <w:rPr>
          <w:rFonts w:asciiTheme="majorHAnsi" w:hAnsiTheme="majorHAnsi" w:cstheme="majorHAnsi"/>
          <w:sz w:val="24"/>
          <w:szCs w:val="24"/>
          <w:lang w:val="ro-RO"/>
        </w:rPr>
        <w:t xml:space="preserve"> Formularul 4.2 </w:t>
      </w:r>
      <w:r>
        <w:rPr>
          <w:rFonts w:asciiTheme="majorHAnsi" w:hAnsiTheme="majorHAnsi" w:cstheme="majorHAnsi"/>
          <w:sz w:val="24"/>
          <w:szCs w:val="24"/>
          <w:lang w:val="ro-RO"/>
        </w:rPr>
        <w:t>a</w:t>
      </w:r>
      <w:r w:rsidR="008A3C76">
        <w:rPr>
          <w:rFonts w:asciiTheme="majorHAnsi" w:hAnsiTheme="majorHAnsi" w:cstheme="majorHAnsi"/>
          <w:sz w:val="24"/>
          <w:szCs w:val="24"/>
          <w:lang w:val="ro-RO"/>
        </w:rPr>
        <w:t>l</w:t>
      </w:r>
      <w:r>
        <w:rPr>
          <w:rFonts w:asciiTheme="majorHAnsi" w:hAnsiTheme="majorHAnsi" w:cstheme="majorHAnsi"/>
          <w:sz w:val="24"/>
          <w:szCs w:val="24"/>
          <w:lang w:val="ro-RO"/>
        </w:rPr>
        <w:t xml:space="preserve"> </w:t>
      </w:r>
      <w:r w:rsidRPr="009834B7">
        <w:rPr>
          <w:rFonts w:asciiTheme="majorHAnsi" w:hAnsiTheme="majorHAnsi" w:cstheme="majorHAnsi"/>
          <w:sz w:val="24"/>
          <w:szCs w:val="24"/>
          <w:lang w:val="ro-RO"/>
        </w:rPr>
        <w:t>CNAM</w:t>
      </w:r>
      <w:r>
        <w:rPr>
          <w:rFonts w:asciiTheme="majorHAnsi" w:hAnsiTheme="majorHAnsi" w:cstheme="majorHAnsi"/>
          <w:sz w:val="24"/>
          <w:szCs w:val="24"/>
          <w:lang w:val="ro-RO"/>
        </w:rPr>
        <w:t xml:space="preserve"> </w:t>
      </w:r>
      <w:r w:rsidR="008A3C76">
        <w:rPr>
          <w:rFonts w:asciiTheme="majorHAnsi" w:hAnsiTheme="majorHAnsi" w:cstheme="majorHAnsi"/>
          <w:sz w:val="24"/>
          <w:szCs w:val="24"/>
          <w:lang w:val="ro-RO"/>
        </w:rPr>
        <w:t>și</w:t>
      </w:r>
      <w:r>
        <w:rPr>
          <w:rFonts w:asciiTheme="majorHAnsi" w:hAnsiTheme="majorHAnsi" w:cstheme="majorHAnsi"/>
          <w:sz w:val="24"/>
          <w:szCs w:val="24"/>
          <w:lang w:val="ro-RO"/>
        </w:rPr>
        <w:t xml:space="preserve"> datele </w:t>
      </w:r>
      <w:r w:rsidR="00E93EE9">
        <w:rPr>
          <w:rFonts w:asciiTheme="majorHAnsi" w:hAnsiTheme="majorHAnsi" w:cstheme="majorHAnsi"/>
          <w:sz w:val="24"/>
          <w:szCs w:val="24"/>
          <w:lang w:val="ro-RO"/>
        </w:rPr>
        <w:t>din</w:t>
      </w:r>
      <w:r>
        <w:rPr>
          <w:rFonts w:asciiTheme="majorHAnsi" w:hAnsiTheme="majorHAnsi" w:cstheme="majorHAnsi"/>
          <w:sz w:val="24"/>
          <w:szCs w:val="24"/>
          <w:lang w:val="ro-RO"/>
        </w:rPr>
        <w:t xml:space="preserve"> SI a</w:t>
      </w:r>
      <w:r w:rsidR="008A3C76">
        <w:rPr>
          <w:rFonts w:asciiTheme="majorHAnsi" w:hAnsiTheme="majorHAnsi" w:cstheme="majorHAnsi"/>
          <w:sz w:val="24"/>
          <w:szCs w:val="24"/>
          <w:lang w:val="ro-RO"/>
        </w:rPr>
        <w:t>l</w:t>
      </w:r>
      <w:r>
        <w:rPr>
          <w:rFonts w:asciiTheme="majorHAnsi" w:hAnsiTheme="majorHAnsi" w:cstheme="majorHAnsi"/>
          <w:sz w:val="24"/>
          <w:szCs w:val="24"/>
          <w:lang w:val="ro-RO"/>
        </w:rPr>
        <w:t xml:space="preserve"> SFS, după cum urmează: </w:t>
      </w:r>
    </w:p>
    <w:p w:rsidR="00873D30" w:rsidRDefault="00873D30" w:rsidP="00873D30">
      <w:pPr>
        <w:spacing w:after="0" w:line="276" w:lineRule="auto"/>
        <w:jc w:val="center"/>
        <w:rPr>
          <w:rFonts w:asciiTheme="majorHAnsi" w:hAnsiTheme="majorHAnsi" w:cstheme="majorHAnsi"/>
          <w:b/>
          <w:sz w:val="24"/>
          <w:szCs w:val="24"/>
          <w:lang w:val="ro-RO"/>
        </w:rPr>
      </w:pPr>
      <w:r w:rsidRPr="000F790E">
        <w:rPr>
          <w:rFonts w:asciiTheme="majorHAnsi" w:hAnsiTheme="majorHAnsi" w:cstheme="majorHAnsi"/>
          <w:b/>
          <w:sz w:val="24"/>
          <w:szCs w:val="24"/>
          <w:lang w:val="ro-RO"/>
        </w:rPr>
        <w:t xml:space="preserve">Informații privind </w:t>
      </w:r>
      <w:r>
        <w:rPr>
          <w:rFonts w:asciiTheme="majorHAnsi" w:hAnsiTheme="majorHAnsi" w:cstheme="majorHAnsi"/>
          <w:b/>
          <w:sz w:val="24"/>
          <w:szCs w:val="24"/>
          <w:lang w:val="ro-RO"/>
        </w:rPr>
        <w:t>contrapunerea creanțelor și datoriilor</w:t>
      </w:r>
      <w:r w:rsidRPr="000F790E">
        <w:rPr>
          <w:rFonts w:asciiTheme="majorHAnsi" w:hAnsiTheme="majorHAnsi" w:cstheme="majorHAnsi"/>
          <w:b/>
          <w:sz w:val="24"/>
          <w:szCs w:val="24"/>
          <w:lang w:val="ro-RO"/>
        </w:rPr>
        <w:t xml:space="preserve"> </w:t>
      </w:r>
      <w:r>
        <w:rPr>
          <w:rFonts w:asciiTheme="majorHAnsi" w:hAnsiTheme="majorHAnsi" w:cstheme="majorHAnsi"/>
          <w:b/>
          <w:sz w:val="24"/>
          <w:szCs w:val="24"/>
          <w:lang w:val="ro-RO"/>
        </w:rPr>
        <w:t xml:space="preserve">conform datelor CNAM și SFS, mii </w:t>
      </w:r>
      <w:r w:rsidRPr="000F790E">
        <w:rPr>
          <w:rFonts w:asciiTheme="majorHAnsi" w:hAnsiTheme="majorHAnsi" w:cstheme="majorHAnsi"/>
          <w:b/>
          <w:sz w:val="24"/>
          <w:szCs w:val="24"/>
          <w:lang w:val="ro-RO"/>
        </w:rPr>
        <w:t>lei</w:t>
      </w:r>
    </w:p>
    <w:p w:rsidR="006726E2" w:rsidRPr="00873D30" w:rsidRDefault="00873D30" w:rsidP="00873D30">
      <w:pPr>
        <w:spacing w:after="0" w:line="276" w:lineRule="auto"/>
        <w:jc w:val="right"/>
        <w:rPr>
          <w:rFonts w:asciiTheme="majorHAnsi" w:hAnsiTheme="majorHAnsi" w:cstheme="majorHAnsi"/>
          <w:sz w:val="20"/>
          <w:szCs w:val="20"/>
          <w:lang w:val="ro-RO"/>
        </w:rPr>
      </w:pPr>
      <w:r>
        <w:rPr>
          <w:rFonts w:asciiTheme="majorHAnsi" w:hAnsiTheme="majorHAnsi" w:cstheme="majorHAnsi"/>
          <w:sz w:val="20"/>
          <w:szCs w:val="20"/>
          <w:lang w:val="ro-RO"/>
        </w:rPr>
        <w:t>Tabelul nr.1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722"/>
        <w:gridCol w:w="1137"/>
        <w:gridCol w:w="999"/>
        <w:gridCol w:w="789"/>
        <w:gridCol w:w="1072"/>
        <w:gridCol w:w="1041"/>
        <w:gridCol w:w="972"/>
      </w:tblGrid>
      <w:tr w:rsidR="006726E2" w:rsidRPr="006726E2" w:rsidTr="00A14669">
        <w:trPr>
          <w:trHeight w:val="20"/>
        </w:trPr>
        <w:tc>
          <w:tcPr>
            <w:tcW w:w="438" w:type="pct"/>
          </w:tcPr>
          <w:p w:rsidR="006726E2" w:rsidRPr="00B63D24" w:rsidRDefault="006726E2" w:rsidP="00944C1D">
            <w:pPr>
              <w:spacing w:after="0" w:line="240" w:lineRule="auto"/>
              <w:jc w:val="both"/>
              <w:rPr>
                <w:rFonts w:asciiTheme="majorHAnsi" w:hAnsiTheme="majorHAnsi" w:cstheme="majorHAnsi"/>
                <w:b/>
                <w:sz w:val="18"/>
                <w:szCs w:val="20"/>
                <w:lang w:val="ro-RO"/>
              </w:rPr>
            </w:pPr>
            <w:r w:rsidRPr="00B63D24">
              <w:rPr>
                <w:rFonts w:asciiTheme="majorHAnsi" w:hAnsiTheme="majorHAnsi" w:cstheme="majorHAnsi"/>
                <w:b/>
                <w:sz w:val="18"/>
                <w:szCs w:val="20"/>
                <w:lang w:val="ro-RO"/>
              </w:rPr>
              <w:t>ECO</w:t>
            </w:r>
          </w:p>
        </w:tc>
        <w:tc>
          <w:tcPr>
            <w:tcW w:w="1422" w:type="pct"/>
          </w:tcPr>
          <w:p w:rsidR="006726E2" w:rsidRPr="00B63D24" w:rsidRDefault="006726E2" w:rsidP="00944C1D">
            <w:pPr>
              <w:spacing w:after="0" w:line="240" w:lineRule="auto"/>
              <w:jc w:val="both"/>
              <w:rPr>
                <w:rFonts w:asciiTheme="majorHAnsi" w:hAnsiTheme="majorHAnsi" w:cstheme="majorHAnsi"/>
                <w:b/>
                <w:sz w:val="18"/>
                <w:szCs w:val="20"/>
                <w:lang w:val="ro-RO"/>
              </w:rPr>
            </w:pPr>
            <w:r w:rsidRPr="00B63D24">
              <w:rPr>
                <w:rFonts w:asciiTheme="majorHAnsi" w:hAnsiTheme="majorHAnsi" w:cstheme="majorHAnsi"/>
                <w:b/>
                <w:sz w:val="18"/>
                <w:szCs w:val="20"/>
                <w:lang w:val="ro-RO"/>
              </w:rPr>
              <w:t>Denumirea venitului</w:t>
            </w:r>
          </w:p>
        </w:tc>
        <w:tc>
          <w:tcPr>
            <w:tcW w:w="1528" w:type="pct"/>
            <w:gridSpan w:val="3"/>
          </w:tcPr>
          <w:p w:rsidR="008A3C76" w:rsidRPr="00B63D24" w:rsidRDefault="006726E2" w:rsidP="00944C1D">
            <w:pPr>
              <w:spacing w:after="0" w:line="240" w:lineRule="auto"/>
              <w:jc w:val="center"/>
              <w:rPr>
                <w:rFonts w:asciiTheme="majorHAnsi" w:hAnsiTheme="majorHAnsi" w:cstheme="majorHAnsi"/>
                <w:b/>
                <w:sz w:val="18"/>
                <w:szCs w:val="20"/>
                <w:lang w:val="ro-RO"/>
              </w:rPr>
            </w:pPr>
            <w:r w:rsidRPr="00B63D24">
              <w:rPr>
                <w:rFonts w:asciiTheme="majorHAnsi" w:hAnsiTheme="majorHAnsi" w:cstheme="majorHAnsi"/>
                <w:b/>
                <w:sz w:val="18"/>
                <w:szCs w:val="20"/>
                <w:lang w:val="ro-RO"/>
              </w:rPr>
              <w:t xml:space="preserve">Conform datelor CNAM </w:t>
            </w:r>
          </w:p>
          <w:p w:rsidR="006726E2" w:rsidRPr="00B63D24" w:rsidRDefault="006726E2" w:rsidP="00944C1D">
            <w:pPr>
              <w:spacing w:after="0" w:line="240" w:lineRule="auto"/>
              <w:jc w:val="center"/>
              <w:rPr>
                <w:rFonts w:asciiTheme="majorHAnsi" w:hAnsiTheme="majorHAnsi" w:cstheme="majorHAnsi"/>
                <w:b/>
                <w:sz w:val="18"/>
                <w:szCs w:val="20"/>
                <w:lang w:val="ro-RO"/>
              </w:rPr>
            </w:pPr>
            <w:r w:rsidRPr="00B63D24">
              <w:rPr>
                <w:rFonts w:asciiTheme="majorHAnsi" w:hAnsiTheme="majorHAnsi" w:cstheme="majorHAnsi"/>
                <w:b/>
                <w:sz w:val="18"/>
                <w:szCs w:val="20"/>
                <w:lang w:val="ro-RO"/>
              </w:rPr>
              <w:t>(</w:t>
            </w:r>
            <w:r w:rsidR="008A3C76" w:rsidRPr="00B63D24">
              <w:rPr>
                <w:rFonts w:asciiTheme="majorHAnsi" w:hAnsiTheme="majorHAnsi" w:cstheme="majorHAnsi"/>
                <w:b/>
                <w:sz w:val="18"/>
                <w:szCs w:val="20"/>
                <w:lang w:val="ro-RO"/>
              </w:rPr>
              <w:t>F</w:t>
            </w:r>
            <w:r w:rsidRPr="00B63D24">
              <w:rPr>
                <w:rFonts w:asciiTheme="majorHAnsi" w:hAnsiTheme="majorHAnsi" w:cstheme="majorHAnsi"/>
                <w:b/>
                <w:sz w:val="18"/>
                <w:szCs w:val="20"/>
                <w:lang w:val="ro-RO"/>
              </w:rPr>
              <w:t>ormularul 4.2)</w:t>
            </w:r>
          </w:p>
        </w:tc>
        <w:tc>
          <w:tcPr>
            <w:tcW w:w="1612" w:type="pct"/>
            <w:gridSpan w:val="3"/>
          </w:tcPr>
          <w:p w:rsidR="006726E2" w:rsidRPr="00B63D24" w:rsidRDefault="006726E2" w:rsidP="00944C1D">
            <w:pPr>
              <w:spacing w:after="0" w:line="240" w:lineRule="auto"/>
              <w:jc w:val="center"/>
              <w:rPr>
                <w:rFonts w:asciiTheme="majorHAnsi" w:hAnsiTheme="majorHAnsi" w:cstheme="majorHAnsi"/>
                <w:b/>
                <w:sz w:val="18"/>
                <w:szCs w:val="20"/>
                <w:lang w:val="ro-RO"/>
              </w:rPr>
            </w:pPr>
            <w:r w:rsidRPr="00B63D24">
              <w:rPr>
                <w:rFonts w:asciiTheme="majorHAnsi" w:hAnsiTheme="majorHAnsi" w:cstheme="majorHAnsi"/>
                <w:b/>
                <w:sz w:val="18"/>
                <w:szCs w:val="20"/>
                <w:lang w:val="ro-RO"/>
              </w:rPr>
              <w:t>Conform datelor SFS</w:t>
            </w:r>
          </w:p>
        </w:tc>
      </w:tr>
      <w:tr w:rsidR="007F126B" w:rsidRPr="006726E2" w:rsidTr="00A14669">
        <w:trPr>
          <w:trHeight w:val="20"/>
        </w:trPr>
        <w:tc>
          <w:tcPr>
            <w:tcW w:w="438" w:type="pct"/>
          </w:tcPr>
          <w:p w:rsidR="006726E2" w:rsidRPr="00B63D24" w:rsidRDefault="006726E2" w:rsidP="00944C1D">
            <w:pPr>
              <w:spacing w:after="0" w:line="240" w:lineRule="auto"/>
              <w:jc w:val="both"/>
              <w:rPr>
                <w:rFonts w:asciiTheme="majorHAnsi" w:hAnsiTheme="majorHAnsi" w:cstheme="majorHAnsi"/>
                <w:b/>
                <w:sz w:val="18"/>
                <w:szCs w:val="20"/>
                <w:lang w:val="ro-RO"/>
              </w:rPr>
            </w:pPr>
          </w:p>
        </w:tc>
        <w:tc>
          <w:tcPr>
            <w:tcW w:w="1422" w:type="pct"/>
          </w:tcPr>
          <w:p w:rsidR="006726E2" w:rsidRPr="00B63D24" w:rsidRDefault="006726E2" w:rsidP="00944C1D">
            <w:pPr>
              <w:spacing w:after="0" w:line="240" w:lineRule="auto"/>
              <w:jc w:val="both"/>
              <w:rPr>
                <w:rFonts w:asciiTheme="majorHAnsi" w:hAnsiTheme="majorHAnsi" w:cstheme="majorHAnsi"/>
                <w:b/>
                <w:sz w:val="18"/>
                <w:szCs w:val="20"/>
                <w:lang w:val="ro-RO"/>
              </w:rPr>
            </w:pPr>
          </w:p>
        </w:tc>
        <w:tc>
          <w:tcPr>
            <w:tcW w:w="594" w:type="pct"/>
          </w:tcPr>
          <w:p w:rsidR="006726E2" w:rsidRPr="00B63D24" w:rsidRDefault="006726E2" w:rsidP="00944C1D">
            <w:pPr>
              <w:spacing w:after="0" w:line="240" w:lineRule="auto"/>
              <w:jc w:val="both"/>
              <w:rPr>
                <w:rFonts w:asciiTheme="majorHAnsi" w:hAnsiTheme="majorHAnsi" w:cstheme="majorHAnsi"/>
                <w:b/>
                <w:sz w:val="18"/>
                <w:szCs w:val="20"/>
                <w:lang w:val="ro-RO"/>
              </w:rPr>
            </w:pPr>
            <w:r w:rsidRPr="00B63D24">
              <w:rPr>
                <w:rFonts w:asciiTheme="majorHAnsi" w:hAnsiTheme="majorHAnsi" w:cstheme="majorHAnsi"/>
                <w:b/>
                <w:sz w:val="18"/>
                <w:szCs w:val="20"/>
                <w:lang w:val="ro-RO"/>
              </w:rPr>
              <w:t>Executat</w:t>
            </w:r>
          </w:p>
        </w:tc>
        <w:tc>
          <w:tcPr>
            <w:tcW w:w="522" w:type="pct"/>
          </w:tcPr>
          <w:p w:rsidR="006726E2" w:rsidRPr="00B63D24" w:rsidRDefault="006726E2" w:rsidP="00944C1D">
            <w:pPr>
              <w:spacing w:after="0" w:line="240" w:lineRule="auto"/>
              <w:jc w:val="both"/>
              <w:rPr>
                <w:rFonts w:asciiTheme="majorHAnsi" w:hAnsiTheme="majorHAnsi" w:cstheme="majorHAnsi"/>
                <w:b/>
                <w:sz w:val="18"/>
                <w:szCs w:val="20"/>
                <w:lang w:val="ro-MD"/>
              </w:rPr>
            </w:pPr>
            <w:r w:rsidRPr="00B63D24">
              <w:rPr>
                <w:rFonts w:asciiTheme="majorHAnsi" w:hAnsiTheme="majorHAnsi" w:cstheme="majorHAnsi"/>
                <w:b/>
                <w:sz w:val="18"/>
                <w:szCs w:val="20"/>
                <w:lang w:val="ro-RO"/>
              </w:rPr>
              <w:t>Crean</w:t>
            </w:r>
            <w:r w:rsidRPr="00B63D24">
              <w:rPr>
                <w:rFonts w:asciiTheme="majorHAnsi" w:hAnsiTheme="majorHAnsi" w:cstheme="majorHAnsi"/>
                <w:b/>
                <w:sz w:val="18"/>
                <w:szCs w:val="20"/>
                <w:lang w:val="ro-MD"/>
              </w:rPr>
              <w:t>țe</w:t>
            </w:r>
          </w:p>
        </w:tc>
        <w:tc>
          <w:tcPr>
            <w:tcW w:w="412" w:type="pct"/>
          </w:tcPr>
          <w:p w:rsidR="006726E2" w:rsidRPr="00B63D24" w:rsidRDefault="006726E2" w:rsidP="00944C1D">
            <w:pPr>
              <w:spacing w:after="0" w:line="240" w:lineRule="auto"/>
              <w:jc w:val="both"/>
              <w:rPr>
                <w:rFonts w:asciiTheme="majorHAnsi" w:hAnsiTheme="majorHAnsi" w:cstheme="majorHAnsi"/>
                <w:b/>
                <w:sz w:val="18"/>
                <w:szCs w:val="20"/>
                <w:lang w:val="ro-RO"/>
              </w:rPr>
            </w:pPr>
            <w:r w:rsidRPr="00B63D24">
              <w:rPr>
                <w:rFonts w:asciiTheme="majorHAnsi" w:hAnsiTheme="majorHAnsi" w:cstheme="majorHAnsi"/>
                <w:b/>
                <w:sz w:val="18"/>
                <w:szCs w:val="20"/>
                <w:lang w:val="ro-RO"/>
              </w:rPr>
              <w:t>Datorii</w:t>
            </w:r>
          </w:p>
        </w:tc>
        <w:tc>
          <w:tcPr>
            <w:tcW w:w="560" w:type="pct"/>
          </w:tcPr>
          <w:p w:rsidR="006726E2" w:rsidRPr="00B63D24" w:rsidRDefault="006726E2" w:rsidP="00944C1D">
            <w:pPr>
              <w:spacing w:after="0" w:line="240" w:lineRule="auto"/>
              <w:jc w:val="both"/>
              <w:rPr>
                <w:rFonts w:asciiTheme="majorHAnsi" w:hAnsiTheme="majorHAnsi" w:cstheme="majorHAnsi"/>
                <w:b/>
                <w:sz w:val="18"/>
                <w:szCs w:val="20"/>
                <w:lang w:val="ro-RO"/>
              </w:rPr>
            </w:pPr>
            <w:r w:rsidRPr="00B63D24">
              <w:rPr>
                <w:rFonts w:asciiTheme="majorHAnsi" w:hAnsiTheme="majorHAnsi" w:cstheme="majorHAnsi"/>
                <w:b/>
                <w:sz w:val="18"/>
                <w:szCs w:val="20"/>
                <w:lang w:val="ro-RO"/>
              </w:rPr>
              <w:t>Executat</w:t>
            </w:r>
          </w:p>
        </w:tc>
        <w:tc>
          <w:tcPr>
            <w:tcW w:w="544" w:type="pct"/>
          </w:tcPr>
          <w:p w:rsidR="006726E2" w:rsidRPr="00B63D24" w:rsidRDefault="006726E2" w:rsidP="00944C1D">
            <w:pPr>
              <w:spacing w:after="0" w:line="240" w:lineRule="auto"/>
              <w:jc w:val="both"/>
              <w:rPr>
                <w:rFonts w:asciiTheme="majorHAnsi" w:hAnsiTheme="majorHAnsi" w:cstheme="majorHAnsi"/>
                <w:b/>
                <w:sz w:val="18"/>
                <w:szCs w:val="20"/>
                <w:lang w:val="ro-MD"/>
              </w:rPr>
            </w:pPr>
            <w:r w:rsidRPr="00B63D24">
              <w:rPr>
                <w:rFonts w:asciiTheme="majorHAnsi" w:hAnsiTheme="majorHAnsi" w:cstheme="majorHAnsi"/>
                <w:b/>
                <w:sz w:val="18"/>
                <w:szCs w:val="20"/>
                <w:lang w:val="ro-RO"/>
              </w:rPr>
              <w:t>Crean</w:t>
            </w:r>
            <w:r w:rsidRPr="00B63D24">
              <w:rPr>
                <w:rFonts w:asciiTheme="majorHAnsi" w:hAnsiTheme="majorHAnsi" w:cstheme="majorHAnsi"/>
                <w:b/>
                <w:sz w:val="18"/>
                <w:szCs w:val="20"/>
                <w:lang w:val="ro-MD"/>
              </w:rPr>
              <w:t>țe</w:t>
            </w:r>
          </w:p>
        </w:tc>
        <w:tc>
          <w:tcPr>
            <w:tcW w:w="508" w:type="pct"/>
          </w:tcPr>
          <w:p w:rsidR="006726E2" w:rsidRPr="00B63D24" w:rsidRDefault="006726E2" w:rsidP="00944C1D">
            <w:pPr>
              <w:spacing w:after="0" w:line="240" w:lineRule="auto"/>
              <w:jc w:val="both"/>
              <w:rPr>
                <w:rFonts w:asciiTheme="majorHAnsi" w:hAnsiTheme="majorHAnsi" w:cstheme="majorHAnsi"/>
                <w:b/>
                <w:sz w:val="18"/>
                <w:szCs w:val="20"/>
                <w:lang w:val="ro-RO"/>
              </w:rPr>
            </w:pPr>
            <w:r w:rsidRPr="00B63D24">
              <w:rPr>
                <w:rFonts w:asciiTheme="majorHAnsi" w:hAnsiTheme="majorHAnsi" w:cstheme="majorHAnsi"/>
                <w:b/>
                <w:sz w:val="18"/>
                <w:szCs w:val="20"/>
                <w:lang w:val="ro-RO"/>
              </w:rPr>
              <w:t>Datorii</w:t>
            </w:r>
          </w:p>
        </w:tc>
      </w:tr>
      <w:tr w:rsidR="007F126B" w:rsidRPr="006726E2" w:rsidTr="00944C1D">
        <w:trPr>
          <w:trHeight w:val="519"/>
        </w:trPr>
        <w:tc>
          <w:tcPr>
            <w:tcW w:w="438" w:type="pct"/>
          </w:tcPr>
          <w:p w:rsidR="006726E2" w:rsidRPr="006726E2" w:rsidRDefault="006726E2" w:rsidP="00944C1D">
            <w:pPr>
              <w:spacing w:after="0" w:line="240" w:lineRule="auto"/>
              <w:jc w:val="both"/>
              <w:rPr>
                <w:rFonts w:asciiTheme="majorHAnsi" w:hAnsiTheme="majorHAnsi" w:cstheme="majorHAnsi"/>
                <w:sz w:val="18"/>
                <w:szCs w:val="20"/>
                <w:lang w:val="ro-RO"/>
              </w:rPr>
            </w:pPr>
            <w:r w:rsidRPr="006726E2">
              <w:rPr>
                <w:rFonts w:asciiTheme="majorHAnsi" w:hAnsiTheme="majorHAnsi" w:cstheme="majorHAnsi"/>
                <w:sz w:val="18"/>
                <w:szCs w:val="20"/>
                <w:lang w:val="ro-RO"/>
              </w:rPr>
              <w:t>122100</w:t>
            </w:r>
          </w:p>
        </w:tc>
        <w:tc>
          <w:tcPr>
            <w:tcW w:w="1422" w:type="pct"/>
          </w:tcPr>
          <w:p w:rsidR="006726E2" w:rsidRPr="006726E2" w:rsidRDefault="006726E2" w:rsidP="00944C1D">
            <w:pPr>
              <w:spacing w:after="0" w:line="240" w:lineRule="auto"/>
              <w:jc w:val="both"/>
              <w:rPr>
                <w:rFonts w:asciiTheme="majorHAnsi" w:hAnsiTheme="majorHAnsi" w:cstheme="majorHAnsi"/>
                <w:sz w:val="18"/>
                <w:szCs w:val="20"/>
                <w:lang w:val="ro-RO"/>
              </w:rPr>
            </w:pPr>
            <w:r w:rsidRPr="006726E2">
              <w:rPr>
                <w:rFonts w:asciiTheme="majorHAnsi" w:hAnsiTheme="majorHAnsi" w:cstheme="majorHAnsi"/>
                <w:b/>
                <w:sz w:val="18"/>
                <w:szCs w:val="20"/>
                <w:lang w:val="ro-RO"/>
              </w:rPr>
              <w:t>Prime AOAM în formă de contribuție procentuală la salariu și alte recompense</w:t>
            </w:r>
          </w:p>
        </w:tc>
        <w:tc>
          <w:tcPr>
            <w:tcW w:w="594"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6218953,3</w:t>
            </w:r>
          </w:p>
        </w:tc>
        <w:tc>
          <w:tcPr>
            <w:tcW w:w="522"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115749,7</w:t>
            </w:r>
          </w:p>
        </w:tc>
        <w:tc>
          <w:tcPr>
            <w:tcW w:w="412"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0</w:t>
            </w:r>
          </w:p>
        </w:tc>
        <w:tc>
          <w:tcPr>
            <w:tcW w:w="560"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6218952,9</w:t>
            </w:r>
          </w:p>
        </w:tc>
        <w:tc>
          <w:tcPr>
            <w:tcW w:w="544"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115749,7</w:t>
            </w:r>
          </w:p>
        </w:tc>
        <w:tc>
          <w:tcPr>
            <w:tcW w:w="508"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553609,6</w:t>
            </w:r>
          </w:p>
        </w:tc>
      </w:tr>
      <w:tr w:rsidR="007F126B" w:rsidRPr="006726E2" w:rsidTr="00A14669">
        <w:trPr>
          <w:trHeight w:val="20"/>
        </w:trPr>
        <w:tc>
          <w:tcPr>
            <w:tcW w:w="438" w:type="pct"/>
          </w:tcPr>
          <w:p w:rsidR="006726E2" w:rsidRPr="006726E2" w:rsidRDefault="006726E2" w:rsidP="00944C1D">
            <w:pPr>
              <w:spacing w:after="0" w:line="240" w:lineRule="auto"/>
              <w:jc w:val="both"/>
              <w:rPr>
                <w:rFonts w:asciiTheme="majorHAnsi" w:hAnsiTheme="majorHAnsi" w:cstheme="majorHAnsi"/>
                <w:sz w:val="18"/>
                <w:szCs w:val="20"/>
                <w:lang w:val="ro-RO"/>
              </w:rPr>
            </w:pPr>
            <w:r w:rsidRPr="006726E2">
              <w:rPr>
                <w:rFonts w:asciiTheme="majorHAnsi" w:hAnsiTheme="majorHAnsi" w:cstheme="majorHAnsi"/>
                <w:sz w:val="18"/>
                <w:szCs w:val="20"/>
                <w:lang w:val="ro-RO"/>
              </w:rPr>
              <w:t>143322</w:t>
            </w:r>
          </w:p>
        </w:tc>
        <w:tc>
          <w:tcPr>
            <w:tcW w:w="1422" w:type="pct"/>
          </w:tcPr>
          <w:p w:rsidR="006726E2" w:rsidRPr="006726E2" w:rsidRDefault="006726E2" w:rsidP="00944C1D">
            <w:pPr>
              <w:spacing w:after="0" w:line="240" w:lineRule="auto"/>
              <w:jc w:val="both"/>
              <w:rPr>
                <w:rFonts w:asciiTheme="majorHAnsi" w:hAnsiTheme="majorHAnsi" w:cstheme="majorHAnsi"/>
                <w:sz w:val="18"/>
                <w:szCs w:val="20"/>
                <w:lang w:val="ro-RO"/>
              </w:rPr>
            </w:pPr>
            <w:r w:rsidRPr="006726E2">
              <w:rPr>
                <w:rFonts w:asciiTheme="majorHAnsi" w:hAnsiTheme="majorHAnsi" w:cstheme="majorHAnsi"/>
                <w:b/>
                <w:sz w:val="18"/>
                <w:szCs w:val="20"/>
                <w:lang w:val="ro-MD"/>
              </w:rPr>
              <w:t>Amenzi</w:t>
            </w:r>
          </w:p>
        </w:tc>
        <w:tc>
          <w:tcPr>
            <w:tcW w:w="594"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114,5</w:t>
            </w:r>
          </w:p>
        </w:tc>
        <w:tc>
          <w:tcPr>
            <w:tcW w:w="522"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2274,8</w:t>
            </w:r>
          </w:p>
        </w:tc>
        <w:tc>
          <w:tcPr>
            <w:tcW w:w="412"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0</w:t>
            </w:r>
          </w:p>
        </w:tc>
        <w:tc>
          <w:tcPr>
            <w:tcW w:w="560"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114,5</w:t>
            </w:r>
          </w:p>
        </w:tc>
        <w:tc>
          <w:tcPr>
            <w:tcW w:w="544"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2274,8</w:t>
            </w:r>
          </w:p>
        </w:tc>
        <w:tc>
          <w:tcPr>
            <w:tcW w:w="508"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134,3</w:t>
            </w:r>
          </w:p>
        </w:tc>
      </w:tr>
      <w:tr w:rsidR="007F126B" w:rsidRPr="006726E2" w:rsidTr="00A14669">
        <w:trPr>
          <w:trHeight w:val="20"/>
        </w:trPr>
        <w:tc>
          <w:tcPr>
            <w:tcW w:w="438" w:type="pct"/>
          </w:tcPr>
          <w:p w:rsidR="006726E2" w:rsidRPr="006726E2" w:rsidRDefault="006726E2" w:rsidP="00944C1D">
            <w:pPr>
              <w:spacing w:after="0" w:line="240" w:lineRule="auto"/>
              <w:jc w:val="both"/>
              <w:rPr>
                <w:rFonts w:asciiTheme="majorHAnsi" w:hAnsiTheme="majorHAnsi" w:cstheme="majorHAnsi"/>
                <w:sz w:val="18"/>
                <w:szCs w:val="20"/>
                <w:lang w:val="ro-RO"/>
              </w:rPr>
            </w:pPr>
            <w:r w:rsidRPr="006726E2">
              <w:rPr>
                <w:rFonts w:asciiTheme="majorHAnsi" w:hAnsiTheme="majorHAnsi" w:cstheme="majorHAnsi"/>
                <w:sz w:val="18"/>
                <w:szCs w:val="20"/>
                <w:lang w:val="ro-RO"/>
              </w:rPr>
              <w:t>145161</w:t>
            </w:r>
          </w:p>
        </w:tc>
        <w:tc>
          <w:tcPr>
            <w:tcW w:w="1422" w:type="pct"/>
          </w:tcPr>
          <w:p w:rsidR="006726E2" w:rsidRPr="006726E2" w:rsidRDefault="006726E2" w:rsidP="00944C1D">
            <w:pPr>
              <w:spacing w:after="0" w:line="240" w:lineRule="auto"/>
              <w:jc w:val="both"/>
              <w:rPr>
                <w:rFonts w:asciiTheme="majorHAnsi" w:hAnsiTheme="majorHAnsi" w:cstheme="majorHAnsi"/>
                <w:b/>
                <w:sz w:val="18"/>
                <w:szCs w:val="20"/>
                <w:lang w:val="ro-MD"/>
              </w:rPr>
            </w:pPr>
            <w:r w:rsidRPr="006726E2">
              <w:rPr>
                <w:rFonts w:asciiTheme="majorHAnsi" w:hAnsiTheme="majorHAnsi" w:cstheme="majorHAnsi"/>
                <w:b/>
                <w:sz w:val="18"/>
                <w:szCs w:val="20"/>
                <w:lang w:val="ro-MD"/>
              </w:rPr>
              <w:t>Impozit unic perceput de la rezidenții parcurilor pentru tehnologia informației</w:t>
            </w:r>
          </w:p>
        </w:tc>
        <w:tc>
          <w:tcPr>
            <w:tcW w:w="594"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118473,4</w:t>
            </w:r>
          </w:p>
        </w:tc>
        <w:tc>
          <w:tcPr>
            <w:tcW w:w="522"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728,9</w:t>
            </w:r>
          </w:p>
        </w:tc>
        <w:tc>
          <w:tcPr>
            <w:tcW w:w="412"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0</w:t>
            </w:r>
          </w:p>
        </w:tc>
        <w:tc>
          <w:tcPr>
            <w:tcW w:w="560"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118473,4</w:t>
            </w:r>
          </w:p>
        </w:tc>
        <w:tc>
          <w:tcPr>
            <w:tcW w:w="544"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728,9</w:t>
            </w:r>
          </w:p>
        </w:tc>
        <w:tc>
          <w:tcPr>
            <w:tcW w:w="508"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1837,5</w:t>
            </w:r>
          </w:p>
        </w:tc>
      </w:tr>
      <w:tr w:rsidR="007F126B" w:rsidRPr="006726E2" w:rsidTr="00A14669">
        <w:trPr>
          <w:trHeight w:val="20"/>
        </w:trPr>
        <w:tc>
          <w:tcPr>
            <w:tcW w:w="438" w:type="pct"/>
          </w:tcPr>
          <w:p w:rsidR="006726E2" w:rsidRPr="006726E2" w:rsidRDefault="006726E2" w:rsidP="00944C1D">
            <w:pPr>
              <w:spacing w:after="0" w:line="240" w:lineRule="auto"/>
              <w:jc w:val="both"/>
              <w:rPr>
                <w:rFonts w:asciiTheme="majorHAnsi" w:hAnsiTheme="majorHAnsi" w:cstheme="majorHAnsi"/>
                <w:sz w:val="18"/>
                <w:szCs w:val="20"/>
                <w:lang w:val="ro-RO"/>
              </w:rPr>
            </w:pPr>
          </w:p>
        </w:tc>
        <w:tc>
          <w:tcPr>
            <w:tcW w:w="1422" w:type="pct"/>
          </w:tcPr>
          <w:p w:rsidR="006726E2" w:rsidRPr="00B63D24" w:rsidRDefault="006726E2" w:rsidP="00944C1D">
            <w:pPr>
              <w:spacing w:after="0" w:line="240" w:lineRule="auto"/>
              <w:jc w:val="both"/>
              <w:rPr>
                <w:rFonts w:asciiTheme="majorHAnsi" w:hAnsiTheme="majorHAnsi" w:cstheme="majorHAnsi"/>
                <w:b/>
                <w:sz w:val="18"/>
                <w:szCs w:val="20"/>
                <w:lang w:val="ro-RO"/>
              </w:rPr>
            </w:pPr>
            <w:r w:rsidRPr="00B63D24">
              <w:rPr>
                <w:rFonts w:asciiTheme="majorHAnsi" w:hAnsiTheme="majorHAnsi" w:cstheme="majorHAnsi"/>
                <w:b/>
                <w:sz w:val="18"/>
                <w:szCs w:val="20"/>
                <w:lang w:val="ro-RO"/>
              </w:rPr>
              <w:t>Total</w:t>
            </w:r>
          </w:p>
        </w:tc>
        <w:tc>
          <w:tcPr>
            <w:tcW w:w="594"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6337541,2</w:t>
            </w:r>
          </w:p>
        </w:tc>
        <w:tc>
          <w:tcPr>
            <w:tcW w:w="522"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118753,4</w:t>
            </w:r>
          </w:p>
        </w:tc>
        <w:tc>
          <w:tcPr>
            <w:tcW w:w="412"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0</w:t>
            </w:r>
          </w:p>
        </w:tc>
        <w:tc>
          <w:tcPr>
            <w:tcW w:w="560"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6337540,8</w:t>
            </w:r>
          </w:p>
        </w:tc>
        <w:tc>
          <w:tcPr>
            <w:tcW w:w="544"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118753,4</w:t>
            </w:r>
          </w:p>
        </w:tc>
        <w:tc>
          <w:tcPr>
            <w:tcW w:w="508" w:type="pct"/>
          </w:tcPr>
          <w:p w:rsidR="006726E2" w:rsidRPr="006726E2" w:rsidRDefault="006726E2" w:rsidP="00944C1D">
            <w:pPr>
              <w:spacing w:after="0" w:line="240" w:lineRule="auto"/>
              <w:jc w:val="center"/>
              <w:rPr>
                <w:rFonts w:asciiTheme="majorHAnsi" w:hAnsiTheme="majorHAnsi" w:cstheme="majorHAnsi"/>
                <w:sz w:val="18"/>
                <w:szCs w:val="20"/>
                <w:lang w:val="ro-RO"/>
              </w:rPr>
            </w:pPr>
            <w:r w:rsidRPr="006726E2">
              <w:rPr>
                <w:rFonts w:asciiTheme="majorHAnsi" w:hAnsiTheme="majorHAnsi" w:cstheme="majorHAnsi"/>
                <w:sz w:val="18"/>
                <w:szCs w:val="20"/>
                <w:lang w:val="ro-RO"/>
              </w:rPr>
              <w:t>555581,4</w:t>
            </w:r>
          </w:p>
        </w:tc>
      </w:tr>
    </w:tbl>
    <w:p w:rsidR="0075382D" w:rsidRDefault="0075382D" w:rsidP="0075382D">
      <w:pPr>
        <w:spacing w:after="0" w:line="276" w:lineRule="auto"/>
        <w:jc w:val="both"/>
        <w:rPr>
          <w:rFonts w:asciiTheme="majorHAnsi" w:hAnsiTheme="majorHAnsi" w:cstheme="majorHAnsi"/>
          <w:i/>
          <w:sz w:val="20"/>
          <w:szCs w:val="20"/>
          <w:lang w:val="ro-RO"/>
        </w:rPr>
      </w:pPr>
      <w:r w:rsidRPr="000F790E">
        <w:rPr>
          <w:rFonts w:asciiTheme="majorHAnsi" w:hAnsiTheme="majorHAnsi" w:cstheme="majorHAnsi"/>
          <w:b/>
          <w:i/>
          <w:sz w:val="20"/>
          <w:szCs w:val="20"/>
          <w:lang w:val="ro-RO"/>
        </w:rPr>
        <w:t>Surs</w:t>
      </w:r>
      <w:r w:rsidR="008A3C76">
        <w:rPr>
          <w:rFonts w:asciiTheme="majorHAnsi" w:hAnsiTheme="majorHAnsi" w:cstheme="majorHAnsi"/>
          <w:b/>
          <w:i/>
          <w:sz w:val="20"/>
          <w:szCs w:val="20"/>
          <w:lang w:val="ro-RO"/>
        </w:rPr>
        <w:t>ă</w:t>
      </w:r>
      <w:r w:rsidRPr="000F790E">
        <w:rPr>
          <w:rFonts w:asciiTheme="majorHAnsi" w:hAnsiTheme="majorHAnsi" w:cstheme="majorHAnsi"/>
          <w:i/>
          <w:sz w:val="20"/>
          <w:szCs w:val="20"/>
          <w:lang w:val="ro-RO"/>
        </w:rPr>
        <w:t>: Elaborat de audit în baza Formularului 4.2 CNAM și datelor SFS</w:t>
      </w:r>
      <w:r>
        <w:rPr>
          <w:rFonts w:asciiTheme="majorHAnsi" w:hAnsiTheme="majorHAnsi" w:cstheme="majorHAnsi"/>
          <w:i/>
          <w:sz w:val="20"/>
          <w:szCs w:val="20"/>
          <w:lang w:val="ro-RO"/>
        </w:rPr>
        <w:t>.</w:t>
      </w:r>
    </w:p>
    <w:p w:rsidR="006726E2" w:rsidRDefault="006726E2" w:rsidP="006726E2">
      <w:pPr>
        <w:spacing w:after="0" w:line="276" w:lineRule="auto"/>
        <w:jc w:val="both"/>
        <w:rPr>
          <w:rFonts w:asciiTheme="majorHAnsi" w:hAnsiTheme="majorHAnsi" w:cstheme="majorHAnsi"/>
          <w:sz w:val="24"/>
          <w:szCs w:val="24"/>
          <w:lang w:val="ro-RO"/>
        </w:rPr>
      </w:pPr>
    </w:p>
    <w:p w:rsidR="006726E2" w:rsidRPr="00FB3429" w:rsidRDefault="006726E2" w:rsidP="00B63D24">
      <w:pPr>
        <w:spacing w:after="120" w:line="276" w:lineRule="auto"/>
        <w:jc w:val="both"/>
        <w:rPr>
          <w:rFonts w:asciiTheme="majorHAnsi" w:hAnsiTheme="majorHAnsi" w:cstheme="majorHAnsi"/>
          <w:sz w:val="24"/>
          <w:szCs w:val="24"/>
          <w:lang w:val="ro-RO"/>
        </w:rPr>
      </w:pPr>
      <w:r w:rsidRPr="009834B7">
        <w:rPr>
          <w:rFonts w:asciiTheme="majorHAnsi" w:hAnsiTheme="majorHAnsi" w:cstheme="majorHAnsi"/>
          <w:sz w:val="24"/>
          <w:szCs w:val="24"/>
          <w:lang w:val="ro-RO"/>
        </w:rPr>
        <w:t xml:space="preserve">Astfel, în Formularul 4.2 sunt prezentate creanțe în sumă de </w:t>
      </w:r>
      <w:r w:rsidRPr="009834B7">
        <w:rPr>
          <w:rFonts w:asciiTheme="majorHAnsi" w:eastAsia="Times New Roman" w:hAnsiTheme="majorHAnsi" w:cstheme="majorHAnsi"/>
          <w:bCs/>
          <w:sz w:val="24"/>
          <w:szCs w:val="24"/>
          <w:lang w:val="ro-RO"/>
        </w:rPr>
        <w:t xml:space="preserve">141 677,2 </w:t>
      </w:r>
      <w:r w:rsidRPr="009834B7">
        <w:rPr>
          <w:rFonts w:asciiTheme="majorHAnsi" w:hAnsiTheme="majorHAnsi" w:cstheme="majorHAnsi"/>
          <w:sz w:val="24"/>
          <w:szCs w:val="24"/>
          <w:lang w:val="ro-RO"/>
        </w:rPr>
        <w:t xml:space="preserve">mii lei </w:t>
      </w:r>
      <w:r w:rsidRPr="008D7904">
        <w:rPr>
          <w:rFonts w:asciiTheme="majorHAnsi" w:hAnsiTheme="majorHAnsi" w:cstheme="majorHAnsi"/>
          <w:i/>
          <w:sz w:val="24"/>
          <w:szCs w:val="24"/>
          <w:lang w:val="ro-RO"/>
        </w:rPr>
        <w:t>(dintre care</w:t>
      </w:r>
      <w:r w:rsidR="00974285">
        <w:rPr>
          <w:rFonts w:asciiTheme="majorHAnsi" w:hAnsiTheme="majorHAnsi" w:cstheme="majorHAnsi"/>
          <w:i/>
          <w:sz w:val="24"/>
          <w:szCs w:val="24"/>
          <w:lang w:val="ro-RO"/>
        </w:rPr>
        <w:t>,</w:t>
      </w:r>
      <w:r w:rsidRPr="008D7904">
        <w:rPr>
          <w:rFonts w:asciiTheme="majorHAnsi" w:hAnsiTheme="majorHAnsi" w:cstheme="majorHAnsi"/>
          <w:i/>
          <w:sz w:val="24"/>
          <w:szCs w:val="24"/>
          <w:lang w:val="ro-RO"/>
        </w:rPr>
        <w:t xml:space="preserve"> 118 753,7 mii lei aferente veniturilor indicate în tabel)</w:t>
      </w:r>
      <w:r w:rsidRPr="00F67A9A">
        <w:rPr>
          <w:rFonts w:asciiTheme="majorHAnsi" w:hAnsiTheme="majorHAnsi" w:cstheme="majorHAnsi"/>
          <w:sz w:val="24"/>
          <w:szCs w:val="24"/>
          <w:lang w:val="ro-RO"/>
        </w:rPr>
        <w:t xml:space="preserve"> </w:t>
      </w:r>
      <w:r w:rsidRPr="009834B7">
        <w:rPr>
          <w:rFonts w:asciiTheme="majorHAnsi" w:hAnsiTheme="majorHAnsi" w:cstheme="majorHAnsi"/>
          <w:sz w:val="24"/>
          <w:szCs w:val="24"/>
          <w:lang w:val="ro-RO"/>
        </w:rPr>
        <w:t>și datorii în sumă de 1 269,7 mii lei</w:t>
      </w:r>
      <w:r>
        <w:rPr>
          <w:rFonts w:asciiTheme="majorHAnsi" w:hAnsiTheme="majorHAnsi" w:cstheme="majorHAnsi"/>
          <w:sz w:val="24"/>
          <w:szCs w:val="24"/>
          <w:lang w:val="ro-RO"/>
        </w:rPr>
        <w:t xml:space="preserve"> (</w:t>
      </w:r>
      <w:r w:rsidRPr="008D7904">
        <w:rPr>
          <w:rFonts w:asciiTheme="majorHAnsi" w:hAnsiTheme="majorHAnsi" w:cstheme="majorHAnsi"/>
          <w:i/>
          <w:sz w:val="24"/>
          <w:szCs w:val="24"/>
          <w:lang w:val="ro-RO"/>
        </w:rPr>
        <w:t>care nu se referă la veniturile indicate în tabel)</w:t>
      </w:r>
      <w:r w:rsidRPr="009834B7">
        <w:rPr>
          <w:rFonts w:asciiTheme="majorHAnsi" w:hAnsiTheme="majorHAnsi" w:cstheme="majorHAnsi"/>
          <w:sz w:val="24"/>
          <w:szCs w:val="24"/>
          <w:lang w:val="ro-RO"/>
        </w:rPr>
        <w:t xml:space="preserve">. </w:t>
      </w:r>
    </w:p>
    <w:p w:rsidR="006726E2" w:rsidRDefault="006726E2" w:rsidP="00893070">
      <w:pPr>
        <w:spacing w:after="120" w:line="276" w:lineRule="auto"/>
        <w:jc w:val="both"/>
        <w:rPr>
          <w:rFonts w:asciiTheme="majorHAnsi" w:eastAsiaTheme="minorHAnsi" w:hAnsiTheme="majorHAnsi" w:cstheme="majorHAnsi"/>
          <w:sz w:val="24"/>
          <w:szCs w:val="24"/>
          <w:lang w:val="ro-RO"/>
        </w:rPr>
      </w:pPr>
      <w:r w:rsidRPr="00893070">
        <w:rPr>
          <w:rFonts w:asciiTheme="majorHAnsi" w:hAnsiTheme="majorHAnsi" w:cstheme="majorHAnsi"/>
          <w:sz w:val="24"/>
          <w:szCs w:val="24"/>
          <w:lang w:val="ro-MD"/>
        </w:rPr>
        <w:t>Concomitent, conform informațiilor prezentate de SFS la situația din 31.12.2022, creanțele (</w:t>
      </w:r>
      <w:r w:rsidRPr="00893070">
        <w:rPr>
          <w:rFonts w:asciiTheme="majorHAnsi" w:hAnsiTheme="majorHAnsi" w:cstheme="majorHAnsi"/>
          <w:i/>
          <w:sz w:val="24"/>
          <w:szCs w:val="24"/>
          <w:lang w:val="ro-MD"/>
        </w:rPr>
        <w:t>restanțele</w:t>
      </w:r>
      <w:r w:rsidRPr="00893070">
        <w:rPr>
          <w:rFonts w:asciiTheme="majorHAnsi" w:hAnsiTheme="majorHAnsi" w:cstheme="majorHAnsi"/>
          <w:b/>
          <w:i/>
          <w:sz w:val="24"/>
          <w:szCs w:val="24"/>
          <w:lang w:val="ro-MD"/>
        </w:rPr>
        <w:t xml:space="preserve"> </w:t>
      </w:r>
      <w:r w:rsidRPr="00893070">
        <w:rPr>
          <w:rFonts w:asciiTheme="majorHAnsi" w:hAnsiTheme="majorHAnsi" w:cstheme="majorHAnsi"/>
          <w:i/>
          <w:sz w:val="24"/>
          <w:szCs w:val="24"/>
          <w:lang w:val="ro-MD"/>
        </w:rPr>
        <w:t>aferente veniturilor indicate în tabel</w:t>
      </w:r>
      <w:r w:rsidRPr="00893070">
        <w:rPr>
          <w:rFonts w:asciiTheme="majorHAnsi" w:hAnsiTheme="majorHAnsi" w:cstheme="majorHAnsi"/>
          <w:sz w:val="24"/>
          <w:szCs w:val="24"/>
          <w:lang w:val="ro-MD"/>
        </w:rPr>
        <w:t xml:space="preserve">) </w:t>
      </w:r>
      <w:r w:rsidRPr="00893070">
        <w:rPr>
          <w:rFonts w:asciiTheme="majorHAnsi" w:eastAsiaTheme="minorHAnsi" w:hAnsiTheme="majorHAnsi" w:cstheme="majorHAnsi"/>
          <w:sz w:val="24"/>
          <w:szCs w:val="24"/>
          <w:lang w:val="ro-MD"/>
        </w:rPr>
        <w:t xml:space="preserve">au însumat 118 753,4 mii lei, iar datoriile au constituit 555 581,4 mii lei (plățile în avans </w:t>
      </w:r>
      <w:r w:rsidRPr="00893070">
        <w:rPr>
          <w:rFonts w:asciiTheme="majorHAnsi" w:hAnsiTheme="majorHAnsi" w:cstheme="majorHAnsi"/>
          <w:i/>
          <w:sz w:val="24"/>
          <w:szCs w:val="24"/>
          <w:lang w:val="ro-MD"/>
        </w:rPr>
        <w:t>aferente veniturilor indicate</w:t>
      </w:r>
      <w:r w:rsidRPr="005A4037">
        <w:rPr>
          <w:rFonts w:asciiTheme="majorHAnsi" w:hAnsiTheme="majorHAnsi" w:cstheme="majorHAnsi"/>
          <w:i/>
          <w:sz w:val="24"/>
          <w:szCs w:val="24"/>
          <w:lang w:val="ro-RO"/>
        </w:rPr>
        <w:t xml:space="preserve"> în tabel</w:t>
      </w:r>
      <w:r w:rsidRPr="009362B8">
        <w:rPr>
          <w:rFonts w:asciiTheme="majorHAnsi" w:eastAsiaTheme="minorHAnsi" w:hAnsiTheme="majorHAnsi" w:cstheme="majorHAnsi"/>
          <w:sz w:val="24"/>
          <w:szCs w:val="24"/>
          <w:lang w:val="ro-RO"/>
        </w:rPr>
        <w:t>).</w:t>
      </w:r>
    </w:p>
    <w:p w:rsidR="006726E2" w:rsidRPr="006E1165" w:rsidRDefault="006726E2" w:rsidP="00B63D24">
      <w:pPr>
        <w:spacing w:after="120" w:line="276" w:lineRule="auto"/>
        <w:jc w:val="both"/>
        <w:rPr>
          <w:rFonts w:asciiTheme="majorHAnsi" w:eastAsiaTheme="minorHAnsi" w:hAnsiTheme="majorHAnsi" w:cstheme="majorHAnsi"/>
          <w:sz w:val="24"/>
          <w:szCs w:val="24"/>
          <w:lang w:val="ro-RO"/>
        </w:rPr>
      </w:pPr>
      <w:r>
        <w:rPr>
          <w:rFonts w:asciiTheme="majorHAnsi" w:eastAsiaTheme="minorHAnsi" w:hAnsiTheme="majorHAnsi" w:cstheme="majorHAnsi"/>
          <w:sz w:val="24"/>
          <w:szCs w:val="24"/>
          <w:lang w:val="ro-RO"/>
        </w:rPr>
        <w:t>Ca urmare</w:t>
      </w:r>
      <w:r w:rsidR="00E93EE9">
        <w:rPr>
          <w:rFonts w:asciiTheme="majorHAnsi" w:eastAsiaTheme="minorHAnsi" w:hAnsiTheme="majorHAnsi" w:cstheme="majorHAnsi"/>
          <w:sz w:val="24"/>
          <w:szCs w:val="24"/>
          <w:lang w:val="ro-RO"/>
        </w:rPr>
        <w:t>,</w:t>
      </w:r>
      <w:r>
        <w:rPr>
          <w:rFonts w:asciiTheme="majorHAnsi" w:eastAsiaTheme="minorHAnsi" w:hAnsiTheme="majorHAnsi" w:cstheme="majorHAnsi"/>
          <w:sz w:val="24"/>
          <w:szCs w:val="24"/>
          <w:lang w:val="ro-RO"/>
        </w:rPr>
        <w:t xml:space="preserve"> datoriile FAOAM față de contribuabili pentru veniturile indicate în tabel nu au fost reflectate nici în </w:t>
      </w:r>
      <w:r w:rsidR="00E93EE9">
        <w:rPr>
          <w:rFonts w:asciiTheme="majorHAnsi" w:eastAsiaTheme="minorHAnsi" w:hAnsiTheme="majorHAnsi" w:cstheme="majorHAnsi"/>
          <w:sz w:val="24"/>
          <w:szCs w:val="24"/>
          <w:lang w:val="ro-RO"/>
        </w:rPr>
        <w:t>F</w:t>
      </w:r>
      <w:r>
        <w:rPr>
          <w:rFonts w:asciiTheme="majorHAnsi" w:eastAsiaTheme="minorHAnsi" w:hAnsiTheme="majorHAnsi" w:cstheme="majorHAnsi"/>
          <w:sz w:val="24"/>
          <w:szCs w:val="24"/>
          <w:lang w:val="ro-RO"/>
        </w:rPr>
        <w:t xml:space="preserve">ormularul 4.2 CNAM și nici în situațiile financiare (bilanț) în sumă de 555 581,4 </w:t>
      </w:r>
      <w:r w:rsidRPr="006E1165">
        <w:rPr>
          <w:rFonts w:asciiTheme="majorHAnsi" w:eastAsiaTheme="minorHAnsi" w:hAnsiTheme="majorHAnsi" w:cstheme="majorHAnsi"/>
          <w:sz w:val="24"/>
          <w:szCs w:val="24"/>
          <w:lang w:val="ro-RO"/>
        </w:rPr>
        <w:t>mii lei.</w:t>
      </w:r>
      <w:r w:rsidR="00404EC9" w:rsidRPr="006E1165">
        <w:rPr>
          <w:rFonts w:asciiTheme="majorHAnsi" w:eastAsiaTheme="minorHAnsi" w:hAnsiTheme="majorHAnsi" w:cstheme="majorHAnsi"/>
          <w:sz w:val="24"/>
          <w:szCs w:val="24"/>
          <w:lang w:val="ro-RO"/>
        </w:rPr>
        <w:t xml:space="preserve"> </w:t>
      </w:r>
    </w:p>
    <w:p w:rsidR="00FE795D" w:rsidRPr="00DD2446" w:rsidRDefault="00FE795D" w:rsidP="00B63D24">
      <w:pPr>
        <w:spacing w:after="120" w:line="276" w:lineRule="auto"/>
        <w:jc w:val="both"/>
        <w:rPr>
          <w:rFonts w:asciiTheme="majorHAnsi" w:eastAsiaTheme="minorHAnsi" w:hAnsiTheme="majorHAnsi" w:cstheme="majorHAnsi"/>
          <w:i/>
          <w:sz w:val="24"/>
          <w:szCs w:val="24"/>
          <w:lang w:val="ro-MD"/>
        </w:rPr>
      </w:pPr>
      <w:r w:rsidRPr="006E1165">
        <w:rPr>
          <w:rFonts w:asciiTheme="majorHAnsi" w:eastAsiaTheme="minorHAnsi" w:hAnsiTheme="majorHAnsi" w:cstheme="majorHAnsi"/>
          <w:sz w:val="24"/>
          <w:szCs w:val="24"/>
          <w:lang w:val="ro-MD"/>
        </w:rPr>
        <w:t xml:space="preserve">În opinia </w:t>
      </w:r>
      <w:r w:rsidRPr="00B60638">
        <w:rPr>
          <w:rFonts w:asciiTheme="majorHAnsi" w:eastAsiaTheme="minorHAnsi" w:hAnsiTheme="majorHAnsi" w:cstheme="majorHAnsi"/>
          <w:sz w:val="24"/>
          <w:szCs w:val="24"/>
          <w:lang w:val="ro-MD"/>
        </w:rPr>
        <w:t>CNAM</w:t>
      </w:r>
      <w:r w:rsidR="00E93EE9" w:rsidRPr="00B60638">
        <w:rPr>
          <w:rFonts w:asciiTheme="majorHAnsi" w:eastAsiaTheme="minorHAnsi" w:hAnsiTheme="majorHAnsi" w:cstheme="majorHAnsi"/>
          <w:sz w:val="24"/>
          <w:szCs w:val="24"/>
          <w:lang w:val="ro-MD"/>
        </w:rPr>
        <w:t>,</w:t>
      </w:r>
      <w:r w:rsidRPr="00B60638">
        <w:rPr>
          <w:rFonts w:asciiTheme="majorHAnsi" w:eastAsiaTheme="minorHAnsi" w:hAnsiTheme="majorHAnsi" w:cstheme="majorHAnsi"/>
          <w:sz w:val="24"/>
          <w:szCs w:val="24"/>
          <w:lang w:val="ro-MD"/>
        </w:rPr>
        <w:t xml:space="preserve"> </w:t>
      </w:r>
      <w:r w:rsidR="00E93EE9" w:rsidRPr="00B60638">
        <w:rPr>
          <w:rFonts w:asciiTheme="majorHAnsi" w:eastAsiaTheme="minorHAnsi" w:hAnsiTheme="majorHAnsi" w:cstheme="majorHAnsi"/>
          <w:i/>
          <w:sz w:val="24"/>
          <w:szCs w:val="24"/>
          <w:lang w:val="ro-MD"/>
        </w:rPr>
        <w:t>„</w:t>
      </w:r>
      <w:r w:rsidRPr="00B60638">
        <w:rPr>
          <w:rFonts w:asciiTheme="majorHAnsi" w:eastAsiaTheme="minorHAnsi" w:hAnsiTheme="majorHAnsi" w:cstheme="majorHAnsi"/>
          <w:i/>
          <w:sz w:val="24"/>
          <w:szCs w:val="24"/>
          <w:lang w:val="ro-MD"/>
        </w:rPr>
        <w:t xml:space="preserve">toate aceste date sunt reflectate și în Formularele 4.1 și 4.2 </w:t>
      </w:r>
      <w:r w:rsidR="00E93EE9" w:rsidRPr="00B60638">
        <w:rPr>
          <w:rFonts w:asciiTheme="majorHAnsi" w:eastAsiaTheme="minorHAnsi" w:hAnsiTheme="majorHAnsi" w:cstheme="majorHAnsi"/>
          <w:i/>
          <w:sz w:val="24"/>
          <w:szCs w:val="24"/>
          <w:lang w:val="ro-MD"/>
        </w:rPr>
        <w:t>r</w:t>
      </w:r>
      <w:r w:rsidRPr="00B60638">
        <w:rPr>
          <w:rFonts w:asciiTheme="majorHAnsi" w:eastAsiaTheme="minorHAnsi" w:hAnsiTheme="majorHAnsi" w:cstheme="majorHAnsi"/>
          <w:i/>
          <w:sz w:val="24"/>
          <w:szCs w:val="24"/>
          <w:lang w:val="ro-MD"/>
        </w:rPr>
        <w:t>eferitor la suma datoriilor bugetului FAOAM față de contribuabili în sumă de 555,6 mil</w:t>
      </w:r>
      <w:r w:rsidR="00CE6D7C" w:rsidRPr="00B60638">
        <w:rPr>
          <w:rFonts w:asciiTheme="majorHAnsi" w:eastAsiaTheme="minorHAnsi" w:hAnsiTheme="majorHAnsi" w:cstheme="majorHAnsi"/>
          <w:i/>
          <w:sz w:val="24"/>
          <w:szCs w:val="24"/>
          <w:lang w:val="ro-MD"/>
        </w:rPr>
        <w:t>.</w:t>
      </w:r>
      <w:r w:rsidRPr="00B60638">
        <w:rPr>
          <w:rFonts w:asciiTheme="majorHAnsi" w:eastAsiaTheme="minorHAnsi" w:hAnsiTheme="majorHAnsi" w:cstheme="majorHAnsi"/>
          <w:i/>
          <w:sz w:val="24"/>
          <w:szCs w:val="24"/>
          <w:lang w:val="ro-MD"/>
        </w:rPr>
        <w:t xml:space="preserve"> lei </w:t>
      </w:r>
      <w:r w:rsidR="00A862B2" w:rsidRPr="00B60638">
        <w:rPr>
          <w:rFonts w:asciiTheme="majorHAnsi" w:eastAsiaTheme="minorHAnsi" w:hAnsiTheme="majorHAnsi" w:cstheme="majorHAnsi"/>
          <w:i/>
          <w:sz w:val="24"/>
          <w:szCs w:val="24"/>
          <w:lang w:val="ro-MD"/>
        </w:rPr>
        <w:t xml:space="preserve">și </w:t>
      </w:r>
      <w:r w:rsidRPr="00B60638">
        <w:rPr>
          <w:rFonts w:asciiTheme="majorHAnsi" w:eastAsiaTheme="minorHAnsi" w:hAnsiTheme="majorHAnsi" w:cstheme="majorHAnsi"/>
          <w:i/>
          <w:sz w:val="24"/>
          <w:szCs w:val="24"/>
          <w:lang w:val="ro-MD"/>
        </w:rPr>
        <w:t>nu a fost luată la evidență</w:t>
      </w:r>
      <w:r w:rsidR="00A862B2" w:rsidRPr="00B60638">
        <w:rPr>
          <w:rFonts w:asciiTheme="majorHAnsi" w:eastAsiaTheme="minorHAnsi" w:hAnsiTheme="majorHAnsi" w:cstheme="majorHAnsi"/>
          <w:i/>
          <w:sz w:val="24"/>
          <w:szCs w:val="24"/>
          <w:lang w:val="ro-MD"/>
        </w:rPr>
        <w:t>,</w:t>
      </w:r>
      <w:r w:rsidRPr="00B60638">
        <w:rPr>
          <w:rFonts w:asciiTheme="majorHAnsi" w:eastAsiaTheme="minorHAnsi" w:hAnsiTheme="majorHAnsi" w:cstheme="majorHAnsi"/>
          <w:i/>
          <w:sz w:val="24"/>
          <w:szCs w:val="24"/>
          <w:lang w:val="ro-MD"/>
        </w:rPr>
        <w:t xml:space="preserve"> deoarece nu a fost reflectată în tabelul prezentat de către SFS”.</w:t>
      </w:r>
      <w:r w:rsidR="00EC05B5" w:rsidRPr="00B60638">
        <w:rPr>
          <w:rFonts w:asciiTheme="majorHAnsi" w:eastAsiaTheme="minorHAnsi" w:hAnsiTheme="majorHAnsi" w:cstheme="majorHAnsi"/>
          <w:i/>
          <w:sz w:val="24"/>
          <w:szCs w:val="24"/>
          <w:lang w:val="ro-MD"/>
        </w:rPr>
        <w:t xml:space="preserve"> </w:t>
      </w:r>
      <w:r w:rsidR="00EC05B5" w:rsidRPr="00893070">
        <w:rPr>
          <w:rFonts w:asciiTheme="majorHAnsi" w:eastAsiaTheme="minorHAnsi" w:hAnsiTheme="majorHAnsi" w:cstheme="majorHAnsi"/>
          <w:sz w:val="24"/>
          <w:szCs w:val="24"/>
          <w:lang w:val="ro-MD"/>
        </w:rPr>
        <w:t>De asemenea, CNAM</w:t>
      </w:r>
      <w:r w:rsidR="006E1165" w:rsidRPr="00893070">
        <w:rPr>
          <w:rFonts w:asciiTheme="majorHAnsi" w:eastAsiaTheme="minorHAnsi" w:hAnsiTheme="majorHAnsi" w:cstheme="majorHAnsi"/>
          <w:sz w:val="24"/>
          <w:szCs w:val="24"/>
          <w:lang w:val="ro-MD"/>
        </w:rPr>
        <w:t xml:space="preserve"> a informat că</w:t>
      </w:r>
      <w:r w:rsidR="00DD2446" w:rsidRPr="00893070">
        <w:rPr>
          <w:rFonts w:asciiTheme="majorHAnsi" w:eastAsiaTheme="minorHAnsi" w:hAnsiTheme="majorHAnsi" w:cstheme="majorHAnsi"/>
          <w:sz w:val="24"/>
          <w:szCs w:val="24"/>
          <w:lang w:val="ro-MD"/>
        </w:rPr>
        <w:t xml:space="preserve"> </w:t>
      </w:r>
      <w:r w:rsidR="006E1165" w:rsidRPr="00893070">
        <w:rPr>
          <w:rFonts w:asciiTheme="majorHAnsi" w:eastAsiaTheme="minorHAnsi" w:hAnsiTheme="majorHAnsi" w:cstheme="majorHAnsi"/>
          <w:sz w:val="24"/>
          <w:szCs w:val="24"/>
          <w:lang w:val="ro-MD"/>
        </w:rPr>
        <w:t>această situație</w:t>
      </w:r>
      <w:r w:rsidRPr="00893070">
        <w:rPr>
          <w:rFonts w:asciiTheme="majorHAnsi" w:eastAsiaTheme="minorHAnsi" w:hAnsiTheme="majorHAnsi" w:cstheme="majorHAnsi"/>
          <w:sz w:val="24"/>
          <w:szCs w:val="24"/>
          <w:lang w:val="ro-MD"/>
        </w:rPr>
        <w:t xml:space="preserve"> se datorează inclusiv metodei de calcul și de evidență a primelor din contribuții</w:t>
      </w:r>
      <w:r w:rsidR="00E93EE9" w:rsidRPr="00893070">
        <w:rPr>
          <w:rFonts w:asciiTheme="majorHAnsi" w:eastAsiaTheme="minorHAnsi" w:hAnsiTheme="majorHAnsi" w:cstheme="majorHAnsi"/>
          <w:sz w:val="24"/>
          <w:szCs w:val="24"/>
          <w:lang w:val="ro-MD"/>
        </w:rPr>
        <w:t>le</w:t>
      </w:r>
      <w:r w:rsidRPr="00893070">
        <w:rPr>
          <w:rFonts w:asciiTheme="majorHAnsi" w:eastAsiaTheme="minorHAnsi" w:hAnsiTheme="majorHAnsi" w:cstheme="majorHAnsi"/>
          <w:sz w:val="24"/>
          <w:szCs w:val="24"/>
          <w:lang w:val="ro-MD"/>
        </w:rPr>
        <w:t xml:space="preserve"> de asigurări medicale în cotă procentuală</w:t>
      </w:r>
      <w:r w:rsidR="00DD2446" w:rsidRPr="00893070">
        <w:rPr>
          <w:rFonts w:asciiTheme="majorHAnsi" w:eastAsiaTheme="minorHAnsi" w:hAnsiTheme="majorHAnsi" w:cstheme="majorHAnsi"/>
          <w:sz w:val="24"/>
          <w:szCs w:val="24"/>
          <w:lang w:val="ro-MD"/>
        </w:rPr>
        <w:t xml:space="preserve"> la salariu și alte recompense.</w:t>
      </w:r>
    </w:p>
    <w:p w:rsidR="006726E2" w:rsidRDefault="006726E2" w:rsidP="00893070">
      <w:pPr>
        <w:spacing w:after="120" w:line="276" w:lineRule="auto"/>
        <w:jc w:val="both"/>
        <w:rPr>
          <w:rFonts w:asciiTheme="majorHAnsi" w:hAnsiTheme="majorHAnsi" w:cstheme="majorHAnsi"/>
          <w:sz w:val="24"/>
          <w:szCs w:val="24"/>
          <w:lang w:val="ro-RO"/>
        </w:rPr>
      </w:pPr>
      <w:r w:rsidRPr="009362B8">
        <w:rPr>
          <w:rFonts w:asciiTheme="majorHAnsi" w:hAnsiTheme="majorHAnsi" w:cstheme="majorHAnsi"/>
          <w:sz w:val="24"/>
          <w:szCs w:val="24"/>
          <w:lang w:val="ro-RO"/>
        </w:rPr>
        <w:t>De menționat</w:t>
      </w:r>
      <w:r>
        <w:rPr>
          <w:rFonts w:asciiTheme="majorHAnsi" w:hAnsiTheme="majorHAnsi" w:cstheme="majorHAnsi"/>
          <w:sz w:val="24"/>
          <w:szCs w:val="24"/>
          <w:lang w:val="ro-RO"/>
        </w:rPr>
        <w:t xml:space="preserve"> că</w:t>
      </w:r>
      <w:r w:rsidR="00E93EE9">
        <w:rPr>
          <w:rFonts w:asciiTheme="majorHAnsi" w:hAnsiTheme="majorHAnsi" w:cstheme="majorHAnsi"/>
          <w:sz w:val="24"/>
          <w:szCs w:val="24"/>
          <w:lang w:val="ro-RO"/>
        </w:rPr>
        <w:t>,</w:t>
      </w:r>
      <w:r w:rsidRPr="009362B8">
        <w:rPr>
          <w:rFonts w:asciiTheme="majorHAnsi" w:eastAsiaTheme="minorHAnsi" w:hAnsiTheme="majorHAnsi" w:cstheme="majorHAnsi"/>
          <w:sz w:val="24"/>
          <w:szCs w:val="24"/>
          <w:lang w:val="ro-MD"/>
        </w:rPr>
        <w:t xml:space="preserve"> începând cu anul 2018, odată cu aprobarea raportării unice prin IPC, atribuțiile SFS au fost suplimentate și </w:t>
      </w:r>
      <w:r w:rsidRPr="009362B8">
        <w:rPr>
          <w:rFonts w:asciiTheme="majorHAnsi" w:hAnsiTheme="majorHAnsi" w:cstheme="majorHAnsi"/>
          <w:sz w:val="24"/>
          <w:szCs w:val="24"/>
          <w:lang w:val="ro-RO"/>
        </w:rPr>
        <w:t>constau în asigurarea administrării fiscale prin crearea de condiții contribuabililor pentru conformare la respectarea legislației și monitorizarea procesului de conformare, aplicarea uniformă a politicii şi reglementărilor în domeniul fiscal</w:t>
      </w:r>
      <w:r w:rsidR="00E93EE9">
        <w:rPr>
          <w:rFonts w:asciiTheme="majorHAnsi" w:hAnsiTheme="majorHAnsi" w:cstheme="majorHAnsi"/>
          <w:sz w:val="24"/>
          <w:szCs w:val="24"/>
          <w:lang w:val="ro-RO"/>
        </w:rPr>
        <w:t>,</w:t>
      </w:r>
      <w:r w:rsidRPr="009362B8">
        <w:rPr>
          <w:rFonts w:asciiTheme="majorHAnsi" w:hAnsiTheme="majorHAnsi" w:cstheme="majorHAnsi"/>
          <w:sz w:val="24"/>
          <w:szCs w:val="24"/>
          <w:lang w:val="ro-RO"/>
        </w:rPr>
        <w:t xml:space="preserve"> precum și efectuarea controlului asupra calculării corecte şi a virării în termen a contribuțiilor la FAOAM şi </w:t>
      </w:r>
      <w:r w:rsidR="00E93EE9">
        <w:rPr>
          <w:rFonts w:asciiTheme="majorHAnsi" w:hAnsiTheme="majorHAnsi" w:cstheme="majorHAnsi"/>
          <w:sz w:val="24"/>
          <w:szCs w:val="24"/>
          <w:lang w:val="ro-RO"/>
        </w:rPr>
        <w:t xml:space="preserve">se </w:t>
      </w:r>
      <w:r w:rsidRPr="009362B8">
        <w:rPr>
          <w:rFonts w:asciiTheme="majorHAnsi" w:hAnsiTheme="majorHAnsi" w:cstheme="majorHAnsi"/>
          <w:sz w:val="24"/>
          <w:szCs w:val="24"/>
          <w:lang w:val="ro-RO"/>
        </w:rPr>
        <w:t>aplică sancțiuni pentru încălcarea prevederilor legale referitoare la calcularea acestora</w:t>
      </w:r>
      <w:r>
        <w:rPr>
          <w:rFonts w:asciiTheme="majorHAnsi" w:hAnsiTheme="majorHAnsi" w:cstheme="majorHAnsi"/>
          <w:sz w:val="24"/>
          <w:szCs w:val="24"/>
          <w:lang w:val="ro-RO"/>
        </w:rPr>
        <w:t>.</w:t>
      </w:r>
    </w:p>
    <w:p w:rsidR="00FE795D" w:rsidRPr="00B60638" w:rsidRDefault="00FE795D" w:rsidP="00893070">
      <w:pPr>
        <w:spacing w:after="120"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Situațiile constatate relevă necesitatea implementării Strategiei de dezvoltare a managementului </w:t>
      </w:r>
      <w:r w:rsidRPr="00B60638">
        <w:rPr>
          <w:rFonts w:asciiTheme="majorHAnsi" w:hAnsiTheme="majorHAnsi" w:cstheme="majorHAnsi"/>
          <w:sz w:val="24"/>
          <w:szCs w:val="24"/>
          <w:lang w:val="ro-RO"/>
        </w:rPr>
        <w:t>finanțelor publice și în contextul FAOAM.</w:t>
      </w:r>
    </w:p>
    <w:p w:rsidR="00997E20" w:rsidRPr="00B60638" w:rsidRDefault="00997E20" w:rsidP="00893070">
      <w:pPr>
        <w:spacing w:after="120" w:line="276" w:lineRule="auto"/>
        <w:jc w:val="both"/>
        <w:rPr>
          <w:rFonts w:asciiTheme="majorHAnsi" w:hAnsiTheme="majorHAnsi" w:cstheme="majorHAnsi"/>
          <w:sz w:val="24"/>
          <w:szCs w:val="24"/>
          <w:lang w:val="ro-MD"/>
        </w:rPr>
      </w:pPr>
      <w:r w:rsidRPr="00B60638">
        <w:rPr>
          <w:rFonts w:asciiTheme="majorHAnsi" w:hAnsiTheme="majorHAnsi" w:cstheme="majorHAnsi"/>
          <w:sz w:val="24"/>
          <w:szCs w:val="24"/>
          <w:lang w:val="ro-MD"/>
        </w:rPr>
        <w:t xml:space="preserve">În </w:t>
      </w:r>
      <w:r w:rsidR="00CE6D7C" w:rsidRPr="00B60638">
        <w:rPr>
          <w:rFonts w:asciiTheme="majorHAnsi" w:hAnsiTheme="majorHAnsi" w:cstheme="majorHAnsi"/>
          <w:sz w:val="24"/>
          <w:szCs w:val="24"/>
          <w:lang w:val="ro-MD"/>
        </w:rPr>
        <w:t xml:space="preserve">acest </w:t>
      </w:r>
      <w:r w:rsidRPr="00B60638">
        <w:rPr>
          <w:rFonts w:asciiTheme="majorHAnsi" w:hAnsiTheme="majorHAnsi" w:cstheme="majorHAnsi"/>
          <w:sz w:val="24"/>
          <w:szCs w:val="24"/>
          <w:lang w:val="ro-MD"/>
        </w:rPr>
        <w:t>context se consideră oportună necesitatea includerii FAOAM în realizarea Strategiei de dezvoltare a managementului finanțelor publice, care are scopul să integreze cadrul existent strategic specific componentelor managementului finanțelor publice</w:t>
      </w:r>
      <w:r w:rsidR="00CE6D7C" w:rsidRPr="00B60638">
        <w:rPr>
          <w:rFonts w:asciiTheme="majorHAnsi" w:hAnsiTheme="majorHAnsi" w:cstheme="majorHAnsi"/>
          <w:sz w:val="24"/>
          <w:szCs w:val="24"/>
          <w:lang w:val="ro-MD"/>
        </w:rPr>
        <w:t>,</w:t>
      </w:r>
      <w:r w:rsidRPr="00B60638">
        <w:rPr>
          <w:rFonts w:asciiTheme="majorHAnsi" w:hAnsiTheme="majorHAnsi" w:cstheme="majorHAnsi"/>
          <w:sz w:val="24"/>
          <w:szCs w:val="24"/>
          <w:lang w:val="ro-MD"/>
        </w:rPr>
        <w:t xml:space="preserve"> în </w:t>
      </w:r>
      <w:r w:rsidR="00E706AF">
        <w:rPr>
          <w:rFonts w:asciiTheme="majorHAnsi" w:hAnsiTheme="majorHAnsi" w:cstheme="majorHAnsi"/>
          <w:sz w:val="24"/>
          <w:szCs w:val="24"/>
          <w:lang w:val="ro-MD"/>
        </w:rPr>
        <w:t>vederea</w:t>
      </w:r>
      <w:r w:rsidR="00E706AF" w:rsidRPr="00B60638">
        <w:rPr>
          <w:rFonts w:asciiTheme="majorHAnsi" w:hAnsiTheme="majorHAnsi" w:cstheme="majorHAnsi"/>
          <w:sz w:val="24"/>
          <w:szCs w:val="24"/>
          <w:lang w:val="ro-MD"/>
        </w:rPr>
        <w:t xml:space="preserve"> </w:t>
      </w:r>
      <w:r w:rsidRPr="00B60638">
        <w:rPr>
          <w:rFonts w:asciiTheme="majorHAnsi" w:hAnsiTheme="majorHAnsi" w:cstheme="majorHAnsi"/>
          <w:sz w:val="24"/>
          <w:szCs w:val="24"/>
          <w:lang w:val="ro-MD"/>
        </w:rPr>
        <w:t>continuării lanțului logic al reformelor implementate sau inițiate în ultima perioadă.</w:t>
      </w:r>
    </w:p>
    <w:p w:rsidR="00FE7012" w:rsidRPr="004353C2" w:rsidRDefault="006726E2" w:rsidP="00262578">
      <w:pPr>
        <w:spacing w:after="0" w:line="276" w:lineRule="auto"/>
        <w:jc w:val="both"/>
        <w:rPr>
          <w:rFonts w:asciiTheme="majorHAnsi" w:eastAsiaTheme="minorHAnsi" w:hAnsiTheme="majorHAnsi" w:cstheme="majorHAnsi"/>
          <w:lang w:val="ro-RO"/>
        </w:rPr>
      </w:pPr>
      <w:r w:rsidRPr="00B60638">
        <w:rPr>
          <w:rFonts w:asciiTheme="majorHAnsi" w:hAnsiTheme="majorHAnsi" w:cstheme="majorHAnsi"/>
          <w:sz w:val="24"/>
          <w:szCs w:val="24"/>
          <w:lang w:val="ro-RO"/>
        </w:rPr>
        <w:t>De</w:t>
      </w:r>
      <w:r w:rsidR="00FE7012" w:rsidRPr="00B60638">
        <w:rPr>
          <w:rFonts w:asciiTheme="majorHAnsi" w:hAnsiTheme="majorHAnsi" w:cstheme="majorHAnsi"/>
          <w:sz w:val="24"/>
          <w:szCs w:val="24"/>
          <w:lang w:val="ro-RO"/>
        </w:rPr>
        <w:t xml:space="preserve"> asemenea</w:t>
      </w:r>
      <w:r w:rsidR="00E93EE9" w:rsidRPr="00B60638">
        <w:rPr>
          <w:rFonts w:asciiTheme="majorHAnsi" w:hAnsiTheme="majorHAnsi" w:cstheme="majorHAnsi"/>
          <w:sz w:val="24"/>
          <w:szCs w:val="24"/>
          <w:lang w:val="ro-RO"/>
        </w:rPr>
        <w:t>,</w:t>
      </w:r>
      <w:r w:rsidR="00FE7012" w:rsidRPr="00B60638">
        <w:rPr>
          <w:rFonts w:asciiTheme="majorHAnsi" w:hAnsiTheme="majorHAnsi" w:cstheme="majorHAnsi"/>
          <w:sz w:val="24"/>
          <w:szCs w:val="24"/>
          <w:lang w:val="ro-RO"/>
        </w:rPr>
        <w:t xml:space="preserve"> </w:t>
      </w:r>
      <w:r w:rsidRPr="00B60638">
        <w:rPr>
          <w:rFonts w:asciiTheme="majorHAnsi" w:hAnsiTheme="majorHAnsi" w:cstheme="majorHAnsi"/>
          <w:sz w:val="24"/>
          <w:szCs w:val="24"/>
          <w:lang w:val="ro-RO"/>
        </w:rPr>
        <w:t xml:space="preserve">CNAM </w:t>
      </w:r>
      <w:r w:rsidR="000D7EFB" w:rsidRPr="00B60638">
        <w:rPr>
          <w:rFonts w:asciiTheme="majorHAnsi" w:hAnsiTheme="majorHAnsi" w:cstheme="majorHAnsi"/>
          <w:sz w:val="24"/>
          <w:szCs w:val="24"/>
          <w:lang w:val="ro-RO"/>
        </w:rPr>
        <w:t>administrează mai multe</w:t>
      </w:r>
      <w:r w:rsidRPr="00B60638">
        <w:rPr>
          <w:rFonts w:asciiTheme="majorHAnsi" w:hAnsiTheme="majorHAnsi" w:cstheme="majorHAnsi"/>
          <w:sz w:val="24"/>
          <w:szCs w:val="24"/>
          <w:lang w:val="ro-RO"/>
        </w:rPr>
        <w:t xml:space="preserve"> active reflectate în situațiile financiare (imobilizări și stocuri) în valoare de </w:t>
      </w:r>
      <w:r w:rsidR="00E07005" w:rsidRPr="00B60638">
        <w:rPr>
          <w:rFonts w:asciiTheme="majorHAnsi" w:hAnsiTheme="majorHAnsi" w:cstheme="majorHAnsi"/>
          <w:sz w:val="24"/>
          <w:szCs w:val="24"/>
          <w:lang w:val="ro-RO"/>
        </w:rPr>
        <w:t xml:space="preserve"> 44 457,0 </w:t>
      </w:r>
      <w:r w:rsidRPr="00B60638">
        <w:rPr>
          <w:rFonts w:asciiTheme="majorHAnsi" w:hAnsiTheme="majorHAnsi" w:cstheme="majorHAnsi"/>
          <w:sz w:val="24"/>
          <w:szCs w:val="24"/>
          <w:lang w:val="ro-RO"/>
        </w:rPr>
        <w:t xml:space="preserve"> mii lei, </w:t>
      </w:r>
      <w:r w:rsidR="00FE7012" w:rsidRPr="00B60638">
        <w:rPr>
          <w:rFonts w:asciiTheme="majorHAnsi" w:hAnsiTheme="majorHAnsi" w:cstheme="majorHAnsi"/>
          <w:sz w:val="24"/>
          <w:szCs w:val="24"/>
          <w:lang w:val="ro-RO"/>
        </w:rPr>
        <w:t xml:space="preserve">însă </w:t>
      </w:r>
      <w:r w:rsidRPr="00B60638">
        <w:rPr>
          <w:rFonts w:asciiTheme="majorHAnsi" w:hAnsiTheme="majorHAnsi" w:cstheme="majorHAnsi"/>
          <w:sz w:val="24"/>
          <w:szCs w:val="24"/>
          <w:lang w:val="ro-RO"/>
        </w:rPr>
        <w:t xml:space="preserve">nu reflectă </w:t>
      </w:r>
      <w:r w:rsidR="000D7EFB" w:rsidRPr="00B60638">
        <w:rPr>
          <w:rFonts w:asciiTheme="majorHAnsi" w:hAnsiTheme="majorHAnsi" w:cstheme="majorHAnsi"/>
          <w:sz w:val="24"/>
          <w:szCs w:val="24"/>
          <w:lang w:val="ro-RO"/>
        </w:rPr>
        <w:t xml:space="preserve">valoarea acestora în </w:t>
      </w:r>
      <w:r w:rsidR="00FE7012" w:rsidRPr="00B60638">
        <w:rPr>
          <w:rFonts w:asciiTheme="majorHAnsi" w:hAnsiTheme="majorHAnsi" w:cstheme="majorHAnsi"/>
          <w:sz w:val="24"/>
          <w:szCs w:val="24"/>
          <w:lang w:val="ro-RO"/>
        </w:rPr>
        <w:t xml:space="preserve">conturile din </w:t>
      </w:r>
      <w:r w:rsidRPr="00B60638">
        <w:rPr>
          <w:rFonts w:asciiTheme="majorHAnsi" w:hAnsiTheme="majorHAnsi" w:cstheme="majorHAnsi"/>
          <w:sz w:val="24"/>
          <w:szCs w:val="24"/>
          <w:lang w:val="ro-RO"/>
        </w:rPr>
        <w:t>capitalul propriu. Concomitent</w:t>
      </w:r>
      <w:r w:rsidR="00E93EE9" w:rsidRPr="00B60638">
        <w:rPr>
          <w:rFonts w:asciiTheme="majorHAnsi" w:hAnsiTheme="majorHAnsi" w:cstheme="majorHAnsi"/>
          <w:sz w:val="24"/>
          <w:szCs w:val="24"/>
          <w:lang w:val="ro-RO"/>
        </w:rPr>
        <w:t>,</w:t>
      </w:r>
      <w:r w:rsidRPr="00B60638">
        <w:rPr>
          <w:rFonts w:asciiTheme="majorHAnsi" w:hAnsiTheme="majorHAnsi" w:cstheme="majorHAnsi"/>
          <w:sz w:val="24"/>
          <w:szCs w:val="24"/>
          <w:lang w:val="ro-RO"/>
        </w:rPr>
        <w:t xml:space="preserve"> CNAM reflectă ca venituri anticipate pe termen lung și pe termen scurt 402 666,6 mii lei și</w:t>
      </w:r>
      <w:r w:rsidR="00E93EE9" w:rsidRPr="00B60638">
        <w:rPr>
          <w:rFonts w:asciiTheme="majorHAnsi" w:hAnsiTheme="majorHAnsi" w:cstheme="majorHAnsi"/>
          <w:sz w:val="24"/>
          <w:szCs w:val="24"/>
          <w:lang w:val="ro-RO"/>
        </w:rPr>
        <w:t>,</w:t>
      </w:r>
      <w:r w:rsidRPr="00B60638">
        <w:rPr>
          <w:rFonts w:asciiTheme="majorHAnsi" w:hAnsiTheme="majorHAnsi" w:cstheme="majorHAnsi"/>
          <w:sz w:val="24"/>
          <w:szCs w:val="24"/>
          <w:lang w:val="ro-RO"/>
        </w:rPr>
        <w:t xml:space="preserve"> respectiv, 836 339,5 mii lei. Aceste înregistrări nu corespund întocmai prevederilor Politicii contabile pe anul 2022 prezentate auditului</w:t>
      </w:r>
      <w:r w:rsidR="004353C2" w:rsidRPr="00B60638">
        <w:rPr>
          <w:rFonts w:asciiTheme="majorHAnsi" w:hAnsiTheme="majorHAnsi" w:cstheme="majorHAnsi"/>
          <w:sz w:val="24"/>
          <w:szCs w:val="24"/>
          <w:lang w:val="ro-RO"/>
        </w:rPr>
        <w:t xml:space="preserve"> și nici p</w:t>
      </w:r>
      <w:r w:rsidR="00FE7012" w:rsidRPr="00B60638">
        <w:rPr>
          <w:rFonts w:asciiTheme="majorHAnsi" w:hAnsiTheme="majorHAnsi" w:cstheme="majorHAnsi"/>
          <w:sz w:val="24"/>
          <w:szCs w:val="24"/>
          <w:lang w:val="ro-RO"/>
        </w:rPr>
        <w:t>rincipiil</w:t>
      </w:r>
      <w:r w:rsidR="004353C2" w:rsidRPr="00B60638">
        <w:rPr>
          <w:rFonts w:asciiTheme="majorHAnsi" w:hAnsiTheme="majorHAnsi" w:cstheme="majorHAnsi"/>
          <w:sz w:val="24"/>
          <w:szCs w:val="24"/>
          <w:lang w:val="ro-RO"/>
        </w:rPr>
        <w:t>or</w:t>
      </w:r>
      <w:r w:rsidR="00FE7012" w:rsidRPr="00B60638">
        <w:rPr>
          <w:rFonts w:asciiTheme="majorHAnsi" w:hAnsiTheme="majorHAnsi" w:cstheme="majorHAnsi"/>
          <w:sz w:val="24"/>
          <w:szCs w:val="24"/>
          <w:lang w:val="ro-RO"/>
        </w:rPr>
        <w:t xml:space="preserve"> de bază şi caracteristicil</w:t>
      </w:r>
      <w:r w:rsidR="004353C2" w:rsidRPr="00B60638">
        <w:rPr>
          <w:rFonts w:asciiTheme="majorHAnsi" w:hAnsiTheme="majorHAnsi" w:cstheme="majorHAnsi"/>
          <w:sz w:val="24"/>
          <w:szCs w:val="24"/>
          <w:lang w:val="ro-RO"/>
        </w:rPr>
        <w:t>or</w:t>
      </w:r>
      <w:r w:rsidR="00FE7012" w:rsidRPr="00B60638">
        <w:rPr>
          <w:rFonts w:asciiTheme="majorHAnsi" w:hAnsiTheme="majorHAnsi" w:cstheme="majorHAnsi"/>
          <w:sz w:val="24"/>
          <w:szCs w:val="24"/>
          <w:lang w:val="ro-RO"/>
        </w:rPr>
        <w:t xml:space="preserve"> calitative </w:t>
      </w:r>
      <w:r w:rsidR="004353C2" w:rsidRPr="00B60638">
        <w:rPr>
          <w:rFonts w:asciiTheme="majorHAnsi" w:hAnsiTheme="majorHAnsi" w:cstheme="majorHAnsi"/>
          <w:sz w:val="24"/>
          <w:szCs w:val="24"/>
          <w:lang w:val="ro-RO"/>
        </w:rPr>
        <w:t>a</w:t>
      </w:r>
      <w:r w:rsidR="00CE6D7C" w:rsidRPr="00B60638">
        <w:rPr>
          <w:rFonts w:asciiTheme="majorHAnsi" w:hAnsiTheme="majorHAnsi" w:cstheme="majorHAnsi"/>
          <w:sz w:val="24"/>
          <w:szCs w:val="24"/>
          <w:lang w:val="ro-RO"/>
        </w:rPr>
        <w:t>le</w:t>
      </w:r>
      <w:r w:rsidR="004353C2" w:rsidRPr="00B60638">
        <w:rPr>
          <w:rFonts w:asciiTheme="majorHAnsi" w:hAnsiTheme="majorHAnsi" w:cstheme="majorHAnsi"/>
          <w:sz w:val="24"/>
          <w:szCs w:val="24"/>
          <w:lang w:val="ro-RO"/>
        </w:rPr>
        <w:t xml:space="preserve"> rapoartelor financiare</w:t>
      </w:r>
      <w:r w:rsidR="00FE7012" w:rsidRPr="00B60638">
        <w:rPr>
          <w:rStyle w:val="af0"/>
          <w:rFonts w:asciiTheme="majorHAnsi" w:hAnsiTheme="majorHAnsi" w:cstheme="majorHAnsi"/>
          <w:sz w:val="24"/>
          <w:szCs w:val="24"/>
          <w:lang w:val="ro-RO"/>
        </w:rPr>
        <w:footnoteReference w:id="7"/>
      </w:r>
      <w:r w:rsidR="00FE7012" w:rsidRPr="00B60638">
        <w:rPr>
          <w:rFonts w:asciiTheme="majorHAnsi" w:hAnsiTheme="majorHAnsi" w:cstheme="majorHAnsi"/>
          <w:sz w:val="24"/>
          <w:szCs w:val="24"/>
          <w:lang w:val="ro-RO"/>
        </w:rPr>
        <w:t>.</w:t>
      </w:r>
      <w:r w:rsidR="00FE7012" w:rsidRPr="00C3351F">
        <w:rPr>
          <w:rFonts w:asciiTheme="majorHAnsi" w:hAnsiTheme="majorHAnsi" w:cstheme="majorHAnsi"/>
          <w:strike/>
          <w:sz w:val="24"/>
          <w:szCs w:val="24"/>
          <w:lang w:val="ro-RO"/>
        </w:rPr>
        <w:t xml:space="preserve">  </w:t>
      </w:r>
    </w:p>
    <w:p w:rsidR="00EC74C1" w:rsidRPr="00AE5219" w:rsidRDefault="00EC74C1" w:rsidP="00893070">
      <w:pPr>
        <w:pStyle w:val="1"/>
        <w:spacing w:after="120" w:line="257" w:lineRule="auto"/>
        <w:rPr>
          <w:rFonts w:eastAsia="Times New Roman"/>
          <w:b/>
          <w:color w:val="auto"/>
          <w:sz w:val="28"/>
        </w:rPr>
      </w:pPr>
      <w:r w:rsidRPr="00AE5219">
        <w:rPr>
          <w:rFonts w:eastAsia="Times New Roman"/>
          <w:b/>
          <w:color w:val="auto"/>
          <w:sz w:val="28"/>
        </w:rPr>
        <w:t>IV. PREZENTAREA BUGETULUI</w:t>
      </w:r>
    </w:p>
    <w:p w:rsidR="00260CFA" w:rsidRPr="00AE5219" w:rsidRDefault="00260CFA" w:rsidP="00B63D24">
      <w:pPr>
        <w:tabs>
          <w:tab w:val="left" w:pos="426"/>
        </w:tabs>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Sistemul de sănăt</w:t>
      </w:r>
      <w:r w:rsidR="007019E0">
        <w:rPr>
          <w:rFonts w:asciiTheme="majorHAnsi" w:hAnsiTheme="majorHAnsi" w:cstheme="majorHAnsi"/>
          <w:sz w:val="24"/>
          <w:szCs w:val="24"/>
          <w:lang w:val="ro-MD"/>
        </w:rPr>
        <w:t>ate</w:t>
      </w:r>
      <w:r w:rsidRPr="00AE5219">
        <w:rPr>
          <w:rFonts w:asciiTheme="majorHAnsi" w:hAnsiTheme="majorHAnsi" w:cstheme="majorHAnsi"/>
          <w:sz w:val="24"/>
          <w:szCs w:val="24"/>
          <w:lang w:val="ro-MD"/>
        </w:rPr>
        <w:t xml:space="preserve"> din Republica Moldova stabilește principiile de acces universal, de echitate și </w:t>
      </w:r>
      <w:r w:rsidR="007019E0">
        <w:rPr>
          <w:rFonts w:asciiTheme="majorHAnsi" w:hAnsiTheme="majorHAnsi" w:cstheme="majorHAnsi"/>
          <w:sz w:val="24"/>
          <w:szCs w:val="24"/>
          <w:lang w:val="ro-MD"/>
        </w:rPr>
        <w:t xml:space="preserve">de </w:t>
      </w:r>
      <w:r w:rsidRPr="00AE5219">
        <w:rPr>
          <w:rFonts w:asciiTheme="majorHAnsi" w:hAnsiTheme="majorHAnsi" w:cstheme="majorHAnsi"/>
          <w:sz w:val="24"/>
          <w:szCs w:val="24"/>
          <w:lang w:val="ro-MD"/>
        </w:rPr>
        <w:t>solidaritate</w:t>
      </w:r>
      <w:r w:rsidR="007019E0">
        <w:rPr>
          <w:rFonts w:asciiTheme="majorHAnsi" w:hAnsiTheme="majorHAnsi" w:cstheme="majorHAnsi"/>
          <w:sz w:val="24"/>
          <w:szCs w:val="24"/>
          <w:lang w:val="ro-MD"/>
        </w:rPr>
        <w:t xml:space="preserve"> </w:t>
      </w:r>
      <w:r w:rsidR="007019E0" w:rsidRPr="00AE5219">
        <w:rPr>
          <w:rFonts w:asciiTheme="majorHAnsi" w:hAnsiTheme="majorHAnsi" w:cstheme="majorHAnsi"/>
          <w:sz w:val="24"/>
          <w:szCs w:val="24"/>
          <w:lang w:val="ro-MD"/>
        </w:rPr>
        <w:t>la servicii</w:t>
      </w:r>
      <w:r w:rsidR="007019E0">
        <w:rPr>
          <w:rFonts w:asciiTheme="majorHAnsi" w:hAnsiTheme="majorHAnsi" w:cstheme="majorHAnsi"/>
          <w:sz w:val="24"/>
          <w:szCs w:val="24"/>
          <w:lang w:val="ro-MD"/>
        </w:rPr>
        <w:t>le</w:t>
      </w:r>
      <w:r w:rsidR="007019E0" w:rsidRPr="00AE5219">
        <w:rPr>
          <w:rFonts w:asciiTheme="majorHAnsi" w:hAnsiTheme="majorHAnsi" w:cstheme="majorHAnsi"/>
          <w:sz w:val="24"/>
          <w:szCs w:val="24"/>
          <w:lang w:val="ro-MD"/>
        </w:rPr>
        <w:t xml:space="preserve"> de sănătate</w:t>
      </w:r>
      <w:r w:rsidRPr="00AE5219">
        <w:rPr>
          <w:rFonts w:asciiTheme="majorHAnsi" w:hAnsiTheme="majorHAnsi" w:cstheme="majorHAnsi"/>
          <w:sz w:val="24"/>
          <w:szCs w:val="24"/>
          <w:lang w:val="ro-MD"/>
        </w:rPr>
        <w:t xml:space="preserve">. Astfel, pentru a oferi cetățenilor Republicii Moldova posibilități egale în obținerea asistenței medicale oportune şi calitative, la 1 ianuarie 2004 a fost instituit </w:t>
      </w:r>
      <w:r w:rsidRPr="00AE5219">
        <w:rPr>
          <w:rFonts w:asciiTheme="majorHAnsi" w:hAnsiTheme="majorHAnsi" w:cstheme="majorHAnsi"/>
          <w:b/>
          <w:i/>
          <w:sz w:val="24"/>
          <w:szCs w:val="24"/>
          <w:lang w:val="ro-MD"/>
        </w:rPr>
        <w:t>sistemul de asigurări obligatorii de asistență medicală</w:t>
      </w:r>
      <w:r w:rsidRPr="00AE5219">
        <w:rPr>
          <w:rStyle w:val="af0"/>
          <w:rFonts w:asciiTheme="majorHAnsi" w:hAnsiTheme="majorHAnsi" w:cstheme="majorHAnsi"/>
          <w:sz w:val="24"/>
          <w:szCs w:val="24"/>
          <w:lang w:val="ro-MD"/>
        </w:rPr>
        <w:footnoteReference w:id="8"/>
      </w:r>
      <w:r w:rsidRPr="00AE5219">
        <w:rPr>
          <w:rFonts w:asciiTheme="majorHAnsi" w:hAnsiTheme="majorHAnsi" w:cstheme="majorHAnsi"/>
          <w:sz w:val="24"/>
          <w:szCs w:val="24"/>
          <w:lang w:val="ro-MD"/>
        </w:rPr>
        <w:t xml:space="preserve">. </w:t>
      </w:r>
    </w:p>
    <w:p w:rsidR="00260CFA" w:rsidRPr="00AE5219" w:rsidRDefault="00260CFA" w:rsidP="00B63D24">
      <w:pPr>
        <w:tabs>
          <w:tab w:val="left" w:pos="426"/>
        </w:tabs>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Finanțarea sistemului de sănăt</w:t>
      </w:r>
      <w:r w:rsidR="007019E0">
        <w:rPr>
          <w:rFonts w:asciiTheme="majorHAnsi" w:hAnsiTheme="majorHAnsi" w:cstheme="majorHAnsi"/>
          <w:sz w:val="24"/>
          <w:szCs w:val="24"/>
          <w:lang w:val="ro-MD"/>
        </w:rPr>
        <w:t>ate</w:t>
      </w:r>
      <w:r w:rsidRPr="00AE5219">
        <w:rPr>
          <w:rFonts w:asciiTheme="majorHAnsi" w:hAnsiTheme="majorHAnsi" w:cstheme="majorHAnsi"/>
          <w:sz w:val="24"/>
          <w:szCs w:val="24"/>
          <w:lang w:val="ro-MD"/>
        </w:rPr>
        <w:t xml:space="preserve"> se referă la acumularea resurselor financiare și </w:t>
      </w:r>
      <w:r w:rsidR="007019E0">
        <w:rPr>
          <w:rFonts w:asciiTheme="majorHAnsi" w:hAnsiTheme="majorHAnsi" w:cstheme="majorHAnsi"/>
          <w:sz w:val="24"/>
          <w:szCs w:val="24"/>
          <w:lang w:val="ro-MD"/>
        </w:rPr>
        <w:t xml:space="preserve">la </w:t>
      </w:r>
      <w:r w:rsidRPr="00AE5219">
        <w:rPr>
          <w:rFonts w:asciiTheme="majorHAnsi" w:hAnsiTheme="majorHAnsi" w:cstheme="majorHAnsi"/>
          <w:sz w:val="24"/>
          <w:szCs w:val="24"/>
          <w:lang w:val="ro-MD"/>
        </w:rPr>
        <w:t>distribuirea acestora în scopul asigurării prestării serviciilor medicale pentru populație. Acumularea resurselor se realizează sub formă bănească (transferurile de la bugetul de stat, contribuțiile salariaților, contribuțiile persoanelor asigurate în mod individual etc.).</w:t>
      </w:r>
    </w:p>
    <w:p w:rsidR="00EC74C1" w:rsidRPr="00C07A03" w:rsidRDefault="00AD2071" w:rsidP="00B63D24">
      <w:pPr>
        <w:spacing w:after="12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260CFA" w:rsidRPr="00AE5219">
        <w:rPr>
          <w:rFonts w:asciiTheme="majorHAnsi" w:hAnsiTheme="majorHAnsi" w:cstheme="majorHAnsi"/>
          <w:sz w:val="24"/>
          <w:szCs w:val="24"/>
          <w:lang w:val="ro-MD"/>
        </w:rPr>
        <w:t xml:space="preserve">meliorarea sănătăţii </w:t>
      </w:r>
      <w:r w:rsidR="00845B59" w:rsidRPr="00AE5219">
        <w:rPr>
          <w:rFonts w:asciiTheme="majorHAnsi" w:hAnsiTheme="majorHAnsi" w:cstheme="majorHAnsi"/>
          <w:sz w:val="24"/>
          <w:szCs w:val="24"/>
          <w:lang w:val="ro-MD"/>
        </w:rPr>
        <w:t>populației</w:t>
      </w:r>
      <w:r w:rsidR="00260CFA" w:rsidRPr="00AE5219">
        <w:rPr>
          <w:rFonts w:asciiTheme="majorHAnsi" w:hAnsiTheme="majorHAnsi" w:cstheme="majorHAnsi"/>
          <w:sz w:val="24"/>
          <w:szCs w:val="24"/>
          <w:lang w:val="ro-MD"/>
        </w:rPr>
        <w:t xml:space="preserve"> are un impact favorabil asupra dezvoltării economice şi prosperării sociale. Sporirea eficienței sistemului de sănătate, la rândul său, contribuie la creșterea productivității muncii, a incluziunii sociale şi diminuează nivelul de sărăcie, datorită impactului pozitiv al reducerii morbidității, mortalității premature şi creșterii speranței de viață sănătoasă.</w:t>
      </w:r>
    </w:p>
    <w:p w:rsidR="00F60926" w:rsidRDefault="00F60926" w:rsidP="00B63D24">
      <w:pPr>
        <w:spacing w:after="120" w:line="276" w:lineRule="auto"/>
        <w:jc w:val="both"/>
        <w:rPr>
          <w:rFonts w:asciiTheme="majorHAnsi" w:hAnsiTheme="majorHAnsi" w:cstheme="majorHAnsi"/>
          <w:sz w:val="24"/>
          <w:szCs w:val="24"/>
          <w:lang w:val="ro-RO"/>
        </w:rPr>
      </w:pPr>
      <w:r w:rsidRPr="00AE5219">
        <w:rPr>
          <w:rFonts w:asciiTheme="majorHAnsi" w:eastAsia="Times New Roman" w:hAnsiTheme="majorHAnsi" w:cstheme="majorHAnsi"/>
          <w:sz w:val="24"/>
          <w:szCs w:val="24"/>
          <w:lang w:val="ro-MD"/>
        </w:rPr>
        <w:t>Fondurile asigurării obligatorii de asistență medicală sunt parte componentă a bugetului public național și reprezintă totalitatea veniturilor, cheltuielilor și surselor de finanțare destinate pentru realizarea funcțiilor și gestionarea sistemului de asigurări obligatorii de asistență medicală</w:t>
      </w:r>
      <w:r w:rsidRPr="00AE5219">
        <w:rPr>
          <w:rStyle w:val="af0"/>
          <w:rFonts w:asciiTheme="majorHAnsi" w:eastAsia="Times New Roman" w:hAnsiTheme="majorHAnsi" w:cstheme="majorHAnsi"/>
          <w:sz w:val="24"/>
          <w:szCs w:val="24"/>
          <w:lang w:val="ro-MD"/>
        </w:rPr>
        <w:footnoteReference w:id="9"/>
      </w:r>
      <w:r w:rsidRPr="00AE5219">
        <w:rPr>
          <w:rFonts w:asciiTheme="majorHAnsi" w:hAnsiTheme="majorHAnsi" w:cstheme="majorHAnsi"/>
          <w:sz w:val="24"/>
          <w:szCs w:val="24"/>
          <w:lang w:val="ro-RO"/>
        </w:rPr>
        <w:t>. Compania Națională de Asigurări în Medicină administrează fondurile asigurării obligatorii de asistență medicală și implementează programele în conformitate cu obiectivele și indicatorii de performanță asumați</w:t>
      </w:r>
      <w:r w:rsidRPr="00AE5219">
        <w:rPr>
          <w:rFonts w:asciiTheme="majorHAnsi" w:hAnsiTheme="majorHAnsi" w:cstheme="majorHAnsi"/>
          <w:sz w:val="24"/>
          <w:szCs w:val="24"/>
          <w:vertAlign w:val="superscript"/>
          <w:lang w:val="ro-RO"/>
        </w:rPr>
        <w:footnoteReference w:id="10"/>
      </w:r>
      <w:r w:rsidRPr="00AE5219">
        <w:rPr>
          <w:rFonts w:asciiTheme="majorHAnsi" w:hAnsiTheme="majorHAnsi" w:cstheme="majorHAnsi"/>
          <w:sz w:val="24"/>
          <w:szCs w:val="24"/>
          <w:lang w:val="ro-RO"/>
        </w:rPr>
        <w:t>.</w:t>
      </w:r>
    </w:p>
    <w:p w:rsidR="005C3406" w:rsidRDefault="005C3406" w:rsidP="005C3406">
      <w:pPr>
        <w:tabs>
          <w:tab w:val="left" w:pos="851"/>
        </w:tabs>
        <w:spacing w:after="0" w:line="276" w:lineRule="auto"/>
        <w:jc w:val="both"/>
        <w:rPr>
          <w:rFonts w:asciiTheme="majorHAnsi" w:hAnsiTheme="majorHAnsi" w:cs="Times New Roman"/>
          <w:sz w:val="24"/>
          <w:szCs w:val="28"/>
          <w:lang w:val="ro-MD"/>
        </w:rPr>
      </w:pPr>
      <w:r w:rsidRPr="005C3406">
        <w:rPr>
          <w:rFonts w:asciiTheme="majorHAnsi" w:hAnsiTheme="majorHAnsi" w:cs="Times New Roman"/>
          <w:sz w:val="24"/>
          <w:szCs w:val="28"/>
          <w:lang w:val="ro-MD"/>
        </w:rPr>
        <w:t>Conform prevederilor legale</w:t>
      </w:r>
      <w:r w:rsidRPr="005C3406">
        <w:rPr>
          <w:rFonts w:asciiTheme="majorHAnsi" w:hAnsiTheme="majorHAnsi" w:cs="Times New Roman"/>
          <w:sz w:val="24"/>
          <w:szCs w:val="28"/>
          <w:vertAlign w:val="superscript"/>
          <w:lang w:val="ro-MD"/>
        </w:rPr>
        <w:footnoteReference w:id="11"/>
      </w:r>
      <w:r w:rsidRPr="005C3406">
        <w:rPr>
          <w:rFonts w:asciiTheme="majorHAnsi" w:hAnsiTheme="majorHAnsi" w:cs="Times New Roman"/>
          <w:sz w:val="24"/>
          <w:szCs w:val="28"/>
          <w:lang w:val="ro-MD"/>
        </w:rPr>
        <w:t xml:space="preserve">, CNAM este o organizație de stat autonomă, inclusiv cu autonomie </w:t>
      </w:r>
      <w:r w:rsidRPr="000D2695">
        <w:rPr>
          <w:rFonts w:asciiTheme="majorHAnsi" w:hAnsiTheme="majorHAnsi" w:cs="Times New Roman"/>
          <w:sz w:val="24"/>
          <w:szCs w:val="28"/>
          <w:lang w:val="ro-MD"/>
        </w:rPr>
        <w:t xml:space="preserve">financiară, nonprofit, care are obligația de a realiza asigurarea obligatorie de asistență medicală a cetățenilor Republicii Moldova și a străinilor prevăzuți conform actelor legislative. </w:t>
      </w:r>
      <w:r w:rsidRPr="000D2695">
        <w:rPr>
          <w:rFonts w:asciiTheme="majorHAnsi" w:hAnsiTheme="majorHAnsi" w:cs="Times New Roman"/>
          <w:b/>
          <w:i/>
          <w:sz w:val="24"/>
          <w:szCs w:val="28"/>
          <w:lang w:val="ro-MD"/>
        </w:rPr>
        <w:t>În scopul realizării asigurării obligatorii de asistență medicală, Compania constituie, din contul mijloacelor totale acumulate, și gestionează următoarele 5 fonduri de asigurare, și anume:</w:t>
      </w:r>
      <w:r w:rsidRPr="005C3406">
        <w:rPr>
          <w:rFonts w:asciiTheme="majorHAnsi" w:hAnsiTheme="majorHAnsi" w:cs="Times New Roman"/>
          <w:sz w:val="24"/>
          <w:szCs w:val="28"/>
          <w:lang w:val="ro-MD"/>
        </w:rPr>
        <w:t xml:space="preserve">  </w:t>
      </w:r>
    </w:p>
    <w:p w:rsidR="005C3406" w:rsidRPr="000D2695" w:rsidRDefault="000D2695" w:rsidP="000D2695">
      <w:pPr>
        <w:spacing w:after="0" w:line="276" w:lineRule="auto"/>
        <w:ind w:firstLine="142"/>
        <w:jc w:val="both"/>
        <w:rPr>
          <w:rFonts w:asciiTheme="majorHAnsi" w:hAnsiTheme="majorHAnsi" w:cstheme="majorHAnsi"/>
          <w:b/>
          <w:sz w:val="24"/>
          <w:szCs w:val="24"/>
        </w:rPr>
      </w:pPr>
      <w:r w:rsidRPr="00D579EC">
        <w:rPr>
          <w:rFonts w:ascii="Times New Roman" w:hAnsi="Times New Roman"/>
          <w:noProof/>
          <w:sz w:val="24"/>
          <w:szCs w:val="24"/>
          <w:lang w:val="ru-RU" w:eastAsia="ru-RU"/>
        </w:rPr>
        <w:drawing>
          <wp:inline distT="0" distB="0" distL="0" distR="0" wp14:anchorId="71EB9E2B" wp14:editId="771FBB33">
            <wp:extent cx="5943600" cy="1227840"/>
            <wp:effectExtent l="38100" t="38100" r="19050" b="488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772BD" w:rsidRPr="0075382D" w:rsidRDefault="005772BD" w:rsidP="005772BD">
      <w:pPr>
        <w:spacing w:after="0" w:line="240" w:lineRule="auto"/>
        <w:rPr>
          <w:rFonts w:asciiTheme="majorHAnsi" w:hAnsiTheme="majorHAnsi" w:cstheme="majorHAnsi"/>
          <w:b/>
          <w:i/>
          <w:sz w:val="20"/>
          <w:szCs w:val="20"/>
          <w:lang w:val="ro-RO"/>
        </w:rPr>
      </w:pPr>
      <w:r w:rsidRPr="0075382D">
        <w:rPr>
          <w:rFonts w:asciiTheme="majorHAnsi" w:hAnsiTheme="majorHAnsi" w:cstheme="majorHAnsi"/>
          <w:b/>
          <w:i/>
          <w:sz w:val="20"/>
          <w:szCs w:val="20"/>
          <w:lang w:val="ro-RO"/>
        </w:rPr>
        <w:t xml:space="preserve">Figura nr.1. </w:t>
      </w:r>
      <w:r>
        <w:rPr>
          <w:rFonts w:asciiTheme="majorHAnsi" w:hAnsiTheme="majorHAnsi" w:cstheme="majorHAnsi"/>
          <w:b/>
          <w:i/>
          <w:sz w:val="20"/>
          <w:szCs w:val="20"/>
          <w:lang w:val="ro-RO"/>
        </w:rPr>
        <w:t>Fondurile asigurării obligatorii de asistență medicală</w:t>
      </w:r>
      <w:r w:rsidR="007019E0">
        <w:rPr>
          <w:rFonts w:asciiTheme="majorHAnsi" w:hAnsiTheme="majorHAnsi" w:cstheme="majorHAnsi"/>
          <w:b/>
          <w:i/>
          <w:sz w:val="20"/>
          <w:szCs w:val="20"/>
          <w:lang w:val="ro-RO"/>
        </w:rPr>
        <w:t>.</w:t>
      </w:r>
    </w:p>
    <w:p w:rsidR="005772BD" w:rsidRPr="005772BD" w:rsidRDefault="005772BD" w:rsidP="005772BD">
      <w:pPr>
        <w:tabs>
          <w:tab w:val="left" w:pos="270"/>
        </w:tabs>
        <w:spacing w:after="0" w:line="276" w:lineRule="auto"/>
        <w:jc w:val="both"/>
        <w:rPr>
          <w:rFonts w:asciiTheme="majorHAnsi" w:hAnsiTheme="majorHAnsi" w:cstheme="majorHAnsi"/>
          <w:sz w:val="24"/>
          <w:szCs w:val="24"/>
          <w:lang w:val="ro-MD"/>
        </w:rPr>
      </w:pPr>
      <w:r w:rsidRPr="0075382D">
        <w:rPr>
          <w:rFonts w:asciiTheme="majorHAnsi" w:hAnsiTheme="majorHAnsi" w:cstheme="majorHAnsi"/>
          <w:b/>
          <w:i/>
          <w:color w:val="000000"/>
          <w:sz w:val="20"/>
          <w:szCs w:val="26"/>
          <w:shd w:val="clear" w:color="auto" w:fill="FFFFFF"/>
          <w:lang w:val="ro-MD"/>
        </w:rPr>
        <w:t>Sursa:</w:t>
      </w:r>
      <w:r w:rsidRPr="0075382D">
        <w:rPr>
          <w:rFonts w:asciiTheme="majorHAnsi" w:hAnsiTheme="majorHAnsi" w:cstheme="majorHAnsi"/>
          <w:i/>
          <w:color w:val="000000"/>
          <w:sz w:val="20"/>
          <w:szCs w:val="26"/>
          <w:shd w:val="clear" w:color="auto" w:fill="FFFFFF"/>
          <w:lang w:val="ro-MD"/>
        </w:rPr>
        <w:t xml:space="preserve"> </w:t>
      </w:r>
      <w:r>
        <w:rPr>
          <w:rFonts w:asciiTheme="majorHAnsi" w:hAnsiTheme="majorHAnsi" w:cstheme="majorHAnsi"/>
          <w:i/>
          <w:color w:val="000000"/>
          <w:sz w:val="20"/>
          <w:szCs w:val="26"/>
          <w:shd w:val="clear" w:color="auto" w:fill="FFFFFF"/>
          <w:lang w:val="ro-MD"/>
        </w:rPr>
        <w:t>Elaborat de audit</w:t>
      </w:r>
      <w:r w:rsidR="00AE5DA5">
        <w:rPr>
          <w:rFonts w:asciiTheme="majorHAnsi" w:hAnsiTheme="majorHAnsi" w:cstheme="majorHAnsi"/>
          <w:i/>
          <w:color w:val="000000"/>
          <w:sz w:val="20"/>
          <w:szCs w:val="26"/>
          <w:shd w:val="clear" w:color="auto" w:fill="FFFFFF"/>
          <w:lang w:val="ro-MD"/>
        </w:rPr>
        <w:t>.</w:t>
      </w:r>
    </w:p>
    <w:p w:rsidR="00845B59" w:rsidRDefault="00845B59" w:rsidP="00B63D24">
      <w:pPr>
        <w:spacing w:after="0" w:line="276" w:lineRule="auto"/>
        <w:jc w:val="both"/>
        <w:rPr>
          <w:rFonts w:asciiTheme="majorHAnsi" w:hAnsiTheme="majorHAnsi" w:cstheme="majorHAnsi"/>
          <w:sz w:val="24"/>
          <w:szCs w:val="24"/>
          <w:lang w:val="ro-MD"/>
        </w:rPr>
      </w:pPr>
      <w:r w:rsidRPr="005772BD">
        <w:rPr>
          <w:rFonts w:asciiTheme="majorHAnsi" w:hAnsiTheme="majorHAnsi" w:cstheme="majorHAnsi"/>
          <w:sz w:val="24"/>
          <w:szCs w:val="24"/>
          <w:lang w:val="ro-MD"/>
        </w:rPr>
        <w:t>În anul 2022, ponderea cea mai semnificativă în totalul cheltuielilor executate de 11 963,3 mil.lei revine cheltuielilor pentru achitarea serviciilor medicale curente, care au constituit 11 824,8 mil.lei (99%), date prezentate în tabelul de mai jos:</w:t>
      </w:r>
    </w:p>
    <w:p w:rsidR="00845B59" w:rsidRPr="005772BD" w:rsidRDefault="00845B59" w:rsidP="00845B59">
      <w:pPr>
        <w:spacing w:after="0" w:line="276" w:lineRule="auto"/>
        <w:ind w:firstLine="567"/>
        <w:jc w:val="center"/>
        <w:rPr>
          <w:rFonts w:asciiTheme="majorHAnsi" w:eastAsia="Times New Roman" w:hAnsiTheme="majorHAnsi" w:cstheme="majorHAnsi"/>
          <w:b/>
          <w:iCs/>
          <w:sz w:val="24"/>
          <w:szCs w:val="24"/>
          <w:lang w:val="ro-MD"/>
        </w:rPr>
      </w:pPr>
      <w:r w:rsidRPr="005772BD">
        <w:rPr>
          <w:rFonts w:asciiTheme="majorHAnsi" w:eastAsia="Times New Roman" w:hAnsiTheme="majorHAnsi" w:cstheme="majorHAnsi"/>
          <w:b/>
          <w:iCs/>
          <w:sz w:val="24"/>
          <w:szCs w:val="24"/>
          <w:lang w:val="ro-MD"/>
        </w:rPr>
        <w:t>Dinamica cheltuielilor fondurilor asigurării obligatorii de asistență medicală în anul 2022, în comparație cu anii 2020 și 2021</w:t>
      </w:r>
    </w:p>
    <w:p w:rsidR="00845B59" w:rsidRPr="005772BD" w:rsidRDefault="005772BD" w:rsidP="005772BD">
      <w:pPr>
        <w:spacing w:after="0" w:line="276" w:lineRule="auto"/>
        <w:ind w:firstLine="567"/>
        <w:jc w:val="right"/>
        <w:rPr>
          <w:rFonts w:asciiTheme="majorHAnsi" w:hAnsiTheme="majorHAnsi" w:cstheme="majorHAnsi"/>
          <w:sz w:val="24"/>
          <w:szCs w:val="24"/>
          <w:lang w:val="ro-MD"/>
        </w:rPr>
      </w:pPr>
      <w:r w:rsidRPr="005772BD">
        <w:rPr>
          <w:rFonts w:asciiTheme="majorHAnsi" w:eastAsia="Times New Roman" w:hAnsiTheme="majorHAnsi" w:cstheme="majorHAnsi"/>
          <w:sz w:val="20"/>
          <w:szCs w:val="24"/>
          <w:lang w:val="ro-MD"/>
        </w:rPr>
        <w:t>Tabelul nr.2</w:t>
      </w:r>
      <w:r w:rsidR="00845B59" w:rsidRPr="005772BD">
        <w:rPr>
          <w:rFonts w:asciiTheme="majorHAnsi" w:eastAsia="Times New Roman" w:hAnsiTheme="majorHAnsi" w:cstheme="majorHAnsi"/>
          <w:sz w:val="20"/>
          <w:szCs w:val="24"/>
          <w:lang w:val="ro-MD"/>
        </w:rPr>
        <w:t>, mil.lei</w:t>
      </w:r>
    </w:p>
    <w:tbl>
      <w:tblPr>
        <w:tblStyle w:val="-1"/>
        <w:tblW w:w="5000" w:type="pct"/>
        <w:tblInd w:w="0" w:type="dxa"/>
        <w:tblLook w:val="04A0" w:firstRow="1" w:lastRow="0" w:firstColumn="1" w:lastColumn="0" w:noHBand="0" w:noVBand="1"/>
      </w:tblPr>
      <w:tblGrid>
        <w:gridCol w:w="2804"/>
        <w:gridCol w:w="965"/>
        <w:gridCol w:w="944"/>
        <w:gridCol w:w="936"/>
        <w:gridCol w:w="819"/>
        <w:gridCol w:w="1158"/>
        <w:gridCol w:w="833"/>
        <w:gridCol w:w="1112"/>
      </w:tblGrid>
      <w:tr w:rsidR="00845B59" w:rsidRPr="00944C1D" w:rsidTr="009F409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65" w:type="pct"/>
            <w:vMerge w:val="restart"/>
            <w:vAlign w:val="center"/>
            <w:hideMark/>
          </w:tcPr>
          <w:p w:rsidR="00845B59" w:rsidRPr="00944C1D" w:rsidRDefault="00845B59" w:rsidP="009F4096">
            <w:pPr>
              <w:jc w:val="center"/>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Indicatori</w:t>
            </w:r>
          </w:p>
        </w:tc>
        <w:tc>
          <w:tcPr>
            <w:tcW w:w="1486" w:type="pct"/>
            <w:gridSpan w:val="3"/>
            <w:hideMark/>
          </w:tcPr>
          <w:p w:rsidR="00845B59" w:rsidRPr="00944C1D" w:rsidRDefault="00845B59" w:rsidP="00944C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Anii</w:t>
            </w:r>
          </w:p>
        </w:tc>
        <w:tc>
          <w:tcPr>
            <w:tcW w:w="1033" w:type="pct"/>
            <w:gridSpan w:val="2"/>
            <w:hideMark/>
          </w:tcPr>
          <w:p w:rsidR="00845B59" w:rsidRPr="00944C1D" w:rsidRDefault="00845B59" w:rsidP="00944C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Devieri, 2022/2011</w:t>
            </w:r>
          </w:p>
        </w:tc>
        <w:tc>
          <w:tcPr>
            <w:tcW w:w="1016" w:type="pct"/>
            <w:gridSpan w:val="2"/>
            <w:hideMark/>
          </w:tcPr>
          <w:p w:rsidR="00845B59" w:rsidRPr="00944C1D" w:rsidRDefault="00845B59" w:rsidP="00944C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Devieri, 2022/2020</w:t>
            </w:r>
          </w:p>
        </w:tc>
      </w:tr>
      <w:tr w:rsidR="007F126B" w:rsidRPr="00944C1D" w:rsidTr="00944C1D">
        <w:trPr>
          <w:trHeight w:val="67"/>
        </w:trPr>
        <w:tc>
          <w:tcPr>
            <w:cnfStyle w:val="001000000000" w:firstRow="0" w:lastRow="0" w:firstColumn="1" w:lastColumn="0" w:oddVBand="0" w:evenVBand="0" w:oddHBand="0" w:evenHBand="0" w:firstRowFirstColumn="0" w:firstRowLastColumn="0" w:lastRowFirstColumn="0" w:lastRowLastColumn="0"/>
            <w:tcW w:w="1465" w:type="pct"/>
            <w:vMerge/>
            <w:hideMark/>
          </w:tcPr>
          <w:p w:rsidR="00845B59" w:rsidRPr="00944C1D" w:rsidRDefault="00845B59" w:rsidP="00944C1D">
            <w:pPr>
              <w:rPr>
                <w:rFonts w:asciiTheme="majorHAnsi" w:hAnsiTheme="majorHAnsi" w:cstheme="majorHAnsi"/>
                <w:b w:val="0"/>
                <w:bCs w:val="0"/>
                <w:color w:val="000000"/>
                <w:sz w:val="18"/>
                <w:szCs w:val="20"/>
                <w:lang w:val="ro-MD"/>
              </w:rPr>
            </w:pPr>
          </w:p>
        </w:tc>
        <w:tc>
          <w:tcPr>
            <w:tcW w:w="504"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20"/>
                <w:lang w:val="ro-MD"/>
              </w:rPr>
            </w:pPr>
            <w:r w:rsidRPr="00944C1D">
              <w:rPr>
                <w:rFonts w:asciiTheme="majorHAnsi" w:hAnsiTheme="majorHAnsi" w:cstheme="majorHAnsi"/>
                <w:b/>
                <w:bCs/>
                <w:color w:val="000000"/>
                <w:sz w:val="18"/>
                <w:szCs w:val="20"/>
                <w:lang w:val="ro-MD"/>
              </w:rPr>
              <w:t>2020</w:t>
            </w:r>
          </w:p>
        </w:tc>
        <w:tc>
          <w:tcPr>
            <w:tcW w:w="493"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20"/>
                <w:lang w:val="ro-MD"/>
              </w:rPr>
            </w:pPr>
            <w:r w:rsidRPr="00944C1D">
              <w:rPr>
                <w:rFonts w:asciiTheme="majorHAnsi" w:hAnsiTheme="majorHAnsi" w:cstheme="majorHAnsi"/>
                <w:b/>
                <w:bCs/>
                <w:color w:val="000000"/>
                <w:sz w:val="18"/>
                <w:szCs w:val="20"/>
                <w:lang w:val="ro-MD"/>
              </w:rPr>
              <w:t>2021</w:t>
            </w:r>
          </w:p>
        </w:tc>
        <w:tc>
          <w:tcPr>
            <w:tcW w:w="489"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20"/>
                <w:lang w:val="ro-MD"/>
              </w:rPr>
            </w:pPr>
            <w:r w:rsidRPr="00944C1D">
              <w:rPr>
                <w:rFonts w:asciiTheme="majorHAnsi" w:hAnsiTheme="majorHAnsi" w:cstheme="majorHAnsi"/>
                <w:b/>
                <w:bCs/>
                <w:color w:val="000000"/>
                <w:sz w:val="18"/>
                <w:szCs w:val="20"/>
                <w:lang w:val="ro-MD"/>
              </w:rPr>
              <w:t>2022</w:t>
            </w:r>
          </w:p>
        </w:tc>
        <w:tc>
          <w:tcPr>
            <w:tcW w:w="428"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20"/>
                <w:lang w:val="ro-MD"/>
              </w:rPr>
            </w:pPr>
            <w:r w:rsidRPr="00944C1D">
              <w:rPr>
                <w:rFonts w:asciiTheme="majorHAnsi" w:hAnsiTheme="majorHAnsi" w:cstheme="majorHAnsi"/>
                <w:b/>
                <w:bCs/>
                <w:color w:val="000000"/>
                <w:sz w:val="18"/>
                <w:szCs w:val="20"/>
                <w:lang w:val="ro-MD"/>
              </w:rPr>
              <w:t>(+/-)</w:t>
            </w:r>
          </w:p>
        </w:tc>
        <w:tc>
          <w:tcPr>
            <w:tcW w:w="605"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20"/>
                <w:lang w:val="ro-MD"/>
              </w:rPr>
            </w:pPr>
            <w:r w:rsidRPr="00944C1D">
              <w:rPr>
                <w:rFonts w:asciiTheme="majorHAnsi" w:hAnsiTheme="majorHAnsi" w:cstheme="majorHAnsi"/>
                <w:b/>
                <w:bCs/>
                <w:color w:val="000000"/>
                <w:sz w:val="18"/>
                <w:szCs w:val="20"/>
                <w:lang w:val="ro-MD"/>
              </w:rPr>
              <w:t>%</w:t>
            </w:r>
          </w:p>
        </w:tc>
        <w:tc>
          <w:tcPr>
            <w:tcW w:w="435"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20"/>
                <w:lang w:val="ro-MD"/>
              </w:rPr>
            </w:pPr>
            <w:r w:rsidRPr="00944C1D">
              <w:rPr>
                <w:rFonts w:asciiTheme="majorHAnsi" w:hAnsiTheme="majorHAnsi" w:cstheme="majorHAnsi"/>
                <w:b/>
                <w:bCs/>
                <w:color w:val="000000"/>
                <w:sz w:val="18"/>
                <w:szCs w:val="20"/>
                <w:lang w:val="ro-MD"/>
              </w:rPr>
              <w:t>(+/-)</w:t>
            </w:r>
          </w:p>
        </w:tc>
        <w:tc>
          <w:tcPr>
            <w:tcW w:w="581"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20"/>
                <w:lang w:val="ro-MD"/>
              </w:rPr>
            </w:pPr>
            <w:r w:rsidRPr="00944C1D">
              <w:rPr>
                <w:rFonts w:asciiTheme="majorHAnsi" w:hAnsiTheme="majorHAnsi" w:cstheme="majorHAnsi"/>
                <w:b/>
                <w:bCs/>
                <w:color w:val="000000"/>
                <w:sz w:val="18"/>
                <w:szCs w:val="20"/>
                <w:lang w:val="ro-MD"/>
              </w:rPr>
              <w:t>%</w:t>
            </w:r>
          </w:p>
        </w:tc>
      </w:tr>
      <w:tr w:rsidR="007F126B" w:rsidRPr="00944C1D" w:rsidTr="00A14669">
        <w:trPr>
          <w:trHeight w:val="281"/>
        </w:trPr>
        <w:tc>
          <w:tcPr>
            <w:cnfStyle w:val="001000000000" w:firstRow="0" w:lastRow="0" w:firstColumn="1" w:lastColumn="0" w:oddVBand="0" w:evenVBand="0" w:oddHBand="0" w:evenHBand="0" w:firstRowFirstColumn="0" w:firstRowLastColumn="0" w:lastRowFirstColumn="0" w:lastRowLastColumn="0"/>
            <w:tcW w:w="1465" w:type="pct"/>
            <w:hideMark/>
          </w:tcPr>
          <w:p w:rsidR="00845B59" w:rsidRPr="00944C1D" w:rsidRDefault="00845B59" w:rsidP="00944C1D">
            <w:pPr>
              <w:jc w:val="center"/>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1</w:t>
            </w:r>
          </w:p>
        </w:tc>
        <w:tc>
          <w:tcPr>
            <w:tcW w:w="504"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18"/>
                <w:szCs w:val="20"/>
                <w:lang w:val="ro-MD"/>
              </w:rPr>
            </w:pPr>
            <w:r w:rsidRPr="00944C1D">
              <w:rPr>
                <w:rFonts w:asciiTheme="majorHAnsi" w:hAnsiTheme="majorHAnsi" w:cstheme="majorHAnsi"/>
                <w:b/>
                <w:bCs/>
                <w:iCs/>
                <w:color w:val="000000"/>
                <w:sz w:val="18"/>
                <w:szCs w:val="20"/>
                <w:lang w:val="ro-MD"/>
              </w:rPr>
              <w:t>2</w:t>
            </w:r>
          </w:p>
        </w:tc>
        <w:tc>
          <w:tcPr>
            <w:tcW w:w="493"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18"/>
                <w:szCs w:val="20"/>
                <w:lang w:val="ro-MD"/>
              </w:rPr>
            </w:pPr>
            <w:r w:rsidRPr="00944C1D">
              <w:rPr>
                <w:rFonts w:asciiTheme="majorHAnsi" w:hAnsiTheme="majorHAnsi" w:cstheme="majorHAnsi"/>
                <w:b/>
                <w:bCs/>
                <w:iCs/>
                <w:color w:val="000000"/>
                <w:sz w:val="18"/>
                <w:szCs w:val="20"/>
                <w:lang w:val="ro-MD"/>
              </w:rPr>
              <w:t>3</w:t>
            </w:r>
          </w:p>
        </w:tc>
        <w:tc>
          <w:tcPr>
            <w:tcW w:w="489"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18"/>
                <w:szCs w:val="20"/>
                <w:lang w:val="ro-MD"/>
              </w:rPr>
            </w:pPr>
            <w:r w:rsidRPr="00944C1D">
              <w:rPr>
                <w:rFonts w:asciiTheme="majorHAnsi" w:hAnsiTheme="majorHAnsi" w:cstheme="majorHAnsi"/>
                <w:b/>
                <w:bCs/>
                <w:iCs/>
                <w:color w:val="000000"/>
                <w:sz w:val="18"/>
                <w:szCs w:val="20"/>
                <w:lang w:val="ro-MD"/>
              </w:rPr>
              <w:t>4</w:t>
            </w:r>
          </w:p>
        </w:tc>
        <w:tc>
          <w:tcPr>
            <w:tcW w:w="428"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18"/>
                <w:szCs w:val="20"/>
                <w:lang w:val="ro-MD"/>
              </w:rPr>
            </w:pPr>
            <w:r w:rsidRPr="00944C1D">
              <w:rPr>
                <w:rFonts w:asciiTheme="majorHAnsi" w:hAnsiTheme="majorHAnsi" w:cstheme="majorHAnsi"/>
                <w:b/>
                <w:bCs/>
                <w:iCs/>
                <w:color w:val="000000"/>
                <w:sz w:val="18"/>
                <w:szCs w:val="20"/>
                <w:lang w:val="ro-MD"/>
              </w:rPr>
              <w:t>5=4-3</w:t>
            </w:r>
          </w:p>
        </w:tc>
        <w:tc>
          <w:tcPr>
            <w:tcW w:w="605"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18"/>
                <w:szCs w:val="20"/>
                <w:lang w:val="ro-MD"/>
              </w:rPr>
            </w:pPr>
            <w:r w:rsidRPr="00944C1D">
              <w:rPr>
                <w:rFonts w:asciiTheme="majorHAnsi" w:hAnsiTheme="majorHAnsi" w:cstheme="majorHAnsi"/>
                <w:b/>
                <w:bCs/>
                <w:iCs/>
                <w:color w:val="000000"/>
                <w:sz w:val="18"/>
                <w:szCs w:val="20"/>
                <w:lang w:val="ro-MD"/>
              </w:rPr>
              <w:t> 6=4*100/3</w:t>
            </w:r>
          </w:p>
        </w:tc>
        <w:tc>
          <w:tcPr>
            <w:tcW w:w="435"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18"/>
                <w:szCs w:val="20"/>
                <w:lang w:val="ro-MD"/>
              </w:rPr>
            </w:pPr>
            <w:r w:rsidRPr="00944C1D">
              <w:rPr>
                <w:rFonts w:asciiTheme="majorHAnsi" w:hAnsiTheme="majorHAnsi" w:cstheme="majorHAnsi"/>
                <w:b/>
                <w:bCs/>
                <w:iCs/>
                <w:color w:val="000000"/>
                <w:sz w:val="18"/>
                <w:szCs w:val="20"/>
                <w:lang w:val="ro-MD"/>
              </w:rPr>
              <w:t>7=4-2</w:t>
            </w:r>
          </w:p>
        </w:tc>
        <w:tc>
          <w:tcPr>
            <w:tcW w:w="581" w:type="pct"/>
            <w:hideMark/>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18"/>
                <w:szCs w:val="20"/>
                <w:lang w:val="ro-MD"/>
              </w:rPr>
            </w:pPr>
            <w:r w:rsidRPr="00944C1D">
              <w:rPr>
                <w:rFonts w:asciiTheme="majorHAnsi" w:hAnsiTheme="majorHAnsi" w:cstheme="majorHAnsi"/>
                <w:b/>
                <w:bCs/>
                <w:iCs/>
                <w:color w:val="000000"/>
                <w:sz w:val="18"/>
                <w:szCs w:val="20"/>
                <w:lang w:val="ro-MD"/>
              </w:rPr>
              <w:t>8=4*100/2</w:t>
            </w:r>
          </w:p>
        </w:tc>
      </w:tr>
      <w:tr w:rsidR="007F126B" w:rsidRPr="00944C1D" w:rsidTr="00A14669">
        <w:trPr>
          <w:trHeight w:val="60"/>
        </w:trPr>
        <w:tc>
          <w:tcPr>
            <w:cnfStyle w:val="001000000000" w:firstRow="0" w:lastRow="0" w:firstColumn="1" w:lastColumn="0" w:oddVBand="0" w:evenVBand="0" w:oddHBand="0" w:evenHBand="0" w:firstRowFirstColumn="0" w:firstRowLastColumn="0" w:lastRowFirstColumn="0" w:lastRowLastColumn="0"/>
            <w:tcW w:w="1465" w:type="pct"/>
            <w:hideMark/>
          </w:tcPr>
          <w:p w:rsidR="00845B59" w:rsidRPr="00944C1D" w:rsidRDefault="00845B59" w:rsidP="00944C1D">
            <w:pPr>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Cheltuieli executate, inclusiv:</w:t>
            </w:r>
          </w:p>
        </w:tc>
        <w:tc>
          <w:tcPr>
            <w:tcW w:w="504"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8.405,5</w:t>
            </w:r>
          </w:p>
        </w:tc>
        <w:tc>
          <w:tcPr>
            <w:tcW w:w="493"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11.552,1</w:t>
            </w:r>
          </w:p>
        </w:tc>
        <w:tc>
          <w:tcPr>
            <w:tcW w:w="489"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11.963,3</w:t>
            </w:r>
          </w:p>
        </w:tc>
        <w:tc>
          <w:tcPr>
            <w:tcW w:w="428"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411,2</w:t>
            </w:r>
          </w:p>
        </w:tc>
        <w:tc>
          <w:tcPr>
            <w:tcW w:w="60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103,6</w:t>
            </w:r>
          </w:p>
        </w:tc>
        <w:tc>
          <w:tcPr>
            <w:tcW w:w="43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3.557,8</w:t>
            </w:r>
          </w:p>
        </w:tc>
        <w:tc>
          <w:tcPr>
            <w:tcW w:w="581"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142,3</w:t>
            </w:r>
          </w:p>
        </w:tc>
      </w:tr>
      <w:tr w:rsidR="007F126B" w:rsidRPr="00944C1D" w:rsidTr="00A14669">
        <w:trPr>
          <w:trHeight w:val="376"/>
        </w:trPr>
        <w:tc>
          <w:tcPr>
            <w:cnfStyle w:val="001000000000" w:firstRow="0" w:lastRow="0" w:firstColumn="1" w:lastColumn="0" w:oddVBand="0" w:evenVBand="0" w:oddHBand="0" w:evenHBand="0" w:firstRowFirstColumn="0" w:firstRowLastColumn="0" w:lastRowFirstColumn="0" w:lastRowLastColumn="0"/>
            <w:tcW w:w="1465" w:type="pct"/>
            <w:hideMark/>
          </w:tcPr>
          <w:p w:rsidR="00845B59" w:rsidRPr="00944C1D" w:rsidRDefault="00845B59" w:rsidP="00944C1D">
            <w:pPr>
              <w:jc w:val="both"/>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Fondul pentru achitarea serviciilor medicale curente (fondul de bază)</w:t>
            </w:r>
          </w:p>
        </w:tc>
        <w:tc>
          <w:tcPr>
            <w:tcW w:w="504"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18"/>
                <w:szCs w:val="20"/>
                <w:lang w:val="ro-MD"/>
              </w:rPr>
            </w:pPr>
            <w:r w:rsidRPr="00944C1D">
              <w:rPr>
                <w:rFonts w:asciiTheme="majorHAnsi" w:hAnsiTheme="majorHAnsi" w:cstheme="majorHAnsi"/>
                <w:bCs/>
                <w:iCs/>
                <w:sz w:val="18"/>
                <w:szCs w:val="20"/>
                <w:lang w:val="ro-MD"/>
              </w:rPr>
              <w:t>8.270,1</w:t>
            </w:r>
          </w:p>
        </w:tc>
        <w:tc>
          <w:tcPr>
            <w:tcW w:w="493"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11.436,2</w:t>
            </w:r>
          </w:p>
        </w:tc>
        <w:tc>
          <w:tcPr>
            <w:tcW w:w="489"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18"/>
                <w:szCs w:val="20"/>
                <w:lang w:val="ro-MD"/>
              </w:rPr>
            </w:pPr>
            <w:r w:rsidRPr="00944C1D">
              <w:rPr>
                <w:rFonts w:asciiTheme="majorHAnsi" w:hAnsiTheme="majorHAnsi" w:cstheme="majorHAnsi"/>
                <w:bCs/>
                <w:iCs/>
                <w:sz w:val="18"/>
                <w:szCs w:val="20"/>
                <w:lang w:val="ro-MD"/>
              </w:rPr>
              <w:t>11.824,8</w:t>
            </w:r>
          </w:p>
        </w:tc>
        <w:tc>
          <w:tcPr>
            <w:tcW w:w="428"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20"/>
                <w:lang w:val="ro-MD"/>
              </w:rPr>
            </w:pPr>
            <w:r w:rsidRPr="00944C1D">
              <w:rPr>
                <w:rFonts w:asciiTheme="majorHAnsi" w:hAnsiTheme="majorHAnsi" w:cs="Calibri Light"/>
                <w:color w:val="000000"/>
                <w:sz w:val="18"/>
                <w:szCs w:val="20"/>
                <w:lang w:val="ro-MD"/>
              </w:rPr>
              <w:t>388,6</w:t>
            </w:r>
          </w:p>
        </w:tc>
        <w:tc>
          <w:tcPr>
            <w:tcW w:w="60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103,4</w:t>
            </w:r>
          </w:p>
        </w:tc>
        <w:tc>
          <w:tcPr>
            <w:tcW w:w="43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3554,7</w:t>
            </w:r>
          </w:p>
        </w:tc>
        <w:tc>
          <w:tcPr>
            <w:tcW w:w="581"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143,0</w:t>
            </w:r>
          </w:p>
        </w:tc>
      </w:tr>
      <w:tr w:rsidR="007F126B" w:rsidRPr="00944C1D" w:rsidTr="00A14669">
        <w:trPr>
          <w:trHeight w:val="218"/>
        </w:trPr>
        <w:tc>
          <w:tcPr>
            <w:cnfStyle w:val="001000000000" w:firstRow="0" w:lastRow="0" w:firstColumn="1" w:lastColumn="0" w:oddVBand="0" w:evenVBand="0" w:oddHBand="0" w:evenHBand="0" w:firstRowFirstColumn="0" w:firstRowLastColumn="0" w:lastRowFirstColumn="0" w:lastRowLastColumn="0"/>
            <w:tcW w:w="1465" w:type="pct"/>
            <w:hideMark/>
          </w:tcPr>
          <w:p w:rsidR="00845B59" w:rsidRPr="00944C1D" w:rsidRDefault="00845B59" w:rsidP="00944C1D">
            <w:pPr>
              <w:jc w:val="both"/>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Fondul de rezervă al asigurării obligatorii de asistenţă medicală</w:t>
            </w:r>
          </w:p>
        </w:tc>
        <w:tc>
          <w:tcPr>
            <w:tcW w:w="504"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10,0</w:t>
            </w:r>
          </w:p>
        </w:tc>
        <w:tc>
          <w:tcPr>
            <w:tcW w:w="493"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0,0</w:t>
            </w:r>
          </w:p>
        </w:tc>
        <w:tc>
          <w:tcPr>
            <w:tcW w:w="489"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0,0</w:t>
            </w:r>
          </w:p>
        </w:tc>
        <w:tc>
          <w:tcPr>
            <w:tcW w:w="428"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20"/>
                <w:lang w:val="ro-MD"/>
              </w:rPr>
            </w:pPr>
            <w:r w:rsidRPr="00944C1D">
              <w:rPr>
                <w:rFonts w:asciiTheme="majorHAnsi" w:hAnsiTheme="majorHAnsi" w:cs="Calibri Light"/>
                <w:color w:val="000000"/>
                <w:sz w:val="18"/>
                <w:szCs w:val="20"/>
                <w:lang w:val="ro-MD"/>
              </w:rPr>
              <w:t>0,0</w:t>
            </w:r>
          </w:p>
        </w:tc>
        <w:tc>
          <w:tcPr>
            <w:tcW w:w="60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w:t>
            </w:r>
          </w:p>
        </w:tc>
        <w:tc>
          <w:tcPr>
            <w:tcW w:w="43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-10,0</w:t>
            </w:r>
          </w:p>
        </w:tc>
        <w:tc>
          <w:tcPr>
            <w:tcW w:w="581"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0,0</w:t>
            </w:r>
          </w:p>
        </w:tc>
      </w:tr>
      <w:tr w:rsidR="007F126B" w:rsidRPr="00944C1D" w:rsidTr="00A14669">
        <w:trPr>
          <w:trHeight w:val="218"/>
        </w:trPr>
        <w:tc>
          <w:tcPr>
            <w:cnfStyle w:val="001000000000" w:firstRow="0" w:lastRow="0" w:firstColumn="1" w:lastColumn="0" w:oddVBand="0" w:evenVBand="0" w:oddHBand="0" w:evenHBand="0" w:firstRowFirstColumn="0" w:firstRowLastColumn="0" w:lastRowFirstColumn="0" w:lastRowLastColumn="0"/>
            <w:tcW w:w="1465" w:type="pct"/>
            <w:hideMark/>
          </w:tcPr>
          <w:p w:rsidR="00845B59" w:rsidRPr="00944C1D" w:rsidRDefault="00845B59" w:rsidP="00944C1D">
            <w:pPr>
              <w:jc w:val="both"/>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Fondul măsurilor de profilaxie (de prevenire a riscurilor de îmbolnăvire)</w:t>
            </w:r>
          </w:p>
        </w:tc>
        <w:tc>
          <w:tcPr>
            <w:tcW w:w="504"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25,3</w:t>
            </w:r>
          </w:p>
        </w:tc>
        <w:tc>
          <w:tcPr>
            <w:tcW w:w="493"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19,6</w:t>
            </w:r>
          </w:p>
        </w:tc>
        <w:tc>
          <w:tcPr>
            <w:tcW w:w="489"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36,8</w:t>
            </w:r>
          </w:p>
        </w:tc>
        <w:tc>
          <w:tcPr>
            <w:tcW w:w="428"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20"/>
                <w:lang w:val="ro-MD"/>
              </w:rPr>
            </w:pPr>
            <w:r w:rsidRPr="00944C1D">
              <w:rPr>
                <w:rFonts w:asciiTheme="majorHAnsi" w:hAnsiTheme="majorHAnsi" w:cs="Calibri Light"/>
                <w:color w:val="000000"/>
                <w:sz w:val="18"/>
                <w:szCs w:val="20"/>
                <w:lang w:val="ro-MD"/>
              </w:rPr>
              <w:t>17,2</w:t>
            </w:r>
          </w:p>
        </w:tc>
        <w:tc>
          <w:tcPr>
            <w:tcW w:w="60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187,8</w:t>
            </w:r>
          </w:p>
        </w:tc>
        <w:tc>
          <w:tcPr>
            <w:tcW w:w="43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11,5</w:t>
            </w:r>
          </w:p>
        </w:tc>
        <w:tc>
          <w:tcPr>
            <w:tcW w:w="581"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145,5</w:t>
            </w:r>
          </w:p>
        </w:tc>
      </w:tr>
      <w:tr w:rsidR="007F126B" w:rsidRPr="00944C1D" w:rsidTr="00A14669">
        <w:trPr>
          <w:trHeight w:val="218"/>
        </w:trPr>
        <w:tc>
          <w:tcPr>
            <w:cnfStyle w:val="001000000000" w:firstRow="0" w:lastRow="0" w:firstColumn="1" w:lastColumn="0" w:oddVBand="0" w:evenVBand="0" w:oddHBand="0" w:evenHBand="0" w:firstRowFirstColumn="0" w:firstRowLastColumn="0" w:lastRowFirstColumn="0" w:lastRowLastColumn="0"/>
            <w:tcW w:w="1465" w:type="pct"/>
            <w:hideMark/>
          </w:tcPr>
          <w:p w:rsidR="00845B59" w:rsidRPr="00944C1D" w:rsidRDefault="00845B59" w:rsidP="00944C1D">
            <w:pPr>
              <w:jc w:val="both"/>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Fondul de dezvoltare şi modernizare a prestatorilor publici de servicii medicale</w:t>
            </w:r>
          </w:p>
        </w:tc>
        <w:tc>
          <w:tcPr>
            <w:tcW w:w="504"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19,9</w:t>
            </w:r>
          </w:p>
        </w:tc>
        <w:tc>
          <w:tcPr>
            <w:tcW w:w="493"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9,6</w:t>
            </w:r>
          </w:p>
        </w:tc>
        <w:tc>
          <w:tcPr>
            <w:tcW w:w="489"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9,9</w:t>
            </w:r>
          </w:p>
        </w:tc>
        <w:tc>
          <w:tcPr>
            <w:tcW w:w="428"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20"/>
                <w:lang w:val="ro-MD"/>
              </w:rPr>
            </w:pPr>
            <w:r w:rsidRPr="00944C1D">
              <w:rPr>
                <w:rFonts w:asciiTheme="majorHAnsi" w:hAnsiTheme="majorHAnsi" w:cs="Calibri Light"/>
                <w:color w:val="000000"/>
                <w:sz w:val="18"/>
                <w:szCs w:val="20"/>
                <w:lang w:val="ro-MD"/>
              </w:rPr>
              <w:t>0,3</w:t>
            </w:r>
          </w:p>
        </w:tc>
        <w:tc>
          <w:tcPr>
            <w:tcW w:w="60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103,1</w:t>
            </w:r>
          </w:p>
        </w:tc>
        <w:tc>
          <w:tcPr>
            <w:tcW w:w="43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-10,0</w:t>
            </w:r>
          </w:p>
        </w:tc>
        <w:tc>
          <w:tcPr>
            <w:tcW w:w="581"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49,7</w:t>
            </w:r>
          </w:p>
        </w:tc>
      </w:tr>
      <w:tr w:rsidR="007F126B" w:rsidRPr="00944C1D" w:rsidTr="00A14669">
        <w:trPr>
          <w:trHeight w:val="218"/>
        </w:trPr>
        <w:tc>
          <w:tcPr>
            <w:cnfStyle w:val="001000000000" w:firstRow="0" w:lastRow="0" w:firstColumn="1" w:lastColumn="0" w:oddVBand="0" w:evenVBand="0" w:oddHBand="0" w:evenHBand="0" w:firstRowFirstColumn="0" w:firstRowLastColumn="0" w:lastRowFirstColumn="0" w:lastRowLastColumn="0"/>
            <w:tcW w:w="1465" w:type="pct"/>
          </w:tcPr>
          <w:p w:rsidR="00845B59" w:rsidRPr="00944C1D" w:rsidRDefault="00845B59" w:rsidP="00944C1D">
            <w:pPr>
              <w:jc w:val="both"/>
              <w:rPr>
                <w:rFonts w:asciiTheme="majorHAnsi" w:hAnsiTheme="majorHAnsi" w:cstheme="majorHAnsi"/>
                <w:b w:val="0"/>
                <w:bCs w:val="0"/>
                <w:color w:val="000000"/>
                <w:sz w:val="18"/>
                <w:szCs w:val="20"/>
                <w:lang w:val="ro-MD"/>
              </w:rPr>
            </w:pPr>
            <w:r w:rsidRPr="00944C1D">
              <w:rPr>
                <w:rFonts w:asciiTheme="majorHAnsi" w:hAnsiTheme="majorHAnsi" w:cstheme="majorHAnsi"/>
                <w:color w:val="000000"/>
                <w:sz w:val="18"/>
                <w:szCs w:val="20"/>
                <w:lang w:val="ro-MD"/>
              </w:rPr>
              <w:t>Fondul de administrare a sistemului de asigurare obligatorie de asistenţă medicală</w:t>
            </w:r>
          </w:p>
        </w:tc>
        <w:tc>
          <w:tcPr>
            <w:tcW w:w="504"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80,2</w:t>
            </w:r>
          </w:p>
        </w:tc>
        <w:tc>
          <w:tcPr>
            <w:tcW w:w="493"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86,7</w:t>
            </w:r>
          </w:p>
        </w:tc>
        <w:tc>
          <w:tcPr>
            <w:tcW w:w="489"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18"/>
                <w:szCs w:val="20"/>
                <w:lang w:val="ro-MD"/>
              </w:rPr>
            </w:pPr>
            <w:r w:rsidRPr="00944C1D">
              <w:rPr>
                <w:rFonts w:asciiTheme="majorHAnsi" w:hAnsiTheme="majorHAnsi" w:cstheme="majorHAnsi"/>
                <w:bCs/>
                <w:iCs/>
                <w:color w:val="000000"/>
                <w:sz w:val="18"/>
                <w:szCs w:val="20"/>
                <w:lang w:val="ro-MD"/>
              </w:rPr>
              <w:t>91,8</w:t>
            </w:r>
          </w:p>
        </w:tc>
        <w:tc>
          <w:tcPr>
            <w:tcW w:w="428"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20"/>
                <w:lang w:val="ro-MD"/>
              </w:rPr>
            </w:pPr>
            <w:r w:rsidRPr="00944C1D">
              <w:rPr>
                <w:rFonts w:asciiTheme="majorHAnsi" w:hAnsiTheme="majorHAnsi" w:cs="Calibri Light"/>
                <w:color w:val="000000"/>
                <w:sz w:val="18"/>
                <w:szCs w:val="20"/>
                <w:lang w:val="ro-MD"/>
              </w:rPr>
              <w:t>5,1</w:t>
            </w:r>
          </w:p>
        </w:tc>
        <w:tc>
          <w:tcPr>
            <w:tcW w:w="60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105,9</w:t>
            </w:r>
          </w:p>
        </w:tc>
        <w:tc>
          <w:tcPr>
            <w:tcW w:w="435"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11,6</w:t>
            </w:r>
          </w:p>
        </w:tc>
        <w:tc>
          <w:tcPr>
            <w:tcW w:w="581" w:type="pct"/>
            <w:vAlign w:val="center"/>
          </w:tcPr>
          <w:p w:rsidR="00845B59" w:rsidRPr="00944C1D" w:rsidRDefault="00845B59" w:rsidP="00944C1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color w:val="000000"/>
                <w:sz w:val="18"/>
                <w:szCs w:val="20"/>
                <w:lang w:val="ro-MD"/>
              </w:rPr>
            </w:pPr>
            <w:r w:rsidRPr="00944C1D">
              <w:rPr>
                <w:rFonts w:asciiTheme="majorHAnsi" w:hAnsiTheme="majorHAnsi" w:cs="Calibri Light"/>
                <w:color w:val="000000"/>
                <w:sz w:val="18"/>
                <w:szCs w:val="20"/>
                <w:lang w:val="ro-MD"/>
              </w:rPr>
              <w:t>114,5</w:t>
            </w:r>
          </w:p>
        </w:tc>
      </w:tr>
    </w:tbl>
    <w:p w:rsidR="00845B59" w:rsidRPr="005772BD" w:rsidRDefault="00845B59" w:rsidP="00B63D24">
      <w:pPr>
        <w:spacing w:after="120" w:line="276" w:lineRule="auto"/>
        <w:ind w:firstLine="567"/>
        <w:jc w:val="both"/>
        <w:rPr>
          <w:rFonts w:asciiTheme="majorHAnsi" w:hAnsiTheme="majorHAnsi" w:cstheme="majorHAnsi"/>
          <w:i/>
          <w:sz w:val="20"/>
          <w:lang w:val="ro-MD"/>
        </w:rPr>
      </w:pPr>
      <w:r w:rsidRPr="005772BD">
        <w:rPr>
          <w:rFonts w:asciiTheme="majorHAnsi" w:hAnsiTheme="majorHAnsi" w:cstheme="majorHAnsi"/>
          <w:b/>
          <w:i/>
          <w:sz w:val="20"/>
          <w:lang w:val="ro-MD"/>
        </w:rPr>
        <w:t>Sursa</w:t>
      </w:r>
      <w:r w:rsidRPr="005772BD">
        <w:rPr>
          <w:rFonts w:asciiTheme="majorHAnsi" w:hAnsiTheme="majorHAnsi" w:cstheme="majorHAnsi"/>
          <w:i/>
          <w:sz w:val="20"/>
          <w:lang w:val="ro-MD"/>
        </w:rPr>
        <w:t>: Informații generalizate din Rapoartele privind executarea fondurilor asigurării obligatorii de asistență medicală pe anii 2020-2022.</w:t>
      </w:r>
    </w:p>
    <w:p w:rsidR="00845B59" w:rsidRPr="005772BD" w:rsidRDefault="00845B59" w:rsidP="00893070">
      <w:pPr>
        <w:spacing w:after="120" w:line="276" w:lineRule="auto"/>
        <w:jc w:val="both"/>
        <w:rPr>
          <w:rFonts w:asciiTheme="majorHAnsi" w:hAnsiTheme="majorHAnsi" w:cstheme="majorHAnsi"/>
          <w:sz w:val="24"/>
          <w:szCs w:val="24"/>
          <w:lang w:val="ro-MD"/>
        </w:rPr>
      </w:pPr>
      <w:r w:rsidRPr="005772BD">
        <w:rPr>
          <w:rFonts w:asciiTheme="majorHAnsi" w:eastAsia="Times New Roman" w:hAnsiTheme="majorHAnsi" w:cstheme="majorHAnsi"/>
          <w:iCs/>
          <w:sz w:val="24"/>
          <w:szCs w:val="24"/>
          <w:lang w:val="ro-MD"/>
        </w:rPr>
        <w:t xml:space="preserve">Cu referire la subprogramele de cheltuieli, structurate pe tipuri de asistență medicală, se denotă că, la fel ca și în anii precedenți, ponderea cea mai semnificativă o deține asistența medicală spitalicească, în cuantum de </w:t>
      </w:r>
      <w:r w:rsidRPr="005772BD">
        <w:rPr>
          <w:rFonts w:asciiTheme="majorHAnsi" w:eastAsia="Times New Roman" w:hAnsiTheme="majorHAnsi" w:cstheme="majorHAnsi"/>
          <w:sz w:val="24"/>
          <w:szCs w:val="24"/>
          <w:lang w:val="ro-MD"/>
        </w:rPr>
        <w:t xml:space="preserve">6 149,4 mil.lei, sau 51,4% </w:t>
      </w:r>
      <w:r w:rsidRPr="005772BD">
        <w:rPr>
          <w:rFonts w:asciiTheme="majorHAnsi" w:eastAsia="Times New Roman" w:hAnsiTheme="majorHAnsi" w:cstheme="majorHAnsi"/>
          <w:iCs/>
          <w:sz w:val="24"/>
          <w:szCs w:val="24"/>
          <w:lang w:val="ro-MD"/>
        </w:rPr>
        <w:t xml:space="preserve">din totalul cheltuielilor, fiind urmată de asistența medicală primară – </w:t>
      </w:r>
      <w:r w:rsidRPr="005772BD">
        <w:rPr>
          <w:rFonts w:asciiTheme="majorHAnsi" w:eastAsia="Times New Roman" w:hAnsiTheme="majorHAnsi" w:cstheme="majorHAnsi"/>
          <w:sz w:val="24"/>
          <w:szCs w:val="24"/>
          <w:lang w:val="ro-MD"/>
        </w:rPr>
        <w:t>2 429,0 mil.lei (20,3%)</w:t>
      </w:r>
      <w:r w:rsidRPr="005772BD">
        <w:rPr>
          <w:rFonts w:asciiTheme="majorHAnsi" w:eastAsia="Times New Roman" w:hAnsiTheme="majorHAnsi" w:cstheme="majorHAnsi"/>
          <w:iCs/>
          <w:sz w:val="24"/>
          <w:szCs w:val="24"/>
          <w:lang w:val="ro-MD"/>
        </w:rPr>
        <w:t>, asistența medicală urgentă prespitalicească – 1 063,2 mil.lei (8,9%), asistența m</w:t>
      </w:r>
      <w:r w:rsidR="00997E20">
        <w:rPr>
          <w:rFonts w:asciiTheme="majorHAnsi" w:eastAsia="Times New Roman" w:hAnsiTheme="majorHAnsi" w:cstheme="majorHAnsi"/>
          <w:iCs/>
          <w:sz w:val="24"/>
          <w:szCs w:val="24"/>
          <w:lang w:val="ro-MD"/>
        </w:rPr>
        <w:t>edicală de ambulatoriu – 1 018,6</w:t>
      </w:r>
      <w:r w:rsidRPr="005772BD">
        <w:rPr>
          <w:rFonts w:asciiTheme="majorHAnsi" w:eastAsia="Times New Roman" w:hAnsiTheme="majorHAnsi" w:cstheme="majorHAnsi"/>
          <w:iCs/>
          <w:sz w:val="24"/>
          <w:szCs w:val="24"/>
          <w:lang w:val="ro-MD"/>
        </w:rPr>
        <w:t xml:space="preserve"> </w:t>
      </w:r>
      <w:r w:rsidRPr="00874428">
        <w:rPr>
          <w:rFonts w:asciiTheme="majorHAnsi" w:eastAsia="Times New Roman" w:hAnsiTheme="majorHAnsi" w:cstheme="majorHAnsi"/>
          <w:iCs/>
          <w:sz w:val="24"/>
          <w:szCs w:val="24"/>
          <w:lang w:val="ro-MD"/>
        </w:rPr>
        <w:t>mil.lei (8,5%),</w:t>
      </w:r>
      <w:r w:rsidRPr="005772BD">
        <w:rPr>
          <w:rFonts w:asciiTheme="majorHAnsi" w:eastAsia="Times New Roman" w:hAnsiTheme="majorHAnsi" w:cstheme="majorHAnsi"/>
          <w:iCs/>
          <w:sz w:val="24"/>
          <w:szCs w:val="24"/>
          <w:lang w:val="ro-MD"/>
        </w:rPr>
        <w:t xml:space="preserve"> serviciile destinate compensării medicamentelor și dispozitivelor medicale – 760,8 mil. lei (6,4%) etc. </w:t>
      </w:r>
      <w:r w:rsidRPr="005772BD">
        <w:rPr>
          <w:rFonts w:asciiTheme="majorHAnsi" w:hAnsiTheme="majorHAnsi" w:cstheme="majorHAnsi"/>
          <w:sz w:val="24"/>
          <w:szCs w:val="24"/>
          <w:lang w:val="ro-MD"/>
        </w:rPr>
        <w:t xml:space="preserve">Structura cheltuielilor pe tipuri de subprograme se prezintă în </w:t>
      </w:r>
      <w:r w:rsidR="009E5C89" w:rsidRPr="005772BD">
        <w:rPr>
          <w:rFonts w:asciiTheme="majorHAnsi" w:hAnsiTheme="majorHAnsi" w:cstheme="majorHAnsi"/>
          <w:sz w:val="24"/>
          <w:szCs w:val="24"/>
          <w:lang w:val="ro-MD"/>
        </w:rPr>
        <w:t>Anexa nr.3</w:t>
      </w:r>
      <w:r w:rsidRPr="005772BD">
        <w:rPr>
          <w:rFonts w:asciiTheme="majorHAnsi" w:hAnsiTheme="majorHAnsi" w:cstheme="majorHAnsi"/>
          <w:sz w:val="24"/>
          <w:szCs w:val="24"/>
          <w:lang w:val="ro-MD"/>
        </w:rPr>
        <w:t xml:space="preserve"> la prezentul Raport de audit.</w:t>
      </w:r>
    </w:p>
    <w:p w:rsidR="00E91D55" w:rsidRDefault="00E91D55" w:rsidP="00893070">
      <w:pPr>
        <w:spacing w:after="120" w:line="276" w:lineRule="auto"/>
        <w:jc w:val="both"/>
        <w:rPr>
          <w:rFonts w:asciiTheme="majorHAnsi" w:hAnsiTheme="majorHAnsi" w:cstheme="majorHAnsi"/>
          <w:sz w:val="24"/>
          <w:szCs w:val="24"/>
          <w:lang w:val="ro-MD"/>
        </w:rPr>
      </w:pPr>
      <w:r w:rsidRPr="005772BD">
        <w:rPr>
          <w:rFonts w:asciiTheme="majorHAnsi" w:hAnsiTheme="majorHAnsi" w:cstheme="majorHAnsi"/>
          <w:sz w:val="24"/>
          <w:szCs w:val="24"/>
          <w:lang w:val="ro-MD"/>
        </w:rPr>
        <w:t>Fondurile asigurării obligatorii de asistență medicală pe anul 2022 au fost aprobate inițial la venituri și cheltuieli în sume egale</w:t>
      </w:r>
      <w:r w:rsidR="00C61C59">
        <w:rPr>
          <w:rFonts w:asciiTheme="majorHAnsi" w:hAnsiTheme="majorHAnsi" w:cstheme="majorHAnsi"/>
          <w:sz w:val="24"/>
          <w:szCs w:val="24"/>
          <w:lang w:val="ro-MD"/>
        </w:rPr>
        <w:t>,</w:t>
      </w:r>
      <w:r w:rsidRPr="005772BD">
        <w:rPr>
          <w:rFonts w:asciiTheme="majorHAnsi" w:hAnsiTheme="majorHAnsi" w:cstheme="majorHAnsi"/>
          <w:sz w:val="24"/>
          <w:szCs w:val="24"/>
          <w:lang w:val="ro-MD"/>
        </w:rPr>
        <w:t xml:space="preserve"> de 12 287,6 mil.</w:t>
      </w:r>
      <w:r w:rsidRPr="00E91D55">
        <w:rPr>
          <w:rFonts w:asciiTheme="majorHAnsi" w:hAnsiTheme="majorHAnsi" w:cstheme="majorHAnsi"/>
          <w:sz w:val="24"/>
          <w:szCs w:val="24"/>
          <w:lang w:val="ro-MD"/>
        </w:rPr>
        <w:t xml:space="preserve">lei. Ca rezultat al operării modificărilor și completărilor, veniturile FAOAM au fost precizate până la 12 </w:t>
      </w:r>
      <w:r w:rsidR="006726E2">
        <w:rPr>
          <w:rFonts w:asciiTheme="majorHAnsi" w:hAnsiTheme="majorHAnsi" w:cstheme="majorHAnsi"/>
          <w:sz w:val="24"/>
          <w:szCs w:val="24"/>
          <w:lang w:val="ro-MD"/>
        </w:rPr>
        <w:t>559,7 mii lei, cu 272,1 mil.</w:t>
      </w:r>
      <w:r w:rsidRPr="00E91D55">
        <w:rPr>
          <w:rFonts w:asciiTheme="majorHAnsi" w:hAnsiTheme="majorHAnsi" w:cstheme="majorHAnsi"/>
          <w:sz w:val="24"/>
          <w:szCs w:val="24"/>
          <w:lang w:val="ro-MD"/>
        </w:rPr>
        <w:t xml:space="preserve">lei mai mult, iar cheltuielile au fost precizate până la 12 </w:t>
      </w:r>
      <w:r w:rsidR="009E232A">
        <w:rPr>
          <w:rFonts w:asciiTheme="majorHAnsi" w:hAnsiTheme="majorHAnsi" w:cstheme="majorHAnsi"/>
          <w:sz w:val="24"/>
          <w:szCs w:val="24"/>
          <w:lang w:val="ro-MD"/>
        </w:rPr>
        <w:t>83</w:t>
      </w:r>
      <w:r w:rsidR="006726E2">
        <w:rPr>
          <w:rFonts w:asciiTheme="majorHAnsi" w:hAnsiTheme="majorHAnsi" w:cstheme="majorHAnsi"/>
          <w:sz w:val="24"/>
          <w:szCs w:val="24"/>
          <w:lang w:val="ro-MD"/>
        </w:rPr>
        <w:t>3,7 mil.lei, cu 546,1 mil.</w:t>
      </w:r>
      <w:r w:rsidRPr="00E91D55">
        <w:rPr>
          <w:rFonts w:asciiTheme="majorHAnsi" w:hAnsiTheme="majorHAnsi" w:cstheme="majorHAnsi"/>
          <w:sz w:val="24"/>
          <w:szCs w:val="24"/>
          <w:lang w:val="ro-MD"/>
        </w:rPr>
        <w:t>lei mai mu</w:t>
      </w:r>
      <w:r w:rsidR="006726E2">
        <w:rPr>
          <w:rFonts w:asciiTheme="majorHAnsi" w:hAnsiTheme="majorHAnsi" w:cstheme="majorHAnsi"/>
          <w:sz w:val="24"/>
          <w:szCs w:val="24"/>
          <w:lang w:val="ro-MD"/>
        </w:rPr>
        <w:t>lt, cu un deficit de 274,0 mil.</w:t>
      </w:r>
      <w:r w:rsidRPr="00E91D55">
        <w:rPr>
          <w:rFonts w:asciiTheme="majorHAnsi" w:hAnsiTheme="majorHAnsi" w:cstheme="majorHAnsi"/>
          <w:sz w:val="24"/>
          <w:szCs w:val="24"/>
          <w:lang w:val="ro-MD"/>
        </w:rPr>
        <w:t>lei. La finele anului</w:t>
      </w:r>
      <w:r w:rsidR="00C61C59">
        <w:rPr>
          <w:rFonts w:asciiTheme="majorHAnsi" w:hAnsiTheme="majorHAnsi" w:cstheme="majorHAnsi"/>
          <w:sz w:val="24"/>
          <w:szCs w:val="24"/>
          <w:lang w:val="ro-MD"/>
        </w:rPr>
        <w:t>,</w:t>
      </w:r>
      <w:r w:rsidRPr="00E91D55">
        <w:rPr>
          <w:rFonts w:asciiTheme="majorHAnsi" w:hAnsiTheme="majorHAnsi" w:cstheme="majorHAnsi"/>
          <w:sz w:val="24"/>
          <w:szCs w:val="24"/>
          <w:lang w:val="ro-MD"/>
        </w:rPr>
        <w:t xml:space="preserve"> veniturile au fost executate în sumă de</w:t>
      </w:r>
      <w:r w:rsidR="006726E2">
        <w:rPr>
          <w:rFonts w:asciiTheme="majorHAnsi" w:hAnsiTheme="majorHAnsi" w:cstheme="majorHAnsi"/>
          <w:sz w:val="24"/>
          <w:szCs w:val="24"/>
          <w:lang w:val="ro-MD"/>
        </w:rPr>
        <w:t xml:space="preserve"> 12 639,6 mil.lei, cu 79,8 mil.</w:t>
      </w:r>
      <w:r w:rsidRPr="00E91D55">
        <w:rPr>
          <w:rFonts w:asciiTheme="majorHAnsi" w:hAnsiTheme="majorHAnsi" w:cstheme="majorHAnsi"/>
          <w:sz w:val="24"/>
          <w:szCs w:val="24"/>
          <w:lang w:val="ro-MD"/>
        </w:rPr>
        <w:t>lei mai mult față de prevederile anuale, iar cheltuielile au fost executate în sumă de 1</w:t>
      </w:r>
      <w:r w:rsidR="006726E2">
        <w:rPr>
          <w:rFonts w:asciiTheme="majorHAnsi" w:hAnsiTheme="majorHAnsi" w:cstheme="majorHAnsi"/>
          <w:sz w:val="24"/>
          <w:szCs w:val="24"/>
          <w:lang w:val="ro-MD"/>
        </w:rPr>
        <w:t>1 963,3 mil.lei</w:t>
      </w:r>
      <w:r w:rsidR="006726E2" w:rsidRPr="00874428">
        <w:rPr>
          <w:rFonts w:asciiTheme="majorHAnsi" w:hAnsiTheme="majorHAnsi" w:cstheme="majorHAnsi"/>
          <w:sz w:val="24"/>
          <w:szCs w:val="24"/>
          <w:lang w:val="ro-MD"/>
        </w:rPr>
        <w:t>, cu 870,4 mil.</w:t>
      </w:r>
      <w:r w:rsidRPr="00874428">
        <w:rPr>
          <w:rFonts w:asciiTheme="majorHAnsi" w:hAnsiTheme="majorHAnsi" w:cstheme="majorHAnsi"/>
          <w:sz w:val="24"/>
          <w:szCs w:val="24"/>
          <w:lang w:val="ro-MD"/>
        </w:rPr>
        <w:t>lei mai puțin în raport cu prevederile anuale, cu un excedent d</w:t>
      </w:r>
      <w:r w:rsidR="00874428" w:rsidRPr="00874428">
        <w:rPr>
          <w:rFonts w:asciiTheme="majorHAnsi" w:hAnsiTheme="majorHAnsi" w:cstheme="majorHAnsi"/>
          <w:sz w:val="24"/>
          <w:szCs w:val="24"/>
          <w:lang w:val="ro-MD"/>
        </w:rPr>
        <w:t>e 676,2 mil.</w:t>
      </w:r>
      <w:r w:rsidR="006726E2" w:rsidRPr="00874428">
        <w:rPr>
          <w:rFonts w:asciiTheme="majorHAnsi" w:hAnsiTheme="majorHAnsi" w:cstheme="majorHAnsi"/>
          <w:sz w:val="24"/>
          <w:szCs w:val="24"/>
          <w:lang w:val="ro-MD"/>
        </w:rPr>
        <w:t xml:space="preserve">lei, </w:t>
      </w:r>
      <w:r w:rsidR="00C61C59" w:rsidRPr="00874428">
        <w:rPr>
          <w:rFonts w:asciiTheme="majorHAnsi" w:hAnsiTheme="majorHAnsi" w:cstheme="majorHAnsi"/>
          <w:sz w:val="24"/>
          <w:szCs w:val="24"/>
          <w:lang w:val="ro-MD"/>
        </w:rPr>
        <w:t xml:space="preserve">dar </w:t>
      </w:r>
      <w:r w:rsidR="006726E2" w:rsidRPr="00874428">
        <w:rPr>
          <w:rFonts w:asciiTheme="majorHAnsi" w:hAnsiTheme="majorHAnsi" w:cstheme="majorHAnsi"/>
          <w:sz w:val="24"/>
          <w:szCs w:val="24"/>
          <w:lang w:val="ro-MD"/>
        </w:rPr>
        <w:t>cu 950,2 mil.</w:t>
      </w:r>
      <w:r w:rsidRPr="00874428">
        <w:rPr>
          <w:rFonts w:asciiTheme="majorHAnsi" w:hAnsiTheme="majorHAnsi" w:cstheme="majorHAnsi"/>
          <w:sz w:val="24"/>
          <w:szCs w:val="24"/>
          <w:lang w:val="ro-MD"/>
        </w:rPr>
        <w:t xml:space="preserve">lei mai mult </w:t>
      </w:r>
      <w:r w:rsidR="006726E2" w:rsidRPr="00874428">
        <w:rPr>
          <w:rFonts w:asciiTheme="majorHAnsi" w:hAnsiTheme="majorHAnsi" w:cstheme="majorHAnsi"/>
          <w:sz w:val="24"/>
          <w:szCs w:val="24"/>
          <w:lang w:val="ro-MD"/>
        </w:rPr>
        <w:t>decât</w:t>
      </w:r>
      <w:r w:rsidRPr="00874428">
        <w:rPr>
          <w:rFonts w:asciiTheme="majorHAnsi" w:hAnsiTheme="majorHAnsi" w:cstheme="majorHAnsi"/>
          <w:sz w:val="24"/>
          <w:szCs w:val="24"/>
          <w:lang w:val="ro-MD"/>
        </w:rPr>
        <w:t xml:space="preserve"> prevederile anuale.</w:t>
      </w:r>
    </w:p>
    <w:p w:rsidR="009532A6" w:rsidRPr="009532A6" w:rsidRDefault="009532A6" w:rsidP="00893070">
      <w:pPr>
        <w:spacing w:after="120" w:line="276" w:lineRule="auto"/>
        <w:jc w:val="both"/>
        <w:rPr>
          <w:rFonts w:asciiTheme="majorHAnsi" w:hAnsiTheme="majorHAnsi" w:cstheme="majorHAnsi"/>
          <w:sz w:val="24"/>
          <w:szCs w:val="24"/>
          <w:lang w:val="ro-MD"/>
        </w:rPr>
      </w:pPr>
      <w:r w:rsidRPr="009532A6">
        <w:rPr>
          <w:rFonts w:asciiTheme="majorHAnsi" w:hAnsiTheme="majorHAnsi" w:cstheme="majorHAnsi"/>
          <w:sz w:val="24"/>
          <w:szCs w:val="24"/>
          <w:lang w:val="ro-MD"/>
        </w:rPr>
        <w:t>Cu referire la ponderea cheltuielilor totale executate ale fondurilor asigurării obligatorii de asistență medicală în BPN, se denotă că acestea au constituit 11,92%, şi ca pondere în PIB – 4,39</w:t>
      </w:r>
      <w:r w:rsidR="00C61C59">
        <w:rPr>
          <w:rFonts w:asciiTheme="majorHAnsi" w:hAnsiTheme="majorHAnsi" w:cstheme="majorHAnsi"/>
          <w:sz w:val="24"/>
          <w:szCs w:val="24"/>
          <w:lang w:val="ro-MD"/>
        </w:rPr>
        <w:t>%</w:t>
      </w:r>
      <w:r w:rsidRPr="009532A6">
        <w:rPr>
          <w:rFonts w:asciiTheme="majorHAnsi" w:hAnsiTheme="majorHAnsi" w:cstheme="majorHAnsi"/>
          <w:sz w:val="24"/>
          <w:szCs w:val="24"/>
          <w:lang w:val="ro-MD"/>
        </w:rPr>
        <w:t>. Față de anul 2021, ponderea cheltuielilor fondurilor asigurării obligatorii de asistență medicală în BPN s-a micșorat cu 2,18 puncte procentuale, iar ponderea în PIB s-a micșorat cu 0,41 puncte procentuale, situație prezentată în tabelul de mai jos.</w:t>
      </w:r>
    </w:p>
    <w:p w:rsidR="005B1DFE" w:rsidRPr="00AE5219" w:rsidRDefault="00DE4890" w:rsidP="005B1DFE">
      <w:pPr>
        <w:tabs>
          <w:tab w:val="left" w:pos="0"/>
        </w:tabs>
        <w:spacing w:after="0" w:line="276" w:lineRule="auto"/>
        <w:jc w:val="center"/>
        <w:rPr>
          <w:rFonts w:asciiTheme="majorHAnsi" w:hAnsiTheme="majorHAnsi" w:cstheme="majorHAnsi"/>
          <w:b/>
          <w:sz w:val="24"/>
          <w:lang w:val="ro-RO"/>
        </w:rPr>
      </w:pPr>
      <w:r w:rsidRPr="00AE5219">
        <w:rPr>
          <w:rFonts w:asciiTheme="majorHAnsi" w:hAnsiTheme="majorHAnsi" w:cstheme="majorHAnsi"/>
          <w:b/>
          <w:sz w:val="24"/>
          <w:lang w:val="ro-RO"/>
        </w:rPr>
        <w:t>Evoluția executării fondu</w:t>
      </w:r>
      <w:r w:rsidR="00C61C59">
        <w:rPr>
          <w:rFonts w:asciiTheme="majorHAnsi" w:hAnsiTheme="majorHAnsi" w:cstheme="majorHAnsi"/>
          <w:b/>
          <w:sz w:val="24"/>
          <w:lang w:val="ro-RO"/>
        </w:rPr>
        <w:t>rilor</w:t>
      </w:r>
      <w:r w:rsidRPr="00AE5219">
        <w:rPr>
          <w:rFonts w:asciiTheme="majorHAnsi" w:hAnsiTheme="majorHAnsi" w:cstheme="majorHAnsi"/>
          <w:b/>
          <w:sz w:val="24"/>
          <w:lang w:val="ro-RO"/>
        </w:rPr>
        <w:t xml:space="preserve"> asigurării obligatorii de asistență medicală </w:t>
      </w:r>
      <w:r w:rsidR="005B1DFE" w:rsidRPr="00AE5219">
        <w:rPr>
          <w:rFonts w:asciiTheme="majorHAnsi" w:hAnsiTheme="majorHAnsi" w:cstheme="majorHAnsi"/>
          <w:b/>
          <w:sz w:val="24"/>
          <w:lang w:val="ro-RO"/>
        </w:rPr>
        <w:t>în perioada 2018-2022</w:t>
      </w:r>
    </w:p>
    <w:p w:rsidR="00DE4890" w:rsidRPr="00B63D24" w:rsidRDefault="005772BD" w:rsidP="005B1DFE">
      <w:pPr>
        <w:tabs>
          <w:tab w:val="left" w:pos="162"/>
        </w:tabs>
        <w:spacing w:after="0" w:line="276" w:lineRule="auto"/>
        <w:jc w:val="right"/>
        <w:rPr>
          <w:rFonts w:asciiTheme="majorHAnsi" w:eastAsia="Times New Roman" w:hAnsiTheme="majorHAnsi" w:cstheme="majorHAnsi"/>
          <w:sz w:val="20"/>
          <w:szCs w:val="20"/>
          <w:lang w:val="ro-RO"/>
        </w:rPr>
      </w:pPr>
      <w:r w:rsidRPr="00B63D24">
        <w:rPr>
          <w:rFonts w:asciiTheme="majorHAnsi" w:eastAsia="Times New Roman" w:hAnsiTheme="majorHAnsi" w:cstheme="majorHAnsi"/>
          <w:sz w:val="20"/>
          <w:szCs w:val="20"/>
          <w:lang w:val="ro-RO"/>
        </w:rPr>
        <w:t>Tabel</w:t>
      </w:r>
      <w:r w:rsidR="00C61C59" w:rsidRPr="00B63D24">
        <w:rPr>
          <w:rFonts w:asciiTheme="majorHAnsi" w:eastAsia="Times New Roman" w:hAnsiTheme="majorHAnsi" w:cstheme="majorHAnsi"/>
          <w:sz w:val="20"/>
          <w:szCs w:val="20"/>
          <w:lang w:val="ro-RO"/>
        </w:rPr>
        <w:t>ul</w:t>
      </w:r>
      <w:r w:rsidRPr="00B63D24">
        <w:rPr>
          <w:rFonts w:asciiTheme="majorHAnsi" w:eastAsia="Times New Roman" w:hAnsiTheme="majorHAnsi" w:cstheme="majorHAnsi"/>
          <w:sz w:val="20"/>
          <w:szCs w:val="20"/>
          <w:lang w:val="ro-RO"/>
        </w:rPr>
        <w:t xml:space="preserve"> nr.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027"/>
        <w:gridCol w:w="1466"/>
        <w:gridCol w:w="1263"/>
        <w:gridCol w:w="1332"/>
        <w:gridCol w:w="1217"/>
        <w:gridCol w:w="1217"/>
      </w:tblGrid>
      <w:tr w:rsidR="00DE4890" w:rsidRPr="005772BD" w:rsidTr="00944C1D">
        <w:trPr>
          <w:trHeight w:val="20"/>
        </w:trPr>
        <w:tc>
          <w:tcPr>
            <w:tcW w:w="1070" w:type="pct"/>
            <w:vMerge w:val="restart"/>
            <w:vAlign w:val="center"/>
            <w:hideMark/>
          </w:tcPr>
          <w:p w:rsidR="00DE4890" w:rsidRPr="005772BD" w:rsidRDefault="00944C1D" w:rsidP="00944C1D">
            <w:pPr>
              <w:spacing w:after="0" w:line="240" w:lineRule="auto"/>
              <w:jc w:val="center"/>
              <w:rPr>
                <w:rFonts w:asciiTheme="majorHAnsi" w:hAnsiTheme="majorHAnsi" w:cstheme="majorHAnsi"/>
                <w:b/>
                <w:i/>
                <w:sz w:val="20"/>
                <w:szCs w:val="24"/>
              </w:rPr>
            </w:pPr>
            <w:r>
              <w:rPr>
                <w:rFonts w:asciiTheme="majorHAnsi" w:hAnsiTheme="majorHAnsi" w:cstheme="majorHAnsi"/>
                <w:b/>
                <w:i/>
                <w:sz w:val="20"/>
                <w:szCs w:val="24"/>
                <w:lang w:val="ro-RO"/>
              </w:rPr>
              <w:t>Indicatori</w:t>
            </w:r>
          </w:p>
        </w:tc>
        <w:tc>
          <w:tcPr>
            <w:tcW w:w="536" w:type="pct"/>
            <w:vMerge w:val="restart"/>
            <w:vAlign w:val="center"/>
            <w:hideMark/>
          </w:tcPr>
          <w:p w:rsidR="00DE4890" w:rsidRPr="005772BD" w:rsidRDefault="00DE4890" w:rsidP="00944C1D">
            <w:pPr>
              <w:spacing w:after="0" w:line="240" w:lineRule="auto"/>
              <w:jc w:val="center"/>
              <w:rPr>
                <w:rFonts w:asciiTheme="majorHAnsi" w:hAnsiTheme="majorHAnsi" w:cstheme="majorHAnsi"/>
                <w:b/>
                <w:bCs/>
                <w:i/>
                <w:sz w:val="20"/>
                <w:szCs w:val="24"/>
              </w:rPr>
            </w:pPr>
            <w:r w:rsidRPr="005772BD">
              <w:rPr>
                <w:rFonts w:asciiTheme="majorHAnsi" w:hAnsiTheme="majorHAnsi" w:cstheme="majorHAnsi"/>
                <w:b/>
                <w:bCs/>
                <w:i/>
                <w:sz w:val="20"/>
                <w:szCs w:val="24"/>
                <w:lang w:val="ro-RO"/>
              </w:rPr>
              <w:t>Unitatea de măsură</w:t>
            </w:r>
          </w:p>
        </w:tc>
        <w:tc>
          <w:tcPr>
            <w:tcW w:w="3394" w:type="pct"/>
            <w:gridSpan w:val="5"/>
            <w:hideMark/>
          </w:tcPr>
          <w:p w:rsidR="00DE4890" w:rsidRPr="005772BD" w:rsidRDefault="00DE4890" w:rsidP="00944C1D">
            <w:pPr>
              <w:spacing w:after="0" w:line="240" w:lineRule="auto"/>
              <w:jc w:val="center"/>
              <w:rPr>
                <w:rFonts w:asciiTheme="majorHAnsi" w:hAnsiTheme="majorHAnsi" w:cstheme="majorHAnsi"/>
                <w:b/>
                <w:bCs/>
                <w:i/>
                <w:sz w:val="20"/>
                <w:szCs w:val="24"/>
                <w:lang w:val="ro-RO"/>
              </w:rPr>
            </w:pPr>
            <w:r w:rsidRPr="005772BD">
              <w:rPr>
                <w:rFonts w:asciiTheme="majorHAnsi" w:hAnsiTheme="majorHAnsi" w:cstheme="majorHAnsi"/>
                <w:b/>
                <w:bCs/>
                <w:i/>
                <w:sz w:val="20"/>
                <w:szCs w:val="24"/>
                <w:lang w:val="ro-RO"/>
              </w:rPr>
              <w:t>Executat</w:t>
            </w:r>
          </w:p>
        </w:tc>
      </w:tr>
      <w:tr w:rsidR="00DE4890" w:rsidRPr="005772BD" w:rsidTr="00CB661B">
        <w:trPr>
          <w:trHeight w:val="20"/>
        </w:trPr>
        <w:tc>
          <w:tcPr>
            <w:tcW w:w="1070" w:type="pct"/>
            <w:vMerge/>
            <w:hideMark/>
          </w:tcPr>
          <w:p w:rsidR="00DE4890" w:rsidRPr="005772BD" w:rsidRDefault="00DE4890" w:rsidP="00944C1D">
            <w:pPr>
              <w:spacing w:after="0" w:line="240" w:lineRule="auto"/>
              <w:jc w:val="both"/>
              <w:rPr>
                <w:rFonts w:asciiTheme="majorHAnsi" w:hAnsiTheme="majorHAnsi" w:cstheme="majorHAnsi"/>
                <w:b/>
                <w:i/>
                <w:sz w:val="20"/>
                <w:szCs w:val="24"/>
              </w:rPr>
            </w:pPr>
          </w:p>
        </w:tc>
        <w:tc>
          <w:tcPr>
            <w:tcW w:w="536" w:type="pct"/>
            <w:vMerge/>
            <w:hideMark/>
          </w:tcPr>
          <w:p w:rsidR="00DE4890" w:rsidRPr="005772BD" w:rsidRDefault="00DE4890" w:rsidP="00944C1D">
            <w:pPr>
              <w:spacing w:after="0" w:line="240" w:lineRule="auto"/>
              <w:jc w:val="both"/>
              <w:rPr>
                <w:rFonts w:asciiTheme="majorHAnsi" w:hAnsiTheme="majorHAnsi" w:cstheme="majorHAnsi"/>
                <w:b/>
                <w:bCs/>
                <w:i/>
                <w:sz w:val="20"/>
                <w:szCs w:val="24"/>
              </w:rPr>
            </w:pPr>
          </w:p>
        </w:tc>
        <w:tc>
          <w:tcPr>
            <w:tcW w:w="766" w:type="pct"/>
            <w:vAlign w:val="center"/>
            <w:hideMark/>
          </w:tcPr>
          <w:p w:rsidR="00DE4890" w:rsidRPr="005772BD" w:rsidRDefault="00DE4890" w:rsidP="00944C1D">
            <w:pPr>
              <w:spacing w:after="0" w:line="240" w:lineRule="auto"/>
              <w:jc w:val="center"/>
              <w:rPr>
                <w:rFonts w:asciiTheme="majorHAnsi" w:hAnsiTheme="majorHAnsi" w:cstheme="majorHAnsi"/>
                <w:b/>
                <w:bCs/>
                <w:i/>
                <w:sz w:val="20"/>
                <w:szCs w:val="24"/>
              </w:rPr>
            </w:pPr>
            <w:r w:rsidRPr="005772BD">
              <w:rPr>
                <w:rFonts w:asciiTheme="majorHAnsi" w:hAnsiTheme="majorHAnsi" w:cstheme="majorHAnsi"/>
                <w:b/>
                <w:bCs/>
                <w:i/>
                <w:sz w:val="20"/>
                <w:szCs w:val="24"/>
                <w:lang w:val="ro-RO"/>
              </w:rPr>
              <w:t>2018</w:t>
            </w:r>
          </w:p>
        </w:tc>
        <w:tc>
          <w:tcPr>
            <w:tcW w:w="660" w:type="pct"/>
            <w:vAlign w:val="center"/>
            <w:hideMark/>
          </w:tcPr>
          <w:p w:rsidR="00DE4890" w:rsidRPr="005772BD" w:rsidRDefault="00DE4890" w:rsidP="00944C1D">
            <w:pPr>
              <w:spacing w:after="0" w:line="240" w:lineRule="auto"/>
              <w:jc w:val="center"/>
              <w:rPr>
                <w:rFonts w:asciiTheme="majorHAnsi" w:hAnsiTheme="majorHAnsi" w:cstheme="majorHAnsi"/>
                <w:b/>
                <w:bCs/>
                <w:i/>
                <w:sz w:val="20"/>
                <w:szCs w:val="24"/>
              </w:rPr>
            </w:pPr>
            <w:r w:rsidRPr="005772BD">
              <w:rPr>
                <w:rFonts w:asciiTheme="majorHAnsi" w:hAnsiTheme="majorHAnsi" w:cstheme="majorHAnsi"/>
                <w:b/>
                <w:bCs/>
                <w:i/>
                <w:sz w:val="20"/>
                <w:szCs w:val="24"/>
                <w:lang w:val="ro-RO"/>
              </w:rPr>
              <w:t>2019</w:t>
            </w:r>
          </w:p>
        </w:tc>
        <w:tc>
          <w:tcPr>
            <w:tcW w:w="696" w:type="pct"/>
            <w:vAlign w:val="center"/>
            <w:hideMark/>
          </w:tcPr>
          <w:p w:rsidR="00DE4890" w:rsidRPr="005772BD" w:rsidRDefault="00DE4890" w:rsidP="00944C1D">
            <w:pPr>
              <w:spacing w:after="0" w:line="240" w:lineRule="auto"/>
              <w:jc w:val="center"/>
              <w:rPr>
                <w:rFonts w:asciiTheme="majorHAnsi" w:hAnsiTheme="majorHAnsi" w:cstheme="majorHAnsi"/>
                <w:b/>
                <w:bCs/>
                <w:i/>
                <w:sz w:val="20"/>
                <w:szCs w:val="24"/>
              </w:rPr>
            </w:pPr>
            <w:r w:rsidRPr="005772BD">
              <w:rPr>
                <w:rFonts w:asciiTheme="majorHAnsi" w:hAnsiTheme="majorHAnsi" w:cstheme="majorHAnsi"/>
                <w:b/>
                <w:bCs/>
                <w:i/>
                <w:sz w:val="20"/>
                <w:szCs w:val="24"/>
                <w:lang w:val="ro-RO"/>
              </w:rPr>
              <w:t>2020</w:t>
            </w:r>
          </w:p>
        </w:tc>
        <w:tc>
          <w:tcPr>
            <w:tcW w:w="636" w:type="pct"/>
            <w:vAlign w:val="center"/>
            <w:hideMark/>
          </w:tcPr>
          <w:p w:rsidR="00DE4890" w:rsidRPr="005772BD" w:rsidRDefault="00DE4890" w:rsidP="00944C1D">
            <w:pPr>
              <w:spacing w:after="0" w:line="240" w:lineRule="auto"/>
              <w:jc w:val="center"/>
              <w:rPr>
                <w:rFonts w:asciiTheme="majorHAnsi" w:hAnsiTheme="majorHAnsi" w:cstheme="majorHAnsi"/>
                <w:b/>
                <w:bCs/>
                <w:i/>
                <w:sz w:val="20"/>
                <w:szCs w:val="24"/>
              </w:rPr>
            </w:pPr>
            <w:r w:rsidRPr="005772BD">
              <w:rPr>
                <w:rFonts w:asciiTheme="majorHAnsi" w:hAnsiTheme="majorHAnsi" w:cstheme="majorHAnsi"/>
                <w:b/>
                <w:bCs/>
                <w:i/>
                <w:sz w:val="20"/>
                <w:szCs w:val="24"/>
                <w:lang w:val="ro-RO"/>
              </w:rPr>
              <w:t>2021</w:t>
            </w:r>
          </w:p>
        </w:tc>
        <w:tc>
          <w:tcPr>
            <w:tcW w:w="635" w:type="pct"/>
            <w:vAlign w:val="center"/>
          </w:tcPr>
          <w:p w:rsidR="00DE4890" w:rsidRPr="005772BD" w:rsidRDefault="00DE4890" w:rsidP="00944C1D">
            <w:pPr>
              <w:spacing w:after="0" w:line="240" w:lineRule="auto"/>
              <w:jc w:val="center"/>
              <w:rPr>
                <w:rFonts w:asciiTheme="majorHAnsi" w:hAnsiTheme="majorHAnsi" w:cstheme="majorHAnsi"/>
                <w:b/>
                <w:bCs/>
                <w:i/>
                <w:sz w:val="20"/>
                <w:szCs w:val="24"/>
                <w:lang w:val="ro-RO"/>
              </w:rPr>
            </w:pPr>
            <w:r w:rsidRPr="005772BD">
              <w:rPr>
                <w:rFonts w:asciiTheme="majorHAnsi" w:hAnsiTheme="majorHAnsi" w:cstheme="majorHAnsi"/>
                <w:b/>
                <w:bCs/>
                <w:i/>
                <w:sz w:val="20"/>
                <w:szCs w:val="24"/>
                <w:lang w:val="ro-RO"/>
              </w:rPr>
              <w:t>2022</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bCs/>
                <w:i/>
                <w:iCs/>
                <w:sz w:val="20"/>
                <w:szCs w:val="24"/>
              </w:rPr>
            </w:pPr>
            <w:r w:rsidRPr="005772BD">
              <w:rPr>
                <w:rFonts w:asciiTheme="majorHAnsi" w:hAnsiTheme="majorHAnsi" w:cstheme="majorHAnsi"/>
                <w:b/>
                <w:bCs/>
                <w:i/>
                <w:iCs/>
                <w:sz w:val="20"/>
                <w:szCs w:val="24"/>
                <w:lang w:val="ro-RO"/>
              </w:rPr>
              <w:t>PIB</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bCs/>
                <w:i/>
                <w:iCs/>
                <w:sz w:val="20"/>
                <w:szCs w:val="24"/>
              </w:rPr>
            </w:pPr>
            <w:r w:rsidRPr="005772BD">
              <w:rPr>
                <w:rFonts w:asciiTheme="majorHAnsi" w:hAnsiTheme="majorHAnsi" w:cstheme="majorHAnsi"/>
                <w:bCs/>
                <w:i/>
                <w:iCs/>
                <w:sz w:val="20"/>
                <w:szCs w:val="24"/>
                <w:lang w:val="ro-RO"/>
              </w:rPr>
              <w:t>mil.lei</w:t>
            </w:r>
          </w:p>
        </w:tc>
        <w:tc>
          <w:tcPr>
            <w:tcW w:w="766" w:type="pct"/>
            <w:noWrap/>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192 508,50</w:t>
            </w:r>
          </w:p>
        </w:tc>
        <w:tc>
          <w:tcPr>
            <w:tcW w:w="660" w:type="pct"/>
            <w:noWrap/>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210 378,00</w:t>
            </w:r>
          </w:p>
        </w:tc>
        <w:tc>
          <w:tcPr>
            <w:tcW w:w="696" w:type="pct"/>
            <w:noWrap/>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205 432,30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lang w:val="ro-RO"/>
              </w:rPr>
              <w:t>241 871,00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lang w:val="ro-RO"/>
              </w:rPr>
              <w:t>272 555,90</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bCs/>
                <w:i/>
                <w:iCs/>
                <w:sz w:val="20"/>
                <w:szCs w:val="24"/>
              </w:rPr>
            </w:pPr>
            <w:r w:rsidRPr="005772BD">
              <w:rPr>
                <w:rFonts w:asciiTheme="majorHAnsi" w:hAnsiTheme="majorHAnsi" w:cstheme="majorHAnsi"/>
                <w:b/>
                <w:bCs/>
                <w:i/>
                <w:iCs/>
                <w:sz w:val="20"/>
                <w:szCs w:val="24"/>
                <w:lang w:val="ro-RO"/>
              </w:rPr>
              <w:t>BPN, venituri</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bCs/>
                <w:i/>
                <w:iCs/>
                <w:sz w:val="20"/>
                <w:szCs w:val="24"/>
              </w:rPr>
            </w:pPr>
            <w:r w:rsidRPr="005772BD">
              <w:rPr>
                <w:rFonts w:asciiTheme="majorHAnsi" w:hAnsiTheme="majorHAnsi" w:cstheme="majorHAnsi"/>
                <w:bCs/>
                <w:i/>
                <w:iCs/>
                <w:sz w:val="20"/>
                <w:szCs w:val="24"/>
                <w:lang w:val="ro-RO"/>
              </w:rPr>
              <w:t>mil.lei</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lang w:val="ro-RO"/>
              </w:rPr>
              <w:t>57 964,90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62 949,20</w:t>
            </w:r>
          </w:p>
        </w:tc>
        <w:tc>
          <w:tcPr>
            <w:tcW w:w="696" w:type="pct"/>
            <w:noWrap/>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62 650,00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lang w:val="ro-RO"/>
              </w:rPr>
              <w:t>77 373,10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lang w:val="ro-RO"/>
              </w:rPr>
              <w:t>91 505,40</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bCs/>
                <w:i/>
                <w:iCs/>
                <w:sz w:val="20"/>
                <w:szCs w:val="24"/>
              </w:rPr>
            </w:pPr>
            <w:r w:rsidRPr="005772BD">
              <w:rPr>
                <w:rFonts w:asciiTheme="majorHAnsi" w:hAnsiTheme="majorHAnsi" w:cstheme="majorHAnsi"/>
                <w:b/>
                <w:bCs/>
                <w:i/>
                <w:iCs/>
                <w:sz w:val="20"/>
                <w:szCs w:val="24"/>
                <w:lang w:val="ro-RO"/>
              </w:rPr>
              <w:t>Venituri, total</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bCs/>
                <w:i/>
                <w:iCs/>
                <w:sz w:val="20"/>
                <w:szCs w:val="24"/>
              </w:rPr>
            </w:pPr>
            <w:r w:rsidRPr="005772BD">
              <w:rPr>
                <w:rFonts w:asciiTheme="majorHAnsi" w:hAnsiTheme="majorHAnsi" w:cstheme="majorHAnsi"/>
                <w:bCs/>
                <w:i/>
                <w:iCs/>
                <w:sz w:val="20"/>
                <w:szCs w:val="24"/>
                <w:lang w:val="ro-RO"/>
              </w:rPr>
              <w:t>mil. lei</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6 877,40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7 636,30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8 542,60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11 540,00</w:t>
            </w:r>
          </w:p>
        </w:tc>
        <w:tc>
          <w:tcPr>
            <w:tcW w:w="635" w:type="pct"/>
            <w:vAlign w:val="center"/>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rPr>
              <w:t>12 639,56</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i/>
                <w:sz w:val="20"/>
                <w:szCs w:val="24"/>
              </w:rPr>
            </w:pPr>
            <w:r w:rsidRPr="005772BD">
              <w:rPr>
                <w:rFonts w:asciiTheme="majorHAnsi" w:hAnsiTheme="majorHAnsi" w:cstheme="majorHAnsi"/>
                <w:b/>
                <w:i/>
                <w:sz w:val="20"/>
                <w:szCs w:val="24"/>
                <w:lang w:val="ro-RO"/>
              </w:rPr>
              <w:t>Devieri +/- față de anul precedent</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i/>
                <w:sz w:val="20"/>
                <w:szCs w:val="24"/>
              </w:rPr>
            </w:pPr>
            <w:r w:rsidRPr="005772BD">
              <w:rPr>
                <w:rFonts w:asciiTheme="majorHAnsi" w:hAnsiTheme="majorHAnsi" w:cstheme="majorHAnsi"/>
                <w:i/>
                <w:sz w:val="20"/>
                <w:szCs w:val="24"/>
                <w:lang w:val="ro-RO"/>
              </w:rPr>
              <w:t>mil. lei</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620,80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758,90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906,30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2 997,40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1 099,56</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i/>
                <w:sz w:val="20"/>
                <w:szCs w:val="24"/>
              </w:rPr>
            </w:pPr>
            <w:r w:rsidRPr="005772BD">
              <w:rPr>
                <w:rFonts w:asciiTheme="majorHAnsi" w:hAnsiTheme="majorHAnsi" w:cstheme="majorHAnsi"/>
                <w:b/>
                <w:i/>
                <w:sz w:val="20"/>
                <w:szCs w:val="24"/>
                <w:lang w:val="ro-RO"/>
              </w:rPr>
              <w:t>Ponderea în BPN</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i/>
                <w:sz w:val="20"/>
                <w:szCs w:val="24"/>
              </w:rPr>
            </w:pPr>
            <w:r w:rsidRPr="005772BD">
              <w:rPr>
                <w:rFonts w:asciiTheme="majorHAnsi" w:hAnsiTheme="majorHAnsi" w:cstheme="majorHAnsi"/>
                <w:i/>
                <w:sz w:val="20"/>
                <w:szCs w:val="24"/>
                <w:lang w:val="ro-RO"/>
              </w:rPr>
              <w:t>%</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11,90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12,10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13,60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14,90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13,81</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i/>
                <w:sz w:val="20"/>
                <w:szCs w:val="24"/>
              </w:rPr>
            </w:pPr>
            <w:r w:rsidRPr="005772BD">
              <w:rPr>
                <w:rFonts w:asciiTheme="majorHAnsi" w:hAnsiTheme="majorHAnsi" w:cstheme="majorHAnsi"/>
                <w:b/>
                <w:i/>
                <w:sz w:val="20"/>
                <w:szCs w:val="24"/>
                <w:lang w:val="ro-RO"/>
              </w:rPr>
              <w:t>Ponderea în PIB</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i/>
                <w:sz w:val="20"/>
                <w:szCs w:val="24"/>
              </w:rPr>
            </w:pPr>
            <w:r w:rsidRPr="005772BD">
              <w:rPr>
                <w:rFonts w:asciiTheme="majorHAnsi" w:hAnsiTheme="majorHAnsi" w:cstheme="majorHAnsi"/>
                <w:i/>
                <w:sz w:val="20"/>
                <w:szCs w:val="24"/>
                <w:lang w:val="ro-RO"/>
              </w:rPr>
              <w:t>%</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3,60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3,60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4,20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4,80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4,64</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bCs/>
                <w:i/>
                <w:iCs/>
                <w:sz w:val="20"/>
                <w:szCs w:val="24"/>
              </w:rPr>
            </w:pPr>
            <w:r w:rsidRPr="005772BD">
              <w:rPr>
                <w:rFonts w:asciiTheme="majorHAnsi" w:hAnsiTheme="majorHAnsi" w:cstheme="majorHAnsi"/>
                <w:b/>
                <w:bCs/>
                <w:i/>
                <w:iCs/>
                <w:sz w:val="20"/>
                <w:szCs w:val="24"/>
                <w:lang w:val="ro-RO"/>
              </w:rPr>
              <w:t>BPN, cheltuieli</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bCs/>
                <w:i/>
                <w:iCs/>
                <w:sz w:val="20"/>
                <w:szCs w:val="24"/>
              </w:rPr>
            </w:pPr>
            <w:r w:rsidRPr="005772BD">
              <w:rPr>
                <w:rFonts w:asciiTheme="majorHAnsi" w:hAnsiTheme="majorHAnsi" w:cstheme="majorHAnsi"/>
                <w:bCs/>
                <w:i/>
                <w:iCs/>
                <w:sz w:val="20"/>
                <w:szCs w:val="24"/>
                <w:lang w:val="ro-RO"/>
              </w:rPr>
              <w:t>mil.lei</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lang w:val="ro-RO"/>
              </w:rPr>
              <w:t>59 576,90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65 975,60</w:t>
            </w:r>
          </w:p>
        </w:tc>
        <w:tc>
          <w:tcPr>
            <w:tcW w:w="696" w:type="pct"/>
            <w:noWrap/>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73 269,80</w:t>
            </w:r>
          </w:p>
        </w:tc>
        <w:tc>
          <w:tcPr>
            <w:tcW w:w="636" w:type="pct"/>
            <w:noWrap/>
            <w:vAlign w:val="center"/>
            <w:hideMark/>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82 013,60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lang w:val="ro-RO"/>
              </w:rPr>
              <w:t>100 374,00</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bCs/>
                <w:i/>
                <w:iCs/>
                <w:sz w:val="20"/>
                <w:szCs w:val="24"/>
              </w:rPr>
            </w:pPr>
            <w:r w:rsidRPr="005772BD">
              <w:rPr>
                <w:rFonts w:asciiTheme="majorHAnsi" w:hAnsiTheme="majorHAnsi" w:cstheme="majorHAnsi"/>
                <w:b/>
                <w:bCs/>
                <w:i/>
                <w:iCs/>
                <w:sz w:val="20"/>
                <w:szCs w:val="24"/>
                <w:lang w:val="ro-RO"/>
              </w:rPr>
              <w:t>Cheltuieli, total</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bCs/>
                <w:i/>
                <w:iCs/>
                <w:sz w:val="20"/>
                <w:szCs w:val="24"/>
              </w:rPr>
            </w:pPr>
            <w:r w:rsidRPr="005772BD">
              <w:rPr>
                <w:rFonts w:asciiTheme="majorHAnsi" w:hAnsiTheme="majorHAnsi" w:cstheme="majorHAnsi"/>
                <w:bCs/>
                <w:i/>
                <w:iCs/>
                <w:sz w:val="20"/>
                <w:szCs w:val="24"/>
                <w:lang w:val="ro-RO"/>
              </w:rPr>
              <w:t>mil. lei</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6 714,10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7 489,70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8 405,50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11 552,10</w:t>
            </w:r>
          </w:p>
        </w:tc>
        <w:tc>
          <w:tcPr>
            <w:tcW w:w="635" w:type="pct"/>
            <w:vAlign w:val="center"/>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rPr>
              <w:t>11 963,34</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i/>
                <w:sz w:val="20"/>
                <w:szCs w:val="24"/>
              </w:rPr>
            </w:pPr>
            <w:r w:rsidRPr="005772BD">
              <w:rPr>
                <w:rFonts w:asciiTheme="majorHAnsi" w:hAnsiTheme="majorHAnsi" w:cstheme="majorHAnsi"/>
                <w:b/>
                <w:i/>
                <w:sz w:val="20"/>
                <w:szCs w:val="24"/>
                <w:lang w:val="ro-RO"/>
              </w:rPr>
              <w:t>Devieri +/- față de anul precedent</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i/>
                <w:sz w:val="20"/>
                <w:szCs w:val="24"/>
              </w:rPr>
            </w:pPr>
            <w:r w:rsidRPr="005772BD">
              <w:rPr>
                <w:rFonts w:asciiTheme="majorHAnsi" w:hAnsiTheme="majorHAnsi" w:cstheme="majorHAnsi"/>
                <w:i/>
                <w:sz w:val="20"/>
                <w:szCs w:val="24"/>
                <w:lang w:val="ro-RO"/>
              </w:rPr>
              <w:t>mil. lei</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453,20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775,60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915,80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3 146,60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411,24</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i/>
                <w:sz w:val="20"/>
                <w:szCs w:val="24"/>
              </w:rPr>
            </w:pPr>
            <w:r w:rsidRPr="005772BD">
              <w:rPr>
                <w:rFonts w:asciiTheme="majorHAnsi" w:hAnsiTheme="majorHAnsi" w:cstheme="majorHAnsi"/>
                <w:b/>
                <w:i/>
                <w:sz w:val="20"/>
                <w:szCs w:val="24"/>
                <w:lang w:val="ro-RO"/>
              </w:rPr>
              <w:t>Ponderea în BPN</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i/>
                <w:sz w:val="20"/>
                <w:szCs w:val="24"/>
              </w:rPr>
            </w:pPr>
            <w:r w:rsidRPr="005772BD">
              <w:rPr>
                <w:rFonts w:asciiTheme="majorHAnsi" w:hAnsiTheme="majorHAnsi" w:cstheme="majorHAnsi"/>
                <w:i/>
                <w:sz w:val="20"/>
                <w:szCs w:val="24"/>
                <w:lang w:val="ro-RO"/>
              </w:rPr>
              <w:t>%</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11,30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11,40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11,50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14,10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11,92</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i/>
                <w:sz w:val="20"/>
                <w:szCs w:val="24"/>
              </w:rPr>
            </w:pPr>
            <w:r w:rsidRPr="005772BD">
              <w:rPr>
                <w:rFonts w:asciiTheme="majorHAnsi" w:hAnsiTheme="majorHAnsi" w:cstheme="majorHAnsi"/>
                <w:b/>
                <w:i/>
                <w:sz w:val="20"/>
                <w:szCs w:val="24"/>
                <w:lang w:val="ro-RO"/>
              </w:rPr>
              <w:t>Ponderea în PIB</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i/>
                <w:sz w:val="20"/>
                <w:szCs w:val="24"/>
              </w:rPr>
            </w:pPr>
            <w:r w:rsidRPr="005772BD">
              <w:rPr>
                <w:rFonts w:asciiTheme="majorHAnsi" w:hAnsiTheme="majorHAnsi" w:cstheme="majorHAnsi"/>
                <w:i/>
                <w:sz w:val="20"/>
                <w:szCs w:val="24"/>
                <w:lang w:val="ro-RO"/>
              </w:rPr>
              <w:t>%</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3,50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3,60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4,10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4,80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4,39</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bCs/>
                <w:i/>
                <w:iCs/>
                <w:sz w:val="20"/>
                <w:szCs w:val="24"/>
              </w:rPr>
            </w:pPr>
            <w:r w:rsidRPr="005772BD">
              <w:rPr>
                <w:rFonts w:asciiTheme="majorHAnsi" w:hAnsiTheme="majorHAnsi" w:cstheme="majorHAnsi"/>
                <w:b/>
                <w:bCs/>
                <w:i/>
                <w:iCs/>
                <w:sz w:val="20"/>
                <w:szCs w:val="24"/>
                <w:lang w:val="ro-RO"/>
              </w:rPr>
              <w:t>Deficit (-)/Excedent (+)</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bCs/>
                <w:i/>
                <w:iCs/>
                <w:sz w:val="20"/>
                <w:szCs w:val="24"/>
              </w:rPr>
            </w:pPr>
            <w:r w:rsidRPr="005772BD">
              <w:rPr>
                <w:rFonts w:asciiTheme="majorHAnsi" w:hAnsiTheme="majorHAnsi" w:cstheme="majorHAnsi"/>
                <w:bCs/>
                <w:i/>
                <w:iCs/>
                <w:sz w:val="20"/>
                <w:szCs w:val="24"/>
                <w:lang w:val="ro-RO"/>
              </w:rPr>
              <w:t>mil. lei</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163,30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146,60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137,10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b/>
                <w:bCs/>
                <w:i/>
                <w:iCs/>
                <w:color w:val="000000"/>
                <w:sz w:val="20"/>
                <w:szCs w:val="20"/>
              </w:rPr>
            </w:pPr>
            <w:r w:rsidRPr="005772BD">
              <w:rPr>
                <w:rFonts w:asciiTheme="majorHAnsi" w:hAnsiTheme="majorHAnsi" w:cstheme="majorHAnsi"/>
                <w:b/>
                <w:bCs/>
                <w:i/>
                <w:iCs/>
                <w:color w:val="000000"/>
                <w:sz w:val="20"/>
                <w:szCs w:val="20"/>
                <w:lang w:val="ro-MD"/>
              </w:rPr>
              <w:t>(12,10)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676,22</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i/>
                <w:sz w:val="20"/>
                <w:szCs w:val="24"/>
              </w:rPr>
            </w:pPr>
            <w:r w:rsidRPr="005772BD">
              <w:rPr>
                <w:rFonts w:asciiTheme="majorHAnsi" w:hAnsiTheme="majorHAnsi" w:cstheme="majorHAnsi"/>
                <w:b/>
                <w:i/>
                <w:sz w:val="20"/>
                <w:szCs w:val="24"/>
                <w:lang w:val="ro-RO"/>
              </w:rPr>
              <w:t>Devieri +/- față de anul precedent</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i/>
                <w:sz w:val="20"/>
                <w:szCs w:val="24"/>
              </w:rPr>
            </w:pPr>
            <w:r w:rsidRPr="005772BD">
              <w:rPr>
                <w:rFonts w:asciiTheme="majorHAnsi" w:hAnsiTheme="majorHAnsi" w:cstheme="majorHAnsi"/>
                <w:i/>
                <w:sz w:val="20"/>
                <w:szCs w:val="24"/>
                <w:lang w:val="ro-RO"/>
              </w:rPr>
              <w:t>mil. lei</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167,50</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(16,70)</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(9,50)</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(149,20)</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688,32</w:t>
            </w:r>
          </w:p>
        </w:tc>
      </w:tr>
      <w:tr w:rsidR="00DE4890" w:rsidRPr="005772BD" w:rsidTr="00CB661B">
        <w:trPr>
          <w:trHeight w:val="20"/>
        </w:trPr>
        <w:tc>
          <w:tcPr>
            <w:tcW w:w="1070" w:type="pct"/>
            <w:hideMark/>
          </w:tcPr>
          <w:p w:rsidR="00DE4890" w:rsidRPr="005772BD" w:rsidRDefault="00DE4890" w:rsidP="00944C1D">
            <w:pPr>
              <w:spacing w:after="0" w:line="240" w:lineRule="auto"/>
              <w:jc w:val="both"/>
              <w:rPr>
                <w:rFonts w:asciiTheme="majorHAnsi" w:hAnsiTheme="majorHAnsi" w:cstheme="majorHAnsi"/>
                <w:b/>
                <w:i/>
                <w:sz w:val="20"/>
                <w:szCs w:val="24"/>
              </w:rPr>
            </w:pPr>
            <w:r w:rsidRPr="005772BD">
              <w:rPr>
                <w:rFonts w:asciiTheme="majorHAnsi" w:hAnsiTheme="majorHAnsi" w:cstheme="majorHAnsi"/>
                <w:b/>
                <w:i/>
                <w:sz w:val="20"/>
                <w:szCs w:val="24"/>
                <w:lang w:val="ro-RO"/>
              </w:rPr>
              <w:t>Ponderea în PIB</w:t>
            </w:r>
          </w:p>
        </w:tc>
        <w:tc>
          <w:tcPr>
            <w:tcW w:w="536" w:type="pct"/>
            <w:vAlign w:val="center"/>
            <w:hideMark/>
          </w:tcPr>
          <w:p w:rsidR="00DE4890" w:rsidRPr="005772BD" w:rsidRDefault="00DE4890" w:rsidP="00944C1D">
            <w:pPr>
              <w:spacing w:after="0" w:line="240" w:lineRule="auto"/>
              <w:jc w:val="center"/>
              <w:rPr>
                <w:rFonts w:asciiTheme="majorHAnsi" w:hAnsiTheme="majorHAnsi" w:cstheme="majorHAnsi"/>
                <w:i/>
                <w:sz w:val="20"/>
                <w:szCs w:val="24"/>
              </w:rPr>
            </w:pPr>
            <w:r w:rsidRPr="005772BD">
              <w:rPr>
                <w:rFonts w:asciiTheme="majorHAnsi" w:hAnsiTheme="majorHAnsi" w:cstheme="majorHAnsi"/>
                <w:i/>
                <w:sz w:val="20"/>
                <w:szCs w:val="24"/>
                <w:lang w:val="ro-RO"/>
              </w:rPr>
              <w:t>%</w:t>
            </w:r>
          </w:p>
        </w:tc>
        <w:tc>
          <w:tcPr>
            <w:tcW w:w="76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0,08</w:t>
            </w:r>
          </w:p>
        </w:tc>
        <w:tc>
          <w:tcPr>
            <w:tcW w:w="660"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0,07</w:t>
            </w:r>
          </w:p>
        </w:tc>
        <w:tc>
          <w:tcPr>
            <w:tcW w:w="69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0,07</w:t>
            </w:r>
          </w:p>
        </w:tc>
        <w:tc>
          <w:tcPr>
            <w:tcW w:w="636" w:type="pct"/>
            <w:vAlign w:val="center"/>
            <w:hideMark/>
          </w:tcPr>
          <w:p w:rsidR="00DE4890" w:rsidRPr="005772BD" w:rsidRDefault="00DE4890" w:rsidP="00944C1D">
            <w:pPr>
              <w:spacing w:after="0" w:line="240" w:lineRule="auto"/>
              <w:jc w:val="right"/>
              <w:rPr>
                <w:rFonts w:asciiTheme="majorHAnsi" w:hAnsiTheme="majorHAnsi" w:cstheme="majorHAnsi"/>
                <w:color w:val="000000"/>
                <w:sz w:val="20"/>
                <w:szCs w:val="20"/>
              </w:rPr>
            </w:pPr>
            <w:r w:rsidRPr="005772BD">
              <w:rPr>
                <w:rFonts w:asciiTheme="majorHAnsi" w:hAnsiTheme="majorHAnsi" w:cstheme="majorHAnsi"/>
                <w:color w:val="000000"/>
                <w:sz w:val="20"/>
                <w:szCs w:val="20"/>
                <w:lang w:val="ro-MD"/>
              </w:rPr>
              <w:t>(0,01)</w:t>
            </w:r>
          </w:p>
        </w:tc>
        <w:tc>
          <w:tcPr>
            <w:tcW w:w="635" w:type="pct"/>
            <w:vAlign w:val="center"/>
          </w:tcPr>
          <w:p w:rsidR="00DE4890" w:rsidRPr="005772BD" w:rsidRDefault="00DE4890" w:rsidP="00944C1D">
            <w:pPr>
              <w:spacing w:after="0" w:line="240" w:lineRule="auto"/>
              <w:jc w:val="right"/>
              <w:rPr>
                <w:rFonts w:asciiTheme="majorHAnsi" w:hAnsiTheme="majorHAnsi" w:cstheme="majorHAnsi"/>
                <w:i/>
                <w:iCs/>
                <w:color w:val="000000"/>
                <w:sz w:val="20"/>
                <w:szCs w:val="20"/>
              </w:rPr>
            </w:pPr>
            <w:r w:rsidRPr="005772BD">
              <w:rPr>
                <w:rFonts w:asciiTheme="majorHAnsi" w:hAnsiTheme="majorHAnsi" w:cstheme="majorHAnsi"/>
                <w:i/>
                <w:iCs/>
                <w:color w:val="000000"/>
                <w:sz w:val="20"/>
                <w:szCs w:val="20"/>
              </w:rPr>
              <w:t>0,25</w:t>
            </w:r>
          </w:p>
        </w:tc>
      </w:tr>
    </w:tbl>
    <w:p w:rsidR="00DE4890" w:rsidRPr="00AE5219" w:rsidRDefault="00DE4890" w:rsidP="00DE4890">
      <w:pPr>
        <w:spacing w:line="276" w:lineRule="auto"/>
        <w:jc w:val="both"/>
        <w:rPr>
          <w:rFonts w:asciiTheme="majorHAnsi" w:hAnsiTheme="majorHAnsi" w:cstheme="majorHAnsi"/>
          <w:szCs w:val="24"/>
          <w:lang w:val="ro-RO"/>
        </w:rPr>
      </w:pPr>
      <w:r w:rsidRPr="00AE5219">
        <w:rPr>
          <w:rFonts w:asciiTheme="majorHAnsi" w:hAnsiTheme="majorHAnsi" w:cstheme="majorHAnsi"/>
          <w:b/>
          <w:i/>
          <w:szCs w:val="24"/>
          <w:lang w:val="ro-RO"/>
        </w:rPr>
        <w:t>Sursa:</w:t>
      </w:r>
      <w:r w:rsidRPr="00AE5219">
        <w:rPr>
          <w:rFonts w:asciiTheme="majorHAnsi" w:hAnsiTheme="majorHAnsi" w:cstheme="majorHAnsi"/>
          <w:szCs w:val="24"/>
          <w:lang w:val="ro-RO"/>
        </w:rPr>
        <w:t xml:space="preserve"> </w:t>
      </w:r>
      <w:r w:rsidRPr="00AE5219">
        <w:rPr>
          <w:rFonts w:asciiTheme="majorHAnsi" w:hAnsiTheme="majorHAnsi" w:cstheme="majorHAnsi"/>
          <w:i/>
          <w:szCs w:val="24"/>
          <w:lang w:val="ro-RO"/>
        </w:rPr>
        <w:t xml:space="preserve">Raportul privind executarea fondurilor asigurării obligatorii de asistență medicală pentru anii 2018-2022; </w:t>
      </w:r>
      <w:hyperlink r:id="rId16" w:history="1">
        <w:r w:rsidRPr="00AE5219">
          <w:rPr>
            <w:rFonts w:asciiTheme="majorHAnsi" w:hAnsiTheme="majorHAnsi" w:cstheme="majorHAnsi"/>
            <w:i/>
            <w:color w:val="0563C1" w:themeColor="hyperlink"/>
            <w:szCs w:val="24"/>
            <w:u w:val="single"/>
            <w:lang w:val="ro-RO"/>
          </w:rPr>
          <w:t>www.statistica.md</w:t>
        </w:r>
      </w:hyperlink>
      <w:r w:rsidRPr="00AE5219">
        <w:rPr>
          <w:rFonts w:asciiTheme="majorHAnsi" w:hAnsiTheme="majorHAnsi" w:cstheme="majorHAnsi"/>
          <w:i/>
          <w:szCs w:val="24"/>
          <w:lang w:val="ro-RO"/>
        </w:rPr>
        <w:t xml:space="preserve"> </w:t>
      </w:r>
    </w:p>
    <w:p w:rsidR="00DE4890" w:rsidRPr="001A2356" w:rsidRDefault="00DE4890" w:rsidP="00B63D24">
      <w:pPr>
        <w:spacing w:after="120" w:line="276" w:lineRule="auto"/>
        <w:jc w:val="both"/>
        <w:rPr>
          <w:rFonts w:asciiTheme="majorHAnsi" w:hAnsiTheme="majorHAnsi" w:cstheme="majorHAnsi"/>
          <w:sz w:val="24"/>
          <w:szCs w:val="24"/>
        </w:rPr>
      </w:pPr>
      <w:r w:rsidRPr="00AE5219">
        <w:rPr>
          <w:rFonts w:asciiTheme="majorHAnsi" w:hAnsiTheme="majorHAnsi" w:cstheme="majorHAnsi"/>
          <w:sz w:val="24"/>
          <w:szCs w:val="24"/>
          <w:lang w:val="ro-MD"/>
        </w:rPr>
        <w:t>Deși Legea finanțelor publice şi responsabilității bugetar-fiscale</w:t>
      </w:r>
      <w:r w:rsidRPr="00AE5219">
        <w:rPr>
          <w:rFonts w:asciiTheme="majorHAnsi" w:hAnsiTheme="majorHAnsi" w:cstheme="majorHAnsi"/>
          <w:sz w:val="24"/>
          <w:szCs w:val="24"/>
          <w:vertAlign w:val="superscript"/>
          <w:lang w:val="ro-MD"/>
        </w:rPr>
        <w:footnoteReference w:id="12"/>
      </w:r>
      <w:r w:rsidRPr="00AE5219">
        <w:rPr>
          <w:rFonts w:asciiTheme="majorHAnsi" w:hAnsiTheme="majorHAnsi" w:cstheme="majorHAnsi"/>
          <w:sz w:val="24"/>
          <w:szCs w:val="24"/>
          <w:lang w:val="ro-MD"/>
        </w:rPr>
        <w:t xml:space="preserve"> stabilește condițiile şi termenele generale privind modificările/precizările bugetelor anuale aprobate, indicatorii anuali ai fondurilor asigurării obligatorii de asistență medicală au fost precizați de 2 ori</w:t>
      </w:r>
      <w:r w:rsidRPr="00AE5219">
        <w:rPr>
          <w:rFonts w:asciiTheme="majorHAnsi" w:hAnsiTheme="majorHAnsi" w:cstheme="majorHAnsi"/>
          <w:sz w:val="24"/>
          <w:szCs w:val="24"/>
          <w:vertAlign w:val="superscript"/>
          <w:lang w:val="ro-RO"/>
        </w:rPr>
        <w:footnoteReference w:id="13"/>
      </w:r>
      <w:r w:rsidRPr="00AE5219">
        <w:rPr>
          <w:rFonts w:asciiTheme="majorHAnsi" w:hAnsiTheme="majorHAnsi" w:cstheme="majorHAnsi"/>
          <w:sz w:val="24"/>
          <w:szCs w:val="24"/>
          <w:lang w:val="ro-RO"/>
        </w:rPr>
        <w:t>. Modificările au fost determinate de evoluția indicatorilor macroeconomici pe parcursul anului bugetar 2022, aloc</w:t>
      </w:r>
      <w:r w:rsidR="00F25130">
        <w:rPr>
          <w:rFonts w:asciiTheme="majorHAnsi" w:hAnsiTheme="majorHAnsi" w:cstheme="majorHAnsi"/>
          <w:sz w:val="24"/>
          <w:szCs w:val="24"/>
          <w:lang w:val="ro-RO"/>
        </w:rPr>
        <w:t>area</w:t>
      </w:r>
      <w:r w:rsidRPr="00AE5219">
        <w:rPr>
          <w:rFonts w:asciiTheme="majorHAnsi" w:hAnsiTheme="majorHAnsi" w:cstheme="majorHAnsi"/>
          <w:sz w:val="24"/>
          <w:szCs w:val="24"/>
          <w:lang w:val="ro-RO"/>
        </w:rPr>
        <w:t xml:space="preserve"> mijloacelor financiare suplimentare pentru medicamente și dispozitive medicale, realiz</w:t>
      </w:r>
      <w:r w:rsidR="00F25130">
        <w:rPr>
          <w:rFonts w:asciiTheme="majorHAnsi" w:hAnsiTheme="majorHAnsi" w:cstheme="majorHAnsi"/>
          <w:sz w:val="24"/>
          <w:szCs w:val="24"/>
          <w:lang w:val="ro-RO"/>
        </w:rPr>
        <w:t>area</w:t>
      </w:r>
      <w:r w:rsidRPr="00AE5219">
        <w:rPr>
          <w:rFonts w:asciiTheme="majorHAnsi" w:hAnsiTheme="majorHAnsi" w:cstheme="majorHAnsi"/>
          <w:sz w:val="24"/>
          <w:szCs w:val="24"/>
          <w:lang w:val="ro-RO"/>
        </w:rPr>
        <w:t xml:space="preserve"> ILD 7 „Conceperea și pilotarea stimulentelor bazate pe performanță pentru toate spitalele”, acoperirea cheltuielilor pentru serviciile medicale prestate refugiați</w:t>
      </w:r>
      <w:r w:rsidR="00F25130">
        <w:rPr>
          <w:rFonts w:asciiTheme="majorHAnsi" w:hAnsiTheme="majorHAnsi" w:cstheme="majorHAnsi"/>
          <w:sz w:val="24"/>
          <w:szCs w:val="24"/>
          <w:lang w:val="ro-RO"/>
        </w:rPr>
        <w:t>lor</w:t>
      </w:r>
      <w:r w:rsidRPr="00AE5219">
        <w:rPr>
          <w:rFonts w:asciiTheme="majorHAnsi" w:hAnsiTheme="majorHAnsi" w:cstheme="majorHAnsi"/>
          <w:sz w:val="24"/>
          <w:szCs w:val="24"/>
          <w:lang w:val="ro-RO"/>
        </w:rPr>
        <w:t xml:space="preserve"> din Ucraina, precum și acoperirea cheltuielilor aferente majorării salariilor de funcție cu 10% pentru personalul din instituțiile medico-sanitare</w:t>
      </w:r>
      <w:r w:rsidR="00F25130">
        <w:rPr>
          <w:rFonts w:asciiTheme="majorHAnsi" w:hAnsiTheme="majorHAnsi" w:cstheme="majorHAnsi"/>
          <w:sz w:val="24"/>
          <w:szCs w:val="24"/>
          <w:lang w:val="ro-RO"/>
        </w:rPr>
        <w:t>.</w:t>
      </w:r>
    </w:p>
    <w:p w:rsidR="00DE4890" w:rsidRDefault="00DE4890" w:rsidP="00893070">
      <w:pPr>
        <w:spacing w:after="120" w:line="276" w:lineRule="auto"/>
        <w:jc w:val="both"/>
        <w:rPr>
          <w:rFonts w:asciiTheme="majorHAnsi" w:hAnsiTheme="majorHAnsi" w:cstheme="majorHAnsi"/>
          <w:sz w:val="24"/>
          <w:szCs w:val="24"/>
          <w:lang w:val="ro-RO"/>
        </w:rPr>
      </w:pPr>
      <w:r w:rsidRPr="00AE5219">
        <w:rPr>
          <w:rFonts w:asciiTheme="majorHAnsi" w:hAnsiTheme="majorHAnsi" w:cstheme="majorHAnsi"/>
          <w:sz w:val="24"/>
          <w:szCs w:val="24"/>
          <w:lang w:val="ro-RO"/>
        </w:rPr>
        <w:t xml:space="preserve">În urma analizei exercițiului bugetar încheiat la 31 decembrie 2022, s-a constatat că veniturile </w:t>
      </w:r>
      <w:r w:rsidR="00F25130">
        <w:rPr>
          <w:rFonts w:asciiTheme="majorHAnsi" w:hAnsiTheme="majorHAnsi" w:cstheme="majorHAnsi"/>
          <w:sz w:val="24"/>
          <w:szCs w:val="24"/>
          <w:lang w:val="ro-RO"/>
        </w:rPr>
        <w:t xml:space="preserve">au fost </w:t>
      </w:r>
      <w:r w:rsidRPr="00AE5219">
        <w:rPr>
          <w:rFonts w:asciiTheme="majorHAnsi" w:hAnsiTheme="majorHAnsi" w:cstheme="majorHAnsi"/>
          <w:sz w:val="24"/>
          <w:szCs w:val="24"/>
          <w:lang w:val="ro-RO"/>
        </w:rPr>
        <w:t>executate în sumă de 12 639,56 mil.lei, cu 0,6 la sută</w:t>
      </w:r>
      <w:r w:rsidR="00F25130">
        <w:rPr>
          <w:rFonts w:asciiTheme="majorHAnsi" w:hAnsiTheme="majorHAnsi" w:cstheme="majorHAnsi"/>
          <w:sz w:val="24"/>
          <w:szCs w:val="24"/>
          <w:lang w:val="ro-RO"/>
        </w:rPr>
        <w:t>,</w:t>
      </w:r>
      <w:r w:rsidRPr="00AE5219">
        <w:rPr>
          <w:rFonts w:asciiTheme="majorHAnsi" w:hAnsiTheme="majorHAnsi" w:cstheme="majorHAnsi"/>
          <w:sz w:val="24"/>
          <w:szCs w:val="24"/>
          <w:lang w:val="ro-RO"/>
        </w:rPr>
        <w:t xml:space="preserve"> sau cu 79,8 mil.lei mai mult față de prevederile anuale, iar cheltuielile au fost executate în sumă de 11 963</w:t>
      </w:r>
      <w:r w:rsidR="005B1DFE" w:rsidRPr="00AE5219">
        <w:rPr>
          <w:rFonts w:asciiTheme="majorHAnsi" w:hAnsiTheme="majorHAnsi" w:cstheme="majorHAnsi"/>
          <w:sz w:val="24"/>
          <w:szCs w:val="24"/>
          <w:lang w:val="ro-RO"/>
        </w:rPr>
        <w:t>,3 mil.</w:t>
      </w:r>
      <w:r w:rsidRPr="00AE5219">
        <w:rPr>
          <w:rFonts w:asciiTheme="majorHAnsi" w:hAnsiTheme="majorHAnsi" w:cstheme="majorHAnsi"/>
          <w:sz w:val="24"/>
          <w:szCs w:val="24"/>
          <w:lang w:val="ro-RO"/>
        </w:rPr>
        <w:t>lei, cu 870,4 mil. lei mai puțin în raport cu prevederile anuale, sau la nivel de 93,2%. Sinteza fondurilor asigurării obligatorii de asistență medicală pe anul 2022 se prezintă în tabelul ce urmează.</w:t>
      </w:r>
    </w:p>
    <w:p w:rsidR="00DE4890" w:rsidRPr="00AE5219" w:rsidRDefault="00DE4890" w:rsidP="005B1DFE">
      <w:pPr>
        <w:spacing w:after="0" w:line="276" w:lineRule="auto"/>
        <w:jc w:val="center"/>
        <w:rPr>
          <w:rFonts w:asciiTheme="majorHAnsi" w:hAnsiTheme="majorHAnsi" w:cstheme="majorHAnsi"/>
          <w:sz w:val="24"/>
          <w:szCs w:val="24"/>
          <w:lang w:val="ro-RO"/>
        </w:rPr>
      </w:pPr>
      <w:r w:rsidRPr="00AE5219">
        <w:rPr>
          <w:rFonts w:asciiTheme="majorHAnsi" w:hAnsiTheme="majorHAnsi" w:cstheme="majorHAnsi"/>
          <w:b/>
          <w:bCs/>
          <w:sz w:val="24"/>
          <w:szCs w:val="24"/>
          <w:lang w:val="ro-RO"/>
        </w:rPr>
        <w:t>Executarea fondurilor asigurării obligatorii de asistență medicală pe anii 2020-2022</w:t>
      </w:r>
    </w:p>
    <w:p w:rsidR="00DE4890" w:rsidRPr="00873D30" w:rsidRDefault="005772BD" w:rsidP="00DE4890">
      <w:pPr>
        <w:spacing w:after="0" w:line="276" w:lineRule="auto"/>
        <w:jc w:val="right"/>
        <w:rPr>
          <w:rFonts w:asciiTheme="majorHAnsi" w:hAnsiTheme="majorHAnsi" w:cstheme="majorHAnsi"/>
          <w:bCs/>
          <w:sz w:val="20"/>
          <w:szCs w:val="20"/>
          <w:lang w:val="ro-RO"/>
        </w:rPr>
      </w:pPr>
      <w:r w:rsidRPr="00873D30">
        <w:rPr>
          <w:rFonts w:asciiTheme="majorHAnsi" w:hAnsiTheme="majorHAnsi" w:cstheme="majorHAnsi"/>
          <w:bCs/>
          <w:sz w:val="20"/>
          <w:szCs w:val="20"/>
          <w:lang w:val="ro-RO"/>
        </w:rPr>
        <w:t>Tabel</w:t>
      </w:r>
      <w:r w:rsidR="00F25130" w:rsidRPr="00873D30">
        <w:rPr>
          <w:rFonts w:asciiTheme="majorHAnsi" w:hAnsiTheme="majorHAnsi" w:cstheme="majorHAnsi"/>
          <w:bCs/>
          <w:sz w:val="20"/>
          <w:szCs w:val="20"/>
          <w:lang w:val="ro-RO"/>
        </w:rPr>
        <w:t>ul</w:t>
      </w:r>
      <w:r w:rsidRPr="00873D30">
        <w:rPr>
          <w:rFonts w:asciiTheme="majorHAnsi" w:hAnsiTheme="majorHAnsi" w:cstheme="majorHAnsi"/>
          <w:bCs/>
          <w:sz w:val="20"/>
          <w:szCs w:val="20"/>
          <w:lang w:val="ro-RO"/>
        </w:rPr>
        <w:t xml:space="preserve"> nr. 4</w:t>
      </w:r>
    </w:p>
    <w:tbl>
      <w:tblPr>
        <w:tblStyle w:val="11"/>
        <w:tblW w:w="9681" w:type="dxa"/>
        <w:tblLayout w:type="fixed"/>
        <w:tblLook w:val="04A0" w:firstRow="1" w:lastRow="0" w:firstColumn="1" w:lastColumn="0" w:noHBand="0" w:noVBand="1"/>
      </w:tblPr>
      <w:tblGrid>
        <w:gridCol w:w="988"/>
        <w:gridCol w:w="850"/>
        <w:gridCol w:w="803"/>
        <w:gridCol w:w="829"/>
        <w:gridCol w:w="829"/>
        <w:gridCol w:w="1037"/>
        <w:gridCol w:w="613"/>
        <w:gridCol w:w="1046"/>
        <w:gridCol w:w="797"/>
        <w:gridCol w:w="1069"/>
        <w:gridCol w:w="820"/>
      </w:tblGrid>
      <w:tr w:rsidR="00A14669" w:rsidRPr="00A14669" w:rsidTr="006E097F">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auto"/>
            <w:noWrap/>
            <w:hideMark/>
          </w:tcPr>
          <w:p w:rsidR="00DE4890" w:rsidRPr="00A14669" w:rsidRDefault="00DE4890" w:rsidP="00893F80">
            <w:pPr>
              <w:spacing w:line="240" w:lineRule="auto"/>
              <w:jc w:val="center"/>
              <w:rPr>
                <w:rFonts w:asciiTheme="majorHAnsi" w:eastAsia="Times New Roman" w:hAnsiTheme="majorHAnsi" w:cstheme="majorHAnsi"/>
                <w:b w:val="0"/>
                <w:bCs w:val="0"/>
                <w:color w:val="000000"/>
                <w:sz w:val="16"/>
                <w:szCs w:val="16"/>
                <w:lang w:val="ro-RO"/>
              </w:rPr>
            </w:pPr>
            <w:r w:rsidRPr="00A14669">
              <w:rPr>
                <w:rFonts w:asciiTheme="majorHAnsi" w:eastAsia="Times New Roman" w:hAnsiTheme="majorHAnsi" w:cstheme="majorHAnsi"/>
                <w:color w:val="000000"/>
                <w:sz w:val="16"/>
                <w:szCs w:val="16"/>
                <w:lang w:val="ro-RO"/>
              </w:rPr>
              <w:t>Denumire</w:t>
            </w:r>
          </w:p>
        </w:tc>
        <w:tc>
          <w:tcPr>
            <w:tcW w:w="850" w:type="dxa"/>
            <w:vMerge w:val="restart"/>
            <w:shd w:val="clear" w:color="auto" w:fill="auto"/>
            <w:hideMark/>
          </w:tcPr>
          <w:p w:rsidR="00DE4890" w:rsidRPr="00A14669" w:rsidRDefault="00DE4890" w:rsidP="00893F8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6"/>
                <w:szCs w:val="16"/>
                <w:lang w:val="ro-RO"/>
              </w:rPr>
            </w:pPr>
            <w:r w:rsidRPr="00A14669">
              <w:rPr>
                <w:rFonts w:asciiTheme="majorHAnsi" w:eastAsia="Times New Roman" w:hAnsiTheme="majorHAnsi" w:cstheme="majorHAnsi"/>
                <w:color w:val="000000"/>
                <w:sz w:val="16"/>
                <w:szCs w:val="16"/>
                <w:lang w:val="ro-RO"/>
              </w:rPr>
              <w:t>Executat anul 2020</w:t>
            </w:r>
          </w:p>
        </w:tc>
        <w:tc>
          <w:tcPr>
            <w:tcW w:w="803" w:type="dxa"/>
            <w:vMerge w:val="restart"/>
            <w:shd w:val="clear" w:color="auto" w:fill="auto"/>
            <w:hideMark/>
          </w:tcPr>
          <w:p w:rsidR="00DE4890" w:rsidRPr="00A14669" w:rsidRDefault="00DE4890" w:rsidP="00893F8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6"/>
                <w:szCs w:val="16"/>
                <w:lang w:val="ro-RO"/>
              </w:rPr>
            </w:pPr>
            <w:r w:rsidRPr="00A14669">
              <w:rPr>
                <w:rFonts w:asciiTheme="majorHAnsi" w:eastAsia="Times New Roman" w:hAnsiTheme="majorHAnsi" w:cstheme="majorHAnsi"/>
                <w:color w:val="000000"/>
                <w:sz w:val="16"/>
                <w:szCs w:val="16"/>
                <w:lang w:val="ro-RO"/>
              </w:rPr>
              <w:t>Executat anul 2021</w:t>
            </w:r>
          </w:p>
        </w:tc>
        <w:tc>
          <w:tcPr>
            <w:tcW w:w="829" w:type="dxa"/>
            <w:vMerge w:val="restart"/>
            <w:shd w:val="clear" w:color="auto" w:fill="auto"/>
            <w:hideMark/>
          </w:tcPr>
          <w:p w:rsidR="00DE4890" w:rsidRPr="00A14669" w:rsidRDefault="00DE4890" w:rsidP="00893F8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6"/>
                <w:szCs w:val="16"/>
                <w:lang w:val="ro-RO"/>
              </w:rPr>
            </w:pPr>
            <w:r w:rsidRPr="00A14669">
              <w:rPr>
                <w:rFonts w:asciiTheme="majorHAnsi" w:eastAsia="Times New Roman" w:hAnsiTheme="majorHAnsi" w:cstheme="majorHAnsi"/>
                <w:color w:val="000000"/>
                <w:sz w:val="16"/>
                <w:szCs w:val="16"/>
                <w:lang w:val="ro-RO"/>
              </w:rPr>
              <w:t>Executat anul 2022</w:t>
            </w:r>
          </w:p>
        </w:tc>
        <w:tc>
          <w:tcPr>
            <w:tcW w:w="829" w:type="dxa"/>
            <w:vMerge w:val="restart"/>
            <w:shd w:val="clear" w:color="auto" w:fill="auto"/>
            <w:hideMark/>
          </w:tcPr>
          <w:p w:rsidR="00DE4890" w:rsidRPr="00A14669" w:rsidRDefault="00DE4890" w:rsidP="00893F8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6"/>
                <w:szCs w:val="16"/>
                <w:lang w:val="ro-RO"/>
              </w:rPr>
            </w:pPr>
            <w:r w:rsidRPr="00A14669">
              <w:rPr>
                <w:rFonts w:asciiTheme="majorHAnsi" w:eastAsia="Times New Roman" w:hAnsiTheme="majorHAnsi" w:cstheme="majorHAnsi"/>
                <w:color w:val="000000"/>
                <w:sz w:val="16"/>
                <w:szCs w:val="16"/>
                <w:lang w:val="ro-RO"/>
              </w:rPr>
              <w:t>Precizat anul 2022</w:t>
            </w:r>
          </w:p>
        </w:tc>
        <w:tc>
          <w:tcPr>
            <w:tcW w:w="1650" w:type="dxa"/>
            <w:gridSpan w:val="2"/>
            <w:shd w:val="clear" w:color="auto" w:fill="auto"/>
            <w:hideMark/>
          </w:tcPr>
          <w:p w:rsidR="00DE4890" w:rsidRPr="00A14669" w:rsidRDefault="00DE4890" w:rsidP="00893F8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6"/>
                <w:szCs w:val="16"/>
                <w:lang w:val="ro-RO"/>
              </w:rPr>
            </w:pPr>
            <w:r w:rsidRPr="00A14669">
              <w:rPr>
                <w:rFonts w:asciiTheme="majorHAnsi" w:eastAsia="Times New Roman" w:hAnsiTheme="majorHAnsi" w:cstheme="majorHAnsi"/>
                <w:color w:val="000000"/>
                <w:sz w:val="16"/>
                <w:szCs w:val="16"/>
                <w:lang w:val="ro-RO"/>
              </w:rPr>
              <w:t>Executat anul 2022 față de precizat</w:t>
            </w:r>
          </w:p>
        </w:tc>
        <w:tc>
          <w:tcPr>
            <w:tcW w:w="1843" w:type="dxa"/>
            <w:gridSpan w:val="2"/>
            <w:shd w:val="clear" w:color="auto" w:fill="auto"/>
            <w:hideMark/>
          </w:tcPr>
          <w:p w:rsidR="00DE4890" w:rsidRPr="00A14669" w:rsidRDefault="00DE4890" w:rsidP="00893F8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6"/>
                <w:szCs w:val="16"/>
                <w:lang w:val="ro-RO"/>
              </w:rPr>
            </w:pPr>
            <w:r w:rsidRPr="00A14669">
              <w:rPr>
                <w:rFonts w:asciiTheme="majorHAnsi" w:eastAsia="Times New Roman" w:hAnsiTheme="majorHAnsi" w:cstheme="majorHAnsi"/>
                <w:color w:val="000000"/>
                <w:sz w:val="16"/>
                <w:szCs w:val="16"/>
                <w:lang w:val="ro-RO"/>
              </w:rPr>
              <w:t>Executat anul 2022 față de anul 2021</w:t>
            </w:r>
          </w:p>
        </w:tc>
        <w:tc>
          <w:tcPr>
            <w:tcW w:w="1889" w:type="dxa"/>
            <w:gridSpan w:val="2"/>
            <w:shd w:val="clear" w:color="auto" w:fill="auto"/>
            <w:hideMark/>
          </w:tcPr>
          <w:p w:rsidR="00DE4890" w:rsidRPr="00A14669" w:rsidRDefault="00DE4890" w:rsidP="00893F80">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6"/>
                <w:szCs w:val="16"/>
                <w:lang w:val="ro-RO"/>
              </w:rPr>
            </w:pPr>
            <w:r w:rsidRPr="00A14669">
              <w:rPr>
                <w:rFonts w:asciiTheme="majorHAnsi" w:eastAsia="Times New Roman" w:hAnsiTheme="majorHAnsi" w:cstheme="majorHAnsi"/>
                <w:color w:val="000000"/>
                <w:sz w:val="16"/>
                <w:szCs w:val="16"/>
                <w:lang w:val="ro-RO"/>
              </w:rPr>
              <w:t>Executat anul 2022 față de anul 2020</w:t>
            </w:r>
          </w:p>
        </w:tc>
      </w:tr>
      <w:tr w:rsidR="00A14669" w:rsidRPr="00A14669" w:rsidTr="006E09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hideMark/>
          </w:tcPr>
          <w:p w:rsidR="00DE4890" w:rsidRPr="00A14669" w:rsidRDefault="00DE4890" w:rsidP="00893F80">
            <w:pPr>
              <w:spacing w:line="240" w:lineRule="auto"/>
              <w:rPr>
                <w:rFonts w:asciiTheme="majorHAnsi" w:eastAsia="Times New Roman" w:hAnsiTheme="majorHAnsi" w:cstheme="majorHAnsi"/>
                <w:b w:val="0"/>
                <w:bCs w:val="0"/>
                <w:color w:val="000000"/>
                <w:sz w:val="16"/>
                <w:szCs w:val="16"/>
                <w:lang w:val="ro-RO"/>
              </w:rPr>
            </w:pPr>
          </w:p>
        </w:tc>
        <w:tc>
          <w:tcPr>
            <w:tcW w:w="850" w:type="dxa"/>
            <w:vMerge/>
            <w:shd w:val="clear" w:color="auto" w:fill="auto"/>
            <w:hideMark/>
          </w:tcPr>
          <w:p w:rsidR="00DE4890" w:rsidRPr="00A14669" w:rsidRDefault="00DE4890" w:rsidP="00893F80">
            <w:pPr>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p>
        </w:tc>
        <w:tc>
          <w:tcPr>
            <w:tcW w:w="803" w:type="dxa"/>
            <w:vMerge/>
            <w:shd w:val="clear" w:color="auto" w:fill="auto"/>
            <w:hideMark/>
          </w:tcPr>
          <w:p w:rsidR="00DE4890" w:rsidRPr="00A14669" w:rsidRDefault="00DE4890" w:rsidP="00893F80">
            <w:pPr>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p>
        </w:tc>
        <w:tc>
          <w:tcPr>
            <w:tcW w:w="829" w:type="dxa"/>
            <w:vMerge/>
            <w:shd w:val="clear" w:color="auto" w:fill="auto"/>
            <w:hideMark/>
          </w:tcPr>
          <w:p w:rsidR="00DE4890" w:rsidRPr="00A14669" w:rsidRDefault="00DE4890" w:rsidP="00893F80">
            <w:pPr>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p>
        </w:tc>
        <w:tc>
          <w:tcPr>
            <w:tcW w:w="829" w:type="dxa"/>
            <w:vMerge/>
            <w:shd w:val="clear" w:color="auto" w:fill="auto"/>
            <w:hideMark/>
          </w:tcPr>
          <w:p w:rsidR="00DE4890" w:rsidRPr="00A14669" w:rsidRDefault="00DE4890" w:rsidP="00893F80">
            <w:pPr>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p>
        </w:tc>
        <w:tc>
          <w:tcPr>
            <w:tcW w:w="1037" w:type="dxa"/>
            <w:shd w:val="clear" w:color="auto" w:fill="auto"/>
            <w:noWrap/>
            <w:hideMark/>
          </w:tcPr>
          <w:p w:rsidR="00DE4890" w:rsidRPr="00A14669" w:rsidRDefault="00DE4890" w:rsidP="00893F8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r w:rsidRPr="00A14669">
              <w:rPr>
                <w:rFonts w:asciiTheme="majorHAnsi" w:eastAsia="Times New Roman" w:hAnsiTheme="majorHAnsi" w:cstheme="majorHAnsi"/>
                <w:b/>
                <w:bCs/>
                <w:color w:val="000000"/>
                <w:sz w:val="16"/>
                <w:szCs w:val="16"/>
                <w:lang w:val="ro-RO"/>
              </w:rPr>
              <w:t>devieri (+/-)</w:t>
            </w:r>
          </w:p>
        </w:tc>
        <w:tc>
          <w:tcPr>
            <w:tcW w:w="613" w:type="dxa"/>
            <w:shd w:val="clear" w:color="auto" w:fill="auto"/>
            <w:noWrap/>
            <w:hideMark/>
          </w:tcPr>
          <w:p w:rsidR="00DE4890" w:rsidRPr="00A14669" w:rsidRDefault="00DE4890" w:rsidP="00893F8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r w:rsidRPr="00A14669">
              <w:rPr>
                <w:rFonts w:asciiTheme="majorHAnsi" w:eastAsia="Times New Roman" w:hAnsiTheme="majorHAnsi" w:cstheme="majorHAnsi"/>
                <w:b/>
                <w:bCs/>
                <w:color w:val="000000"/>
                <w:sz w:val="16"/>
                <w:szCs w:val="16"/>
                <w:lang w:val="ro-RO"/>
              </w:rPr>
              <w:t>în %</w:t>
            </w:r>
          </w:p>
        </w:tc>
        <w:tc>
          <w:tcPr>
            <w:tcW w:w="1046" w:type="dxa"/>
            <w:shd w:val="clear" w:color="auto" w:fill="auto"/>
            <w:noWrap/>
            <w:hideMark/>
          </w:tcPr>
          <w:p w:rsidR="00DE4890" w:rsidRPr="00A14669" w:rsidRDefault="00DE4890" w:rsidP="00893F8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r w:rsidRPr="00A14669">
              <w:rPr>
                <w:rFonts w:asciiTheme="majorHAnsi" w:eastAsia="Times New Roman" w:hAnsiTheme="majorHAnsi" w:cstheme="majorHAnsi"/>
                <w:b/>
                <w:bCs/>
                <w:color w:val="000000"/>
                <w:sz w:val="16"/>
                <w:szCs w:val="16"/>
                <w:lang w:val="ro-RO"/>
              </w:rPr>
              <w:t>devieri (+/-)</w:t>
            </w:r>
          </w:p>
        </w:tc>
        <w:tc>
          <w:tcPr>
            <w:tcW w:w="797" w:type="dxa"/>
            <w:shd w:val="clear" w:color="auto" w:fill="auto"/>
            <w:noWrap/>
            <w:hideMark/>
          </w:tcPr>
          <w:p w:rsidR="00DE4890" w:rsidRPr="00A14669" w:rsidRDefault="00DE4890" w:rsidP="00893F8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r w:rsidRPr="00A14669">
              <w:rPr>
                <w:rFonts w:asciiTheme="majorHAnsi" w:eastAsia="Times New Roman" w:hAnsiTheme="majorHAnsi" w:cstheme="majorHAnsi"/>
                <w:b/>
                <w:bCs/>
                <w:color w:val="000000"/>
                <w:sz w:val="16"/>
                <w:szCs w:val="16"/>
                <w:lang w:val="ro-RO"/>
              </w:rPr>
              <w:t>în %</w:t>
            </w:r>
          </w:p>
        </w:tc>
        <w:tc>
          <w:tcPr>
            <w:tcW w:w="1069" w:type="dxa"/>
            <w:shd w:val="clear" w:color="auto" w:fill="auto"/>
            <w:noWrap/>
            <w:hideMark/>
          </w:tcPr>
          <w:p w:rsidR="00DE4890" w:rsidRPr="00A14669" w:rsidRDefault="00DE4890" w:rsidP="00893F8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r w:rsidRPr="00A14669">
              <w:rPr>
                <w:rFonts w:asciiTheme="majorHAnsi" w:eastAsia="Times New Roman" w:hAnsiTheme="majorHAnsi" w:cstheme="majorHAnsi"/>
                <w:b/>
                <w:bCs/>
                <w:color w:val="000000"/>
                <w:sz w:val="16"/>
                <w:szCs w:val="16"/>
                <w:lang w:val="ro-RO"/>
              </w:rPr>
              <w:t>devieri (+/-)</w:t>
            </w:r>
          </w:p>
        </w:tc>
        <w:tc>
          <w:tcPr>
            <w:tcW w:w="820" w:type="dxa"/>
            <w:shd w:val="clear" w:color="auto" w:fill="auto"/>
            <w:noWrap/>
            <w:hideMark/>
          </w:tcPr>
          <w:p w:rsidR="00DE4890" w:rsidRPr="00A14669" w:rsidRDefault="00DE4890" w:rsidP="00893F8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RO"/>
              </w:rPr>
            </w:pPr>
            <w:r w:rsidRPr="00A14669">
              <w:rPr>
                <w:rFonts w:asciiTheme="majorHAnsi" w:eastAsia="Times New Roman" w:hAnsiTheme="majorHAnsi" w:cstheme="majorHAnsi"/>
                <w:b/>
                <w:bCs/>
                <w:color w:val="000000"/>
                <w:sz w:val="16"/>
                <w:szCs w:val="16"/>
                <w:lang w:val="ro-RO"/>
              </w:rPr>
              <w:t>în %</w:t>
            </w:r>
          </w:p>
        </w:tc>
      </w:tr>
      <w:tr w:rsidR="00A14669" w:rsidRPr="00A14669" w:rsidTr="006E097F">
        <w:trPr>
          <w:trHeight w:val="227"/>
        </w:trPr>
        <w:tc>
          <w:tcPr>
            <w:cnfStyle w:val="001000000000" w:firstRow="0" w:lastRow="0" w:firstColumn="1" w:lastColumn="0" w:oddVBand="0" w:evenVBand="0" w:oddHBand="0" w:evenHBand="0" w:firstRowFirstColumn="0" w:firstRowLastColumn="0" w:lastRowFirstColumn="0" w:lastRowLastColumn="0"/>
            <w:tcW w:w="988" w:type="dxa"/>
            <w:shd w:val="clear" w:color="auto" w:fill="auto"/>
            <w:noWrap/>
            <w:hideMark/>
          </w:tcPr>
          <w:p w:rsidR="00DE4890" w:rsidRPr="00A14669" w:rsidRDefault="00DE4890" w:rsidP="00893F80">
            <w:pPr>
              <w:spacing w:line="240" w:lineRule="auto"/>
              <w:rPr>
                <w:rFonts w:asciiTheme="majorHAnsi" w:eastAsia="Times New Roman" w:hAnsiTheme="majorHAnsi" w:cstheme="majorHAnsi"/>
                <w:color w:val="000000"/>
                <w:sz w:val="16"/>
                <w:szCs w:val="16"/>
                <w:lang w:val="ro-RO"/>
              </w:rPr>
            </w:pPr>
            <w:r w:rsidRPr="00A14669">
              <w:rPr>
                <w:rFonts w:asciiTheme="majorHAnsi" w:eastAsia="Times New Roman" w:hAnsiTheme="majorHAnsi" w:cstheme="majorHAnsi"/>
                <w:color w:val="000000"/>
                <w:sz w:val="16"/>
                <w:szCs w:val="16"/>
                <w:lang w:val="ro-RO"/>
              </w:rPr>
              <w:t>Venituri</w:t>
            </w:r>
            <w:r w:rsidR="008C26BB">
              <w:rPr>
                <w:rFonts w:asciiTheme="majorHAnsi" w:eastAsia="Times New Roman" w:hAnsiTheme="majorHAnsi" w:cstheme="majorHAnsi"/>
                <w:color w:val="000000"/>
                <w:sz w:val="16"/>
                <w:szCs w:val="16"/>
                <w:lang w:val="ro-RO"/>
              </w:rPr>
              <w:t>,</w:t>
            </w:r>
            <w:r w:rsidRPr="00A14669">
              <w:rPr>
                <w:rFonts w:asciiTheme="majorHAnsi" w:eastAsia="Times New Roman" w:hAnsiTheme="majorHAnsi" w:cstheme="majorHAnsi"/>
                <w:color w:val="000000"/>
                <w:sz w:val="16"/>
                <w:szCs w:val="16"/>
                <w:lang w:val="ro-RO"/>
              </w:rPr>
              <w:t xml:space="preserve"> mil.lei</w:t>
            </w:r>
          </w:p>
        </w:tc>
        <w:tc>
          <w:tcPr>
            <w:tcW w:w="850" w:type="dxa"/>
            <w:shd w:val="clear" w:color="auto" w:fill="auto"/>
            <w:noWrap/>
            <w:vAlign w:val="center"/>
            <w:hideMark/>
          </w:tcPr>
          <w:p w:rsidR="00DE4890" w:rsidRPr="00A14669" w:rsidRDefault="00DE4890"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8.542,6</w:t>
            </w:r>
          </w:p>
        </w:tc>
        <w:tc>
          <w:tcPr>
            <w:tcW w:w="803" w:type="dxa"/>
            <w:shd w:val="clear" w:color="auto" w:fill="auto"/>
            <w:noWrap/>
            <w:vAlign w:val="center"/>
            <w:hideMark/>
          </w:tcPr>
          <w:p w:rsidR="00DE4890" w:rsidRPr="00A14669" w:rsidRDefault="009E232A"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11.540,0</w:t>
            </w:r>
          </w:p>
        </w:tc>
        <w:tc>
          <w:tcPr>
            <w:tcW w:w="829"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12.639,6</w:t>
            </w:r>
          </w:p>
        </w:tc>
        <w:tc>
          <w:tcPr>
            <w:tcW w:w="829"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12.559,7</w:t>
            </w:r>
          </w:p>
        </w:tc>
        <w:tc>
          <w:tcPr>
            <w:tcW w:w="1037"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79,8</w:t>
            </w:r>
          </w:p>
        </w:tc>
        <w:tc>
          <w:tcPr>
            <w:tcW w:w="613"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100,6</w:t>
            </w:r>
          </w:p>
        </w:tc>
        <w:tc>
          <w:tcPr>
            <w:tcW w:w="1046" w:type="dxa"/>
            <w:shd w:val="clear" w:color="auto" w:fill="auto"/>
            <w:noWrap/>
            <w:vAlign w:val="center"/>
          </w:tcPr>
          <w:p w:rsidR="00DE4890" w:rsidRPr="00A14669" w:rsidRDefault="009E232A"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1.099,5</w:t>
            </w:r>
          </w:p>
        </w:tc>
        <w:tc>
          <w:tcPr>
            <w:tcW w:w="797" w:type="dxa"/>
            <w:shd w:val="clear" w:color="auto" w:fill="auto"/>
            <w:noWrap/>
            <w:vAlign w:val="center"/>
          </w:tcPr>
          <w:p w:rsidR="00DE4890" w:rsidRPr="00A14669" w:rsidRDefault="009E232A"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109</w:t>
            </w:r>
            <w:r w:rsidR="00DE4890" w:rsidRPr="00A14669">
              <w:rPr>
                <w:rFonts w:asciiTheme="majorHAnsi" w:hAnsiTheme="majorHAnsi" w:cstheme="majorHAnsi"/>
                <w:sz w:val="16"/>
                <w:szCs w:val="18"/>
                <w:lang w:val="ro-MD"/>
              </w:rPr>
              <w:t>,3</w:t>
            </w:r>
          </w:p>
        </w:tc>
        <w:tc>
          <w:tcPr>
            <w:tcW w:w="1069"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4.097,0</w:t>
            </w:r>
          </w:p>
        </w:tc>
        <w:tc>
          <w:tcPr>
            <w:tcW w:w="820"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148,0</w:t>
            </w:r>
          </w:p>
        </w:tc>
      </w:tr>
      <w:tr w:rsidR="00A14669" w:rsidRPr="00A14669" w:rsidTr="006E097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8" w:type="dxa"/>
            <w:shd w:val="clear" w:color="auto" w:fill="auto"/>
            <w:noWrap/>
            <w:hideMark/>
          </w:tcPr>
          <w:p w:rsidR="00DE4890" w:rsidRPr="00A14669" w:rsidRDefault="00DE4890" w:rsidP="00893F80">
            <w:pPr>
              <w:spacing w:line="240" w:lineRule="auto"/>
              <w:rPr>
                <w:rFonts w:asciiTheme="majorHAnsi" w:eastAsia="Times New Roman" w:hAnsiTheme="majorHAnsi" w:cstheme="majorHAnsi"/>
                <w:color w:val="000000"/>
                <w:sz w:val="16"/>
                <w:szCs w:val="16"/>
                <w:lang w:val="ro-RO"/>
              </w:rPr>
            </w:pPr>
            <w:r w:rsidRPr="00A14669">
              <w:rPr>
                <w:rFonts w:asciiTheme="majorHAnsi" w:eastAsia="Times New Roman" w:hAnsiTheme="majorHAnsi" w:cstheme="majorHAnsi"/>
                <w:color w:val="000000"/>
                <w:sz w:val="16"/>
                <w:szCs w:val="16"/>
                <w:lang w:val="ro-RO"/>
              </w:rPr>
              <w:t>Cheltuieli</w:t>
            </w:r>
            <w:r w:rsidR="008C26BB">
              <w:rPr>
                <w:rFonts w:asciiTheme="majorHAnsi" w:eastAsia="Times New Roman" w:hAnsiTheme="majorHAnsi" w:cstheme="majorHAnsi"/>
                <w:color w:val="000000"/>
                <w:sz w:val="16"/>
                <w:szCs w:val="16"/>
                <w:lang w:val="ro-RO"/>
              </w:rPr>
              <w:t>,</w:t>
            </w:r>
            <w:r w:rsidRPr="00A14669">
              <w:rPr>
                <w:rFonts w:asciiTheme="majorHAnsi" w:eastAsia="Times New Roman" w:hAnsiTheme="majorHAnsi" w:cstheme="majorHAnsi"/>
                <w:color w:val="000000"/>
                <w:sz w:val="16"/>
                <w:szCs w:val="16"/>
                <w:lang w:val="ro-RO"/>
              </w:rPr>
              <w:t xml:space="preserve"> mil.lei</w:t>
            </w:r>
          </w:p>
        </w:tc>
        <w:tc>
          <w:tcPr>
            <w:tcW w:w="850" w:type="dxa"/>
            <w:shd w:val="clear" w:color="auto" w:fill="auto"/>
            <w:noWrap/>
            <w:vAlign w:val="center"/>
            <w:hideMark/>
          </w:tcPr>
          <w:p w:rsidR="00DE4890" w:rsidRPr="00A14669" w:rsidRDefault="00DE4890" w:rsidP="00944C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A14669">
              <w:rPr>
                <w:rFonts w:asciiTheme="majorHAnsi" w:eastAsia="Times New Roman" w:hAnsiTheme="majorHAnsi" w:cstheme="majorHAnsi"/>
                <w:sz w:val="16"/>
                <w:szCs w:val="18"/>
                <w:lang w:val="ro-MD"/>
              </w:rPr>
              <w:t>8.405,5</w:t>
            </w:r>
          </w:p>
        </w:tc>
        <w:tc>
          <w:tcPr>
            <w:tcW w:w="803" w:type="dxa"/>
            <w:shd w:val="clear" w:color="auto" w:fill="auto"/>
            <w:noWrap/>
            <w:vAlign w:val="center"/>
            <w:hideMark/>
          </w:tcPr>
          <w:p w:rsidR="00DE4890" w:rsidRPr="00A14669" w:rsidRDefault="00DE4890" w:rsidP="00944C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18"/>
                <w:lang w:val="ro-MD"/>
              </w:rPr>
            </w:pPr>
            <w:r w:rsidRPr="00A14669">
              <w:rPr>
                <w:rFonts w:asciiTheme="majorHAnsi" w:eastAsia="Times New Roman" w:hAnsiTheme="majorHAnsi" w:cstheme="majorHAnsi"/>
                <w:sz w:val="16"/>
                <w:szCs w:val="18"/>
                <w:lang w:val="ro-MD"/>
              </w:rPr>
              <w:t>11.857,3</w:t>
            </w:r>
          </w:p>
        </w:tc>
        <w:tc>
          <w:tcPr>
            <w:tcW w:w="829" w:type="dxa"/>
            <w:shd w:val="clear" w:color="auto" w:fill="auto"/>
            <w:noWrap/>
            <w:vAlign w:val="center"/>
          </w:tcPr>
          <w:p w:rsidR="00DE4890" w:rsidRPr="00A14669" w:rsidRDefault="009E232A" w:rsidP="00944C1D">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11.552,1</w:t>
            </w:r>
          </w:p>
        </w:tc>
        <w:tc>
          <w:tcPr>
            <w:tcW w:w="829"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12.833,7</w:t>
            </w:r>
          </w:p>
        </w:tc>
        <w:tc>
          <w:tcPr>
            <w:tcW w:w="1037"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-870,4</w:t>
            </w:r>
          </w:p>
        </w:tc>
        <w:tc>
          <w:tcPr>
            <w:tcW w:w="613"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93,2</w:t>
            </w:r>
          </w:p>
        </w:tc>
        <w:tc>
          <w:tcPr>
            <w:tcW w:w="1046" w:type="dxa"/>
            <w:shd w:val="clear" w:color="auto" w:fill="auto"/>
            <w:noWrap/>
            <w:vAlign w:val="center"/>
          </w:tcPr>
          <w:p w:rsidR="00DE4890" w:rsidRPr="00A14669" w:rsidRDefault="009E232A" w:rsidP="00944C1D">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411,3</w:t>
            </w:r>
          </w:p>
        </w:tc>
        <w:tc>
          <w:tcPr>
            <w:tcW w:w="797" w:type="dxa"/>
            <w:shd w:val="clear" w:color="auto" w:fill="auto"/>
            <w:noWrap/>
            <w:vAlign w:val="center"/>
          </w:tcPr>
          <w:p w:rsidR="00DE4890" w:rsidRPr="00A14669" w:rsidRDefault="009E232A" w:rsidP="00944C1D">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103,6</w:t>
            </w:r>
          </w:p>
        </w:tc>
        <w:tc>
          <w:tcPr>
            <w:tcW w:w="1069"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3.557,8</w:t>
            </w:r>
          </w:p>
        </w:tc>
        <w:tc>
          <w:tcPr>
            <w:tcW w:w="820" w:type="dxa"/>
            <w:shd w:val="clear" w:color="auto" w:fill="auto"/>
            <w:noWrap/>
            <w:vAlign w:val="center"/>
          </w:tcPr>
          <w:p w:rsidR="00DE4890" w:rsidRPr="00A14669" w:rsidRDefault="00DE4890" w:rsidP="00944C1D">
            <w:pPr>
              <w:pStyle w:val="ae"/>
              <w:tabs>
                <w:tab w:val="left" w:pos="162"/>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8"/>
                <w:lang w:val="ro-MD"/>
              </w:rPr>
            </w:pPr>
            <w:r w:rsidRPr="00A14669">
              <w:rPr>
                <w:rFonts w:asciiTheme="majorHAnsi" w:hAnsiTheme="majorHAnsi" w:cstheme="majorHAnsi"/>
                <w:sz w:val="16"/>
                <w:szCs w:val="18"/>
                <w:lang w:val="ro-MD"/>
              </w:rPr>
              <w:t>142,3</w:t>
            </w:r>
          </w:p>
        </w:tc>
      </w:tr>
    </w:tbl>
    <w:p w:rsidR="00DE4890" w:rsidRPr="0075382D" w:rsidRDefault="00DE4890" w:rsidP="00B63D24">
      <w:pPr>
        <w:spacing w:after="120" w:line="276" w:lineRule="auto"/>
        <w:jc w:val="both"/>
        <w:rPr>
          <w:rFonts w:asciiTheme="majorHAnsi" w:hAnsiTheme="majorHAnsi" w:cstheme="majorHAnsi"/>
          <w:sz w:val="20"/>
          <w:szCs w:val="24"/>
          <w:lang w:val="ro-RO"/>
        </w:rPr>
      </w:pPr>
      <w:r w:rsidRPr="0075382D">
        <w:rPr>
          <w:rFonts w:asciiTheme="majorHAnsi" w:hAnsiTheme="majorHAnsi" w:cstheme="majorHAnsi"/>
          <w:b/>
          <w:bCs/>
          <w:i/>
          <w:iCs/>
          <w:sz w:val="20"/>
          <w:szCs w:val="24"/>
          <w:lang w:val="ro-RO"/>
        </w:rPr>
        <w:t>Sursa</w:t>
      </w:r>
      <w:r w:rsidRPr="0075382D">
        <w:rPr>
          <w:rFonts w:asciiTheme="majorHAnsi" w:hAnsiTheme="majorHAnsi" w:cstheme="majorHAnsi"/>
          <w:sz w:val="20"/>
          <w:szCs w:val="24"/>
          <w:lang w:val="ro-RO"/>
        </w:rPr>
        <w:t xml:space="preserve">: </w:t>
      </w:r>
      <w:r w:rsidRPr="0075382D">
        <w:rPr>
          <w:rFonts w:asciiTheme="majorHAnsi" w:hAnsiTheme="majorHAnsi" w:cstheme="majorHAnsi"/>
          <w:i/>
          <w:iCs/>
          <w:sz w:val="20"/>
          <w:szCs w:val="24"/>
          <w:lang w:val="ro-RO"/>
        </w:rPr>
        <w:t>Raportul privind executarea fondurilor asigurării obligatorii de asistență medicală la situația de 31 decembrie 2022 (Formularul nr.1 FAOAM).</w:t>
      </w:r>
    </w:p>
    <w:p w:rsidR="00DE4890" w:rsidRPr="00AE5219" w:rsidRDefault="00DE4890" w:rsidP="00262578">
      <w:pPr>
        <w:spacing w:after="0" w:line="276" w:lineRule="auto"/>
        <w:jc w:val="both"/>
        <w:rPr>
          <w:rFonts w:asciiTheme="majorHAnsi" w:eastAsia="Times New Roman" w:hAnsiTheme="majorHAnsi" w:cstheme="majorHAnsi"/>
          <w:color w:val="000000"/>
          <w:sz w:val="24"/>
          <w:szCs w:val="24"/>
          <w:lang w:val="ro-RO"/>
        </w:rPr>
      </w:pPr>
      <w:r w:rsidRPr="00AE5219">
        <w:rPr>
          <w:rFonts w:asciiTheme="majorHAnsi" w:hAnsiTheme="majorHAnsi" w:cstheme="majorHAnsi"/>
          <w:sz w:val="24"/>
          <w:szCs w:val="24"/>
          <w:lang w:val="ro-RO"/>
        </w:rPr>
        <w:t xml:space="preserve">În aceste condiții, exercițiul bugetar s-a soldat cu un excedent de 676,2 mil.lei, iar </w:t>
      </w:r>
      <w:r w:rsidRPr="00AE5219">
        <w:rPr>
          <w:rFonts w:asciiTheme="majorHAnsi" w:eastAsia="Times New Roman" w:hAnsiTheme="majorHAnsi" w:cstheme="majorHAnsi"/>
          <w:color w:val="000000"/>
          <w:sz w:val="24"/>
          <w:szCs w:val="24"/>
          <w:lang w:val="ro-RO"/>
        </w:rPr>
        <w:t xml:space="preserve">soldul de mijloace bănești la sfârșitul perioadei a constituit </w:t>
      </w:r>
      <w:r w:rsidR="00507747" w:rsidRPr="00AE5219">
        <w:rPr>
          <w:rFonts w:asciiTheme="majorHAnsi" w:hAnsiTheme="majorHAnsi" w:cstheme="majorHAnsi"/>
          <w:sz w:val="24"/>
          <w:szCs w:val="24"/>
          <w:lang w:val="ro-MD"/>
        </w:rPr>
        <w:t xml:space="preserve">1 350,9 </w:t>
      </w:r>
      <w:r w:rsidR="00507747" w:rsidRPr="00D16229">
        <w:rPr>
          <w:rFonts w:asciiTheme="majorHAnsi" w:hAnsiTheme="majorHAnsi" w:cstheme="majorHAnsi"/>
          <w:sz w:val="24"/>
          <w:szCs w:val="24"/>
          <w:lang w:val="ro-MD"/>
        </w:rPr>
        <w:t>mil.lei</w:t>
      </w:r>
      <w:r w:rsidR="00507747" w:rsidRPr="00D16229">
        <w:rPr>
          <w:rFonts w:asciiTheme="majorHAnsi" w:hAnsiTheme="majorHAnsi" w:cstheme="majorHAnsi"/>
          <w:sz w:val="24"/>
          <w:lang w:val="ro-MD"/>
        </w:rPr>
        <w:t xml:space="preserve"> </w:t>
      </w:r>
      <w:r w:rsidR="006A6BE3">
        <w:rPr>
          <w:rFonts w:asciiTheme="majorHAnsi" w:eastAsia="Times New Roman" w:hAnsiTheme="majorHAnsi" w:cstheme="majorHAnsi"/>
          <w:color w:val="000000"/>
          <w:sz w:val="24"/>
          <w:szCs w:val="24"/>
          <w:lang w:val="ro-RO"/>
        </w:rPr>
        <w:t>(Anexa nr.4</w:t>
      </w:r>
      <w:r w:rsidR="00700F4C">
        <w:rPr>
          <w:rFonts w:asciiTheme="majorHAnsi" w:eastAsia="Times New Roman" w:hAnsiTheme="majorHAnsi" w:cstheme="majorHAnsi"/>
          <w:color w:val="000000"/>
          <w:sz w:val="24"/>
          <w:szCs w:val="24"/>
          <w:lang w:val="ro-RO"/>
        </w:rPr>
        <w:t xml:space="preserve"> la prezentul Raport de audit</w:t>
      </w:r>
      <w:r w:rsidRPr="00D16229">
        <w:rPr>
          <w:rFonts w:asciiTheme="majorHAnsi" w:eastAsia="Times New Roman" w:hAnsiTheme="majorHAnsi" w:cstheme="majorHAnsi"/>
          <w:color w:val="000000"/>
          <w:sz w:val="24"/>
          <w:szCs w:val="24"/>
          <w:lang w:val="ro-RO"/>
        </w:rPr>
        <w:t>).</w:t>
      </w:r>
    </w:p>
    <w:p w:rsidR="00DE4890" w:rsidRPr="00AE5219" w:rsidRDefault="00DE4890" w:rsidP="00B63D24">
      <w:pPr>
        <w:pStyle w:val="1"/>
        <w:spacing w:after="120" w:line="276" w:lineRule="auto"/>
        <w:jc w:val="both"/>
        <w:rPr>
          <w:rFonts w:eastAsia="Times New Roman"/>
          <w:b/>
          <w:i/>
          <w:color w:val="002060"/>
          <w:sz w:val="24"/>
        </w:rPr>
      </w:pPr>
      <w:r w:rsidRPr="00AE5219">
        <w:rPr>
          <w:rFonts w:eastAsia="Times New Roman"/>
          <w:b/>
          <w:i/>
          <w:color w:val="002060"/>
          <w:sz w:val="24"/>
        </w:rPr>
        <w:t xml:space="preserve">4.1. Veniturile fondurilor asigurării obligatorii de asistență medicală </w:t>
      </w:r>
      <w:r w:rsidR="00077E41" w:rsidRPr="00AE5219">
        <w:rPr>
          <w:rFonts w:eastAsia="Times New Roman"/>
          <w:b/>
          <w:i/>
          <w:color w:val="002060"/>
          <w:sz w:val="24"/>
        </w:rPr>
        <w:t>sunt</w:t>
      </w:r>
      <w:r w:rsidRPr="00AE5219">
        <w:rPr>
          <w:rFonts w:eastAsia="Times New Roman"/>
          <w:b/>
          <w:i/>
          <w:color w:val="002060"/>
          <w:sz w:val="24"/>
        </w:rPr>
        <w:t xml:space="preserve"> în creștere constantă, inclusiv transferurile primite de la bugetul de stat</w:t>
      </w:r>
      <w:r w:rsidR="00077E41" w:rsidRPr="00AE5219">
        <w:rPr>
          <w:rFonts w:eastAsia="Times New Roman"/>
          <w:b/>
          <w:i/>
          <w:color w:val="002060"/>
          <w:sz w:val="24"/>
        </w:rPr>
        <w:t>.</w:t>
      </w:r>
    </w:p>
    <w:p w:rsidR="00DE4890" w:rsidRPr="00AE5219" w:rsidRDefault="00DE4890" w:rsidP="00893070">
      <w:pPr>
        <w:pStyle w:val="Default"/>
        <w:spacing w:after="120" w:line="276" w:lineRule="auto"/>
        <w:jc w:val="both"/>
        <w:rPr>
          <w:rFonts w:asciiTheme="majorHAnsi" w:hAnsiTheme="majorHAnsi" w:cstheme="majorHAnsi"/>
          <w:lang w:val="ro-RO"/>
        </w:rPr>
      </w:pPr>
      <w:r w:rsidRPr="00AE5219">
        <w:rPr>
          <w:rFonts w:asciiTheme="majorHAnsi" w:eastAsia="Times New Roman" w:hAnsiTheme="majorHAnsi" w:cstheme="majorHAnsi"/>
          <w:lang w:val="ro-MD"/>
        </w:rPr>
        <w:t xml:space="preserve">În anul 2022, veniturile totale ale </w:t>
      </w:r>
      <w:r w:rsidRPr="00AE5219">
        <w:rPr>
          <w:rFonts w:asciiTheme="majorHAnsi" w:eastAsia="Times New Roman" w:hAnsiTheme="majorHAnsi" w:cstheme="majorHAnsi"/>
          <w:b/>
          <w:lang w:val="ro-MD"/>
        </w:rPr>
        <w:t xml:space="preserve">fondurilor asigurării obligatorii de asistență medicală </w:t>
      </w:r>
      <w:r w:rsidR="0028786F" w:rsidRPr="00AE5219">
        <w:rPr>
          <w:rFonts w:asciiTheme="majorHAnsi" w:eastAsia="Times New Roman" w:hAnsiTheme="majorHAnsi" w:cstheme="majorHAnsi"/>
          <w:lang w:val="ro-MD"/>
        </w:rPr>
        <w:t>au fost</w:t>
      </w:r>
      <w:r w:rsidRPr="00AE5219">
        <w:rPr>
          <w:rFonts w:asciiTheme="majorHAnsi" w:eastAsia="Times New Roman" w:hAnsiTheme="majorHAnsi" w:cstheme="majorHAnsi"/>
          <w:lang w:val="ro-MD"/>
        </w:rPr>
        <w:t xml:space="preserve"> de 12 639,56 mil. lei</w:t>
      </w:r>
      <w:r w:rsidRPr="00AE5219">
        <w:rPr>
          <w:rStyle w:val="af0"/>
          <w:rFonts w:asciiTheme="majorHAnsi" w:eastAsia="Times New Roman" w:hAnsiTheme="majorHAnsi" w:cstheme="majorHAnsi"/>
        </w:rPr>
        <w:footnoteReference w:id="14"/>
      </w:r>
      <w:r w:rsidRPr="00AE5219">
        <w:rPr>
          <w:rFonts w:asciiTheme="majorHAnsi" w:eastAsia="Times New Roman" w:hAnsiTheme="majorHAnsi" w:cstheme="majorHAnsi"/>
          <w:lang w:val="ro-MD"/>
        </w:rPr>
        <w:t xml:space="preserve">, </w:t>
      </w:r>
      <w:r w:rsidRPr="00AE5219">
        <w:rPr>
          <w:rFonts w:asciiTheme="majorHAnsi" w:hAnsiTheme="majorHAnsi" w:cstheme="majorHAnsi"/>
          <w:lang w:val="ro-RO"/>
        </w:rPr>
        <w:t>cu 0,6%</w:t>
      </w:r>
      <w:r w:rsidR="00700F4C">
        <w:rPr>
          <w:rFonts w:asciiTheme="majorHAnsi" w:hAnsiTheme="majorHAnsi" w:cstheme="majorHAnsi"/>
          <w:lang w:val="ro-RO"/>
        </w:rPr>
        <w:t>,</w:t>
      </w:r>
      <w:r w:rsidRPr="00AE5219">
        <w:rPr>
          <w:rFonts w:asciiTheme="majorHAnsi" w:hAnsiTheme="majorHAnsi" w:cstheme="majorHAnsi"/>
          <w:lang w:val="ro-RO"/>
        </w:rPr>
        <w:t xml:space="preserve"> sau cu 79,8 mil.lei mai mult față de prevederile anuale. Totodată, acestea au înregistrat o creștere de 1 099,54 mil.lei comparativ cu anul precedent.</w:t>
      </w:r>
    </w:p>
    <w:p w:rsidR="00DE4890" w:rsidRPr="00AE5219" w:rsidRDefault="00DE4890" w:rsidP="00B63D24">
      <w:pPr>
        <w:pStyle w:val="Default"/>
        <w:spacing w:after="120" w:line="276" w:lineRule="auto"/>
        <w:jc w:val="both"/>
        <w:rPr>
          <w:rFonts w:asciiTheme="majorHAnsi" w:hAnsiTheme="majorHAnsi" w:cstheme="majorHAnsi"/>
          <w:lang w:val="ro-RO"/>
        </w:rPr>
      </w:pPr>
      <w:r w:rsidRPr="00AE5219">
        <w:rPr>
          <w:rFonts w:asciiTheme="majorHAnsi" w:hAnsiTheme="majorHAnsi" w:cstheme="majorHAnsi"/>
          <w:lang w:val="ro-RO"/>
        </w:rPr>
        <w:t>În structura veniturilor fondurilor asigurării obligatorii de asistență medicală pe anul 2022, contribuțiile şi prime</w:t>
      </w:r>
      <w:r w:rsidR="00700F4C">
        <w:rPr>
          <w:rFonts w:asciiTheme="majorHAnsi" w:hAnsiTheme="majorHAnsi" w:cstheme="majorHAnsi"/>
          <w:lang w:val="ro-RO"/>
        </w:rPr>
        <w:t>le</w:t>
      </w:r>
      <w:r w:rsidRPr="00AE5219">
        <w:rPr>
          <w:rFonts w:asciiTheme="majorHAnsi" w:hAnsiTheme="majorHAnsi" w:cstheme="majorHAnsi"/>
          <w:lang w:val="ro-RO"/>
        </w:rPr>
        <w:t xml:space="preserve"> de asigurări obligatorii au constituit 50,2%, iar transferurile de la bugetul de stat – 48,2%, alte venituri – 1,4%</w:t>
      </w:r>
      <w:r w:rsidR="00700F4C">
        <w:rPr>
          <w:rFonts w:asciiTheme="majorHAnsi" w:hAnsiTheme="majorHAnsi" w:cstheme="majorHAnsi"/>
          <w:lang w:val="ro-RO"/>
        </w:rPr>
        <w:t>,</w:t>
      </w:r>
      <w:r w:rsidRPr="00AE5219">
        <w:rPr>
          <w:rFonts w:asciiTheme="majorHAnsi" w:hAnsiTheme="majorHAnsi" w:cstheme="majorHAnsi"/>
          <w:lang w:val="ro-RO"/>
        </w:rPr>
        <w:t xml:space="preserve"> și granturi</w:t>
      </w:r>
      <w:r w:rsidR="008C26BB">
        <w:rPr>
          <w:rFonts w:asciiTheme="majorHAnsi" w:hAnsiTheme="majorHAnsi" w:cstheme="majorHAnsi"/>
          <w:lang w:val="ro-RO"/>
        </w:rPr>
        <w:t>le</w:t>
      </w:r>
      <w:r w:rsidRPr="00AE5219">
        <w:rPr>
          <w:rFonts w:asciiTheme="majorHAnsi" w:hAnsiTheme="majorHAnsi" w:cstheme="majorHAnsi"/>
          <w:lang w:val="ro-RO"/>
        </w:rPr>
        <w:t xml:space="preserve"> primite – 0,1%.</w:t>
      </w:r>
    </w:p>
    <w:p w:rsidR="00EC74C1" w:rsidRPr="00AE5219" w:rsidRDefault="00DE4890" w:rsidP="00262578">
      <w:pPr>
        <w:pStyle w:val="Default"/>
        <w:spacing w:line="276" w:lineRule="auto"/>
        <w:jc w:val="both"/>
        <w:rPr>
          <w:rFonts w:asciiTheme="majorHAnsi" w:hAnsiTheme="majorHAnsi" w:cstheme="majorHAnsi"/>
          <w:lang w:val="ro-RO"/>
        </w:rPr>
      </w:pPr>
      <w:r w:rsidRPr="00AE5219">
        <w:rPr>
          <w:rFonts w:asciiTheme="majorHAnsi" w:hAnsiTheme="majorHAnsi" w:cstheme="majorHAnsi"/>
          <w:lang w:val="ro-RO"/>
        </w:rPr>
        <w:t>Contribuții</w:t>
      </w:r>
      <w:r w:rsidR="00700F4C">
        <w:rPr>
          <w:rFonts w:asciiTheme="majorHAnsi" w:hAnsiTheme="majorHAnsi" w:cstheme="majorHAnsi"/>
          <w:lang w:val="ro-RO"/>
        </w:rPr>
        <w:t>le</w:t>
      </w:r>
      <w:r w:rsidRPr="00AE5219">
        <w:rPr>
          <w:rFonts w:asciiTheme="majorHAnsi" w:hAnsiTheme="majorHAnsi" w:cstheme="majorHAnsi"/>
          <w:lang w:val="ro-RO"/>
        </w:rPr>
        <w:t xml:space="preserve"> şi prime</w:t>
      </w:r>
      <w:r w:rsidR="00700F4C">
        <w:rPr>
          <w:rFonts w:asciiTheme="majorHAnsi" w:hAnsiTheme="majorHAnsi" w:cstheme="majorHAnsi"/>
          <w:lang w:val="ro-RO"/>
        </w:rPr>
        <w:t>le</w:t>
      </w:r>
      <w:r w:rsidRPr="00AE5219">
        <w:rPr>
          <w:rFonts w:asciiTheme="majorHAnsi" w:hAnsiTheme="majorHAnsi" w:cstheme="majorHAnsi"/>
          <w:lang w:val="ro-RO"/>
        </w:rPr>
        <w:t xml:space="preserve"> de asigurări obligatorii ale fondurilor asigurării obligatorii de asistență medicală sunt constituite din prime de asigurare obligatorie în cotă procentuală </w:t>
      </w:r>
      <w:r w:rsidR="00700F4C">
        <w:rPr>
          <w:rFonts w:asciiTheme="majorHAnsi" w:hAnsiTheme="majorHAnsi" w:cstheme="majorHAnsi"/>
          <w:lang w:val="ro-RO"/>
        </w:rPr>
        <w:t>în sumă de</w:t>
      </w:r>
      <w:r w:rsidRPr="00AE5219">
        <w:rPr>
          <w:rFonts w:asciiTheme="majorHAnsi" w:hAnsiTheme="majorHAnsi" w:cstheme="majorHAnsi"/>
          <w:lang w:val="ro-RO"/>
        </w:rPr>
        <w:t xml:space="preserve"> 6 219,0 mil.lei și </w:t>
      </w:r>
      <w:r w:rsidR="00700F4C">
        <w:rPr>
          <w:rFonts w:asciiTheme="majorHAnsi" w:hAnsiTheme="majorHAnsi" w:cstheme="majorHAnsi"/>
          <w:lang w:val="ro-RO"/>
        </w:rPr>
        <w:t xml:space="preserve">din </w:t>
      </w:r>
      <w:r w:rsidRPr="00AE5219">
        <w:rPr>
          <w:rFonts w:asciiTheme="majorHAnsi" w:hAnsiTheme="majorHAnsi" w:cstheme="majorHAnsi"/>
          <w:lang w:val="ro-RO"/>
        </w:rPr>
        <w:t>prime de asigurare obligatorie în sumă fixă de 130,9 mil. lei.</w:t>
      </w:r>
      <w:r w:rsidRPr="00AE5219">
        <w:rPr>
          <w:rFonts w:asciiTheme="majorHAnsi" w:hAnsiTheme="majorHAnsi" w:cstheme="majorHAnsi"/>
        </w:rPr>
        <w:t xml:space="preserve"> </w:t>
      </w:r>
      <w:r w:rsidRPr="00AE5219">
        <w:rPr>
          <w:rFonts w:asciiTheme="majorHAnsi" w:hAnsiTheme="majorHAnsi" w:cstheme="majorHAnsi"/>
          <w:lang w:val="ro-RO"/>
        </w:rPr>
        <w:t>Ponderea prime</w:t>
      </w:r>
      <w:r w:rsidR="00700F4C">
        <w:rPr>
          <w:rFonts w:asciiTheme="majorHAnsi" w:hAnsiTheme="majorHAnsi" w:cstheme="majorHAnsi"/>
          <w:lang w:val="ro-RO"/>
        </w:rPr>
        <w:t>lor</w:t>
      </w:r>
      <w:r w:rsidRPr="00AE5219">
        <w:rPr>
          <w:rFonts w:asciiTheme="majorHAnsi" w:hAnsiTheme="majorHAnsi" w:cstheme="majorHAnsi"/>
          <w:lang w:val="ro-RO"/>
        </w:rPr>
        <w:t xml:space="preserve"> de asigurare obligatorie în cotă procentuală în totalul veniturilor este de 49,2% și sunt cu 741,0 mil.lei mai mult, comparativ cu anul precedent.</w:t>
      </w:r>
    </w:p>
    <w:p w:rsidR="004F0888" w:rsidRPr="00AE5219" w:rsidRDefault="00DE4890" w:rsidP="00B63D24">
      <w:pPr>
        <w:pStyle w:val="1"/>
        <w:spacing w:after="120" w:line="276" w:lineRule="auto"/>
        <w:jc w:val="both"/>
        <w:rPr>
          <w:b/>
          <w:i/>
          <w:color w:val="002060"/>
          <w:sz w:val="24"/>
        </w:rPr>
      </w:pPr>
      <w:r w:rsidRPr="00AE5219">
        <w:rPr>
          <w:rFonts w:eastAsia="Times New Roman"/>
          <w:b/>
          <w:i/>
          <w:color w:val="002060"/>
          <w:sz w:val="24"/>
        </w:rPr>
        <w:t>4.2</w:t>
      </w:r>
      <w:r w:rsidR="004F0888" w:rsidRPr="00AE5219">
        <w:rPr>
          <w:rFonts w:eastAsia="Times New Roman"/>
          <w:b/>
          <w:i/>
          <w:color w:val="002060"/>
          <w:sz w:val="24"/>
        </w:rPr>
        <w:t xml:space="preserve">. Cheltuielile fondurilor asigurării obligatorii de asistență medicală în anul 2022 nu au atins nivelul precizat, </w:t>
      </w:r>
      <w:r w:rsidR="004F0888" w:rsidRPr="00AE5219">
        <w:rPr>
          <w:b/>
          <w:bCs/>
          <w:i/>
          <w:iCs/>
          <w:color w:val="002060"/>
          <w:sz w:val="24"/>
        </w:rPr>
        <w:t>situație determinată de diminuarea volumului de servicii medic</w:t>
      </w:r>
      <w:r w:rsidR="0082728C" w:rsidRPr="00AE5219">
        <w:rPr>
          <w:b/>
          <w:bCs/>
          <w:i/>
          <w:iCs/>
          <w:color w:val="002060"/>
          <w:sz w:val="24"/>
        </w:rPr>
        <w:t>ale prestate populației cu 819,1</w:t>
      </w:r>
      <w:r w:rsidR="004F0888" w:rsidRPr="00AE5219">
        <w:rPr>
          <w:b/>
          <w:bCs/>
          <w:i/>
          <w:iCs/>
          <w:color w:val="002060"/>
          <w:sz w:val="24"/>
        </w:rPr>
        <w:t xml:space="preserve"> mil.lei, la toate nivelele de asistență medicală</w:t>
      </w:r>
      <w:r w:rsidR="0082728C" w:rsidRPr="00AE5219">
        <w:rPr>
          <w:b/>
          <w:bCs/>
          <w:i/>
          <w:iCs/>
          <w:color w:val="002060"/>
          <w:sz w:val="24"/>
        </w:rPr>
        <w:t>.</w:t>
      </w:r>
    </w:p>
    <w:p w:rsidR="0082728C" w:rsidRPr="00AE5219" w:rsidRDefault="004F0888" w:rsidP="00B63D24">
      <w:pPr>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lang w:val="ro-MD"/>
        </w:rPr>
        <w:t xml:space="preserve">Sistemul de asigurări medicale este complex și sistemic și s-a realizat prin contractarea a 448 de prestatori de servicii medicale, cu evidența serviciilor prestate, înregistrate și, respectiv, </w:t>
      </w:r>
      <w:r w:rsidRPr="00AE5219">
        <w:rPr>
          <w:rFonts w:asciiTheme="majorHAnsi" w:hAnsiTheme="majorHAnsi" w:cstheme="majorHAnsi"/>
          <w:sz w:val="24"/>
          <w:szCs w:val="24"/>
          <w:lang w:val="ro-MD"/>
        </w:rPr>
        <w:t>achitate de că</w:t>
      </w:r>
      <w:r w:rsidRPr="00CB661B">
        <w:rPr>
          <w:rFonts w:asciiTheme="majorHAnsi" w:hAnsiTheme="majorHAnsi" w:cstheme="majorHAnsi"/>
          <w:sz w:val="24"/>
          <w:szCs w:val="24"/>
          <w:lang w:val="ro-MD"/>
        </w:rPr>
        <w:t xml:space="preserve">tre </w:t>
      </w:r>
      <w:r w:rsidR="0082728C" w:rsidRPr="00CB661B">
        <w:rPr>
          <w:rFonts w:asciiTheme="majorHAnsi" w:hAnsiTheme="majorHAnsi" w:cstheme="majorHAnsi"/>
          <w:sz w:val="24"/>
          <w:szCs w:val="24"/>
          <w:lang w:val="ro-MD"/>
        </w:rPr>
        <w:t>CNAM</w:t>
      </w:r>
      <w:r w:rsidRPr="00CB661B">
        <w:rPr>
          <w:rFonts w:asciiTheme="majorHAnsi" w:hAnsiTheme="majorHAnsi" w:cstheme="majorHAnsi"/>
          <w:sz w:val="24"/>
          <w:szCs w:val="24"/>
          <w:lang w:val="ro-MD"/>
        </w:rPr>
        <w:t xml:space="preserve">. </w:t>
      </w:r>
      <w:r w:rsidR="0082728C" w:rsidRPr="00CB661B">
        <w:rPr>
          <w:rFonts w:asciiTheme="majorHAnsi" w:hAnsiTheme="majorHAnsi" w:cstheme="majorHAnsi"/>
          <w:sz w:val="24"/>
          <w:szCs w:val="24"/>
          <w:lang w:val="ro-MD"/>
        </w:rPr>
        <w:t xml:space="preserve">Cheltuielile </w:t>
      </w:r>
      <w:r w:rsidR="00FC5A2B" w:rsidRPr="00CB661B">
        <w:rPr>
          <w:rFonts w:asciiTheme="majorHAnsi" w:hAnsiTheme="majorHAnsi" w:cstheme="majorHAnsi"/>
          <w:sz w:val="24"/>
          <w:szCs w:val="24"/>
          <w:lang w:val="ro-MD"/>
        </w:rPr>
        <w:t xml:space="preserve">fondului pentru achitarea serviciilor medicale și farmaceutice </w:t>
      </w:r>
      <w:r w:rsidR="0082728C" w:rsidRPr="00CB661B">
        <w:rPr>
          <w:rFonts w:asciiTheme="majorHAnsi" w:hAnsiTheme="majorHAnsi" w:cstheme="majorHAnsi"/>
          <w:sz w:val="24"/>
          <w:szCs w:val="24"/>
          <w:lang w:val="ro-MD"/>
        </w:rPr>
        <w:t>au fost executate în</w:t>
      </w:r>
      <w:r w:rsidR="0082728C" w:rsidRPr="00AE5219">
        <w:rPr>
          <w:rFonts w:asciiTheme="majorHAnsi" w:hAnsiTheme="majorHAnsi" w:cstheme="majorHAnsi"/>
          <w:sz w:val="24"/>
          <w:szCs w:val="24"/>
          <w:lang w:val="ro-MD"/>
        </w:rPr>
        <w:t xml:space="preserve"> sumă de 11 824,7 mil.lei, cu 819,1 mil.lei mai puțin decât nivelul precizat. A</w:t>
      </w:r>
      <w:r w:rsidR="0082728C" w:rsidRPr="00AE5219">
        <w:rPr>
          <w:rFonts w:asciiTheme="majorHAnsi" w:eastAsia="Batang" w:hAnsiTheme="majorHAnsi" w:cstheme="majorHAnsi"/>
          <w:sz w:val="24"/>
          <w:szCs w:val="24"/>
          <w:lang w:val="ro-MD"/>
        </w:rPr>
        <w:t xml:space="preserve">ceste circumstanțe au fost generate de faptul că, în cadrul unor subprograme </w:t>
      </w:r>
      <w:r w:rsidR="00E613B2">
        <w:rPr>
          <w:rFonts w:asciiTheme="majorHAnsi" w:eastAsia="Batang" w:hAnsiTheme="majorHAnsi" w:cstheme="majorHAnsi"/>
          <w:sz w:val="24"/>
          <w:szCs w:val="24"/>
          <w:lang w:val="ro-MD"/>
        </w:rPr>
        <w:t>achitate</w:t>
      </w:r>
      <w:r w:rsidR="0082728C" w:rsidRPr="00AE5219">
        <w:rPr>
          <w:rFonts w:asciiTheme="majorHAnsi" w:eastAsia="Batang" w:hAnsiTheme="majorHAnsi" w:cstheme="majorHAnsi"/>
          <w:sz w:val="24"/>
          <w:szCs w:val="28"/>
          <w:lang w:val="ro-MD"/>
        </w:rPr>
        <w:t xml:space="preserve"> din contul mijloacelor </w:t>
      </w:r>
      <w:r w:rsidR="0082728C" w:rsidRPr="00AE5219">
        <w:rPr>
          <w:rFonts w:asciiTheme="majorHAnsi" w:hAnsiTheme="majorHAnsi" w:cstheme="majorHAnsi"/>
          <w:sz w:val="24"/>
          <w:szCs w:val="24"/>
          <w:lang w:val="ro-MD"/>
        </w:rPr>
        <w:t>fondul</w:t>
      </w:r>
      <w:r w:rsidR="00700F4C">
        <w:rPr>
          <w:rFonts w:asciiTheme="majorHAnsi" w:hAnsiTheme="majorHAnsi" w:cstheme="majorHAnsi"/>
          <w:sz w:val="24"/>
          <w:szCs w:val="24"/>
          <w:lang w:val="ro-MD"/>
        </w:rPr>
        <w:t>ui</w:t>
      </w:r>
      <w:r w:rsidR="0082728C" w:rsidRPr="00AE5219">
        <w:rPr>
          <w:rFonts w:asciiTheme="majorHAnsi" w:hAnsiTheme="majorHAnsi" w:cstheme="majorHAnsi"/>
          <w:sz w:val="24"/>
          <w:szCs w:val="24"/>
          <w:lang w:val="ro-MD"/>
        </w:rPr>
        <w:t xml:space="preserve"> pentru achitarea serviciilor medicale</w:t>
      </w:r>
      <w:r w:rsidR="0082728C" w:rsidRPr="00AE5219">
        <w:rPr>
          <w:rFonts w:asciiTheme="majorHAnsi" w:eastAsia="Batang" w:hAnsiTheme="majorHAnsi" w:cstheme="majorHAnsi"/>
          <w:sz w:val="24"/>
          <w:szCs w:val="28"/>
          <w:lang w:val="ro-MD"/>
        </w:rPr>
        <w:t xml:space="preserve">, nu au fost realizate volumele de </w:t>
      </w:r>
      <w:r w:rsidR="0082728C" w:rsidRPr="00AE5219">
        <w:rPr>
          <w:rFonts w:asciiTheme="majorHAnsi" w:eastAsia="Batang" w:hAnsiTheme="majorHAnsi" w:cstheme="majorHAnsi"/>
          <w:sz w:val="24"/>
          <w:szCs w:val="24"/>
          <w:lang w:val="ro-MD"/>
        </w:rPr>
        <w:t>asistență medicală</w:t>
      </w:r>
      <w:r w:rsidR="0082728C" w:rsidRPr="00AE5219">
        <w:rPr>
          <w:rFonts w:asciiTheme="majorHAnsi" w:hAnsiTheme="majorHAnsi" w:cstheme="majorHAnsi"/>
          <w:sz w:val="24"/>
          <w:szCs w:val="24"/>
          <w:lang w:val="ro-MD"/>
        </w:rPr>
        <w:t xml:space="preserve">: </w:t>
      </w:r>
      <w:r w:rsidR="00700F4C">
        <w:rPr>
          <w:rFonts w:asciiTheme="majorHAnsi" w:hAnsiTheme="majorHAnsi" w:cstheme="majorHAnsi"/>
          <w:i/>
          <w:sz w:val="24"/>
          <w:szCs w:val="24"/>
          <w:lang w:val="ro-MD"/>
        </w:rPr>
        <w:t>„</w:t>
      </w:r>
      <w:r w:rsidR="0082728C" w:rsidRPr="00AE5219">
        <w:rPr>
          <w:rFonts w:asciiTheme="majorHAnsi" w:hAnsiTheme="majorHAnsi" w:cstheme="majorHAnsi"/>
          <w:i/>
          <w:sz w:val="24"/>
          <w:szCs w:val="24"/>
          <w:lang w:val="ro-MD"/>
        </w:rPr>
        <w:t>Asistența medicală urgentă prespitalicească”</w:t>
      </w:r>
      <w:r w:rsidR="0082728C" w:rsidRPr="00AE5219">
        <w:rPr>
          <w:rFonts w:asciiTheme="majorHAnsi" w:hAnsiTheme="majorHAnsi" w:cstheme="majorHAnsi"/>
          <w:sz w:val="24"/>
          <w:szCs w:val="24"/>
          <w:lang w:val="ro-MD"/>
        </w:rPr>
        <w:t xml:space="preserve"> – 54,1 mil.lei, </w:t>
      </w:r>
      <w:r w:rsidR="00700F4C">
        <w:rPr>
          <w:rFonts w:asciiTheme="majorHAnsi" w:hAnsiTheme="majorHAnsi" w:cstheme="majorHAnsi"/>
          <w:i/>
          <w:sz w:val="24"/>
          <w:szCs w:val="24"/>
          <w:lang w:val="ro-MD"/>
        </w:rPr>
        <w:t>„</w:t>
      </w:r>
      <w:r w:rsidR="0082728C" w:rsidRPr="00AE5219">
        <w:rPr>
          <w:rFonts w:asciiTheme="majorHAnsi" w:hAnsiTheme="majorHAnsi" w:cstheme="majorHAnsi"/>
          <w:i/>
          <w:sz w:val="24"/>
          <w:szCs w:val="24"/>
          <w:lang w:val="ro-MD"/>
        </w:rPr>
        <w:t>Asistența medicală primară”</w:t>
      </w:r>
      <w:r w:rsidR="00700F4C">
        <w:rPr>
          <w:rFonts w:asciiTheme="majorHAnsi" w:hAnsiTheme="majorHAnsi" w:cstheme="majorHAnsi"/>
          <w:i/>
          <w:sz w:val="24"/>
          <w:szCs w:val="24"/>
          <w:lang w:val="ro-MD"/>
        </w:rPr>
        <w:t xml:space="preserve"> </w:t>
      </w:r>
      <w:r w:rsidR="00700F4C" w:rsidRPr="00AE5219">
        <w:rPr>
          <w:rFonts w:asciiTheme="majorHAnsi" w:hAnsiTheme="majorHAnsi" w:cstheme="majorHAnsi"/>
          <w:sz w:val="24"/>
          <w:szCs w:val="24"/>
          <w:lang w:val="ro-MD"/>
        </w:rPr>
        <w:t>–</w:t>
      </w:r>
      <w:r w:rsidR="0082728C" w:rsidRPr="00AE5219">
        <w:rPr>
          <w:rFonts w:asciiTheme="majorHAnsi" w:hAnsiTheme="majorHAnsi" w:cstheme="majorHAnsi"/>
          <w:sz w:val="24"/>
          <w:szCs w:val="24"/>
          <w:lang w:val="ro-MD"/>
        </w:rPr>
        <w:t xml:space="preserve"> 8,9 mil.lei, </w:t>
      </w:r>
      <w:r w:rsidR="00700F4C">
        <w:rPr>
          <w:rFonts w:asciiTheme="majorHAnsi" w:hAnsiTheme="majorHAnsi" w:cstheme="majorHAnsi"/>
          <w:i/>
          <w:sz w:val="24"/>
          <w:szCs w:val="24"/>
          <w:lang w:val="ro-MD"/>
        </w:rPr>
        <w:t>„</w:t>
      </w:r>
      <w:r w:rsidR="0082728C" w:rsidRPr="00AE5219">
        <w:rPr>
          <w:rFonts w:asciiTheme="majorHAnsi" w:hAnsiTheme="majorHAnsi" w:cstheme="majorHAnsi"/>
          <w:i/>
          <w:sz w:val="24"/>
          <w:szCs w:val="24"/>
          <w:lang w:val="ro-MD"/>
        </w:rPr>
        <w:t>Asistența medicală specializată de ambulator”</w:t>
      </w:r>
      <w:r w:rsidR="00700F4C">
        <w:rPr>
          <w:rFonts w:asciiTheme="majorHAnsi" w:hAnsiTheme="majorHAnsi" w:cstheme="majorHAnsi"/>
          <w:i/>
          <w:sz w:val="24"/>
          <w:szCs w:val="24"/>
          <w:lang w:val="ro-MD"/>
        </w:rPr>
        <w:t xml:space="preserve"> </w:t>
      </w:r>
      <w:r w:rsidR="00700F4C" w:rsidRPr="00AE5219">
        <w:rPr>
          <w:rFonts w:asciiTheme="majorHAnsi" w:hAnsiTheme="majorHAnsi" w:cstheme="majorHAnsi"/>
          <w:sz w:val="24"/>
          <w:szCs w:val="24"/>
          <w:lang w:val="ro-MD"/>
        </w:rPr>
        <w:t>–</w:t>
      </w:r>
      <w:r w:rsidR="0082728C" w:rsidRPr="00AE5219">
        <w:rPr>
          <w:rFonts w:asciiTheme="majorHAnsi" w:hAnsiTheme="majorHAnsi" w:cstheme="majorHAnsi"/>
          <w:sz w:val="24"/>
          <w:szCs w:val="24"/>
          <w:lang w:val="ro-MD"/>
        </w:rPr>
        <w:t xml:space="preserve"> 19,8 mil.lei, </w:t>
      </w:r>
      <w:r w:rsidR="00700F4C">
        <w:rPr>
          <w:rFonts w:asciiTheme="majorHAnsi" w:hAnsiTheme="majorHAnsi" w:cstheme="majorHAnsi"/>
          <w:i/>
          <w:sz w:val="24"/>
          <w:szCs w:val="24"/>
          <w:lang w:val="ro-MD"/>
        </w:rPr>
        <w:t>„</w:t>
      </w:r>
      <w:r w:rsidR="0082728C" w:rsidRPr="00AE5219">
        <w:rPr>
          <w:rFonts w:asciiTheme="majorHAnsi" w:hAnsiTheme="majorHAnsi" w:cstheme="majorHAnsi"/>
          <w:i/>
          <w:sz w:val="24"/>
          <w:szCs w:val="24"/>
          <w:lang w:val="ro-MD"/>
        </w:rPr>
        <w:t>Medicamente și dispozitive medicale compensate”</w:t>
      </w:r>
      <w:r w:rsidR="00700F4C">
        <w:rPr>
          <w:rFonts w:asciiTheme="majorHAnsi" w:hAnsiTheme="majorHAnsi" w:cstheme="majorHAnsi"/>
          <w:i/>
          <w:sz w:val="24"/>
          <w:szCs w:val="24"/>
          <w:lang w:val="ro-MD"/>
        </w:rPr>
        <w:t xml:space="preserve"> </w:t>
      </w:r>
      <w:r w:rsidR="00700F4C" w:rsidRPr="00AE5219">
        <w:rPr>
          <w:rFonts w:asciiTheme="majorHAnsi" w:hAnsiTheme="majorHAnsi" w:cstheme="majorHAnsi"/>
          <w:sz w:val="24"/>
          <w:szCs w:val="24"/>
          <w:lang w:val="ro-MD"/>
        </w:rPr>
        <w:t>–</w:t>
      </w:r>
      <w:r w:rsidR="0082728C" w:rsidRPr="00AE5219">
        <w:rPr>
          <w:rFonts w:asciiTheme="majorHAnsi" w:hAnsiTheme="majorHAnsi" w:cstheme="majorHAnsi"/>
          <w:sz w:val="24"/>
          <w:szCs w:val="24"/>
          <w:lang w:val="ro-MD"/>
        </w:rPr>
        <w:t xml:space="preserve"> 103,1 mil.lei; </w:t>
      </w:r>
      <w:r w:rsidR="005F581D">
        <w:rPr>
          <w:rFonts w:asciiTheme="majorHAnsi" w:hAnsiTheme="majorHAnsi" w:cstheme="majorHAnsi"/>
          <w:i/>
          <w:sz w:val="24"/>
          <w:szCs w:val="24"/>
          <w:lang w:val="ro-MD"/>
        </w:rPr>
        <w:t>„</w:t>
      </w:r>
      <w:r w:rsidR="0082728C" w:rsidRPr="00AE5219">
        <w:rPr>
          <w:rFonts w:asciiTheme="majorHAnsi" w:hAnsiTheme="majorHAnsi" w:cstheme="majorHAnsi"/>
          <w:i/>
          <w:sz w:val="24"/>
          <w:szCs w:val="24"/>
          <w:lang w:val="ro-MD"/>
        </w:rPr>
        <w:t>Servicii medicale paliative”</w:t>
      </w:r>
      <w:r w:rsidR="005F581D">
        <w:rPr>
          <w:rFonts w:asciiTheme="majorHAnsi" w:hAnsiTheme="majorHAnsi" w:cstheme="majorHAnsi"/>
          <w:i/>
          <w:sz w:val="24"/>
          <w:szCs w:val="24"/>
          <w:lang w:val="ro-MD"/>
        </w:rPr>
        <w:t xml:space="preserve"> </w:t>
      </w:r>
      <w:r w:rsidR="005F581D" w:rsidRPr="00AE5219">
        <w:rPr>
          <w:rFonts w:asciiTheme="majorHAnsi" w:hAnsiTheme="majorHAnsi" w:cstheme="majorHAnsi"/>
          <w:sz w:val="24"/>
          <w:szCs w:val="24"/>
          <w:lang w:val="ro-MD"/>
        </w:rPr>
        <w:t>–</w:t>
      </w:r>
      <w:r w:rsidR="0082728C" w:rsidRPr="00AE5219">
        <w:rPr>
          <w:rFonts w:asciiTheme="majorHAnsi" w:hAnsiTheme="majorHAnsi" w:cstheme="majorHAnsi"/>
          <w:sz w:val="24"/>
          <w:szCs w:val="24"/>
          <w:lang w:val="ro-MD"/>
        </w:rPr>
        <w:t xml:space="preserve"> 8,1 mil.lei; </w:t>
      </w:r>
      <w:r w:rsidR="005F581D">
        <w:rPr>
          <w:rFonts w:asciiTheme="majorHAnsi" w:hAnsiTheme="majorHAnsi" w:cstheme="majorHAnsi"/>
          <w:sz w:val="24"/>
          <w:szCs w:val="24"/>
          <w:lang w:val="ro-MD"/>
        </w:rPr>
        <w:t>„</w:t>
      </w:r>
      <w:r w:rsidR="0082728C" w:rsidRPr="00AE5219">
        <w:rPr>
          <w:rFonts w:asciiTheme="majorHAnsi" w:hAnsiTheme="majorHAnsi" w:cstheme="majorHAnsi"/>
          <w:i/>
          <w:sz w:val="24"/>
          <w:szCs w:val="24"/>
          <w:lang w:val="ro-MD"/>
        </w:rPr>
        <w:t>Asistența medicală spitalicească”</w:t>
      </w:r>
      <w:r w:rsidR="0082728C" w:rsidRPr="00AE5219">
        <w:rPr>
          <w:rFonts w:asciiTheme="majorHAnsi" w:hAnsiTheme="majorHAnsi" w:cstheme="majorHAnsi"/>
          <w:sz w:val="24"/>
          <w:szCs w:val="24"/>
          <w:lang w:val="ro-MD"/>
        </w:rPr>
        <w:t xml:space="preserve"> – 608,1 mil.lei, </w:t>
      </w:r>
      <w:r w:rsidR="005F581D">
        <w:rPr>
          <w:rFonts w:asciiTheme="majorHAnsi" w:hAnsiTheme="majorHAnsi" w:cstheme="majorHAnsi"/>
          <w:sz w:val="24"/>
          <w:szCs w:val="24"/>
          <w:lang w:val="ro-MD"/>
        </w:rPr>
        <w:t>„</w:t>
      </w:r>
      <w:r w:rsidR="0082728C" w:rsidRPr="00AE5219">
        <w:rPr>
          <w:rFonts w:asciiTheme="majorHAnsi" w:hAnsiTheme="majorHAnsi" w:cstheme="majorHAnsi"/>
          <w:i/>
          <w:sz w:val="24"/>
          <w:szCs w:val="24"/>
          <w:lang w:val="ro-MD"/>
        </w:rPr>
        <w:t>Servicii medicale de înaltă performanță”</w:t>
      </w:r>
      <w:r w:rsidR="0082728C" w:rsidRPr="00AE5219">
        <w:rPr>
          <w:rFonts w:asciiTheme="majorHAnsi" w:hAnsiTheme="majorHAnsi" w:cstheme="majorHAnsi"/>
          <w:sz w:val="24"/>
          <w:szCs w:val="24"/>
          <w:lang w:val="ro-MD"/>
        </w:rPr>
        <w:t xml:space="preserve"> – 8,9 mil.lei; </w:t>
      </w:r>
      <w:r w:rsidR="005F581D">
        <w:rPr>
          <w:rFonts w:asciiTheme="majorHAnsi" w:hAnsiTheme="majorHAnsi" w:cstheme="majorHAnsi"/>
          <w:i/>
          <w:sz w:val="24"/>
          <w:szCs w:val="24"/>
          <w:lang w:val="ro-MD"/>
        </w:rPr>
        <w:t>„</w:t>
      </w:r>
      <w:r w:rsidR="0082728C" w:rsidRPr="00AE5219">
        <w:rPr>
          <w:rFonts w:asciiTheme="majorHAnsi" w:hAnsiTheme="majorHAnsi" w:cstheme="majorHAnsi"/>
          <w:i/>
          <w:sz w:val="24"/>
          <w:szCs w:val="24"/>
          <w:lang w:val="ro-MD"/>
        </w:rPr>
        <w:t>Îngrijiri medicale, comunitare și la domiciliu”</w:t>
      </w:r>
      <w:r w:rsidR="0082728C" w:rsidRPr="00AE5219">
        <w:rPr>
          <w:rFonts w:asciiTheme="majorHAnsi" w:hAnsiTheme="majorHAnsi" w:cstheme="majorHAnsi"/>
          <w:sz w:val="24"/>
          <w:szCs w:val="24"/>
          <w:lang w:val="ro-MD"/>
        </w:rPr>
        <w:t xml:space="preserve"> – 7,8 mil.lei.</w:t>
      </w:r>
    </w:p>
    <w:p w:rsidR="00260CFA" w:rsidRPr="00AE5219" w:rsidRDefault="00DD2446" w:rsidP="00B63D24">
      <w:pPr>
        <w:spacing w:after="120" w:line="276" w:lineRule="auto"/>
        <w:jc w:val="both"/>
        <w:rPr>
          <w:rFonts w:asciiTheme="majorHAnsi" w:hAnsiTheme="majorHAnsi" w:cstheme="majorHAnsi"/>
          <w:sz w:val="24"/>
          <w:lang w:val="ro-MD"/>
        </w:rPr>
      </w:pPr>
      <w:r w:rsidRPr="00CB661B">
        <w:rPr>
          <w:rFonts w:asciiTheme="majorHAnsi" w:hAnsiTheme="majorHAnsi" w:cstheme="majorHAnsi"/>
          <w:sz w:val="24"/>
          <w:lang w:val="ro-MD"/>
        </w:rPr>
        <w:t>Nerealizarea la nivelul precizat a tuturor fondurilor AOAM</w:t>
      </w:r>
      <w:r w:rsidR="00260CFA" w:rsidRPr="00CB661B">
        <w:rPr>
          <w:rFonts w:asciiTheme="majorHAnsi" w:hAnsiTheme="majorHAnsi" w:cstheme="majorHAnsi"/>
          <w:sz w:val="24"/>
          <w:lang w:val="ro-MD"/>
        </w:rPr>
        <w:t xml:space="preserve"> a determinat acumularea mijloacelor financiare la </w:t>
      </w:r>
      <w:r w:rsidRPr="00CB661B">
        <w:rPr>
          <w:rFonts w:asciiTheme="majorHAnsi" w:hAnsiTheme="majorHAnsi" w:cstheme="majorHAnsi"/>
          <w:sz w:val="24"/>
          <w:lang w:val="ro-MD"/>
        </w:rPr>
        <w:t xml:space="preserve">cont, </w:t>
      </w:r>
      <w:r w:rsidR="00AA2495" w:rsidRPr="00CB661B">
        <w:rPr>
          <w:rFonts w:asciiTheme="majorHAnsi" w:hAnsiTheme="majorHAnsi" w:cstheme="majorHAnsi"/>
          <w:sz w:val="24"/>
          <w:lang w:val="ro-MD"/>
        </w:rPr>
        <w:t>în sumă de 1 350,9</w:t>
      </w:r>
      <w:r w:rsidR="00F16EE6" w:rsidRPr="00CB661B">
        <w:rPr>
          <w:rFonts w:asciiTheme="majorHAnsi" w:hAnsiTheme="majorHAnsi" w:cstheme="majorHAnsi"/>
          <w:sz w:val="24"/>
          <w:lang w:val="ro-MD"/>
        </w:rPr>
        <w:t xml:space="preserve"> mil.lei</w:t>
      </w:r>
      <w:r w:rsidR="005F581D">
        <w:rPr>
          <w:rFonts w:asciiTheme="majorHAnsi" w:hAnsiTheme="majorHAnsi" w:cstheme="majorHAnsi"/>
          <w:sz w:val="24"/>
          <w:lang w:val="ro-MD"/>
        </w:rPr>
        <w:t>,</w:t>
      </w:r>
      <w:r w:rsidR="00F16EE6" w:rsidRPr="00CB661B">
        <w:rPr>
          <w:rFonts w:asciiTheme="majorHAnsi" w:hAnsiTheme="majorHAnsi" w:cstheme="majorHAnsi"/>
          <w:sz w:val="24"/>
          <w:lang w:val="ro-MD"/>
        </w:rPr>
        <w:t xml:space="preserve"> sau cu </w:t>
      </w:r>
      <w:r w:rsidR="00C2691E" w:rsidRPr="00CB661B">
        <w:rPr>
          <w:rFonts w:asciiTheme="majorHAnsi" w:hAnsiTheme="majorHAnsi" w:cstheme="majorHAnsi"/>
          <w:sz w:val="24"/>
          <w:lang w:val="ro-MD"/>
        </w:rPr>
        <w:t>676,2</w:t>
      </w:r>
      <w:r w:rsidR="00A21D98" w:rsidRPr="00CB661B">
        <w:rPr>
          <w:rFonts w:asciiTheme="majorHAnsi" w:hAnsiTheme="majorHAnsi" w:cstheme="majorHAnsi"/>
          <w:sz w:val="24"/>
          <w:lang w:val="ro-MD"/>
        </w:rPr>
        <w:t xml:space="preserve"> mil.lei</w:t>
      </w:r>
      <w:r w:rsidR="00F16EE6" w:rsidRPr="00CB661B">
        <w:rPr>
          <w:rFonts w:asciiTheme="majorHAnsi" w:hAnsiTheme="majorHAnsi" w:cstheme="majorHAnsi"/>
          <w:sz w:val="24"/>
          <w:lang w:val="ro-MD"/>
        </w:rPr>
        <w:t xml:space="preserve"> mai mult decât la 01.01.2022.</w:t>
      </w:r>
    </w:p>
    <w:p w:rsidR="004258D3" w:rsidRPr="00AE5219" w:rsidRDefault="00AA2495" w:rsidP="004258D3">
      <w:pPr>
        <w:spacing w:after="0" w:line="276" w:lineRule="auto"/>
        <w:ind w:firstLine="567"/>
        <w:jc w:val="both"/>
        <w:rPr>
          <w:rFonts w:asciiTheme="majorHAnsi" w:hAnsiTheme="majorHAnsi" w:cstheme="majorHAnsi"/>
          <w:b/>
          <w:i/>
          <w:sz w:val="24"/>
          <w:szCs w:val="24"/>
          <w:lang w:val="ro-MD"/>
        </w:rPr>
      </w:pPr>
      <w:r w:rsidRPr="00AE5219">
        <w:rPr>
          <w:rFonts w:asciiTheme="majorHAnsi" w:hAnsiTheme="majorHAnsi" w:cstheme="majorHAnsi"/>
          <w:b/>
          <w:i/>
          <w:sz w:val="24"/>
          <w:szCs w:val="24"/>
          <w:lang w:val="ro-MD"/>
        </w:rPr>
        <w:t>Cu referire la acest aspect, CNAM a informat că principalii factori care au condus la nevalorificarea mijloacelor financiare au fost:</w:t>
      </w:r>
    </w:p>
    <w:p w:rsidR="00AA2495" w:rsidRPr="00AE5219" w:rsidRDefault="00343AC1" w:rsidP="00343AC1">
      <w:pPr>
        <w:pStyle w:val="aa"/>
        <w:numPr>
          <w:ilvl w:val="0"/>
          <w:numId w:val="39"/>
        </w:numPr>
        <w:spacing w:after="0" w:line="276" w:lineRule="auto"/>
        <w:ind w:left="0" w:firstLine="284"/>
        <w:jc w:val="both"/>
        <w:rPr>
          <w:rFonts w:asciiTheme="majorHAnsi" w:hAnsiTheme="majorHAnsi" w:cstheme="majorHAnsi"/>
          <w:sz w:val="24"/>
          <w:szCs w:val="24"/>
          <w:lang w:val="ro-MD"/>
        </w:rPr>
      </w:pPr>
      <w:r w:rsidRPr="00AE5219">
        <w:rPr>
          <w:rFonts w:asciiTheme="majorHAnsi" w:hAnsiTheme="majorHAnsi" w:cstheme="majorHAnsi"/>
          <w:sz w:val="24"/>
          <w:szCs w:val="24"/>
          <w:lang w:val="ro-MD" w:eastAsia="ru-RU"/>
        </w:rPr>
        <w:t>pentru</w:t>
      </w:r>
      <w:r w:rsidRPr="00AE5219">
        <w:rPr>
          <w:rFonts w:asciiTheme="majorHAnsi" w:hAnsiTheme="majorHAnsi" w:cstheme="majorHAnsi"/>
          <w:i/>
          <w:iCs/>
          <w:sz w:val="24"/>
          <w:szCs w:val="24"/>
          <w:lang w:val="ro-MD" w:eastAsia="ru-RU"/>
        </w:rPr>
        <w:t xml:space="preserve"> asistența medicală urgentă prespitalicească,</w:t>
      </w:r>
      <w:r w:rsidR="00AA2495" w:rsidRPr="00AE5219">
        <w:rPr>
          <w:rFonts w:asciiTheme="majorHAnsi" w:hAnsiTheme="majorHAnsi" w:cstheme="majorHAnsi"/>
          <w:sz w:val="24"/>
          <w:szCs w:val="24"/>
          <w:lang w:val="ro-MD"/>
        </w:rPr>
        <w:t xml:space="preserve"> </w:t>
      </w:r>
      <w:r w:rsidRPr="00AE5219">
        <w:rPr>
          <w:rFonts w:asciiTheme="majorHAnsi" w:hAnsiTheme="majorHAnsi" w:cstheme="majorHAnsi"/>
          <w:i/>
          <w:sz w:val="24"/>
          <w:szCs w:val="24"/>
          <w:lang w:val="ro-MD"/>
        </w:rPr>
        <w:t>primară și specializată de ambulator</w:t>
      </w:r>
      <w:r w:rsidRPr="00AE5219">
        <w:rPr>
          <w:rFonts w:asciiTheme="majorHAnsi" w:hAnsiTheme="majorHAnsi" w:cstheme="majorHAnsi"/>
          <w:sz w:val="24"/>
          <w:szCs w:val="24"/>
          <w:lang w:val="ro-MD"/>
        </w:rPr>
        <w:t xml:space="preserve">: </w:t>
      </w:r>
      <w:r w:rsidR="00AA2495" w:rsidRPr="00AE5219">
        <w:rPr>
          <w:rFonts w:asciiTheme="majorHAnsi" w:hAnsiTheme="majorHAnsi" w:cstheme="majorHAnsi"/>
          <w:sz w:val="24"/>
          <w:szCs w:val="24"/>
          <w:lang w:val="ro-MD"/>
        </w:rPr>
        <w:t>nevalorificarea indicatorului de performanță profesională pentru acordarea asistenței medicale pacienților cu COVID-19</w:t>
      </w:r>
      <w:r w:rsidR="004258D3" w:rsidRPr="00AE5219">
        <w:rPr>
          <w:rFonts w:asciiTheme="majorHAnsi" w:hAnsiTheme="majorHAnsi" w:cstheme="majorHAnsi"/>
          <w:sz w:val="24"/>
          <w:szCs w:val="24"/>
          <w:lang w:val="ro-MD"/>
        </w:rPr>
        <w:t xml:space="preserve">, </w:t>
      </w:r>
      <w:r w:rsidR="00AA2495" w:rsidRPr="00AE5219">
        <w:rPr>
          <w:rFonts w:asciiTheme="majorHAnsi" w:hAnsiTheme="majorHAnsi" w:cstheme="majorHAnsi"/>
          <w:sz w:val="24"/>
          <w:szCs w:val="24"/>
          <w:lang w:val="ro-MD"/>
        </w:rPr>
        <w:t>diminu</w:t>
      </w:r>
      <w:r w:rsidR="005F581D">
        <w:rPr>
          <w:rFonts w:asciiTheme="majorHAnsi" w:hAnsiTheme="majorHAnsi" w:cstheme="majorHAnsi"/>
          <w:sz w:val="24"/>
          <w:szCs w:val="24"/>
          <w:lang w:val="ro-MD"/>
        </w:rPr>
        <w:t>area</w:t>
      </w:r>
      <w:r w:rsidR="00AA2495" w:rsidRPr="00AE5219">
        <w:rPr>
          <w:rFonts w:asciiTheme="majorHAnsi" w:hAnsiTheme="majorHAnsi" w:cstheme="majorHAnsi"/>
          <w:sz w:val="24"/>
          <w:szCs w:val="24"/>
          <w:lang w:val="ro-MD"/>
        </w:rPr>
        <w:t xml:space="preserve"> incidenței cazurilor de Covid-19 și</w:t>
      </w:r>
      <w:r w:rsidR="005F581D">
        <w:rPr>
          <w:rFonts w:asciiTheme="majorHAnsi" w:hAnsiTheme="majorHAnsi" w:cstheme="majorHAnsi"/>
          <w:sz w:val="24"/>
          <w:szCs w:val="24"/>
          <w:lang w:val="ro-MD"/>
        </w:rPr>
        <w:t>,</w:t>
      </w:r>
      <w:r w:rsidR="00AA2495" w:rsidRPr="00AE5219">
        <w:rPr>
          <w:rFonts w:asciiTheme="majorHAnsi" w:hAnsiTheme="majorHAnsi" w:cstheme="majorHAnsi"/>
          <w:sz w:val="24"/>
          <w:szCs w:val="24"/>
          <w:lang w:val="ro-MD"/>
        </w:rPr>
        <w:t xml:space="preserve"> ca rezultat</w:t>
      </w:r>
      <w:r w:rsidR="005F581D">
        <w:rPr>
          <w:rFonts w:asciiTheme="majorHAnsi" w:hAnsiTheme="majorHAnsi" w:cstheme="majorHAnsi"/>
          <w:sz w:val="24"/>
          <w:szCs w:val="24"/>
          <w:lang w:val="ro-MD"/>
        </w:rPr>
        <w:t>,</w:t>
      </w:r>
      <w:r w:rsidR="00AA2495" w:rsidRPr="00AE5219">
        <w:rPr>
          <w:rFonts w:asciiTheme="majorHAnsi" w:hAnsiTheme="majorHAnsi" w:cstheme="majorHAnsi"/>
          <w:sz w:val="24"/>
          <w:szCs w:val="24"/>
          <w:lang w:val="ro-MD"/>
        </w:rPr>
        <w:t xml:space="preserve"> implicarea unui număr redus de personal medical, </w:t>
      </w:r>
      <w:r w:rsidR="00C72F68" w:rsidRPr="00AE5219">
        <w:rPr>
          <w:rFonts w:asciiTheme="majorHAnsi" w:hAnsiTheme="majorHAnsi" w:cstheme="majorHAnsi"/>
          <w:sz w:val="24"/>
          <w:szCs w:val="24"/>
          <w:lang w:val="ro-MD" w:eastAsia="ru-RU"/>
        </w:rPr>
        <w:t>nevalorificarea</w:t>
      </w:r>
      <w:r w:rsidR="00AA2495" w:rsidRPr="00AE5219">
        <w:rPr>
          <w:rFonts w:asciiTheme="majorHAnsi" w:hAnsiTheme="majorHAnsi" w:cstheme="majorHAnsi"/>
          <w:sz w:val="24"/>
          <w:szCs w:val="24"/>
          <w:lang w:val="ro-MD" w:eastAsia="ru-RU"/>
        </w:rPr>
        <w:t xml:space="preserve"> sumelor planificate pentru salarizarea rezidenților, diminuarea cheltuielilor raportate pentru transport și alimentați</w:t>
      </w:r>
      <w:r w:rsidR="005F581D">
        <w:rPr>
          <w:rFonts w:asciiTheme="majorHAnsi" w:hAnsiTheme="majorHAnsi" w:cstheme="majorHAnsi"/>
          <w:sz w:val="24"/>
          <w:szCs w:val="24"/>
          <w:lang w:val="ro-MD" w:eastAsia="ru-RU"/>
        </w:rPr>
        <w:t>a</w:t>
      </w:r>
      <w:r w:rsidR="00AA2495" w:rsidRPr="00AE5219">
        <w:rPr>
          <w:rFonts w:asciiTheme="majorHAnsi" w:hAnsiTheme="majorHAnsi" w:cstheme="majorHAnsi"/>
          <w:sz w:val="24"/>
          <w:szCs w:val="24"/>
          <w:lang w:val="ro-MD" w:eastAsia="ru-RU"/>
        </w:rPr>
        <w:t xml:space="preserve"> pacienților cu tuberculoză</w:t>
      </w:r>
      <w:r w:rsidR="005F581D">
        <w:rPr>
          <w:rFonts w:asciiTheme="majorHAnsi" w:hAnsiTheme="majorHAnsi" w:cstheme="majorHAnsi"/>
          <w:sz w:val="24"/>
          <w:szCs w:val="24"/>
          <w:lang w:val="ro-MD" w:eastAsia="ru-RU"/>
        </w:rPr>
        <w:t>;</w:t>
      </w:r>
    </w:p>
    <w:p w:rsidR="00AA2495" w:rsidRPr="00AE5219" w:rsidRDefault="00C72F68" w:rsidP="005A6D00">
      <w:pPr>
        <w:pStyle w:val="aa"/>
        <w:numPr>
          <w:ilvl w:val="0"/>
          <w:numId w:val="39"/>
        </w:numPr>
        <w:spacing w:after="0" w:line="276" w:lineRule="auto"/>
        <w:ind w:left="0" w:firstLine="567"/>
        <w:jc w:val="both"/>
        <w:rPr>
          <w:rFonts w:asciiTheme="majorHAnsi" w:hAnsiTheme="majorHAnsi" w:cstheme="majorHAnsi"/>
          <w:sz w:val="24"/>
          <w:szCs w:val="24"/>
          <w:lang w:val="ro-MD" w:eastAsia="ru-RU"/>
        </w:rPr>
      </w:pPr>
      <w:r w:rsidRPr="00AE5219">
        <w:rPr>
          <w:rFonts w:asciiTheme="majorHAnsi" w:hAnsiTheme="majorHAnsi" w:cstheme="majorHAnsi"/>
          <w:sz w:val="24"/>
          <w:szCs w:val="24"/>
          <w:lang w:val="ro-MD" w:eastAsia="ru-RU"/>
        </w:rPr>
        <w:t xml:space="preserve">pentru </w:t>
      </w:r>
      <w:r w:rsidRPr="00AE5219">
        <w:rPr>
          <w:rFonts w:asciiTheme="majorHAnsi" w:hAnsiTheme="majorHAnsi" w:cstheme="majorHAnsi"/>
          <w:i/>
          <w:iCs/>
          <w:sz w:val="24"/>
          <w:szCs w:val="24"/>
          <w:lang w:val="ro-MD" w:eastAsia="ru-RU"/>
        </w:rPr>
        <w:t>asistența medicală spitalicească</w:t>
      </w:r>
      <w:r w:rsidR="00C41603">
        <w:rPr>
          <w:rFonts w:asciiTheme="majorHAnsi" w:hAnsiTheme="majorHAnsi" w:cstheme="majorHAnsi"/>
          <w:i/>
          <w:iCs/>
          <w:sz w:val="24"/>
          <w:szCs w:val="24"/>
          <w:lang w:val="ro-MD" w:eastAsia="ru-RU"/>
        </w:rPr>
        <w:t>,</w:t>
      </w:r>
      <w:r w:rsidRPr="00AE5219">
        <w:rPr>
          <w:rFonts w:asciiTheme="majorHAnsi" w:hAnsiTheme="majorHAnsi" w:cstheme="majorHAnsi"/>
          <w:sz w:val="24"/>
          <w:szCs w:val="24"/>
          <w:lang w:val="ro-MD" w:eastAsia="ru-RU"/>
        </w:rPr>
        <w:t xml:space="preserve"> </w:t>
      </w:r>
      <w:r w:rsidR="00AA2495" w:rsidRPr="00AE5219">
        <w:rPr>
          <w:rFonts w:asciiTheme="majorHAnsi" w:hAnsiTheme="majorHAnsi" w:cstheme="majorHAnsi"/>
          <w:sz w:val="24"/>
          <w:szCs w:val="24"/>
          <w:lang w:val="ro-MD" w:eastAsia="ru-RU"/>
        </w:rPr>
        <w:t>au fost acoperite toate supraexecutările pe programele speciale și necesitățile financiare al</w:t>
      </w:r>
      <w:r w:rsidR="00C2691E" w:rsidRPr="00AE5219">
        <w:rPr>
          <w:rFonts w:asciiTheme="majorHAnsi" w:hAnsiTheme="majorHAnsi" w:cstheme="majorHAnsi"/>
          <w:sz w:val="24"/>
          <w:szCs w:val="24"/>
          <w:lang w:val="ro-MD" w:eastAsia="ru-RU"/>
        </w:rPr>
        <w:t>e prestatorilor contractați, însă</w:t>
      </w:r>
      <w:r w:rsidR="00AA2495" w:rsidRPr="00AE5219">
        <w:rPr>
          <w:rFonts w:asciiTheme="majorHAnsi" w:hAnsiTheme="majorHAnsi" w:cstheme="majorHAnsi"/>
          <w:sz w:val="24"/>
          <w:szCs w:val="24"/>
          <w:lang w:val="ro-MD" w:eastAsia="ru-RU"/>
        </w:rPr>
        <w:t xml:space="preserve"> o parte din </w:t>
      </w:r>
      <w:r w:rsidR="00C2691E" w:rsidRPr="00AE5219">
        <w:rPr>
          <w:rFonts w:asciiTheme="majorHAnsi" w:hAnsiTheme="majorHAnsi" w:cstheme="majorHAnsi"/>
          <w:sz w:val="24"/>
          <w:szCs w:val="24"/>
          <w:lang w:val="ro-MD" w:eastAsia="ru-RU"/>
        </w:rPr>
        <w:t>valoarea acestor servicii</w:t>
      </w:r>
      <w:r w:rsidR="00AA2495" w:rsidRPr="00AE5219">
        <w:rPr>
          <w:rFonts w:asciiTheme="majorHAnsi" w:hAnsiTheme="majorHAnsi" w:cstheme="majorHAnsi"/>
          <w:sz w:val="24"/>
          <w:szCs w:val="24"/>
          <w:lang w:val="ro-MD" w:eastAsia="ru-RU"/>
        </w:rPr>
        <w:t xml:space="preserve"> a fost considerat</w:t>
      </w:r>
      <w:r w:rsidR="005F581D">
        <w:rPr>
          <w:rFonts w:asciiTheme="majorHAnsi" w:hAnsiTheme="majorHAnsi" w:cstheme="majorHAnsi"/>
          <w:sz w:val="24"/>
          <w:szCs w:val="24"/>
          <w:lang w:val="ro-MD" w:eastAsia="ru-RU"/>
        </w:rPr>
        <w:t>ă</w:t>
      </w:r>
      <w:r w:rsidR="00AA2495" w:rsidRPr="00AE5219">
        <w:rPr>
          <w:rFonts w:asciiTheme="majorHAnsi" w:hAnsiTheme="majorHAnsi" w:cstheme="majorHAnsi"/>
          <w:sz w:val="24"/>
          <w:szCs w:val="24"/>
          <w:lang w:val="ro-MD" w:eastAsia="ru-RU"/>
        </w:rPr>
        <w:t xml:space="preserve"> neargumentat</w:t>
      </w:r>
      <w:r w:rsidR="00C41603">
        <w:rPr>
          <w:rFonts w:asciiTheme="majorHAnsi" w:hAnsiTheme="majorHAnsi" w:cstheme="majorHAnsi"/>
          <w:sz w:val="24"/>
          <w:szCs w:val="24"/>
          <w:lang w:val="ro-MD" w:eastAsia="ru-RU"/>
        </w:rPr>
        <w:t>ă de</w:t>
      </w:r>
      <w:r w:rsidR="00AA2495" w:rsidRPr="00AE5219">
        <w:rPr>
          <w:rFonts w:asciiTheme="majorHAnsi" w:hAnsiTheme="majorHAnsi" w:cstheme="majorHAnsi"/>
          <w:sz w:val="24"/>
          <w:szCs w:val="24"/>
          <w:lang w:val="ro-MD" w:eastAsia="ru-RU"/>
        </w:rPr>
        <w:t xml:space="preserve"> a fi acoperit</w:t>
      </w:r>
      <w:r w:rsidR="005F581D">
        <w:rPr>
          <w:rFonts w:asciiTheme="majorHAnsi" w:hAnsiTheme="majorHAnsi" w:cstheme="majorHAnsi"/>
          <w:sz w:val="24"/>
          <w:szCs w:val="24"/>
          <w:lang w:val="ro-MD" w:eastAsia="ru-RU"/>
        </w:rPr>
        <w:t>ă</w:t>
      </w:r>
      <w:r w:rsidR="00AA2495" w:rsidRPr="00AE5219">
        <w:rPr>
          <w:rFonts w:asciiTheme="majorHAnsi" w:hAnsiTheme="majorHAnsi" w:cstheme="majorHAnsi"/>
          <w:sz w:val="24"/>
          <w:szCs w:val="24"/>
          <w:lang w:val="ro-MD" w:eastAsia="ru-RU"/>
        </w:rPr>
        <w:t xml:space="preserve"> </w:t>
      </w:r>
      <w:r w:rsidR="005F581D">
        <w:rPr>
          <w:rFonts w:asciiTheme="majorHAnsi" w:hAnsiTheme="majorHAnsi" w:cstheme="majorHAnsi"/>
          <w:sz w:val="24"/>
          <w:szCs w:val="24"/>
          <w:lang w:val="ro-MD" w:eastAsia="ru-RU"/>
        </w:rPr>
        <w:t xml:space="preserve">ca </w:t>
      </w:r>
      <w:r w:rsidR="00AA2495" w:rsidRPr="00AE5219">
        <w:rPr>
          <w:rFonts w:asciiTheme="majorHAnsi" w:hAnsiTheme="majorHAnsi" w:cstheme="majorHAnsi"/>
          <w:sz w:val="24"/>
          <w:szCs w:val="24"/>
          <w:lang w:val="ro-MD" w:eastAsia="ru-RU"/>
        </w:rPr>
        <w:t>urmare a analizelor efectuate privind complexitatea cazurilor tratate raportate</w:t>
      </w:r>
      <w:r w:rsidR="005F581D">
        <w:rPr>
          <w:rFonts w:asciiTheme="majorHAnsi" w:hAnsiTheme="majorHAnsi" w:cstheme="majorHAnsi"/>
          <w:sz w:val="24"/>
          <w:szCs w:val="24"/>
          <w:lang w:val="ro-MD" w:eastAsia="ru-RU"/>
        </w:rPr>
        <w:t>;</w:t>
      </w:r>
      <w:r w:rsidR="00953B4A" w:rsidRPr="00AE5219">
        <w:rPr>
          <w:rFonts w:asciiTheme="majorHAnsi" w:hAnsiTheme="majorHAnsi" w:cstheme="majorHAnsi"/>
          <w:sz w:val="24"/>
          <w:szCs w:val="24"/>
          <w:lang w:val="ro-MD" w:eastAsia="ru-RU"/>
        </w:rPr>
        <w:t xml:space="preserve"> </w:t>
      </w:r>
    </w:p>
    <w:p w:rsidR="00AA2495" w:rsidRPr="00AE5219" w:rsidRDefault="00AA2495" w:rsidP="005A6D00">
      <w:pPr>
        <w:pStyle w:val="aa"/>
        <w:numPr>
          <w:ilvl w:val="0"/>
          <w:numId w:val="38"/>
        </w:numPr>
        <w:spacing w:after="0" w:line="276" w:lineRule="auto"/>
        <w:ind w:left="0" w:firstLine="567"/>
        <w:jc w:val="both"/>
        <w:rPr>
          <w:rFonts w:asciiTheme="majorHAnsi" w:hAnsiTheme="majorHAnsi" w:cstheme="majorHAnsi"/>
          <w:sz w:val="24"/>
          <w:szCs w:val="24"/>
          <w:lang w:val="ro-MD" w:eastAsia="ru-RU"/>
        </w:rPr>
      </w:pPr>
      <w:r w:rsidRPr="00AE5219">
        <w:rPr>
          <w:rFonts w:asciiTheme="majorHAnsi" w:hAnsiTheme="majorHAnsi" w:cstheme="majorHAnsi"/>
          <w:sz w:val="24"/>
          <w:szCs w:val="24"/>
          <w:lang w:val="ro-MD" w:eastAsia="ru-RU"/>
        </w:rPr>
        <w:t xml:space="preserve">pentru </w:t>
      </w:r>
      <w:r w:rsidRPr="00AE5219">
        <w:rPr>
          <w:rFonts w:asciiTheme="majorHAnsi" w:hAnsiTheme="majorHAnsi" w:cstheme="majorHAnsi"/>
          <w:i/>
          <w:iCs/>
          <w:sz w:val="24"/>
          <w:szCs w:val="24"/>
          <w:lang w:val="ro-MD" w:eastAsia="ru-RU"/>
        </w:rPr>
        <w:t>serviciile medicale de înaltă performanță</w:t>
      </w:r>
      <w:r w:rsidR="00C41603">
        <w:rPr>
          <w:rFonts w:asciiTheme="majorHAnsi" w:hAnsiTheme="majorHAnsi" w:cstheme="majorHAnsi"/>
          <w:i/>
          <w:iCs/>
          <w:sz w:val="24"/>
          <w:szCs w:val="24"/>
          <w:lang w:val="ro-MD" w:eastAsia="ru-RU"/>
        </w:rPr>
        <w:t>,</w:t>
      </w:r>
      <w:r w:rsidRPr="00AE5219">
        <w:rPr>
          <w:rFonts w:asciiTheme="majorHAnsi" w:hAnsiTheme="majorHAnsi" w:cstheme="majorHAnsi"/>
          <w:sz w:val="24"/>
          <w:szCs w:val="24"/>
          <w:lang w:val="ro-MD" w:eastAsia="ru-RU"/>
        </w:rPr>
        <w:t xml:space="preserve"> </w:t>
      </w:r>
      <w:r w:rsidR="00C72F68" w:rsidRPr="00AE5219">
        <w:rPr>
          <w:rFonts w:asciiTheme="majorHAnsi" w:hAnsiTheme="majorHAnsi" w:cstheme="majorHAnsi"/>
          <w:sz w:val="24"/>
          <w:szCs w:val="24"/>
          <w:lang w:val="ro-MD" w:eastAsia="ru-RU"/>
        </w:rPr>
        <w:t>n</w:t>
      </w:r>
      <w:r w:rsidRPr="00AE5219">
        <w:rPr>
          <w:rFonts w:asciiTheme="majorHAnsi" w:hAnsiTheme="majorHAnsi" w:cstheme="majorHAnsi"/>
          <w:sz w:val="24"/>
          <w:szCs w:val="24"/>
          <w:lang w:val="ro-MD" w:eastAsia="ru-RU"/>
        </w:rPr>
        <w:t xml:space="preserve">eexecutările se </w:t>
      </w:r>
      <w:r w:rsidR="00C41603">
        <w:rPr>
          <w:rFonts w:asciiTheme="majorHAnsi" w:hAnsiTheme="majorHAnsi" w:cstheme="majorHAnsi"/>
          <w:sz w:val="24"/>
          <w:szCs w:val="24"/>
          <w:lang w:val="ro-MD" w:eastAsia="ru-RU"/>
        </w:rPr>
        <w:t>explică prin</w:t>
      </w:r>
      <w:r w:rsidR="00C41603" w:rsidRPr="00AE5219">
        <w:rPr>
          <w:rFonts w:asciiTheme="majorHAnsi" w:hAnsiTheme="majorHAnsi" w:cstheme="majorHAnsi"/>
          <w:sz w:val="24"/>
          <w:szCs w:val="24"/>
          <w:lang w:val="ro-MD" w:eastAsia="ru-RU"/>
        </w:rPr>
        <w:t xml:space="preserve"> </w:t>
      </w:r>
      <w:r w:rsidRPr="00AE5219">
        <w:rPr>
          <w:rFonts w:asciiTheme="majorHAnsi" w:hAnsiTheme="majorHAnsi" w:cstheme="majorHAnsi"/>
          <w:sz w:val="24"/>
          <w:szCs w:val="24"/>
          <w:lang w:val="ro-MD" w:eastAsia="ru-RU"/>
        </w:rPr>
        <w:t>nivelul diferit de executare a volumelor contractuale per prestator</w:t>
      </w:r>
      <w:r w:rsidR="00C41603">
        <w:rPr>
          <w:rFonts w:asciiTheme="majorHAnsi" w:hAnsiTheme="majorHAnsi" w:cstheme="majorHAnsi"/>
          <w:sz w:val="24"/>
          <w:szCs w:val="24"/>
          <w:lang w:val="ro-MD" w:eastAsia="ru-RU"/>
        </w:rPr>
        <w:t>,</w:t>
      </w:r>
      <w:r w:rsidRPr="00AE5219">
        <w:rPr>
          <w:rFonts w:asciiTheme="majorHAnsi" w:hAnsiTheme="majorHAnsi" w:cstheme="majorHAnsi"/>
          <w:sz w:val="24"/>
          <w:szCs w:val="24"/>
          <w:lang w:val="ro-MD" w:eastAsia="ru-RU"/>
        </w:rPr>
        <w:t xml:space="preserve"> și anume, o parte din </w:t>
      </w:r>
      <w:r w:rsidR="004258D3" w:rsidRPr="00AE5219">
        <w:rPr>
          <w:rFonts w:asciiTheme="majorHAnsi" w:hAnsiTheme="majorHAnsi" w:cstheme="majorHAnsi"/>
          <w:sz w:val="24"/>
          <w:szCs w:val="24"/>
          <w:lang w:val="ro-MD" w:eastAsia="ru-RU"/>
        </w:rPr>
        <w:t>aceștia</w:t>
      </w:r>
      <w:r w:rsidRPr="00AE5219">
        <w:rPr>
          <w:rFonts w:asciiTheme="majorHAnsi" w:hAnsiTheme="majorHAnsi" w:cstheme="majorHAnsi"/>
          <w:sz w:val="24"/>
          <w:szCs w:val="24"/>
          <w:lang w:val="ro-MD" w:eastAsia="ru-RU"/>
        </w:rPr>
        <w:t xml:space="preserve"> </w:t>
      </w:r>
      <w:r w:rsidR="00C41603">
        <w:rPr>
          <w:rFonts w:asciiTheme="majorHAnsi" w:hAnsiTheme="majorHAnsi" w:cstheme="majorHAnsi"/>
          <w:sz w:val="24"/>
          <w:szCs w:val="24"/>
          <w:lang w:val="ro-MD" w:eastAsia="ru-RU"/>
        </w:rPr>
        <w:t xml:space="preserve">au </w:t>
      </w:r>
      <w:r w:rsidR="004258D3" w:rsidRPr="00AE5219">
        <w:rPr>
          <w:rFonts w:asciiTheme="majorHAnsi" w:hAnsiTheme="majorHAnsi" w:cstheme="majorHAnsi"/>
          <w:sz w:val="24"/>
          <w:szCs w:val="24"/>
          <w:lang w:val="ro-MD" w:eastAsia="ru-RU"/>
        </w:rPr>
        <w:t>supraexecutat</w:t>
      </w:r>
      <w:r w:rsidR="00C41603">
        <w:rPr>
          <w:rFonts w:asciiTheme="majorHAnsi" w:hAnsiTheme="majorHAnsi" w:cstheme="majorHAnsi"/>
          <w:sz w:val="24"/>
          <w:szCs w:val="24"/>
          <w:lang w:val="ro-MD" w:eastAsia="ru-RU"/>
        </w:rPr>
        <w:t>,</w:t>
      </w:r>
      <w:r w:rsidRPr="00AE5219">
        <w:rPr>
          <w:rFonts w:asciiTheme="majorHAnsi" w:hAnsiTheme="majorHAnsi" w:cstheme="majorHAnsi"/>
          <w:sz w:val="24"/>
          <w:szCs w:val="24"/>
          <w:lang w:val="ro-MD" w:eastAsia="ru-RU"/>
        </w:rPr>
        <w:t xml:space="preserve"> iar o parte nu au valorificat volumul contractat, fapt ce a servit ca bază de aplicare a unei noi modalități de contractare pentru anul 2023</w:t>
      </w:r>
      <w:r w:rsidR="00C41603">
        <w:rPr>
          <w:rFonts w:asciiTheme="majorHAnsi" w:hAnsiTheme="majorHAnsi" w:cstheme="majorHAnsi"/>
          <w:sz w:val="24"/>
          <w:szCs w:val="24"/>
          <w:lang w:val="ro-MD" w:eastAsia="ru-RU"/>
        </w:rPr>
        <w:t>,</w:t>
      </w:r>
      <w:r w:rsidRPr="00AE5219">
        <w:rPr>
          <w:rFonts w:asciiTheme="majorHAnsi" w:hAnsiTheme="majorHAnsi" w:cstheme="majorHAnsi"/>
          <w:sz w:val="24"/>
          <w:szCs w:val="24"/>
          <w:lang w:val="ro-MD" w:eastAsia="ru-RU"/>
        </w:rPr>
        <w:t xml:space="preserve"> </w:t>
      </w:r>
      <w:r w:rsidR="002C2BD7">
        <w:rPr>
          <w:rFonts w:asciiTheme="majorHAnsi" w:hAnsiTheme="majorHAnsi" w:cstheme="majorHAnsi"/>
          <w:sz w:val="24"/>
          <w:szCs w:val="24"/>
          <w:lang w:val="ro-MD" w:eastAsia="ru-RU"/>
        </w:rPr>
        <w:t xml:space="preserve">și anume </w:t>
      </w:r>
      <w:r w:rsidRPr="00AE5219">
        <w:rPr>
          <w:rFonts w:asciiTheme="majorHAnsi" w:hAnsiTheme="majorHAnsi" w:cstheme="majorHAnsi"/>
          <w:sz w:val="24"/>
          <w:szCs w:val="24"/>
          <w:lang w:val="ro-MD" w:eastAsia="ru-RU"/>
        </w:rPr>
        <w:t>„per program”</w:t>
      </w:r>
      <w:r w:rsidR="00C41603">
        <w:rPr>
          <w:rFonts w:asciiTheme="majorHAnsi" w:hAnsiTheme="majorHAnsi" w:cstheme="majorHAnsi"/>
          <w:sz w:val="24"/>
          <w:szCs w:val="24"/>
          <w:lang w:val="ro-MD" w:eastAsia="ru-RU"/>
        </w:rPr>
        <w:t>;</w:t>
      </w:r>
      <w:r w:rsidRPr="00AE5219">
        <w:rPr>
          <w:rFonts w:asciiTheme="majorHAnsi" w:hAnsiTheme="majorHAnsi" w:cstheme="majorHAnsi"/>
          <w:sz w:val="24"/>
          <w:szCs w:val="24"/>
          <w:lang w:val="ro-MD" w:eastAsia="ru-RU"/>
        </w:rPr>
        <w:t xml:space="preserve"> </w:t>
      </w:r>
    </w:p>
    <w:p w:rsidR="00AA2495" w:rsidRPr="00AE5219" w:rsidRDefault="00AA2495" w:rsidP="005A6D00">
      <w:pPr>
        <w:pStyle w:val="aa"/>
        <w:numPr>
          <w:ilvl w:val="0"/>
          <w:numId w:val="38"/>
        </w:numPr>
        <w:spacing w:after="0" w:line="276" w:lineRule="auto"/>
        <w:ind w:left="0" w:firstLine="567"/>
        <w:jc w:val="both"/>
        <w:rPr>
          <w:rFonts w:asciiTheme="majorHAnsi" w:hAnsiTheme="majorHAnsi" w:cstheme="majorHAnsi"/>
          <w:sz w:val="24"/>
          <w:szCs w:val="24"/>
          <w:lang w:val="ro-MD" w:eastAsia="ru-RU"/>
        </w:rPr>
      </w:pPr>
      <w:r w:rsidRPr="00AE5219">
        <w:rPr>
          <w:rFonts w:asciiTheme="majorHAnsi" w:hAnsiTheme="majorHAnsi" w:cstheme="majorHAnsi"/>
          <w:sz w:val="24"/>
          <w:szCs w:val="24"/>
          <w:lang w:val="ro-MD" w:eastAsia="ru-RU"/>
        </w:rPr>
        <w:t xml:space="preserve">pentru </w:t>
      </w:r>
      <w:r w:rsidRPr="00AE5219">
        <w:rPr>
          <w:rFonts w:asciiTheme="majorHAnsi" w:hAnsiTheme="majorHAnsi" w:cstheme="majorHAnsi"/>
          <w:i/>
          <w:iCs/>
          <w:sz w:val="24"/>
          <w:szCs w:val="24"/>
          <w:lang w:val="ro-MD" w:eastAsia="ru-RU"/>
        </w:rPr>
        <w:t>îngrijiri medicale comunitare și la domiciliu</w:t>
      </w:r>
      <w:r w:rsidR="002C2BD7">
        <w:rPr>
          <w:rFonts w:asciiTheme="majorHAnsi" w:hAnsiTheme="majorHAnsi" w:cstheme="majorHAnsi"/>
          <w:i/>
          <w:iCs/>
          <w:sz w:val="24"/>
          <w:szCs w:val="24"/>
          <w:lang w:val="ro-MD" w:eastAsia="ru-RU"/>
        </w:rPr>
        <w:t>,</w:t>
      </w:r>
      <w:r w:rsidRPr="00AE5219">
        <w:rPr>
          <w:rFonts w:asciiTheme="majorHAnsi" w:hAnsiTheme="majorHAnsi" w:cstheme="majorHAnsi"/>
          <w:sz w:val="24"/>
          <w:szCs w:val="24"/>
          <w:lang w:val="ro-MD" w:eastAsia="ru-RU"/>
        </w:rPr>
        <w:t xml:space="preserve"> suma necontra</w:t>
      </w:r>
      <w:r w:rsidR="004258D3" w:rsidRPr="00AE5219">
        <w:rPr>
          <w:rFonts w:asciiTheme="majorHAnsi" w:hAnsiTheme="majorHAnsi" w:cstheme="majorHAnsi"/>
          <w:sz w:val="24"/>
          <w:szCs w:val="24"/>
          <w:lang w:val="ro-MD" w:eastAsia="ru-RU"/>
        </w:rPr>
        <w:t>c</w:t>
      </w:r>
      <w:r w:rsidRPr="00AE5219">
        <w:rPr>
          <w:rFonts w:asciiTheme="majorHAnsi" w:hAnsiTheme="majorHAnsi" w:cstheme="majorHAnsi"/>
          <w:sz w:val="24"/>
          <w:szCs w:val="24"/>
          <w:lang w:val="ro-MD" w:eastAsia="ru-RU"/>
        </w:rPr>
        <w:t xml:space="preserve">tată a fost estimată la începutul anului ca </w:t>
      </w:r>
      <w:r w:rsidR="004258D3" w:rsidRPr="00AE5219">
        <w:rPr>
          <w:rFonts w:asciiTheme="majorHAnsi" w:hAnsiTheme="majorHAnsi" w:cstheme="majorHAnsi"/>
          <w:sz w:val="24"/>
          <w:szCs w:val="24"/>
          <w:lang w:val="ro-MD" w:eastAsia="ru-RU"/>
        </w:rPr>
        <w:t>fiind</w:t>
      </w:r>
      <w:r w:rsidRPr="00AE5219">
        <w:rPr>
          <w:rFonts w:asciiTheme="majorHAnsi" w:hAnsiTheme="majorHAnsi" w:cstheme="majorHAnsi"/>
          <w:sz w:val="24"/>
          <w:szCs w:val="24"/>
          <w:lang w:val="ro-MD" w:eastAsia="ru-RU"/>
        </w:rPr>
        <w:t xml:space="preserve"> necesară pentru asigurarea creșterilor salariale și acoperirea cheltuielilor generate de criza energetică, dar ulterior a fost efectuată o analiză amplă a necesităților reale per </w:t>
      </w:r>
      <w:r w:rsidR="004258D3" w:rsidRPr="00AE5219">
        <w:rPr>
          <w:rFonts w:asciiTheme="majorHAnsi" w:hAnsiTheme="majorHAnsi" w:cstheme="majorHAnsi"/>
          <w:sz w:val="24"/>
          <w:szCs w:val="24"/>
          <w:lang w:val="ro-MD" w:eastAsia="ru-RU"/>
        </w:rPr>
        <w:t>prestator</w:t>
      </w:r>
      <w:r w:rsidRPr="00AE5219">
        <w:rPr>
          <w:rFonts w:asciiTheme="majorHAnsi" w:hAnsiTheme="majorHAnsi" w:cstheme="majorHAnsi"/>
          <w:sz w:val="24"/>
          <w:szCs w:val="24"/>
          <w:lang w:val="ro-MD" w:eastAsia="ru-RU"/>
        </w:rPr>
        <w:t xml:space="preserve"> CSPT și CCSM și a fost alocat stric</w:t>
      </w:r>
      <w:r w:rsidR="00D565A2">
        <w:rPr>
          <w:rFonts w:asciiTheme="majorHAnsi" w:hAnsiTheme="majorHAnsi" w:cstheme="majorHAnsi"/>
          <w:sz w:val="24"/>
          <w:szCs w:val="24"/>
          <w:lang w:val="ro-MD" w:eastAsia="ru-RU"/>
        </w:rPr>
        <w:t>t</w:t>
      </w:r>
      <w:r w:rsidRPr="00AE5219">
        <w:rPr>
          <w:rFonts w:asciiTheme="majorHAnsi" w:hAnsiTheme="majorHAnsi" w:cstheme="majorHAnsi"/>
          <w:sz w:val="24"/>
          <w:szCs w:val="24"/>
          <w:lang w:val="ro-MD" w:eastAsia="ru-RU"/>
        </w:rPr>
        <w:t xml:space="preserve"> necesarul de resurse. </w:t>
      </w:r>
      <w:r w:rsidR="004258D3" w:rsidRPr="00AE5219">
        <w:rPr>
          <w:rFonts w:asciiTheme="majorHAnsi" w:hAnsiTheme="majorHAnsi" w:cstheme="majorHAnsi"/>
          <w:sz w:val="24"/>
          <w:szCs w:val="24"/>
          <w:lang w:val="ro-MD" w:eastAsia="ru-RU"/>
        </w:rPr>
        <w:t>Neexecutarea</w:t>
      </w:r>
      <w:r w:rsidRPr="00AE5219">
        <w:rPr>
          <w:rFonts w:asciiTheme="majorHAnsi" w:hAnsiTheme="majorHAnsi" w:cstheme="majorHAnsi"/>
          <w:sz w:val="24"/>
          <w:szCs w:val="24"/>
          <w:lang w:val="ro-MD" w:eastAsia="ru-RU"/>
        </w:rPr>
        <w:t xml:space="preserve"> de la finele anului </w:t>
      </w:r>
      <w:r w:rsidR="002C2BD7">
        <w:rPr>
          <w:rFonts w:asciiTheme="majorHAnsi" w:hAnsiTheme="majorHAnsi" w:cstheme="majorHAnsi"/>
          <w:sz w:val="24"/>
          <w:szCs w:val="24"/>
          <w:lang w:val="ro-MD" w:eastAsia="ru-RU"/>
        </w:rPr>
        <w:t>este cauzată de</w:t>
      </w:r>
      <w:r w:rsidRPr="00AE5219">
        <w:rPr>
          <w:rFonts w:asciiTheme="majorHAnsi" w:hAnsiTheme="majorHAnsi" w:cstheme="majorHAnsi"/>
          <w:sz w:val="24"/>
          <w:szCs w:val="24"/>
          <w:lang w:val="ro-MD" w:eastAsia="ru-RU"/>
        </w:rPr>
        <w:t xml:space="preserve"> nivelul redus de </w:t>
      </w:r>
      <w:r w:rsidR="002C2BD7">
        <w:rPr>
          <w:rFonts w:asciiTheme="majorHAnsi" w:hAnsiTheme="majorHAnsi" w:cstheme="majorHAnsi"/>
          <w:sz w:val="24"/>
          <w:szCs w:val="24"/>
          <w:lang w:val="ro-MD" w:eastAsia="ru-RU"/>
        </w:rPr>
        <w:t>efectuare</w:t>
      </w:r>
      <w:r w:rsidR="002C2BD7" w:rsidRPr="00AE5219">
        <w:rPr>
          <w:rFonts w:asciiTheme="majorHAnsi" w:hAnsiTheme="majorHAnsi" w:cstheme="majorHAnsi"/>
          <w:sz w:val="24"/>
          <w:szCs w:val="24"/>
          <w:lang w:val="ro-MD" w:eastAsia="ru-RU"/>
        </w:rPr>
        <w:t xml:space="preserve"> </w:t>
      </w:r>
      <w:r w:rsidRPr="00AE5219">
        <w:rPr>
          <w:rFonts w:asciiTheme="majorHAnsi" w:hAnsiTheme="majorHAnsi" w:cstheme="majorHAnsi"/>
          <w:sz w:val="24"/>
          <w:szCs w:val="24"/>
          <w:lang w:val="ro-MD" w:eastAsia="ru-RU"/>
        </w:rPr>
        <w:t>a vizitelor de îngrijiri la domiciliu</w:t>
      </w:r>
      <w:r w:rsidR="002C2BD7">
        <w:rPr>
          <w:rFonts w:asciiTheme="majorHAnsi" w:hAnsiTheme="majorHAnsi" w:cstheme="majorHAnsi"/>
          <w:sz w:val="24"/>
          <w:szCs w:val="24"/>
          <w:lang w:val="ro-MD" w:eastAsia="ru-RU"/>
        </w:rPr>
        <w:t>,</w:t>
      </w:r>
      <w:r w:rsidRPr="00AE5219">
        <w:rPr>
          <w:rFonts w:asciiTheme="majorHAnsi" w:hAnsiTheme="majorHAnsi" w:cstheme="majorHAnsi"/>
          <w:sz w:val="24"/>
          <w:szCs w:val="24"/>
          <w:lang w:val="ro-MD" w:eastAsia="ru-RU"/>
        </w:rPr>
        <w:t xml:space="preserve"> contractate la început de an</w:t>
      </w:r>
      <w:r w:rsidR="002C2BD7">
        <w:rPr>
          <w:rFonts w:asciiTheme="majorHAnsi" w:hAnsiTheme="majorHAnsi" w:cstheme="majorHAnsi"/>
          <w:sz w:val="24"/>
          <w:szCs w:val="24"/>
          <w:lang w:val="ro-MD" w:eastAsia="ru-RU"/>
        </w:rPr>
        <w:t>;</w:t>
      </w:r>
    </w:p>
    <w:p w:rsidR="00AA2495" w:rsidRPr="00AE5219" w:rsidRDefault="00AA2495" w:rsidP="004258D3">
      <w:pPr>
        <w:pStyle w:val="aa"/>
        <w:numPr>
          <w:ilvl w:val="0"/>
          <w:numId w:val="38"/>
        </w:numPr>
        <w:spacing w:after="0" w:line="276" w:lineRule="auto"/>
        <w:ind w:left="0" w:firstLine="567"/>
        <w:jc w:val="both"/>
        <w:rPr>
          <w:rFonts w:asciiTheme="majorHAnsi" w:hAnsiTheme="majorHAnsi" w:cstheme="majorHAnsi"/>
          <w:sz w:val="24"/>
          <w:szCs w:val="24"/>
          <w:lang w:val="ro-MD" w:eastAsia="ru-RU"/>
        </w:rPr>
      </w:pPr>
      <w:r w:rsidRPr="00AE5219">
        <w:rPr>
          <w:rFonts w:asciiTheme="majorHAnsi" w:hAnsiTheme="majorHAnsi" w:cstheme="majorHAnsi"/>
          <w:sz w:val="24"/>
          <w:szCs w:val="24"/>
          <w:lang w:val="ro-MD" w:eastAsia="ru-RU"/>
        </w:rPr>
        <w:t xml:space="preserve">pentru </w:t>
      </w:r>
      <w:r w:rsidRPr="00AE5219">
        <w:rPr>
          <w:rFonts w:asciiTheme="majorHAnsi" w:hAnsiTheme="majorHAnsi" w:cstheme="majorHAnsi"/>
          <w:i/>
          <w:iCs/>
          <w:sz w:val="24"/>
          <w:szCs w:val="24"/>
          <w:lang w:val="ro-MD" w:eastAsia="ru-RU"/>
        </w:rPr>
        <w:t xml:space="preserve">serviciile </w:t>
      </w:r>
      <w:r w:rsidR="002C2BD7">
        <w:rPr>
          <w:rFonts w:asciiTheme="majorHAnsi" w:hAnsiTheme="majorHAnsi" w:cstheme="majorHAnsi"/>
          <w:i/>
          <w:iCs/>
          <w:sz w:val="24"/>
          <w:szCs w:val="24"/>
          <w:lang w:val="ro-MD" w:eastAsia="ru-RU"/>
        </w:rPr>
        <w:t xml:space="preserve">de </w:t>
      </w:r>
      <w:r w:rsidRPr="00AE5219">
        <w:rPr>
          <w:rFonts w:asciiTheme="majorHAnsi" w:hAnsiTheme="majorHAnsi" w:cstheme="majorHAnsi"/>
          <w:i/>
          <w:iCs/>
          <w:sz w:val="24"/>
          <w:szCs w:val="24"/>
          <w:lang w:val="ro-MD" w:eastAsia="ru-RU"/>
        </w:rPr>
        <w:t>îngrijire paliativă</w:t>
      </w:r>
      <w:r w:rsidRPr="00AE5219">
        <w:rPr>
          <w:rFonts w:asciiTheme="majorHAnsi" w:hAnsiTheme="majorHAnsi" w:cstheme="majorHAnsi"/>
          <w:sz w:val="24"/>
          <w:szCs w:val="24"/>
          <w:lang w:val="ro-MD" w:eastAsia="ru-RU"/>
        </w:rPr>
        <w:t xml:space="preserve"> au fost contractate la maxim toate supraexecutările raportate de prestatori, în special din staționar, respectiv utilizându-se resursele planificate. În schimb, pentru serviciile prestate de echipa mobilă nu au fost alocate resurse suplimentare, ca rezultat al constatărilor efectuate de echipa de evaluare privind serviciile executate și raportate.</w:t>
      </w:r>
      <w:r w:rsidR="004258D3" w:rsidRPr="00AE5219">
        <w:rPr>
          <w:rFonts w:asciiTheme="majorHAnsi" w:hAnsiTheme="majorHAnsi" w:cstheme="majorHAnsi"/>
          <w:sz w:val="24"/>
          <w:szCs w:val="24"/>
          <w:lang w:val="ro-MD" w:eastAsia="ru-RU"/>
        </w:rPr>
        <w:t xml:space="preserve"> </w:t>
      </w:r>
      <w:r w:rsidRPr="00AE5219">
        <w:rPr>
          <w:rFonts w:asciiTheme="majorHAnsi" w:hAnsiTheme="majorHAnsi" w:cstheme="majorHAnsi"/>
          <w:sz w:val="24"/>
          <w:szCs w:val="24"/>
          <w:lang w:val="ro-MD" w:eastAsia="ru-RU"/>
        </w:rPr>
        <w:t xml:space="preserve">Neexecutarea se </w:t>
      </w:r>
      <w:r w:rsidR="002C2BD7">
        <w:rPr>
          <w:rFonts w:asciiTheme="majorHAnsi" w:hAnsiTheme="majorHAnsi" w:cstheme="majorHAnsi"/>
          <w:sz w:val="24"/>
          <w:szCs w:val="24"/>
          <w:lang w:val="ro-MD" w:eastAsia="ru-RU"/>
        </w:rPr>
        <w:t>explică prin</w:t>
      </w:r>
      <w:r w:rsidRPr="00AE5219">
        <w:rPr>
          <w:rFonts w:asciiTheme="majorHAnsi" w:hAnsiTheme="majorHAnsi" w:cstheme="majorHAnsi"/>
          <w:sz w:val="24"/>
          <w:szCs w:val="24"/>
          <w:lang w:val="ro-MD" w:eastAsia="ru-RU"/>
        </w:rPr>
        <w:t xml:space="preserve"> nivel</w:t>
      </w:r>
      <w:r w:rsidR="002C2BD7">
        <w:rPr>
          <w:rFonts w:asciiTheme="majorHAnsi" w:hAnsiTheme="majorHAnsi" w:cstheme="majorHAnsi"/>
          <w:sz w:val="24"/>
          <w:szCs w:val="24"/>
          <w:lang w:val="ro-MD" w:eastAsia="ru-RU"/>
        </w:rPr>
        <w:t>ul</w:t>
      </w:r>
      <w:r w:rsidRPr="00AE5219">
        <w:rPr>
          <w:rFonts w:asciiTheme="majorHAnsi" w:hAnsiTheme="majorHAnsi" w:cstheme="majorHAnsi"/>
          <w:sz w:val="24"/>
          <w:szCs w:val="24"/>
          <w:lang w:val="ro-MD" w:eastAsia="ru-RU"/>
        </w:rPr>
        <w:t xml:space="preserve"> redus de prestate a zilelor-pat în staționar în instituțiile raionale.</w:t>
      </w:r>
    </w:p>
    <w:p w:rsidR="00260CFA" w:rsidRPr="00AE5219" w:rsidRDefault="00260CFA" w:rsidP="00457F1E">
      <w:pPr>
        <w:spacing w:after="0" w:line="276" w:lineRule="auto"/>
        <w:rPr>
          <w:rFonts w:asciiTheme="majorHAnsi" w:hAnsiTheme="majorHAnsi" w:cstheme="minorHAnsi"/>
          <w:b/>
          <w:bCs/>
          <w:sz w:val="24"/>
          <w:szCs w:val="24"/>
          <w:lang w:val="ro-MD"/>
        </w:rPr>
      </w:pPr>
    </w:p>
    <w:p w:rsidR="0080756A" w:rsidRPr="00AE5219" w:rsidRDefault="00457F1E" w:rsidP="00893070">
      <w:pPr>
        <w:pStyle w:val="1"/>
        <w:spacing w:before="0" w:after="120" w:line="257" w:lineRule="auto"/>
        <w:rPr>
          <w:b/>
          <w:color w:val="auto"/>
          <w:sz w:val="28"/>
        </w:rPr>
      </w:pPr>
      <w:r w:rsidRPr="00AE5219">
        <w:rPr>
          <w:b/>
          <w:color w:val="auto"/>
          <w:sz w:val="28"/>
        </w:rPr>
        <w:t xml:space="preserve">V. </w:t>
      </w:r>
      <w:r w:rsidR="004C4CC1" w:rsidRPr="00AE5219">
        <w:rPr>
          <w:b/>
          <w:color w:val="auto"/>
          <w:sz w:val="28"/>
        </w:rPr>
        <w:t xml:space="preserve"> ASPECTE-CHEIE DE AUDIT</w:t>
      </w:r>
    </w:p>
    <w:p w:rsidR="00433AEE" w:rsidRPr="00AE5219" w:rsidRDefault="004C4CC1" w:rsidP="0080756A">
      <w:pPr>
        <w:spacing w:after="0" w:line="276" w:lineRule="auto"/>
        <w:jc w:val="both"/>
        <w:rPr>
          <w:rFonts w:asciiTheme="majorHAnsi" w:eastAsia="Calibri" w:hAnsiTheme="majorHAnsi" w:cstheme="majorHAnsi"/>
          <w:sz w:val="24"/>
          <w:szCs w:val="24"/>
          <w:lang w:val="ro-MD"/>
        </w:rPr>
      </w:pPr>
      <w:r w:rsidRPr="00AE5219">
        <w:rPr>
          <w:rFonts w:asciiTheme="majorHAnsi" w:eastAsia="Calibri" w:hAnsiTheme="majorHAnsi" w:cstheme="majorHAnsi"/>
          <w:sz w:val="24"/>
          <w:szCs w:val="24"/>
          <w:lang w:val="ro-MD"/>
        </w:rPr>
        <w:t>Aspectele-cheie de audit sunt acele aspecte care, în baza raționamentului nostru profesional, au avut cea mai mare importanță pentru auditul Raportului Guvernului privind executarea FAOAM în anul 2022. Aceste aspecte au fost abordate în contextul auditului Raportului Guvernului privind executarea FAOAM în ansamblu şi în formarea opiniei noastre asupra acestora și nu oferim o opinie separată la aceste aspecte. Considerăm că aspectele descrise mai jos, deși nu au influențat opinia noastră de audit, reprezintă aspectele-cheie de audit care trebuie comunicate în Raportul nostru.</w:t>
      </w:r>
    </w:p>
    <w:p w:rsidR="00300B26" w:rsidRPr="00AE5219" w:rsidRDefault="00300B26" w:rsidP="0080756A">
      <w:pPr>
        <w:spacing w:after="0" w:line="276" w:lineRule="auto"/>
        <w:jc w:val="both"/>
        <w:rPr>
          <w:rFonts w:asciiTheme="majorHAnsi" w:eastAsia="Calibri" w:hAnsiTheme="majorHAnsi" w:cstheme="majorHAnsi"/>
          <w:sz w:val="24"/>
          <w:szCs w:val="24"/>
          <w:lang w:val="ro-MD"/>
        </w:rPr>
      </w:pPr>
    </w:p>
    <w:p w:rsidR="00EC74C1" w:rsidRPr="00AE5219" w:rsidRDefault="00457F1E" w:rsidP="00A043D9">
      <w:pPr>
        <w:pStyle w:val="1"/>
        <w:spacing w:before="0" w:after="120" w:line="276" w:lineRule="auto"/>
        <w:jc w:val="both"/>
        <w:rPr>
          <w:b/>
          <w:i/>
          <w:color w:val="002060"/>
          <w:sz w:val="24"/>
        </w:rPr>
      </w:pPr>
      <w:r w:rsidRPr="00AE5219">
        <w:rPr>
          <w:rFonts w:cstheme="majorHAnsi"/>
          <w:b/>
          <w:i/>
          <w:color w:val="002060"/>
          <w:sz w:val="24"/>
        </w:rPr>
        <w:t>5</w:t>
      </w:r>
      <w:r w:rsidR="00D4207F" w:rsidRPr="00AE5219">
        <w:rPr>
          <w:rFonts w:cstheme="majorHAnsi"/>
          <w:b/>
          <w:i/>
          <w:color w:val="002060"/>
          <w:sz w:val="24"/>
        </w:rPr>
        <w:t>.1.</w:t>
      </w:r>
      <w:r w:rsidR="00EC74C1" w:rsidRPr="00AE5219">
        <w:rPr>
          <w:rFonts w:cstheme="majorHAnsi"/>
          <w:b/>
          <w:i/>
          <w:color w:val="002060"/>
          <w:sz w:val="24"/>
          <w:lang w:val="ro-RO"/>
        </w:rPr>
        <w:t xml:space="preserve"> </w:t>
      </w:r>
      <w:r w:rsidR="00881648">
        <w:rPr>
          <w:b/>
          <w:i/>
          <w:color w:val="002060"/>
          <w:sz w:val="24"/>
        </w:rPr>
        <w:t>C</w:t>
      </w:r>
      <w:r w:rsidR="00881648" w:rsidRPr="00AE5219">
        <w:rPr>
          <w:b/>
          <w:i/>
          <w:color w:val="002060"/>
          <w:sz w:val="24"/>
        </w:rPr>
        <w:t>riteriile</w:t>
      </w:r>
      <w:r w:rsidR="00EC74C1" w:rsidRPr="00AE5219">
        <w:rPr>
          <w:b/>
          <w:i/>
          <w:color w:val="002060"/>
          <w:sz w:val="24"/>
        </w:rPr>
        <w:t xml:space="preserve"> de </w:t>
      </w:r>
      <w:r w:rsidR="005A5BAF">
        <w:rPr>
          <w:b/>
          <w:i/>
          <w:color w:val="002060"/>
          <w:sz w:val="24"/>
        </w:rPr>
        <w:t>selectare a pre</w:t>
      </w:r>
      <w:r w:rsidR="00BE5B20">
        <w:rPr>
          <w:b/>
          <w:i/>
          <w:color w:val="002060"/>
          <w:sz w:val="24"/>
        </w:rPr>
        <w:t>statorilor de servicii medicale</w:t>
      </w:r>
      <w:r w:rsidR="00EC74C1" w:rsidRPr="00AE5219">
        <w:rPr>
          <w:b/>
          <w:i/>
          <w:color w:val="002060"/>
          <w:sz w:val="24"/>
        </w:rPr>
        <w:t xml:space="preserve"> nu au fost aprobate de către Guvern, ceea ce poate afecta regularitatea acestor procese </w:t>
      </w:r>
      <w:r w:rsidR="006379FE" w:rsidRPr="00AE5219">
        <w:rPr>
          <w:b/>
          <w:i/>
          <w:color w:val="002060"/>
          <w:sz w:val="24"/>
        </w:rPr>
        <w:t>sistemice</w:t>
      </w:r>
      <w:r w:rsidR="00EC74C1" w:rsidRPr="00AE5219">
        <w:rPr>
          <w:b/>
          <w:i/>
          <w:color w:val="002060"/>
          <w:sz w:val="24"/>
        </w:rPr>
        <w:t>.</w:t>
      </w:r>
    </w:p>
    <w:p w:rsidR="00997E20" w:rsidRPr="00AE5219" w:rsidRDefault="00997E20" w:rsidP="00893070">
      <w:pPr>
        <w:spacing w:after="120" w:line="276" w:lineRule="auto"/>
        <w:jc w:val="both"/>
        <w:rPr>
          <w:rFonts w:asciiTheme="majorHAnsi" w:hAnsiTheme="majorHAnsi" w:cstheme="majorHAnsi"/>
          <w:i/>
          <w:color w:val="000000"/>
          <w:sz w:val="24"/>
          <w:szCs w:val="24"/>
          <w:shd w:val="clear" w:color="auto" w:fill="FFFFFF"/>
          <w:lang w:val="ro-MD"/>
        </w:rPr>
      </w:pPr>
      <w:r w:rsidRPr="00B60638">
        <w:rPr>
          <w:rFonts w:asciiTheme="majorHAnsi" w:hAnsiTheme="majorHAnsi" w:cstheme="majorHAnsi"/>
          <w:sz w:val="24"/>
          <w:szCs w:val="24"/>
          <w:lang w:val="ro-MD"/>
        </w:rPr>
        <w:t>P</w:t>
      </w:r>
      <w:r w:rsidRPr="00B60638">
        <w:rPr>
          <w:rFonts w:asciiTheme="majorHAnsi" w:eastAsia="Times New Roman" w:hAnsiTheme="majorHAnsi" w:cs="Times New Roman"/>
          <w:bCs/>
          <w:iCs/>
          <w:sz w:val="24"/>
          <w:szCs w:val="24"/>
          <w:lang w:val="ro-MD"/>
        </w:rPr>
        <w:t>revederile art.12 din Legea nr.1585 din 27.02.1998 cu privire la asigurarea obligatorie de asistenţă medicală</w:t>
      </w:r>
      <w:r w:rsidRPr="00B60638">
        <w:rPr>
          <w:rStyle w:val="FootnoteReference1"/>
          <w:rFonts w:asciiTheme="majorHAnsi" w:hAnsiTheme="majorHAnsi" w:cstheme="majorHAnsi"/>
          <w:sz w:val="24"/>
          <w:szCs w:val="24"/>
          <w:lang w:val="ro-MD"/>
        </w:rPr>
        <w:footnoteReference w:id="15"/>
      </w:r>
      <w:r w:rsidRPr="00B60638">
        <w:rPr>
          <w:rFonts w:asciiTheme="majorHAnsi" w:hAnsiTheme="majorHAnsi" w:cstheme="majorHAnsi"/>
          <w:sz w:val="24"/>
          <w:szCs w:val="24"/>
          <w:lang w:val="ro-MD"/>
        </w:rPr>
        <w:t xml:space="preserve"> stabilesc </w:t>
      </w:r>
      <w:r w:rsidRPr="00B60638">
        <w:rPr>
          <w:rFonts w:asciiTheme="majorHAnsi" w:hAnsiTheme="majorHAnsi" w:cstheme="majorHAnsi"/>
          <w:i/>
          <w:color w:val="000000"/>
          <w:sz w:val="24"/>
          <w:szCs w:val="24"/>
          <w:shd w:val="clear" w:color="auto" w:fill="FFFFFF"/>
          <w:lang w:val="ro-MD"/>
        </w:rPr>
        <w:t>„încheierea cu prestatorii de servicii medicale şi farmaceutice, selectați conform criteriilor aprobate de Guvern, a contractelor de acordare a asistenței medicale şi de eliberare a medicamentelor și/sau a dispozitivelor medicale compensate din fondurile asigurării obligatorii de asistenţă medicală”.</w:t>
      </w:r>
    </w:p>
    <w:p w:rsidR="00997E20" w:rsidRPr="00B60638" w:rsidRDefault="00997E20" w:rsidP="00893070">
      <w:pPr>
        <w:spacing w:after="120" w:line="276" w:lineRule="auto"/>
        <w:jc w:val="both"/>
        <w:rPr>
          <w:rFonts w:asciiTheme="majorHAnsi" w:hAnsiTheme="majorHAnsi" w:cstheme="majorHAnsi"/>
          <w:i/>
          <w:color w:val="000000"/>
          <w:sz w:val="24"/>
          <w:szCs w:val="24"/>
          <w:shd w:val="clear" w:color="auto" w:fill="FFFFFF"/>
          <w:lang w:val="ro-MD"/>
        </w:rPr>
      </w:pPr>
      <w:r w:rsidRPr="00AE5219">
        <w:rPr>
          <w:rFonts w:asciiTheme="majorHAnsi" w:hAnsiTheme="majorHAnsi" w:cstheme="majorHAnsi"/>
          <w:color w:val="000000"/>
          <w:sz w:val="24"/>
          <w:szCs w:val="24"/>
          <w:shd w:val="clear" w:color="auto" w:fill="FFFFFF"/>
          <w:lang w:val="ro-MD"/>
        </w:rPr>
        <w:t xml:space="preserve">Auditul denotă că Criteriile de </w:t>
      </w:r>
      <w:r>
        <w:rPr>
          <w:rFonts w:asciiTheme="majorHAnsi" w:hAnsiTheme="majorHAnsi" w:cstheme="majorHAnsi"/>
          <w:color w:val="000000"/>
          <w:sz w:val="24"/>
          <w:szCs w:val="24"/>
          <w:shd w:val="clear" w:color="auto" w:fill="FFFFFF"/>
          <w:lang w:val="ro-MD"/>
        </w:rPr>
        <w:t>selectare a prestatorilor de servicii medicale</w:t>
      </w:r>
      <w:r w:rsidRPr="00AE5219">
        <w:rPr>
          <w:rFonts w:asciiTheme="majorHAnsi" w:hAnsiTheme="majorHAnsi" w:cstheme="majorHAnsi"/>
          <w:color w:val="000000"/>
          <w:sz w:val="24"/>
          <w:szCs w:val="24"/>
          <w:shd w:val="clear" w:color="auto" w:fill="FFFFFF"/>
          <w:lang w:val="ro-MD"/>
        </w:rPr>
        <w:t xml:space="preserve"> nu au fost aprobate de Guvern, ceea ce poate afecta regularitatea proceselor sistemice la nivelul tuturor tipurilor de asistență m</w:t>
      </w:r>
      <w:r w:rsidRPr="00B60638">
        <w:rPr>
          <w:rFonts w:asciiTheme="majorHAnsi" w:hAnsiTheme="majorHAnsi" w:cstheme="majorHAnsi"/>
          <w:color w:val="000000"/>
          <w:sz w:val="24"/>
          <w:szCs w:val="24"/>
          <w:shd w:val="clear" w:color="auto" w:fill="FFFFFF"/>
          <w:lang w:val="ro-MD"/>
        </w:rPr>
        <w:t xml:space="preserve">edicală reflectate în Rapoartele Guvernului privind executarea FAOAM în anul 2022, în special a cheltuielilor privind serviciile medicale </w:t>
      </w:r>
      <w:r w:rsidRPr="00B60638">
        <w:rPr>
          <w:rFonts w:asciiTheme="majorHAnsi" w:hAnsiTheme="majorHAnsi" w:cstheme="majorHAnsi"/>
          <w:i/>
          <w:color w:val="000000"/>
          <w:sz w:val="24"/>
          <w:szCs w:val="24"/>
          <w:shd w:val="clear" w:color="auto" w:fill="FFFFFF"/>
          <w:lang w:val="ro-MD"/>
        </w:rPr>
        <w:t>contractate cu prestatorii de servicii medicale și</w:t>
      </w:r>
      <w:r w:rsidR="00725AB1" w:rsidRPr="00B60638">
        <w:rPr>
          <w:rFonts w:asciiTheme="majorHAnsi" w:hAnsiTheme="majorHAnsi" w:cstheme="majorHAnsi"/>
          <w:i/>
          <w:color w:val="000000"/>
          <w:sz w:val="24"/>
          <w:szCs w:val="24"/>
          <w:shd w:val="clear" w:color="auto" w:fill="FFFFFF"/>
          <w:lang w:val="ro-MD"/>
        </w:rPr>
        <w:t xml:space="preserve"> farmaceutice</w:t>
      </w:r>
      <w:r w:rsidRPr="00B60638">
        <w:rPr>
          <w:rFonts w:asciiTheme="majorHAnsi" w:hAnsiTheme="majorHAnsi" w:cstheme="majorHAnsi"/>
          <w:color w:val="000000"/>
          <w:sz w:val="24"/>
          <w:szCs w:val="24"/>
          <w:shd w:val="clear" w:color="auto" w:fill="FFFFFF"/>
          <w:lang w:val="ro-MD"/>
        </w:rPr>
        <w:t>, executate în sumă de 11 824,7 mil.lei.</w:t>
      </w:r>
      <w:r w:rsidRPr="00B60638">
        <w:rPr>
          <w:rFonts w:asciiTheme="majorHAnsi" w:hAnsiTheme="majorHAnsi" w:cstheme="majorHAnsi"/>
          <w:i/>
          <w:color w:val="000000"/>
          <w:sz w:val="24"/>
          <w:szCs w:val="24"/>
          <w:shd w:val="clear" w:color="auto" w:fill="FFFFFF"/>
          <w:lang w:val="ro-MD"/>
        </w:rPr>
        <w:t xml:space="preserve">  </w:t>
      </w:r>
    </w:p>
    <w:p w:rsidR="00874428" w:rsidRPr="00B60638" w:rsidRDefault="00874428" w:rsidP="00893070">
      <w:pPr>
        <w:pStyle w:val="aa"/>
        <w:spacing w:after="120" w:line="276" w:lineRule="auto"/>
        <w:ind w:left="0"/>
        <w:jc w:val="both"/>
        <w:rPr>
          <w:rFonts w:asciiTheme="majorHAnsi" w:hAnsiTheme="majorHAnsi" w:cstheme="majorHAnsi"/>
          <w:b/>
          <w:i/>
          <w:color w:val="000000"/>
          <w:sz w:val="24"/>
          <w:szCs w:val="24"/>
          <w:shd w:val="clear" w:color="auto" w:fill="FFFFFF"/>
          <w:lang w:val="ro-MD"/>
        </w:rPr>
      </w:pPr>
      <w:r w:rsidRPr="00B60638">
        <w:rPr>
          <w:rFonts w:asciiTheme="majorHAnsi" w:hAnsiTheme="majorHAnsi" w:cstheme="majorHAnsi"/>
          <w:color w:val="000000"/>
          <w:sz w:val="24"/>
          <w:szCs w:val="24"/>
          <w:shd w:val="clear" w:color="auto" w:fill="FFFFFF"/>
          <w:lang w:val="ro-MD"/>
        </w:rPr>
        <w:t>Criteriile de contractare</w:t>
      </w:r>
      <w:r w:rsidRPr="00B60638">
        <w:rPr>
          <w:rFonts w:asciiTheme="majorHAnsi" w:hAnsiTheme="majorHAnsi"/>
          <w:bCs/>
          <w:iCs/>
          <w:sz w:val="24"/>
          <w:szCs w:val="24"/>
          <w:lang w:val="ro-MD"/>
        </w:rPr>
        <w:t xml:space="preserve"> </w:t>
      </w:r>
      <w:r w:rsidR="00CE6D7C" w:rsidRPr="00B60638">
        <w:rPr>
          <w:rFonts w:asciiTheme="majorHAnsi" w:hAnsiTheme="majorHAnsi"/>
          <w:bCs/>
          <w:iCs/>
          <w:sz w:val="24"/>
          <w:szCs w:val="24"/>
          <w:lang w:val="ro-MD"/>
        </w:rPr>
        <w:t xml:space="preserve">și </w:t>
      </w:r>
      <w:r w:rsidRPr="00B60638">
        <w:rPr>
          <w:rFonts w:asciiTheme="majorHAnsi" w:hAnsiTheme="majorHAnsi"/>
          <w:bCs/>
          <w:iCs/>
          <w:sz w:val="24"/>
          <w:szCs w:val="24"/>
          <w:lang w:val="ro-MD"/>
        </w:rPr>
        <w:t xml:space="preserve">achitare a tuturor serviciilor medicale prestate în cadrul Sistemului Asigurării Obligatorii de Asistență </w:t>
      </w:r>
      <w:r w:rsidRPr="00B60638">
        <w:rPr>
          <w:rFonts w:asciiTheme="majorHAnsi" w:hAnsiTheme="majorHAnsi" w:cstheme="majorHAnsi"/>
          <w:bCs/>
          <w:iCs/>
          <w:sz w:val="24"/>
          <w:szCs w:val="24"/>
          <w:lang w:val="ro-MD"/>
        </w:rPr>
        <w:t>Medicală, pentru toată populația Republicii Moldova,</w:t>
      </w:r>
      <w:r w:rsidRPr="00B60638">
        <w:rPr>
          <w:rFonts w:asciiTheme="majorHAnsi" w:hAnsiTheme="majorHAnsi" w:cstheme="majorHAnsi"/>
          <w:color w:val="000000"/>
          <w:sz w:val="24"/>
          <w:szCs w:val="24"/>
          <w:shd w:val="clear" w:color="auto" w:fill="FFFFFF"/>
          <w:lang w:val="ro-MD"/>
        </w:rPr>
        <w:t xml:space="preserve"> </w:t>
      </w:r>
      <w:r w:rsidR="00725AB1" w:rsidRPr="00B60638">
        <w:rPr>
          <w:rFonts w:asciiTheme="majorHAnsi" w:hAnsiTheme="majorHAnsi" w:cstheme="majorHAnsi"/>
          <w:color w:val="000000"/>
          <w:sz w:val="24"/>
          <w:szCs w:val="24"/>
          <w:shd w:val="clear" w:color="auto" w:fill="FFFFFF"/>
          <w:lang w:val="ro-MD"/>
        </w:rPr>
        <w:t>în</w:t>
      </w:r>
      <w:r w:rsidRPr="00B60638">
        <w:rPr>
          <w:rFonts w:asciiTheme="majorHAnsi" w:hAnsiTheme="majorHAnsi" w:cstheme="majorHAnsi"/>
          <w:color w:val="000000"/>
          <w:sz w:val="24"/>
          <w:szCs w:val="24"/>
          <w:shd w:val="clear" w:color="auto" w:fill="FFFFFF"/>
          <w:lang w:val="ro-MD"/>
        </w:rPr>
        <w:t xml:space="preserve"> anul 2022, au fost aprobate prin Ordinul comun al CNAM și MS</w:t>
      </w:r>
      <w:r w:rsidRPr="00B60638">
        <w:rPr>
          <w:rFonts w:asciiTheme="majorHAnsi" w:hAnsiTheme="majorHAnsi" w:cstheme="majorHAnsi"/>
          <w:color w:val="000000"/>
          <w:sz w:val="24"/>
          <w:szCs w:val="24"/>
          <w:shd w:val="clear" w:color="auto" w:fill="FFFFFF"/>
          <w:vertAlign w:val="superscript"/>
        </w:rPr>
        <w:footnoteReference w:id="16"/>
      </w:r>
      <w:r w:rsidRPr="00B60638">
        <w:rPr>
          <w:rFonts w:asciiTheme="majorHAnsi" w:hAnsiTheme="majorHAnsi" w:cstheme="majorHAnsi"/>
          <w:color w:val="000000"/>
          <w:sz w:val="24"/>
          <w:szCs w:val="24"/>
          <w:shd w:val="clear" w:color="auto" w:fill="FFFFFF"/>
          <w:vertAlign w:val="superscript"/>
          <w:lang w:val="ro-MD"/>
        </w:rPr>
        <w:t xml:space="preserve"> </w:t>
      </w:r>
      <w:r w:rsidRPr="00B60638">
        <w:rPr>
          <w:rFonts w:asciiTheme="majorHAnsi" w:hAnsiTheme="majorHAnsi" w:cstheme="majorHAnsi"/>
          <w:color w:val="000000"/>
          <w:sz w:val="24"/>
          <w:szCs w:val="24"/>
          <w:shd w:val="clear" w:color="auto" w:fill="FFFFFF"/>
          <w:lang w:val="ro-MD"/>
        </w:rPr>
        <w:t xml:space="preserve">și </w:t>
      </w:r>
      <w:r w:rsidRPr="00B60638">
        <w:rPr>
          <w:rFonts w:asciiTheme="majorHAnsi" w:hAnsiTheme="majorHAnsi" w:cstheme="majorHAnsi"/>
          <w:b/>
          <w:color w:val="000000"/>
          <w:sz w:val="24"/>
          <w:szCs w:val="24"/>
          <w:shd w:val="clear" w:color="auto" w:fill="FFFFFF"/>
          <w:lang w:val="ro-MD"/>
        </w:rPr>
        <w:t>au stau la baza încheierii contractelor cu toți 448 de prestatori de servicii medicale.</w:t>
      </w:r>
    </w:p>
    <w:p w:rsidR="00300B26" w:rsidRPr="00874428" w:rsidRDefault="00874428" w:rsidP="0040794A">
      <w:pPr>
        <w:pStyle w:val="aa"/>
        <w:spacing w:after="0" w:line="276" w:lineRule="auto"/>
        <w:ind w:left="0"/>
        <w:jc w:val="both"/>
        <w:rPr>
          <w:rFonts w:asciiTheme="majorHAnsi" w:hAnsiTheme="majorHAnsi" w:cstheme="majorHAnsi"/>
          <w:color w:val="000000"/>
          <w:sz w:val="24"/>
          <w:szCs w:val="28"/>
          <w:shd w:val="clear" w:color="auto" w:fill="FFFFFF"/>
          <w:lang w:val="ro-MD"/>
        </w:rPr>
      </w:pPr>
      <w:r w:rsidRPr="00B60638">
        <w:rPr>
          <w:rFonts w:asciiTheme="majorHAnsi" w:hAnsiTheme="majorHAnsi" w:cstheme="majorHAnsi"/>
          <w:color w:val="000000"/>
          <w:sz w:val="24"/>
          <w:szCs w:val="28"/>
          <w:shd w:val="clear" w:color="auto" w:fill="FFFFFF"/>
          <w:lang w:val="ro-MD"/>
        </w:rPr>
        <w:t>Astfel, contractele de acordare a asistenței medicale au fost încheiate cu prestatorii de servicii medicale în lipsa criteriilor și condițiilor de încadrare a acestora în sistemul de asigurări obligatorii de asistență medicală.</w:t>
      </w:r>
      <w:r w:rsidRPr="00874428">
        <w:rPr>
          <w:rFonts w:asciiTheme="majorHAnsi" w:hAnsiTheme="majorHAnsi" w:cstheme="majorHAnsi"/>
          <w:color w:val="000000"/>
          <w:sz w:val="24"/>
          <w:szCs w:val="28"/>
          <w:shd w:val="clear" w:color="auto" w:fill="FFFFFF"/>
          <w:lang w:val="ro-MD"/>
        </w:rPr>
        <w:t xml:space="preserve"> </w:t>
      </w:r>
    </w:p>
    <w:p w:rsidR="00A23C83" w:rsidRPr="00AE5219" w:rsidRDefault="00A23C83" w:rsidP="006379FE">
      <w:pPr>
        <w:tabs>
          <w:tab w:val="left" w:pos="630"/>
          <w:tab w:val="num" w:pos="709"/>
        </w:tabs>
        <w:spacing w:after="0" w:line="240" w:lineRule="auto"/>
        <w:jc w:val="both"/>
        <w:rPr>
          <w:rFonts w:ascii="Times New Roman" w:eastAsia="Calibri" w:hAnsi="Times New Roman" w:cs="Times New Roman"/>
          <w:sz w:val="28"/>
          <w:szCs w:val="28"/>
          <w:lang w:val="ro-MD"/>
        </w:rPr>
      </w:pPr>
    </w:p>
    <w:p w:rsidR="00554615" w:rsidRPr="00AE5219" w:rsidRDefault="00457F1E" w:rsidP="00A043D9">
      <w:pPr>
        <w:pStyle w:val="1"/>
        <w:spacing w:before="0" w:after="120" w:line="276" w:lineRule="auto"/>
        <w:jc w:val="both"/>
        <w:rPr>
          <w:b/>
          <w:i/>
          <w:color w:val="002060"/>
          <w:sz w:val="24"/>
        </w:rPr>
      </w:pPr>
      <w:r w:rsidRPr="00AE5219">
        <w:rPr>
          <w:b/>
          <w:i/>
          <w:color w:val="002060"/>
          <w:sz w:val="24"/>
        </w:rPr>
        <w:t>5</w:t>
      </w:r>
      <w:r w:rsidR="00D4207F" w:rsidRPr="00AE5219">
        <w:rPr>
          <w:b/>
          <w:i/>
          <w:color w:val="002060"/>
          <w:sz w:val="24"/>
        </w:rPr>
        <w:t>.2</w:t>
      </w:r>
      <w:r w:rsidR="004C4CC1" w:rsidRPr="00AE5219">
        <w:rPr>
          <w:b/>
          <w:i/>
          <w:color w:val="002060"/>
          <w:sz w:val="24"/>
        </w:rPr>
        <w:t xml:space="preserve">. </w:t>
      </w:r>
      <w:r w:rsidR="00E3464A" w:rsidRPr="00AE5219">
        <w:rPr>
          <w:b/>
          <w:i/>
          <w:color w:val="002060"/>
          <w:sz w:val="24"/>
        </w:rPr>
        <w:t xml:space="preserve">Serviciile medicale spitalicești au fost contractate și </w:t>
      </w:r>
      <w:r w:rsidR="00EA6952" w:rsidRPr="00AE5219">
        <w:rPr>
          <w:b/>
          <w:i/>
          <w:color w:val="002060"/>
          <w:sz w:val="24"/>
        </w:rPr>
        <w:t>achitate</w:t>
      </w:r>
      <w:r w:rsidR="00E3464A" w:rsidRPr="00AE5219">
        <w:rPr>
          <w:b/>
          <w:i/>
          <w:color w:val="002060"/>
          <w:sz w:val="24"/>
        </w:rPr>
        <w:t xml:space="preserve"> cu aplicarea tarifelor diferențiate</w:t>
      </w:r>
      <w:r w:rsidR="00D4207F" w:rsidRPr="00AE5219">
        <w:rPr>
          <w:b/>
          <w:i/>
          <w:color w:val="002060"/>
          <w:sz w:val="24"/>
        </w:rPr>
        <w:t xml:space="preserve">, ceea ce a determinat diminuarea mijloacelor financiare alocate pentru </w:t>
      </w:r>
      <w:r w:rsidR="0085349D" w:rsidRPr="00AE5219">
        <w:rPr>
          <w:b/>
          <w:i/>
          <w:color w:val="002060"/>
          <w:sz w:val="24"/>
        </w:rPr>
        <w:t>cazurile tratate</w:t>
      </w:r>
      <w:r w:rsidR="00682B9E">
        <w:rPr>
          <w:b/>
          <w:i/>
          <w:color w:val="002060"/>
          <w:sz w:val="24"/>
        </w:rPr>
        <w:t>,</w:t>
      </w:r>
      <w:r w:rsidR="00D4207F" w:rsidRPr="00AE5219">
        <w:rPr>
          <w:b/>
          <w:i/>
          <w:color w:val="002060"/>
          <w:sz w:val="24"/>
        </w:rPr>
        <w:t xml:space="preserve"> </w:t>
      </w:r>
      <w:r w:rsidR="00D4207F" w:rsidRPr="00893070">
        <w:rPr>
          <w:b/>
          <w:i/>
          <w:color w:val="002060"/>
          <w:sz w:val="24"/>
        </w:rPr>
        <w:t>prestate cu 22,2 mil.lei.</w:t>
      </w:r>
    </w:p>
    <w:p w:rsidR="00D02A37" w:rsidRPr="00AE5219" w:rsidRDefault="00881648" w:rsidP="00A043D9">
      <w:pPr>
        <w:tabs>
          <w:tab w:val="num" w:pos="567"/>
        </w:tabs>
        <w:spacing w:after="120" w:line="276" w:lineRule="auto"/>
        <w:jc w:val="both"/>
        <w:rPr>
          <w:rFonts w:asciiTheme="majorHAnsi" w:eastAsia="Calibri" w:hAnsiTheme="majorHAnsi" w:cstheme="majorHAnsi"/>
          <w:sz w:val="24"/>
          <w:szCs w:val="28"/>
        </w:rPr>
      </w:pPr>
      <w:r>
        <w:rPr>
          <w:rFonts w:asciiTheme="majorHAnsi" w:eastAsia="Calibri" w:hAnsiTheme="majorHAnsi" w:cstheme="majorHAnsi"/>
          <w:sz w:val="24"/>
          <w:szCs w:val="28"/>
          <w:lang w:val="ro-MD"/>
        </w:rPr>
        <w:t>Î</w:t>
      </w:r>
      <w:r w:rsidR="00D02A37" w:rsidRPr="00AE5219">
        <w:rPr>
          <w:rFonts w:asciiTheme="majorHAnsi" w:eastAsia="Calibri" w:hAnsiTheme="majorHAnsi" w:cstheme="majorHAnsi"/>
          <w:sz w:val="24"/>
          <w:szCs w:val="28"/>
          <w:lang w:val="ro-MD"/>
        </w:rPr>
        <w:t xml:space="preserve">n anul 2022, </w:t>
      </w:r>
      <w:r w:rsidRPr="00AE5219">
        <w:rPr>
          <w:rFonts w:asciiTheme="majorHAnsi" w:eastAsia="Calibri" w:hAnsiTheme="majorHAnsi" w:cstheme="majorHAnsi"/>
          <w:sz w:val="24"/>
          <w:szCs w:val="28"/>
          <w:lang w:val="ro-MD"/>
        </w:rPr>
        <w:t>pentru prestarea serviciilor medicale spitalicești au fost contractate 73</w:t>
      </w:r>
      <w:r>
        <w:rPr>
          <w:rFonts w:asciiTheme="majorHAnsi" w:eastAsia="Calibri" w:hAnsiTheme="majorHAnsi" w:cstheme="majorHAnsi"/>
          <w:sz w:val="24"/>
          <w:szCs w:val="28"/>
          <w:lang w:val="ro-MD"/>
        </w:rPr>
        <w:t xml:space="preserve"> </w:t>
      </w:r>
      <w:r w:rsidR="00682B9E">
        <w:rPr>
          <w:rFonts w:asciiTheme="majorHAnsi" w:eastAsia="Calibri" w:hAnsiTheme="majorHAnsi" w:cstheme="majorHAnsi"/>
          <w:sz w:val="24"/>
          <w:szCs w:val="28"/>
          <w:lang w:val="ro-MD"/>
        </w:rPr>
        <w:t xml:space="preserve">de </w:t>
      </w:r>
      <w:r w:rsidR="00D02A37" w:rsidRPr="00AE5219">
        <w:rPr>
          <w:rFonts w:asciiTheme="majorHAnsi" w:eastAsia="Calibri" w:hAnsiTheme="majorHAnsi" w:cstheme="majorHAnsi"/>
          <w:sz w:val="24"/>
          <w:szCs w:val="28"/>
          <w:lang w:val="ro-MD"/>
        </w:rPr>
        <w:t>instituții medicale publice și private</w:t>
      </w:r>
      <w:r w:rsidR="00682B9E">
        <w:rPr>
          <w:rFonts w:asciiTheme="majorHAnsi" w:eastAsia="Calibri" w:hAnsiTheme="majorHAnsi" w:cstheme="majorHAnsi"/>
          <w:sz w:val="24"/>
          <w:szCs w:val="28"/>
          <w:lang w:val="ro-MD"/>
        </w:rPr>
        <w:t>,</w:t>
      </w:r>
      <w:r w:rsidR="00D02A37" w:rsidRPr="00AE5219">
        <w:rPr>
          <w:rFonts w:asciiTheme="majorHAnsi" w:eastAsia="Calibri" w:hAnsiTheme="majorHAnsi" w:cstheme="majorHAnsi"/>
          <w:sz w:val="24"/>
          <w:szCs w:val="28"/>
          <w:lang w:val="ro-MD"/>
        </w:rPr>
        <w:t xml:space="preserve"> în sumă de 6 </w:t>
      </w:r>
      <w:r w:rsidR="00F65AFB" w:rsidRPr="00AE5219">
        <w:rPr>
          <w:rFonts w:asciiTheme="majorHAnsi" w:eastAsia="Calibri" w:hAnsiTheme="majorHAnsi" w:cstheme="majorHAnsi"/>
          <w:sz w:val="24"/>
          <w:szCs w:val="28"/>
          <w:lang w:val="ro-MD"/>
        </w:rPr>
        <w:t>408,5 mil.</w:t>
      </w:r>
      <w:r w:rsidR="00D02A37" w:rsidRPr="00AE5219">
        <w:rPr>
          <w:rFonts w:asciiTheme="majorHAnsi" w:eastAsia="Calibri" w:hAnsiTheme="majorHAnsi" w:cstheme="majorHAnsi"/>
          <w:sz w:val="24"/>
          <w:szCs w:val="28"/>
          <w:lang w:val="ro-MD"/>
        </w:rPr>
        <w:t>lei</w:t>
      </w:r>
      <w:r w:rsidR="00081EFF">
        <w:rPr>
          <w:rFonts w:asciiTheme="majorHAnsi" w:eastAsia="Calibri" w:hAnsiTheme="majorHAnsi" w:cstheme="majorHAnsi"/>
          <w:sz w:val="24"/>
          <w:szCs w:val="28"/>
          <w:lang w:val="ro-MD"/>
        </w:rPr>
        <w:t>.</w:t>
      </w:r>
      <w:r>
        <w:rPr>
          <w:rFonts w:asciiTheme="majorHAnsi" w:eastAsia="Calibri" w:hAnsiTheme="majorHAnsi" w:cstheme="majorHAnsi"/>
          <w:sz w:val="24"/>
          <w:szCs w:val="28"/>
          <w:lang w:val="ro-MD"/>
        </w:rPr>
        <w:t xml:space="preserve"> </w:t>
      </w:r>
      <w:r w:rsidR="00081EFF">
        <w:rPr>
          <w:rFonts w:asciiTheme="majorHAnsi" w:eastAsia="Calibri" w:hAnsiTheme="majorHAnsi" w:cstheme="majorHAnsi"/>
          <w:sz w:val="24"/>
          <w:szCs w:val="28"/>
          <w:lang w:val="ro-MD"/>
        </w:rPr>
        <w:t>U</w:t>
      </w:r>
      <w:r>
        <w:rPr>
          <w:rFonts w:asciiTheme="majorHAnsi" w:eastAsia="Calibri" w:hAnsiTheme="majorHAnsi" w:cstheme="majorHAnsi"/>
          <w:sz w:val="24"/>
          <w:szCs w:val="28"/>
          <w:lang w:val="ro-MD"/>
        </w:rPr>
        <w:t>lterior</w:t>
      </w:r>
      <w:r w:rsidR="00682B9E">
        <w:rPr>
          <w:rFonts w:asciiTheme="majorHAnsi" w:eastAsia="Calibri" w:hAnsiTheme="majorHAnsi" w:cstheme="majorHAnsi"/>
          <w:sz w:val="24"/>
          <w:szCs w:val="28"/>
          <w:lang w:val="ro-MD"/>
        </w:rPr>
        <w:t>,</w:t>
      </w:r>
      <w:r>
        <w:rPr>
          <w:rFonts w:asciiTheme="majorHAnsi" w:eastAsia="Calibri" w:hAnsiTheme="majorHAnsi" w:cstheme="majorHAnsi"/>
          <w:sz w:val="24"/>
          <w:szCs w:val="28"/>
          <w:lang w:val="ro-MD"/>
        </w:rPr>
        <w:t xml:space="preserve"> </w:t>
      </w:r>
      <w:r w:rsidRPr="00AE5219">
        <w:rPr>
          <w:rFonts w:asciiTheme="majorHAnsi" w:eastAsia="Calibri" w:hAnsiTheme="majorHAnsi" w:cstheme="majorHAnsi"/>
          <w:sz w:val="24"/>
          <w:szCs w:val="28"/>
          <w:lang w:val="ro-MD"/>
        </w:rPr>
        <w:t>suma contract</w:t>
      </w:r>
      <w:r w:rsidR="00081EFF">
        <w:rPr>
          <w:rFonts w:asciiTheme="majorHAnsi" w:eastAsia="Calibri" w:hAnsiTheme="majorHAnsi" w:cstheme="majorHAnsi"/>
          <w:sz w:val="24"/>
          <w:szCs w:val="28"/>
          <w:lang w:val="ro-MD"/>
        </w:rPr>
        <w:t>at</w:t>
      </w:r>
      <w:r w:rsidRPr="00AE5219">
        <w:rPr>
          <w:rFonts w:asciiTheme="majorHAnsi" w:eastAsia="Calibri" w:hAnsiTheme="majorHAnsi" w:cstheme="majorHAnsi"/>
          <w:sz w:val="24"/>
          <w:szCs w:val="28"/>
          <w:lang w:val="ro-MD"/>
        </w:rPr>
        <w:t xml:space="preserve">ă </w:t>
      </w:r>
      <w:r>
        <w:rPr>
          <w:rFonts w:asciiTheme="majorHAnsi" w:eastAsia="Calibri" w:hAnsiTheme="majorHAnsi" w:cstheme="majorHAnsi"/>
          <w:sz w:val="24"/>
          <w:szCs w:val="28"/>
          <w:lang w:val="ro-MD"/>
        </w:rPr>
        <w:t xml:space="preserve">a fost </w:t>
      </w:r>
      <w:r w:rsidRPr="00AE5219">
        <w:rPr>
          <w:rFonts w:asciiTheme="majorHAnsi" w:eastAsia="Calibri" w:hAnsiTheme="majorHAnsi" w:cstheme="majorHAnsi"/>
          <w:sz w:val="24"/>
          <w:szCs w:val="28"/>
          <w:lang w:val="ro-MD"/>
        </w:rPr>
        <w:t>majorat</w:t>
      </w:r>
      <w:r>
        <w:rPr>
          <w:rFonts w:asciiTheme="majorHAnsi" w:eastAsia="Calibri" w:hAnsiTheme="majorHAnsi" w:cstheme="majorHAnsi"/>
          <w:sz w:val="24"/>
          <w:szCs w:val="28"/>
          <w:lang w:val="ro-MD"/>
        </w:rPr>
        <w:t>ă</w:t>
      </w:r>
      <w:r w:rsidRPr="00AE5219">
        <w:rPr>
          <w:rFonts w:asciiTheme="majorHAnsi" w:eastAsia="Calibri" w:hAnsiTheme="majorHAnsi" w:cstheme="majorHAnsi"/>
          <w:sz w:val="24"/>
          <w:szCs w:val="28"/>
          <w:lang w:val="ro-MD"/>
        </w:rPr>
        <w:t xml:space="preserve"> cu 349,0 mil.lei</w:t>
      </w:r>
      <w:r w:rsidR="00682B9E">
        <w:rPr>
          <w:rFonts w:asciiTheme="majorHAnsi" w:eastAsia="Calibri" w:hAnsiTheme="majorHAnsi" w:cstheme="majorHAnsi"/>
          <w:sz w:val="24"/>
          <w:szCs w:val="28"/>
          <w:lang w:val="ro-MD"/>
        </w:rPr>
        <w:t>,</w:t>
      </w:r>
      <w:r w:rsidRPr="00AE5219">
        <w:rPr>
          <w:rFonts w:asciiTheme="majorHAnsi" w:eastAsia="Calibri" w:hAnsiTheme="majorHAnsi" w:cstheme="majorHAnsi"/>
          <w:sz w:val="24"/>
          <w:szCs w:val="28"/>
          <w:lang w:val="ro-MD"/>
        </w:rPr>
        <w:t xml:space="preserve"> </w:t>
      </w:r>
      <w:r w:rsidR="00CB661B">
        <w:rPr>
          <w:rFonts w:asciiTheme="majorHAnsi" w:eastAsia="Calibri" w:hAnsiTheme="majorHAnsi" w:cstheme="majorHAnsi"/>
          <w:sz w:val="24"/>
          <w:szCs w:val="28"/>
          <w:lang w:val="ro-MD"/>
        </w:rPr>
        <w:t>până</w:t>
      </w:r>
      <w:r>
        <w:rPr>
          <w:rFonts w:asciiTheme="majorHAnsi" w:eastAsia="Calibri" w:hAnsiTheme="majorHAnsi" w:cstheme="majorHAnsi"/>
          <w:sz w:val="24"/>
          <w:szCs w:val="28"/>
          <w:lang w:val="ro-MD"/>
        </w:rPr>
        <w:t xml:space="preserve"> la </w:t>
      </w:r>
      <w:r w:rsidRPr="00AE5219">
        <w:rPr>
          <w:rFonts w:asciiTheme="majorHAnsi" w:eastAsia="Calibri" w:hAnsiTheme="majorHAnsi" w:cstheme="majorHAnsi"/>
          <w:sz w:val="24"/>
          <w:szCs w:val="28"/>
          <w:lang w:val="ro-MD"/>
        </w:rPr>
        <w:t>6 757,5 mil.lei</w:t>
      </w:r>
      <w:r w:rsidR="00081EFF">
        <w:rPr>
          <w:rFonts w:asciiTheme="majorHAnsi" w:eastAsia="Calibri" w:hAnsiTheme="majorHAnsi" w:cstheme="majorHAnsi"/>
          <w:sz w:val="24"/>
          <w:szCs w:val="28"/>
          <w:lang w:val="ro-MD"/>
        </w:rPr>
        <w:t xml:space="preserve">, fiind </w:t>
      </w:r>
      <w:r w:rsidR="00D02A37" w:rsidRPr="00AE5219">
        <w:rPr>
          <w:rFonts w:asciiTheme="majorHAnsi" w:eastAsia="Calibri" w:hAnsiTheme="majorHAnsi" w:cstheme="majorHAnsi"/>
          <w:sz w:val="24"/>
          <w:szCs w:val="28"/>
          <w:lang w:val="ro-MD"/>
        </w:rPr>
        <w:t>executat</w:t>
      </w:r>
      <w:r w:rsidR="00682B9E">
        <w:rPr>
          <w:rFonts w:asciiTheme="majorHAnsi" w:eastAsia="Calibri" w:hAnsiTheme="majorHAnsi" w:cstheme="majorHAnsi"/>
          <w:sz w:val="24"/>
          <w:szCs w:val="28"/>
          <w:lang w:val="ro-MD"/>
        </w:rPr>
        <w:t>e</w:t>
      </w:r>
      <w:r w:rsidR="00D02A37" w:rsidRPr="00AE5219">
        <w:rPr>
          <w:rFonts w:asciiTheme="majorHAnsi" w:eastAsia="Calibri" w:hAnsiTheme="majorHAnsi" w:cstheme="majorHAnsi"/>
          <w:sz w:val="24"/>
          <w:szCs w:val="28"/>
          <w:lang w:val="ro-MD"/>
        </w:rPr>
        <w:t xml:space="preserve"> 6 149,4 mil.lei.</w:t>
      </w:r>
      <w:r w:rsidRPr="00881648">
        <w:rPr>
          <w:rFonts w:asciiTheme="majorHAnsi" w:eastAsia="Calibri" w:hAnsiTheme="majorHAnsi" w:cstheme="majorHAnsi"/>
          <w:sz w:val="24"/>
          <w:szCs w:val="28"/>
          <w:lang w:val="ro-MD"/>
        </w:rPr>
        <w:t xml:space="preserve"> </w:t>
      </w:r>
    </w:p>
    <w:p w:rsidR="00B163D2" w:rsidRPr="00AE5219" w:rsidRDefault="00B163D2" w:rsidP="00893070">
      <w:pPr>
        <w:tabs>
          <w:tab w:val="left" w:pos="630"/>
          <w:tab w:val="num" w:pos="709"/>
        </w:tabs>
        <w:spacing w:after="120" w:line="276" w:lineRule="auto"/>
        <w:jc w:val="both"/>
        <w:rPr>
          <w:rFonts w:asciiTheme="majorHAnsi" w:eastAsia="Calibri" w:hAnsiTheme="majorHAnsi" w:cstheme="majorHAnsi"/>
          <w:sz w:val="24"/>
          <w:szCs w:val="24"/>
          <w:lang w:val="ro-MD"/>
        </w:rPr>
      </w:pPr>
      <w:r w:rsidRPr="00AE5219">
        <w:rPr>
          <w:rFonts w:asciiTheme="majorHAnsi" w:eastAsia="Calibri" w:hAnsiTheme="majorHAnsi" w:cstheme="majorHAnsi"/>
          <w:sz w:val="24"/>
          <w:szCs w:val="24"/>
          <w:lang w:val="ro-MD"/>
        </w:rPr>
        <w:t xml:space="preserve">Prin Ordinului </w:t>
      </w:r>
      <w:r w:rsidR="00682B9E">
        <w:rPr>
          <w:rFonts w:asciiTheme="majorHAnsi" w:eastAsia="Calibri" w:hAnsiTheme="majorHAnsi" w:cstheme="majorHAnsi"/>
          <w:sz w:val="24"/>
          <w:szCs w:val="24"/>
          <w:lang w:val="ro-MD"/>
        </w:rPr>
        <w:t>m</w:t>
      </w:r>
      <w:r w:rsidRPr="00AE5219">
        <w:rPr>
          <w:rFonts w:asciiTheme="majorHAnsi" w:eastAsia="Calibri" w:hAnsiTheme="majorHAnsi" w:cstheme="majorHAnsi"/>
          <w:sz w:val="24"/>
          <w:szCs w:val="24"/>
          <w:lang w:val="ro-MD"/>
        </w:rPr>
        <w:t>inistrului Sănătății nr.1221/344 din 27.12.2021 au fost aprobate tarifele care vor fi utilizate la finanțarea spitalelor în bază de DRG (Case-Mix), și anume pentru: IMSP de nivel republican, tariful aprobat a fost de 6 616,0 lei; IMSP de nivel municipal, tariful aprobat a fost de 6 575,0 lei; IMSP de nivel raional, tariful aprobat a fost de 5 598,0 lei.</w:t>
      </w:r>
    </w:p>
    <w:p w:rsidR="008D0150" w:rsidRDefault="008D0150" w:rsidP="0040794A">
      <w:pPr>
        <w:tabs>
          <w:tab w:val="left" w:pos="630"/>
          <w:tab w:val="num" w:pos="709"/>
        </w:tabs>
        <w:spacing w:after="120" w:line="276" w:lineRule="auto"/>
        <w:jc w:val="both"/>
        <w:rPr>
          <w:rFonts w:asciiTheme="majorHAnsi" w:eastAsia="Calibri" w:hAnsiTheme="majorHAnsi" w:cstheme="majorHAnsi"/>
          <w:sz w:val="24"/>
          <w:szCs w:val="24"/>
          <w:lang w:val="ro-MD"/>
        </w:rPr>
      </w:pPr>
      <w:r w:rsidRPr="00AE5219">
        <w:rPr>
          <w:rFonts w:asciiTheme="majorHAnsi" w:eastAsia="Calibri" w:hAnsiTheme="majorHAnsi" w:cstheme="majorHAnsi"/>
          <w:sz w:val="24"/>
          <w:szCs w:val="24"/>
          <w:lang w:val="ro-MD"/>
        </w:rPr>
        <w:t xml:space="preserve">Cu referire la tarifele care stau la baza achitării serviciilor medicale, </w:t>
      </w:r>
      <w:r w:rsidR="004C4CC1" w:rsidRPr="00AE5219">
        <w:rPr>
          <w:rFonts w:asciiTheme="majorHAnsi" w:eastAsia="Calibri" w:hAnsiTheme="majorHAnsi" w:cstheme="majorHAnsi"/>
          <w:sz w:val="24"/>
          <w:szCs w:val="24"/>
          <w:lang w:val="ro-MD"/>
        </w:rPr>
        <w:t>auditul a stabilit că pentru 3 prestatori</w:t>
      </w:r>
      <w:r w:rsidR="00D4207F" w:rsidRPr="00AE5219">
        <w:rPr>
          <w:rFonts w:asciiTheme="majorHAnsi" w:eastAsia="Calibri" w:hAnsiTheme="majorHAnsi" w:cstheme="majorHAnsi"/>
          <w:sz w:val="24"/>
          <w:szCs w:val="24"/>
          <w:lang w:val="ro-MD"/>
        </w:rPr>
        <w:t xml:space="preserve"> de servicii medicale</w:t>
      </w:r>
      <w:r w:rsidR="00F65AFB" w:rsidRPr="00AE5219">
        <w:rPr>
          <w:rFonts w:asciiTheme="majorHAnsi" w:eastAsia="Calibri" w:hAnsiTheme="majorHAnsi" w:cstheme="majorHAnsi"/>
          <w:sz w:val="24"/>
          <w:szCs w:val="24"/>
          <w:lang w:val="ro-MD"/>
        </w:rPr>
        <w:t xml:space="preserve"> </w:t>
      </w:r>
      <w:r w:rsidR="004C4CC1" w:rsidRPr="00AE5219">
        <w:rPr>
          <w:rFonts w:asciiTheme="majorHAnsi" w:eastAsia="Calibri" w:hAnsiTheme="majorHAnsi" w:cstheme="majorHAnsi"/>
          <w:sz w:val="24"/>
          <w:szCs w:val="24"/>
          <w:lang w:val="ro-MD"/>
        </w:rPr>
        <w:t>de categorie departamentală, ce prestează servicii medicale spitalicești în cadrul „Programul</w:t>
      </w:r>
      <w:r w:rsidR="00135C67">
        <w:rPr>
          <w:rFonts w:asciiTheme="majorHAnsi" w:eastAsia="Calibri" w:hAnsiTheme="majorHAnsi" w:cstheme="majorHAnsi"/>
          <w:sz w:val="24"/>
          <w:szCs w:val="24"/>
          <w:lang w:val="ro-MD"/>
        </w:rPr>
        <w:t>ui</w:t>
      </w:r>
      <w:r w:rsidR="004C4CC1" w:rsidRPr="00AE5219">
        <w:rPr>
          <w:rFonts w:asciiTheme="majorHAnsi" w:eastAsia="Calibri" w:hAnsiTheme="majorHAnsi" w:cstheme="majorHAnsi"/>
          <w:sz w:val="24"/>
          <w:szCs w:val="24"/>
          <w:lang w:val="ro-MD"/>
        </w:rPr>
        <w:t xml:space="preserve"> general”</w:t>
      </w:r>
      <w:r w:rsidR="00682B9E">
        <w:rPr>
          <w:rFonts w:asciiTheme="majorHAnsi" w:eastAsia="Calibri" w:hAnsiTheme="majorHAnsi" w:cstheme="majorHAnsi"/>
          <w:sz w:val="24"/>
          <w:szCs w:val="24"/>
          <w:lang w:val="ro-MD"/>
        </w:rPr>
        <w:t>,</w:t>
      </w:r>
      <w:r w:rsidR="004C4CC1" w:rsidRPr="00AE5219">
        <w:rPr>
          <w:rFonts w:asciiTheme="majorHAnsi" w:eastAsia="Calibri" w:hAnsiTheme="majorHAnsi" w:cstheme="majorHAnsi"/>
          <w:sz w:val="24"/>
          <w:szCs w:val="24"/>
          <w:lang w:val="ro-MD"/>
        </w:rPr>
        <w:t xml:space="preserve"> </w:t>
      </w:r>
      <w:r w:rsidR="00C2691E" w:rsidRPr="00AE5219">
        <w:rPr>
          <w:rFonts w:asciiTheme="majorHAnsi" w:eastAsia="Calibri" w:hAnsiTheme="majorHAnsi" w:cstheme="majorHAnsi"/>
          <w:sz w:val="24"/>
          <w:szCs w:val="24"/>
          <w:lang w:val="ro-MD"/>
        </w:rPr>
        <w:t>acestea</w:t>
      </w:r>
      <w:r w:rsidRPr="00AE5219">
        <w:rPr>
          <w:rFonts w:asciiTheme="majorHAnsi" w:eastAsia="Calibri" w:hAnsiTheme="majorHAnsi" w:cstheme="majorHAnsi"/>
          <w:sz w:val="24"/>
          <w:szCs w:val="24"/>
          <w:lang w:val="ro-MD"/>
        </w:rPr>
        <w:t xml:space="preserve"> au fost achitat</w:t>
      </w:r>
      <w:r w:rsidR="00C2691E" w:rsidRPr="00AE5219">
        <w:rPr>
          <w:rFonts w:asciiTheme="majorHAnsi" w:eastAsia="Calibri" w:hAnsiTheme="majorHAnsi" w:cstheme="majorHAnsi"/>
          <w:sz w:val="24"/>
          <w:szCs w:val="24"/>
          <w:lang w:val="ro-MD"/>
        </w:rPr>
        <w:t>e cu aplicarea</w:t>
      </w:r>
      <w:r w:rsidR="004C4CC1" w:rsidRPr="00AE5219">
        <w:rPr>
          <w:rFonts w:asciiTheme="majorHAnsi" w:eastAsia="Calibri" w:hAnsiTheme="majorHAnsi" w:cstheme="majorHAnsi"/>
          <w:sz w:val="24"/>
          <w:szCs w:val="24"/>
          <w:lang w:val="ro-MD"/>
        </w:rPr>
        <w:t xml:space="preserve"> tarife</w:t>
      </w:r>
      <w:r w:rsidRPr="00AE5219">
        <w:rPr>
          <w:rFonts w:asciiTheme="majorHAnsi" w:eastAsia="Calibri" w:hAnsiTheme="majorHAnsi" w:cstheme="majorHAnsi"/>
          <w:sz w:val="24"/>
          <w:szCs w:val="24"/>
          <w:lang w:val="ro-MD"/>
        </w:rPr>
        <w:t>lor</w:t>
      </w:r>
      <w:r w:rsidR="00174CB8" w:rsidRPr="00AE5219">
        <w:rPr>
          <w:rFonts w:asciiTheme="majorHAnsi" w:eastAsia="Calibri" w:hAnsiTheme="majorHAnsi" w:cstheme="majorHAnsi"/>
          <w:sz w:val="24"/>
          <w:szCs w:val="24"/>
          <w:lang w:val="ro-MD"/>
        </w:rPr>
        <w:t xml:space="preserve"> diferențiate, date prezentate în tabel</w:t>
      </w:r>
      <w:r w:rsidR="00682B9E">
        <w:rPr>
          <w:rFonts w:asciiTheme="majorHAnsi" w:eastAsia="Calibri" w:hAnsiTheme="majorHAnsi" w:cstheme="majorHAnsi"/>
          <w:sz w:val="24"/>
          <w:szCs w:val="24"/>
          <w:lang w:val="ro-MD"/>
        </w:rPr>
        <w:t>ul nr.5.</w:t>
      </w:r>
    </w:p>
    <w:p w:rsidR="0075382D" w:rsidRPr="0075382D" w:rsidRDefault="0075382D" w:rsidP="0075382D">
      <w:pPr>
        <w:tabs>
          <w:tab w:val="left" w:pos="630"/>
          <w:tab w:val="num" w:pos="709"/>
        </w:tabs>
        <w:spacing w:after="0" w:line="276" w:lineRule="auto"/>
        <w:ind w:firstLine="709"/>
        <w:jc w:val="center"/>
        <w:rPr>
          <w:rFonts w:asciiTheme="majorHAnsi" w:eastAsia="Calibri" w:hAnsiTheme="majorHAnsi" w:cstheme="majorHAnsi"/>
          <w:b/>
          <w:sz w:val="24"/>
          <w:szCs w:val="24"/>
          <w:lang w:val="ro-MD"/>
        </w:rPr>
      </w:pPr>
      <w:r>
        <w:rPr>
          <w:rFonts w:asciiTheme="majorHAnsi" w:eastAsia="Calibri" w:hAnsiTheme="majorHAnsi" w:cstheme="majorHAnsi"/>
          <w:b/>
          <w:sz w:val="24"/>
          <w:szCs w:val="24"/>
          <w:lang w:val="ro-MD"/>
        </w:rPr>
        <w:t>Informați</w:t>
      </w:r>
      <w:r w:rsidR="00682B9E">
        <w:rPr>
          <w:rFonts w:asciiTheme="majorHAnsi" w:eastAsia="Calibri" w:hAnsiTheme="majorHAnsi" w:cstheme="majorHAnsi"/>
          <w:b/>
          <w:sz w:val="24"/>
          <w:szCs w:val="24"/>
          <w:lang w:val="ro-MD"/>
        </w:rPr>
        <w:t>i</w:t>
      </w:r>
      <w:r w:rsidRPr="0075382D">
        <w:rPr>
          <w:rFonts w:asciiTheme="majorHAnsi" w:eastAsia="Calibri" w:hAnsiTheme="majorHAnsi" w:cstheme="majorHAnsi"/>
          <w:b/>
          <w:sz w:val="24"/>
          <w:szCs w:val="24"/>
          <w:lang w:val="ro-MD"/>
        </w:rPr>
        <w:t xml:space="preserve"> cu privire la contractarea prestatorilor de servicii medicale </w:t>
      </w:r>
      <w:r>
        <w:rPr>
          <w:rFonts w:asciiTheme="majorHAnsi" w:eastAsia="Calibri" w:hAnsiTheme="majorHAnsi" w:cstheme="majorHAnsi"/>
          <w:b/>
          <w:sz w:val="24"/>
          <w:szCs w:val="24"/>
          <w:lang w:val="ro-MD"/>
        </w:rPr>
        <w:t>departamentali</w:t>
      </w:r>
    </w:p>
    <w:p w:rsidR="004C4CC1" w:rsidRPr="00873D30" w:rsidRDefault="00F65AFB" w:rsidP="004C4CC1">
      <w:pPr>
        <w:tabs>
          <w:tab w:val="left" w:pos="630"/>
          <w:tab w:val="num" w:pos="709"/>
        </w:tabs>
        <w:spacing w:after="0" w:line="276" w:lineRule="auto"/>
        <w:ind w:firstLine="709"/>
        <w:jc w:val="right"/>
        <w:rPr>
          <w:rFonts w:asciiTheme="majorHAnsi" w:eastAsia="Calibri" w:hAnsiTheme="majorHAnsi" w:cstheme="majorHAnsi"/>
          <w:sz w:val="20"/>
          <w:szCs w:val="20"/>
          <w:lang w:val="ro-MD"/>
        </w:rPr>
      </w:pPr>
      <w:r w:rsidRPr="00873D30">
        <w:rPr>
          <w:rFonts w:asciiTheme="majorHAnsi" w:eastAsia="Calibri" w:hAnsiTheme="majorHAnsi" w:cstheme="majorHAnsi"/>
          <w:sz w:val="20"/>
          <w:szCs w:val="20"/>
          <w:lang w:val="ro-MD"/>
        </w:rPr>
        <w:t>Tabelul nr.</w:t>
      </w:r>
      <w:r w:rsidR="005772BD" w:rsidRPr="00873D30">
        <w:rPr>
          <w:rFonts w:asciiTheme="majorHAnsi" w:eastAsia="Calibri" w:hAnsiTheme="majorHAnsi" w:cstheme="majorHAnsi"/>
          <w:sz w:val="20"/>
          <w:szCs w:val="20"/>
          <w:lang w:val="ro-MD"/>
        </w:rPr>
        <w:t>5</w:t>
      </w:r>
    </w:p>
    <w:tbl>
      <w:tblPr>
        <w:tblStyle w:val="a4"/>
        <w:tblW w:w="5000" w:type="pct"/>
        <w:tblInd w:w="0" w:type="dxa"/>
        <w:tblLook w:val="04A0" w:firstRow="1" w:lastRow="0" w:firstColumn="1" w:lastColumn="0" w:noHBand="0" w:noVBand="1"/>
      </w:tblPr>
      <w:tblGrid>
        <w:gridCol w:w="4288"/>
        <w:gridCol w:w="3072"/>
        <w:gridCol w:w="691"/>
        <w:gridCol w:w="791"/>
        <w:gridCol w:w="729"/>
      </w:tblGrid>
      <w:tr w:rsidR="00A23C83" w:rsidRPr="00AE5219" w:rsidTr="006E097F">
        <w:trPr>
          <w:trHeight w:val="50"/>
        </w:trPr>
        <w:tc>
          <w:tcPr>
            <w:tcW w:w="2240" w:type="pct"/>
            <w:vMerge w:val="restart"/>
            <w:vAlign w:val="center"/>
            <w:hideMark/>
          </w:tcPr>
          <w:p w:rsidR="004C4CC1" w:rsidRPr="00893070" w:rsidRDefault="004C4CC1" w:rsidP="006E097F">
            <w:pPr>
              <w:spacing w:line="240" w:lineRule="auto"/>
              <w:jc w:val="center"/>
              <w:rPr>
                <w:rFonts w:asciiTheme="majorHAnsi" w:eastAsia="Times New Roman" w:hAnsiTheme="majorHAnsi" w:cstheme="majorHAnsi"/>
                <w:b/>
                <w:sz w:val="20"/>
                <w:szCs w:val="24"/>
                <w:lang w:val="ro-MD"/>
              </w:rPr>
            </w:pPr>
            <w:r w:rsidRPr="00893070">
              <w:rPr>
                <w:rFonts w:asciiTheme="majorHAnsi" w:eastAsia="Times New Roman" w:hAnsiTheme="majorHAnsi" w:cstheme="majorHAnsi"/>
                <w:b/>
                <w:bCs/>
                <w:sz w:val="20"/>
                <w:szCs w:val="24"/>
                <w:lang w:val="ro-MD"/>
              </w:rPr>
              <w:t>Denumirea prestatorului de servicii medicale</w:t>
            </w:r>
          </w:p>
        </w:tc>
        <w:tc>
          <w:tcPr>
            <w:tcW w:w="2760" w:type="pct"/>
            <w:gridSpan w:val="4"/>
            <w:vAlign w:val="center"/>
            <w:hideMark/>
          </w:tcPr>
          <w:p w:rsidR="004C4CC1" w:rsidRPr="00AE5219" w:rsidRDefault="004C4CC1" w:rsidP="006E097F">
            <w:pPr>
              <w:spacing w:line="240" w:lineRule="auto"/>
              <w:jc w:val="center"/>
              <w:rPr>
                <w:rFonts w:asciiTheme="majorHAnsi" w:eastAsia="Times New Roman" w:hAnsiTheme="majorHAnsi" w:cstheme="majorHAnsi"/>
                <w:b/>
                <w:bCs/>
                <w:sz w:val="20"/>
                <w:szCs w:val="24"/>
                <w:lang w:val="ro-MD"/>
              </w:rPr>
            </w:pPr>
            <w:r w:rsidRPr="00AE5219">
              <w:rPr>
                <w:rFonts w:asciiTheme="majorHAnsi" w:eastAsia="Times New Roman" w:hAnsiTheme="majorHAnsi" w:cstheme="majorHAnsi"/>
                <w:b/>
                <w:bCs/>
                <w:sz w:val="20"/>
                <w:szCs w:val="24"/>
                <w:lang w:val="ro-MD"/>
              </w:rPr>
              <w:t>Contract 01.01-</w:t>
            </w:r>
            <w:r w:rsidR="00682B9E">
              <w:rPr>
                <w:rFonts w:asciiTheme="majorHAnsi" w:eastAsia="Times New Roman" w:hAnsiTheme="majorHAnsi" w:cstheme="majorHAnsi"/>
                <w:b/>
                <w:bCs/>
                <w:sz w:val="20"/>
                <w:szCs w:val="24"/>
                <w:lang w:val="ro-MD"/>
              </w:rPr>
              <w:t xml:space="preserve"> </w:t>
            </w:r>
            <w:r w:rsidRPr="00AE5219">
              <w:rPr>
                <w:rFonts w:asciiTheme="majorHAnsi" w:eastAsia="Times New Roman" w:hAnsiTheme="majorHAnsi" w:cstheme="majorHAnsi"/>
                <w:b/>
                <w:bCs/>
                <w:sz w:val="20"/>
                <w:szCs w:val="24"/>
                <w:lang w:val="ro-MD"/>
              </w:rPr>
              <w:t>31.12.2022 final</w:t>
            </w:r>
          </w:p>
        </w:tc>
      </w:tr>
      <w:tr w:rsidR="004C4CC1" w:rsidRPr="00AE5219" w:rsidTr="006E097F">
        <w:trPr>
          <w:trHeight w:val="50"/>
        </w:trPr>
        <w:tc>
          <w:tcPr>
            <w:tcW w:w="2240" w:type="pct"/>
            <w:vMerge/>
            <w:hideMark/>
          </w:tcPr>
          <w:p w:rsidR="004C4CC1" w:rsidRPr="00AE5219" w:rsidRDefault="004C4CC1" w:rsidP="00944C1D">
            <w:pPr>
              <w:spacing w:line="240" w:lineRule="auto"/>
              <w:rPr>
                <w:rFonts w:asciiTheme="majorHAnsi" w:eastAsia="Times New Roman" w:hAnsiTheme="majorHAnsi" w:cstheme="majorHAnsi"/>
                <w:sz w:val="20"/>
                <w:szCs w:val="24"/>
                <w:lang w:val="ro-MD"/>
              </w:rPr>
            </w:pPr>
          </w:p>
        </w:tc>
        <w:tc>
          <w:tcPr>
            <w:tcW w:w="1605" w:type="pct"/>
            <w:hideMark/>
          </w:tcPr>
          <w:p w:rsidR="004C4CC1" w:rsidRPr="00AE5219" w:rsidRDefault="00EF1362" w:rsidP="00944C1D">
            <w:pPr>
              <w:spacing w:line="240" w:lineRule="auto"/>
              <w:jc w:val="center"/>
              <w:rPr>
                <w:rFonts w:asciiTheme="majorHAnsi" w:eastAsia="Times New Roman" w:hAnsiTheme="majorHAnsi" w:cstheme="majorHAnsi"/>
                <w:b/>
                <w:bCs/>
                <w:sz w:val="20"/>
                <w:szCs w:val="24"/>
                <w:lang w:val="ro-MD"/>
              </w:rPr>
            </w:pPr>
            <w:r w:rsidRPr="00AE5219">
              <w:rPr>
                <w:rFonts w:asciiTheme="majorHAnsi" w:eastAsia="Times New Roman" w:hAnsiTheme="majorHAnsi" w:cstheme="majorHAnsi"/>
                <w:b/>
                <w:bCs/>
                <w:sz w:val="20"/>
                <w:szCs w:val="24"/>
                <w:lang w:val="ro-MD"/>
              </w:rPr>
              <w:t>Numărul de cazuri tratate/servicii medicale spitalicești</w:t>
            </w:r>
          </w:p>
        </w:tc>
        <w:tc>
          <w:tcPr>
            <w:tcW w:w="361" w:type="pct"/>
            <w:hideMark/>
          </w:tcPr>
          <w:p w:rsidR="004C4CC1" w:rsidRPr="00AE5219" w:rsidRDefault="004C4CC1" w:rsidP="00944C1D">
            <w:pPr>
              <w:spacing w:line="240" w:lineRule="auto"/>
              <w:jc w:val="center"/>
              <w:rPr>
                <w:rFonts w:asciiTheme="majorHAnsi" w:eastAsia="Times New Roman" w:hAnsiTheme="majorHAnsi" w:cstheme="majorHAnsi"/>
                <w:b/>
                <w:bCs/>
                <w:sz w:val="20"/>
                <w:szCs w:val="24"/>
                <w:lang w:val="ro-MD"/>
              </w:rPr>
            </w:pPr>
            <w:r w:rsidRPr="00AE5219">
              <w:rPr>
                <w:rFonts w:asciiTheme="majorHAnsi" w:eastAsia="Times New Roman" w:hAnsiTheme="majorHAnsi" w:cstheme="majorHAnsi"/>
                <w:b/>
                <w:bCs/>
                <w:sz w:val="20"/>
                <w:szCs w:val="24"/>
                <w:lang w:val="ro-MD"/>
              </w:rPr>
              <w:t>Tarif</w:t>
            </w:r>
            <w:r w:rsidR="00725AB1">
              <w:rPr>
                <w:rFonts w:asciiTheme="majorHAnsi" w:eastAsia="Times New Roman" w:hAnsiTheme="majorHAnsi" w:cstheme="majorHAnsi"/>
                <w:b/>
                <w:bCs/>
                <w:sz w:val="20"/>
                <w:szCs w:val="24"/>
                <w:lang w:val="ro-MD"/>
              </w:rPr>
              <w:t>, lei</w:t>
            </w:r>
          </w:p>
        </w:tc>
        <w:tc>
          <w:tcPr>
            <w:tcW w:w="413" w:type="pct"/>
            <w:hideMark/>
          </w:tcPr>
          <w:p w:rsidR="004C4CC1" w:rsidRPr="00AE5219" w:rsidRDefault="004C4CC1" w:rsidP="00944C1D">
            <w:pPr>
              <w:spacing w:line="240" w:lineRule="auto"/>
              <w:jc w:val="center"/>
              <w:rPr>
                <w:rFonts w:asciiTheme="majorHAnsi" w:eastAsia="Times New Roman" w:hAnsiTheme="majorHAnsi" w:cstheme="majorHAnsi"/>
                <w:b/>
                <w:bCs/>
                <w:sz w:val="20"/>
                <w:szCs w:val="24"/>
                <w:lang w:val="ro-MD"/>
              </w:rPr>
            </w:pPr>
            <w:r w:rsidRPr="00AE5219">
              <w:rPr>
                <w:rFonts w:asciiTheme="majorHAnsi" w:eastAsia="Times New Roman" w:hAnsiTheme="majorHAnsi" w:cstheme="majorHAnsi"/>
                <w:b/>
                <w:bCs/>
                <w:sz w:val="20"/>
                <w:szCs w:val="24"/>
                <w:lang w:val="ro-MD"/>
              </w:rPr>
              <w:t>ICM</w:t>
            </w:r>
          </w:p>
        </w:tc>
        <w:tc>
          <w:tcPr>
            <w:tcW w:w="381" w:type="pct"/>
            <w:hideMark/>
          </w:tcPr>
          <w:p w:rsidR="008D0150" w:rsidRPr="00AE5219" w:rsidRDefault="004C4CC1" w:rsidP="00944C1D">
            <w:pPr>
              <w:spacing w:line="240" w:lineRule="auto"/>
              <w:jc w:val="center"/>
              <w:rPr>
                <w:rFonts w:asciiTheme="majorHAnsi" w:eastAsia="Times New Roman" w:hAnsiTheme="majorHAnsi" w:cstheme="majorHAnsi"/>
                <w:b/>
                <w:bCs/>
                <w:sz w:val="20"/>
                <w:szCs w:val="24"/>
                <w:lang w:val="ro-MD"/>
              </w:rPr>
            </w:pPr>
            <w:r w:rsidRPr="00AE5219">
              <w:rPr>
                <w:rFonts w:asciiTheme="majorHAnsi" w:eastAsia="Times New Roman" w:hAnsiTheme="majorHAnsi" w:cstheme="majorHAnsi"/>
                <w:b/>
                <w:bCs/>
                <w:sz w:val="20"/>
                <w:szCs w:val="24"/>
                <w:lang w:val="ro-MD"/>
              </w:rPr>
              <w:t>Suma</w:t>
            </w:r>
            <w:r w:rsidR="008D0150" w:rsidRPr="00AE5219">
              <w:rPr>
                <w:rFonts w:asciiTheme="majorHAnsi" w:eastAsia="Times New Roman" w:hAnsiTheme="majorHAnsi" w:cstheme="majorHAnsi"/>
                <w:b/>
                <w:bCs/>
                <w:sz w:val="20"/>
                <w:szCs w:val="24"/>
                <w:lang w:val="ro-MD"/>
              </w:rPr>
              <w:t xml:space="preserve">, </w:t>
            </w:r>
          </w:p>
          <w:p w:rsidR="004C4CC1" w:rsidRPr="00AE5219" w:rsidRDefault="008D0150" w:rsidP="00944C1D">
            <w:pPr>
              <w:spacing w:line="240" w:lineRule="auto"/>
              <w:jc w:val="center"/>
              <w:rPr>
                <w:rFonts w:asciiTheme="majorHAnsi" w:eastAsia="Times New Roman" w:hAnsiTheme="majorHAnsi" w:cstheme="majorHAnsi"/>
                <w:b/>
                <w:bCs/>
                <w:sz w:val="20"/>
                <w:szCs w:val="24"/>
                <w:lang w:val="ro-MD"/>
              </w:rPr>
            </w:pPr>
            <w:r w:rsidRPr="00AE5219">
              <w:rPr>
                <w:rFonts w:asciiTheme="majorHAnsi" w:eastAsia="Times New Roman" w:hAnsiTheme="majorHAnsi" w:cstheme="majorHAnsi"/>
                <w:b/>
                <w:bCs/>
                <w:sz w:val="20"/>
                <w:szCs w:val="24"/>
                <w:lang w:val="ro-MD"/>
              </w:rPr>
              <w:t>mil.lei</w:t>
            </w:r>
          </w:p>
        </w:tc>
      </w:tr>
      <w:tr w:rsidR="004C4CC1" w:rsidRPr="00AE5219" w:rsidTr="009F4096">
        <w:trPr>
          <w:trHeight w:val="50"/>
        </w:trPr>
        <w:tc>
          <w:tcPr>
            <w:tcW w:w="2240" w:type="pct"/>
            <w:hideMark/>
          </w:tcPr>
          <w:p w:rsidR="004C4CC1" w:rsidRPr="00AE5219" w:rsidRDefault="004C4CC1" w:rsidP="00944C1D">
            <w:pPr>
              <w:spacing w:line="240" w:lineRule="auto"/>
              <w:rPr>
                <w:rFonts w:asciiTheme="majorHAnsi" w:eastAsia="Times New Roman" w:hAnsiTheme="majorHAnsi" w:cstheme="majorHAnsi"/>
                <w:b/>
                <w:bCs/>
                <w:sz w:val="20"/>
                <w:szCs w:val="24"/>
                <w:lang w:val="ro-MD"/>
              </w:rPr>
            </w:pPr>
            <w:r w:rsidRPr="00AE5219">
              <w:rPr>
                <w:rFonts w:asciiTheme="majorHAnsi" w:eastAsia="Times New Roman" w:hAnsiTheme="majorHAnsi" w:cstheme="majorHAnsi"/>
                <w:b/>
                <w:sz w:val="20"/>
                <w:szCs w:val="24"/>
                <w:lang w:val="ro-MD"/>
              </w:rPr>
              <w:t xml:space="preserve">IMS </w:t>
            </w:r>
            <w:r w:rsidR="00682B9E">
              <w:rPr>
                <w:rFonts w:asciiTheme="majorHAnsi" w:eastAsia="Times New Roman" w:hAnsiTheme="majorHAnsi" w:cstheme="majorHAnsi"/>
                <w:b/>
                <w:sz w:val="20"/>
                <w:szCs w:val="24"/>
                <w:lang w:val="ro-MD"/>
              </w:rPr>
              <w:t>„</w:t>
            </w:r>
            <w:r w:rsidRPr="00AE5219">
              <w:rPr>
                <w:rFonts w:asciiTheme="majorHAnsi" w:eastAsia="Times New Roman" w:hAnsiTheme="majorHAnsi" w:cstheme="majorHAnsi"/>
                <w:b/>
                <w:sz w:val="20"/>
                <w:szCs w:val="24"/>
                <w:lang w:val="ro-MD"/>
              </w:rPr>
              <w:t>Spitalul Clinic Militar Central"</w:t>
            </w:r>
          </w:p>
        </w:tc>
        <w:tc>
          <w:tcPr>
            <w:tcW w:w="1605"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490</w:t>
            </w:r>
          </w:p>
        </w:tc>
        <w:tc>
          <w:tcPr>
            <w:tcW w:w="361"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6.187</w:t>
            </w:r>
          </w:p>
        </w:tc>
        <w:tc>
          <w:tcPr>
            <w:tcW w:w="413"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1,4196</w:t>
            </w:r>
          </w:p>
        </w:tc>
        <w:tc>
          <w:tcPr>
            <w:tcW w:w="381" w:type="pct"/>
            <w:vAlign w:val="center"/>
            <w:hideMark/>
          </w:tcPr>
          <w:p w:rsidR="004C4CC1" w:rsidRPr="00AE5219" w:rsidRDefault="008D0150"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4,3</w:t>
            </w:r>
          </w:p>
        </w:tc>
      </w:tr>
      <w:tr w:rsidR="004C4CC1" w:rsidRPr="00AE5219" w:rsidTr="009F4096">
        <w:trPr>
          <w:trHeight w:val="50"/>
        </w:trPr>
        <w:tc>
          <w:tcPr>
            <w:tcW w:w="2240" w:type="pct"/>
            <w:hideMark/>
          </w:tcPr>
          <w:p w:rsidR="004C4CC1" w:rsidRPr="00AE5219" w:rsidRDefault="004C4CC1" w:rsidP="00944C1D">
            <w:pPr>
              <w:spacing w:line="240" w:lineRule="auto"/>
              <w:rPr>
                <w:rFonts w:asciiTheme="majorHAnsi" w:eastAsia="Times New Roman" w:hAnsiTheme="majorHAnsi" w:cstheme="majorHAnsi"/>
                <w:b/>
                <w:sz w:val="20"/>
                <w:szCs w:val="24"/>
                <w:lang w:val="ro-MD"/>
              </w:rPr>
            </w:pPr>
            <w:r w:rsidRPr="00AE5219">
              <w:rPr>
                <w:rFonts w:asciiTheme="majorHAnsi" w:eastAsia="Times New Roman" w:hAnsiTheme="majorHAnsi" w:cstheme="majorHAnsi"/>
                <w:b/>
                <w:sz w:val="20"/>
                <w:szCs w:val="24"/>
                <w:lang w:val="ro-MD"/>
              </w:rPr>
              <w:t xml:space="preserve">IMS </w:t>
            </w:r>
            <w:r w:rsidR="00682B9E">
              <w:rPr>
                <w:rFonts w:asciiTheme="majorHAnsi" w:eastAsia="Times New Roman" w:hAnsiTheme="majorHAnsi" w:cstheme="majorHAnsi"/>
                <w:b/>
                <w:sz w:val="20"/>
                <w:szCs w:val="24"/>
                <w:lang w:val="ro-MD"/>
              </w:rPr>
              <w:t>„</w:t>
            </w:r>
            <w:r w:rsidRPr="00AE5219">
              <w:rPr>
                <w:rFonts w:asciiTheme="majorHAnsi" w:eastAsia="Times New Roman" w:hAnsiTheme="majorHAnsi" w:cstheme="majorHAnsi"/>
                <w:b/>
                <w:sz w:val="20"/>
                <w:szCs w:val="24"/>
                <w:lang w:val="ro-MD"/>
              </w:rPr>
              <w:t>Direcția Medico-Sanitar</w:t>
            </w:r>
            <w:r w:rsidR="00682B9E">
              <w:rPr>
                <w:rFonts w:asciiTheme="majorHAnsi" w:eastAsia="Times New Roman" w:hAnsiTheme="majorHAnsi" w:cstheme="majorHAnsi"/>
                <w:b/>
                <w:sz w:val="20"/>
                <w:szCs w:val="24"/>
                <w:lang w:val="ro-MD"/>
              </w:rPr>
              <w:t>ă</w:t>
            </w:r>
            <w:r w:rsidRPr="00AE5219">
              <w:rPr>
                <w:rFonts w:asciiTheme="majorHAnsi" w:eastAsia="Times New Roman" w:hAnsiTheme="majorHAnsi" w:cstheme="majorHAnsi"/>
                <w:b/>
                <w:sz w:val="20"/>
                <w:szCs w:val="24"/>
                <w:lang w:val="ro-MD"/>
              </w:rPr>
              <w:t xml:space="preserve"> a Serviciul</w:t>
            </w:r>
            <w:r w:rsidR="00682B9E">
              <w:rPr>
                <w:rFonts w:asciiTheme="majorHAnsi" w:eastAsia="Times New Roman" w:hAnsiTheme="majorHAnsi" w:cstheme="majorHAnsi"/>
                <w:b/>
                <w:sz w:val="20"/>
                <w:szCs w:val="24"/>
                <w:lang w:val="ro-MD"/>
              </w:rPr>
              <w:t>ui</w:t>
            </w:r>
            <w:r w:rsidRPr="00AE5219">
              <w:rPr>
                <w:rFonts w:asciiTheme="majorHAnsi" w:eastAsia="Times New Roman" w:hAnsiTheme="majorHAnsi" w:cstheme="majorHAnsi"/>
                <w:b/>
                <w:sz w:val="20"/>
                <w:szCs w:val="24"/>
                <w:lang w:val="ro-MD"/>
              </w:rPr>
              <w:t xml:space="preserve"> de Informații </w:t>
            </w:r>
            <w:r w:rsidR="00682B9E">
              <w:rPr>
                <w:rFonts w:asciiTheme="majorHAnsi" w:eastAsia="Times New Roman" w:hAnsiTheme="majorHAnsi" w:cstheme="majorHAnsi"/>
                <w:b/>
                <w:sz w:val="20"/>
                <w:szCs w:val="24"/>
                <w:lang w:val="ro-MD"/>
              </w:rPr>
              <w:t>ș</w:t>
            </w:r>
            <w:r w:rsidRPr="00AE5219">
              <w:rPr>
                <w:rFonts w:asciiTheme="majorHAnsi" w:eastAsia="Times New Roman" w:hAnsiTheme="majorHAnsi" w:cstheme="majorHAnsi"/>
                <w:b/>
                <w:sz w:val="20"/>
                <w:szCs w:val="24"/>
                <w:lang w:val="ro-MD"/>
              </w:rPr>
              <w:t>i Securitate"</w:t>
            </w:r>
          </w:p>
        </w:tc>
        <w:tc>
          <w:tcPr>
            <w:tcW w:w="1605"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430</w:t>
            </w:r>
          </w:p>
        </w:tc>
        <w:tc>
          <w:tcPr>
            <w:tcW w:w="361"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4.955</w:t>
            </w:r>
          </w:p>
        </w:tc>
        <w:tc>
          <w:tcPr>
            <w:tcW w:w="413"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1,2443</w:t>
            </w:r>
          </w:p>
        </w:tc>
        <w:tc>
          <w:tcPr>
            <w:tcW w:w="381" w:type="pct"/>
            <w:vAlign w:val="center"/>
            <w:hideMark/>
          </w:tcPr>
          <w:p w:rsidR="004C4CC1" w:rsidRPr="00AE5219" w:rsidRDefault="008D0150"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2,6</w:t>
            </w:r>
          </w:p>
        </w:tc>
      </w:tr>
      <w:tr w:rsidR="004C4CC1" w:rsidRPr="00AE5219" w:rsidTr="009F4096">
        <w:trPr>
          <w:trHeight w:val="50"/>
        </w:trPr>
        <w:tc>
          <w:tcPr>
            <w:tcW w:w="2240" w:type="pct"/>
            <w:hideMark/>
          </w:tcPr>
          <w:p w:rsidR="004C4CC1" w:rsidRPr="00AE5219" w:rsidRDefault="004C4CC1" w:rsidP="00944C1D">
            <w:pPr>
              <w:spacing w:line="240" w:lineRule="auto"/>
              <w:rPr>
                <w:rFonts w:asciiTheme="majorHAnsi" w:eastAsia="Times New Roman" w:hAnsiTheme="majorHAnsi" w:cstheme="majorHAnsi"/>
                <w:b/>
                <w:sz w:val="20"/>
                <w:szCs w:val="24"/>
                <w:lang w:val="ro-MD"/>
              </w:rPr>
            </w:pPr>
            <w:r w:rsidRPr="00AE5219">
              <w:rPr>
                <w:rFonts w:asciiTheme="majorHAnsi" w:eastAsia="Times New Roman" w:hAnsiTheme="majorHAnsi" w:cstheme="majorHAnsi"/>
                <w:b/>
                <w:sz w:val="20"/>
                <w:szCs w:val="24"/>
                <w:lang w:val="ro-MD"/>
              </w:rPr>
              <w:t xml:space="preserve">IMS </w:t>
            </w:r>
            <w:r w:rsidR="00682B9E">
              <w:rPr>
                <w:rFonts w:asciiTheme="majorHAnsi" w:eastAsia="Times New Roman" w:hAnsiTheme="majorHAnsi" w:cstheme="majorHAnsi"/>
                <w:b/>
                <w:sz w:val="20"/>
                <w:szCs w:val="24"/>
                <w:lang w:val="ro-MD"/>
              </w:rPr>
              <w:t>„</w:t>
            </w:r>
            <w:r w:rsidRPr="00AE5219">
              <w:rPr>
                <w:rFonts w:asciiTheme="majorHAnsi" w:eastAsia="Times New Roman" w:hAnsiTheme="majorHAnsi" w:cstheme="majorHAnsi"/>
                <w:b/>
                <w:sz w:val="20"/>
                <w:szCs w:val="24"/>
                <w:lang w:val="ro-MD"/>
              </w:rPr>
              <w:t>Serviciul Medical a</w:t>
            </w:r>
            <w:r w:rsidR="00682B9E">
              <w:rPr>
                <w:rFonts w:asciiTheme="majorHAnsi" w:eastAsia="Times New Roman" w:hAnsiTheme="majorHAnsi" w:cstheme="majorHAnsi"/>
                <w:b/>
                <w:sz w:val="20"/>
                <w:szCs w:val="24"/>
                <w:lang w:val="ro-MD"/>
              </w:rPr>
              <w:t>l</w:t>
            </w:r>
            <w:r w:rsidRPr="00AE5219">
              <w:rPr>
                <w:rFonts w:asciiTheme="majorHAnsi" w:eastAsia="Times New Roman" w:hAnsiTheme="majorHAnsi" w:cstheme="majorHAnsi"/>
                <w:b/>
                <w:sz w:val="20"/>
                <w:szCs w:val="24"/>
                <w:lang w:val="ro-MD"/>
              </w:rPr>
              <w:t xml:space="preserve"> Ministerului Afacerilor Interne"</w:t>
            </w:r>
          </w:p>
        </w:tc>
        <w:tc>
          <w:tcPr>
            <w:tcW w:w="1605"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580</w:t>
            </w:r>
          </w:p>
        </w:tc>
        <w:tc>
          <w:tcPr>
            <w:tcW w:w="361"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6.575</w:t>
            </w:r>
          </w:p>
        </w:tc>
        <w:tc>
          <w:tcPr>
            <w:tcW w:w="413" w:type="pct"/>
            <w:vAlign w:val="center"/>
            <w:hideMark/>
          </w:tcPr>
          <w:p w:rsidR="004C4CC1" w:rsidRPr="00AE5219" w:rsidRDefault="004C4CC1"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1,2438</w:t>
            </w:r>
          </w:p>
        </w:tc>
        <w:tc>
          <w:tcPr>
            <w:tcW w:w="381" w:type="pct"/>
            <w:vAlign w:val="center"/>
            <w:hideMark/>
          </w:tcPr>
          <w:p w:rsidR="004C4CC1" w:rsidRPr="00AE5219" w:rsidRDefault="008D0150" w:rsidP="009F4096">
            <w:pPr>
              <w:spacing w:line="240" w:lineRule="auto"/>
              <w:jc w:val="center"/>
              <w:rPr>
                <w:rFonts w:asciiTheme="majorHAnsi" w:eastAsia="Times New Roman" w:hAnsiTheme="majorHAnsi" w:cstheme="majorHAnsi"/>
                <w:sz w:val="20"/>
                <w:szCs w:val="24"/>
                <w:lang w:val="ro-MD"/>
              </w:rPr>
            </w:pPr>
            <w:r w:rsidRPr="00AE5219">
              <w:rPr>
                <w:rFonts w:asciiTheme="majorHAnsi" w:eastAsia="Times New Roman" w:hAnsiTheme="majorHAnsi" w:cstheme="majorHAnsi"/>
                <w:sz w:val="20"/>
                <w:szCs w:val="24"/>
                <w:lang w:val="ro-MD"/>
              </w:rPr>
              <w:t>4,7</w:t>
            </w:r>
          </w:p>
        </w:tc>
      </w:tr>
    </w:tbl>
    <w:p w:rsidR="004C4CC1" w:rsidRPr="00AE5219" w:rsidRDefault="004C4CC1" w:rsidP="00A043D9">
      <w:pPr>
        <w:tabs>
          <w:tab w:val="left" w:pos="630"/>
          <w:tab w:val="num" w:pos="709"/>
        </w:tabs>
        <w:spacing w:after="120" w:line="276" w:lineRule="auto"/>
        <w:ind w:firstLine="709"/>
        <w:jc w:val="both"/>
        <w:rPr>
          <w:rFonts w:asciiTheme="majorHAnsi" w:eastAsia="Calibri" w:hAnsiTheme="majorHAnsi" w:cstheme="majorHAnsi"/>
          <w:b/>
          <w:i/>
          <w:sz w:val="20"/>
          <w:szCs w:val="24"/>
          <w:lang w:val="ro-MD"/>
        </w:rPr>
      </w:pPr>
      <w:r w:rsidRPr="00AE5219">
        <w:rPr>
          <w:rFonts w:asciiTheme="majorHAnsi" w:eastAsia="Calibri" w:hAnsiTheme="majorHAnsi" w:cstheme="majorHAnsi"/>
          <w:b/>
          <w:i/>
          <w:sz w:val="20"/>
          <w:szCs w:val="24"/>
          <w:lang w:val="ro-MD"/>
        </w:rPr>
        <w:t>Sursa:</w:t>
      </w:r>
      <w:r w:rsidR="008D0150" w:rsidRPr="00AE5219">
        <w:rPr>
          <w:rFonts w:asciiTheme="majorHAnsi" w:eastAsia="Calibri" w:hAnsiTheme="majorHAnsi" w:cstheme="majorHAnsi"/>
          <w:b/>
          <w:i/>
          <w:sz w:val="20"/>
          <w:szCs w:val="24"/>
          <w:lang w:val="ro-MD"/>
        </w:rPr>
        <w:t xml:space="preserve"> </w:t>
      </w:r>
      <w:r w:rsidR="008D0150" w:rsidRPr="00AE5219">
        <w:rPr>
          <w:rFonts w:asciiTheme="majorHAnsi" w:eastAsia="Calibri" w:hAnsiTheme="majorHAnsi" w:cstheme="majorHAnsi"/>
          <w:i/>
          <w:sz w:val="20"/>
          <w:szCs w:val="24"/>
          <w:lang w:val="ro-MD"/>
        </w:rPr>
        <w:t>Elaborat de audit în baza contractelor de prestări servicii.</w:t>
      </w:r>
    </w:p>
    <w:p w:rsidR="00396F82" w:rsidRPr="00AE5219" w:rsidRDefault="008D0150" w:rsidP="00A043D9">
      <w:pPr>
        <w:tabs>
          <w:tab w:val="left" w:pos="630"/>
          <w:tab w:val="num" w:pos="709"/>
        </w:tabs>
        <w:spacing w:after="120" w:line="276" w:lineRule="auto"/>
        <w:jc w:val="both"/>
        <w:rPr>
          <w:rFonts w:asciiTheme="majorHAnsi" w:eastAsia="Calibri" w:hAnsiTheme="majorHAnsi" w:cstheme="majorHAnsi"/>
          <w:sz w:val="24"/>
          <w:szCs w:val="24"/>
          <w:lang w:val="ro-MD"/>
        </w:rPr>
      </w:pPr>
      <w:r w:rsidRPr="00AE5219">
        <w:rPr>
          <w:rFonts w:asciiTheme="majorHAnsi" w:eastAsia="Calibri" w:hAnsiTheme="majorHAnsi" w:cstheme="majorHAnsi"/>
          <w:sz w:val="24"/>
          <w:szCs w:val="24"/>
          <w:lang w:val="ro-MD"/>
        </w:rPr>
        <w:t>În aceste circumstanțe</w:t>
      </w:r>
      <w:r w:rsidR="00682B9E">
        <w:rPr>
          <w:rFonts w:asciiTheme="majorHAnsi" w:eastAsia="Calibri" w:hAnsiTheme="majorHAnsi" w:cstheme="majorHAnsi"/>
          <w:sz w:val="24"/>
          <w:szCs w:val="24"/>
          <w:lang w:val="ro-MD"/>
        </w:rPr>
        <w:t>,</w:t>
      </w:r>
      <w:r w:rsidRPr="00AE5219">
        <w:rPr>
          <w:rFonts w:asciiTheme="majorHAnsi" w:eastAsia="Calibri" w:hAnsiTheme="majorHAnsi" w:cstheme="majorHAnsi"/>
          <w:sz w:val="24"/>
          <w:szCs w:val="24"/>
          <w:lang w:val="ro-MD"/>
        </w:rPr>
        <w:t xml:space="preserve"> auditul menționează că CNAM</w:t>
      </w:r>
      <w:r w:rsidR="00682B9E">
        <w:rPr>
          <w:rFonts w:asciiTheme="majorHAnsi" w:eastAsia="Calibri" w:hAnsiTheme="majorHAnsi" w:cstheme="majorHAnsi"/>
          <w:sz w:val="24"/>
          <w:szCs w:val="24"/>
          <w:lang w:val="ro-MD"/>
        </w:rPr>
        <w:t>,</w:t>
      </w:r>
      <w:r w:rsidRPr="00AE5219">
        <w:rPr>
          <w:rFonts w:asciiTheme="majorHAnsi" w:eastAsia="Calibri" w:hAnsiTheme="majorHAnsi" w:cstheme="majorHAnsi"/>
          <w:sz w:val="24"/>
          <w:szCs w:val="24"/>
          <w:lang w:val="ro-MD"/>
        </w:rPr>
        <w:t xml:space="preserve"> de comun cu MS</w:t>
      </w:r>
      <w:r w:rsidR="00682B9E">
        <w:rPr>
          <w:rFonts w:asciiTheme="majorHAnsi" w:eastAsia="Calibri" w:hAnsiTheme="majorHAnsi" w:cstheme="majorHAnsi"/>
          <w:sz w:val="24"/>
          <w:szCs w:val="24"/>
          <w:lang w:val="ro-MD"/>
        </w:rPr>
        <w:t>,</w:t>
      </w:r>
      <w:r w:rsidRPr="00AE5219">
        <w:rPr>
          <w:rFonts w:asciiTheme="majorHAnsi" w:eastAsia="Calibri" w:hAnsiTheme="majorHAnsi" w:cstheme="majorHAnsi"/>
          <w:sz w:val="24"/>
          <w:szCs w:val="24"/>
          <w:lang w:val="ro-MD"/>
        </w:rPr>
        <w:t xml:space="preserve"> aprobă anual tarifele pentru serviciile </w:t>
      </w:r>
      <w:r w:rsidR="00396F82" w:rsidRPr="00AE5219">
        <w:rPr>
          <w:rFonts w:asciiTheme="majorHAnsi" w:eastAsia="Calibri" w:hAnsiTheme="majorHAnsi" w:cstheme="majorHAnsi"/>
          <w:sz w:val="24"/>
          <w:szCs w:val="24"/>
          <w:lang w:val="ro-MD"/>
        </w:rPr>
        <w:t>medicale spitalicești</w:t>
      </w:r>
      <w:r w:rsidRPr="00AE5219">
        <w:rPr>
          <w:rFonts w:asciiTheme="majorHAnsi" w:eastAsia="Calibri" w:hAnsiTheme="majorHAnsi" w:cstheme="majorHAnsi"/>
          <w:sz w:val="24"/>
          <w:szCs w:val="24"/>
          <w:lang w:val="ro-MD"/>
        </w:rPr>
        <w:t>, însă pentru prestatorii departamentali nu a</w:t>
      </w:r>
      <w:r w:rsidR="00702B7F" w:rsidRPr="00AE5219">
        <w:rPr>
          <w:rFonts w:asciiTheme="majorHAnsi" w:eastAsia="Calibri" w:hAnsiTheme="majorHAnsi" w:cstheme="majorHAnsi"/>
          <w:sz w:val="24"/>
          <w:szCs w:val="24"/>
          <w:lang w:val="ro-MD"/>
        </w:rPr>
        <w:t>u</w:t>
      </w:r>
      <w:r w:rsidRPr="00AE5219">
        <w:rPr>
          <w:rFonts w:asciiTheme="majorHAnsi" w:eastAsia="Calibri" w:hAnsiTheme="majorHAnsi" w:cstheme="majorHAnsi"/>
          <w:sz w:val="24"/>
          <w:szCs w:val="24"/>
          <w:lang w:val="ro-MD"/>
        </w:rPr>
        <w:t xml:space="preserve"> fost </w:t>
      </w:r>
      <w:r w:rsidR="00702B7F" w:rsidRPr="00AE5219">
        <w:rPr>
          <w:rFonts w:asciiTheme="majorHAnsi" w:eastAsia="Calibri" w:hAnsiTheme="majorHAnsi" w:cstheme="majorHAnsi"/>
          <w:sz w:val="24"/>
          <w:szCs w:val="24"/>
          <w:lang w:val="ro-MD"/>
        </w:rPr>
        <w:t>aprobate</w:t>
      </w:r>
      <w:r w:rsidRPr="00AE5219">
        <w:rPr>
          <w:rFonts w:asciiTheme="majorHAnsi" w:eastAsia="Calibri" w:hAnsiTheme="majorHAnsi" w:cstheme="majorHAnsi"/>
          <w:sz w:val="24"/>
          <w:szCs w:val="24"/>
          <w:lang w:val="ro-MD"/>
        </w:rPr>
        <w:t xml:space="preserve"> tarifele </w:t>
      </w:r>
      <w:r w:rsidR="005F6F23" w:rsidRPr="00AE5219">
        <w:rPr>
          <w:rFonts w:asciiTheme="majorHAnsi" w:eastAsia="Calibri" w:hAnsiTheme="majorHAnsi" w:cstheme="majorHAnsi"/>
          <w:sz w:val="24"/>
          <w:szCs w:val="24"/>
          <w:lang w:val="ro-MD"/>
        </w:rPr>
        <w:t>aferente serviciilor pe care le-au prestat în valoare de 11,6 mil.lei</w:t>
      </w:r>
      <w:r w:rsidRPr="00AE5219">
        <w:rPr>
          <w:rFonts w:asciiTheme="majorHAnsi" w:eastAsia="Calibri" w:hAnsiTheme="majorHAnsi" w:cstheme="majorHAnsi"/>
          <w:sz w:val="24"/>
          <w:szCs w:val="24"/>
          <w:lang w:val="ro-MD"/>
        </w:rPr>
        <w:t>.</w:t>
      </w:r>
      <w:r w:rsidR="000F3215" w:rsidRPr="00AE5219">
        <w:rPr>
          <w:rFonts w:asciiTheme="majorHAnsi" w:eastAsia="Calibri" w:hAnsiTheme="majorHAnsi" w:cstheme="majorHAnsi"/>
          <w:sz w:val="24"/>
          <w:szCs w:val="24"/>
          <w:lang w:val="ro-MD"/>
        </w:rPr>
        <w:t xml:space="preserve"> </w:t>
      </w:r>
    </w:p>
    <w:p w:rsidR="006C6C33" w:rsidRPr="00AE5219" w:rsidRDefault="006C6C33" w:rsidP="00A043D9">
      <w:pPr>
        <w:tabs>
          <w:tab w:val="left" w:pos="630"/>
          <w:tab w:val="num" w:pos="709"/>
        </w:tabs>
        <w:spacing w:after="120" w:line="276" w:lineRule="auto"/>
        <w:jc w:val="both"/>
        <w:rPr>
          <w:rFonts w:asciiTheme="majorHAnsi" w:eastAsia="Calibri" w:hAnsiTheme="majorHAnsi" w:cstheme="majorHAnsi"/>
          <w:sz w:val="24"/>
          <w:szCs w:val="24"/>
          <w:lang w:val="ro-MD"/>
        </w:rPr>
      </w:pPr>
      <w:r w:rsidRPr="00AE5219">
        <w:rPr>
          <w:rFonts w:asciiTheme="majorHAnsi" w:eastAsia="Calibri" w:hAnsiTheme="majorHAnsi" w:cstheme="majorHAnsi"/>
          <w:sz w:val="24"/>
          <w:szCs w:val="24"/>
          <w:lang w:val="ro-MD"/>
        </w:rPr>
        <w:t xml:space="preserve">Auditul denotă că serviciile medicale spitalicești prestate în cadrul programului special „Tratament operator pentru cataractă” au fost contractate și </w:t>
      </w:r>
      <w:r w:rsidR="00E613B2">
        <w:rPr>
          <w:rFonts w:asciiTheme="majorHAnsi" w:eastAsia="Calibri" w:hAnsiTheme="majorHAnsi" w:cstheme="majorHAnsi"/>
          <w:sz w:val="24"/>
          <w:szCs w:val="24"/>
          <w:lang w:val="ro-MD"/>
        </w:rPr>
        <w:t>achita</w:t>
      </w:r>
      <w:r w:rsidR="00114BA2">
        <w:rPr>
          <w:rFonts w:asciiTheme="majorHAnsi" w:eastAsia="Calibri" w:hAnsiTheme="majorHAnsi" w:cstheme="majorHAnsi"/>
          <w:sz w:val="24"/>
          <w:szCs w:val="24"/>
          <w:lang w:val="ro-MD"/>
        </w:rPr>
        <w:t>t</w:t>
      </w:r>
      <w:r w:rsidR="00E613B2">
        <w:rPr>
          <w:rFonts w:asciiTheme="majorHAnsi" w:eastAsia="Calibri" w:hAnsiTheme="majorHAnsi" w:cstheme="majorHAnsi"/>
          <w:sz w:val="24"/>
          <w:szCs w:val="24"/>
          <w:lang w:val="ro-MD"/>
        </w:rPr>
        <w:t>e</w:t>
      </w:r>
      <w:r w:rsidRPr="00AE5219">
        <w:rPr>
          <w:rFonts w:asciiTheme="majorHAnsi" w:eastAsia="Calibri" w:hAnsiTheme="majorHAnsi" w:cstheme="majorHAnsi"/>
          <w:sz w:val="24"/>
          <w:szCs w:val="24"/>
          <w:lang w:val="ro-MD"/>
        </w:rPr>
        <w:t xml:space="preserve"> cu aplicarea tarifelor mai mici decât cele aprobate de Ministerul Sănătății pentru anul 2022</w:t>
      </w:r>
      <w:r w:rsidRPr="00AE5219">
        <w:rPr>
          <w:rStyle w:val="FootnoteReference1"/>
          <w:rFonts w:asciiTheme="majorHAnsi" w:eastAsia="Calibri" w:hAnsiTheme="majorHAnsi" w:cstheme="majorHAnsi"/>
          <w:sz w:val="24"/>
          <w:szCs w:val="24"/>
          <w:lang w:val="ro-MD"/>
        </w:rPr>
        <w:footnoteReference w:id="17"/>
      </w:r>
      <w:r w:rsidRPr="00AE5219">
        <w:rPr>
          <w:rFonts w:asciiTheme="majorHAnsi" w:eastAsia="Calibri" w:hAnsiTheme="majorHAnsi" w:cstheme="majorHAnsi"/>
          <w:sz w:val="24"/>
          <w:szCs w:val="24"/>
          <w:lang w:val="ro-MD"/>
        </w:rPr>
        <w:t xml:space="preserve">. </w:t>
      </w:r>
    </w:p>
    <w:p w:rsidR="006C6C33" w:rsidRPr="00AE5219" w:rsidRDefault="006C6C33" w:rsidP="00893070">
      <w:pPr>
        <w:tabs>
          <w:tab w:val="left" w:pos="630"/>
          <w:tab w:val="num" w:pos="709"/>
        </w:tabs>
        <w:spacing w:after="120" w:line="276" w:lineRule="auto"/>
        <w:jc w:val="both"/>
        <w:rPr>
          <w:rFonts w:asciiTheme="majorHAnsi" w:eastAsia="Calibri" w:hAnsiTheme="majorHAnsi" w:cstheme="majorHAnsi"/>
          <w:sz w:val="24"/>
          <w:szCs w:val="24"/>
          <w:lang w:val="ro-MD"/>
        </w:rPr>
      </w:pPr>
      <w:r w:rsidRPr="00AE5219">
        <w:rPr>
          <w:rFonts w:asciiTheme="majorHAnsi" w:eastAsia="Times New Roman" w:hAnsiTheme="majorHAnsi" w:cstheme="majorHAnsi"/>
          <w:sz w:val="24"/>
          <w:szCs w:val="20"/>
          <w:lang w:val="ro-MD"/>
        </w:rPr>
        <w:t>Se menționează că ajustarea tarifelor s-a efectuat de către Grupul de lucru pentru coordonarea procesului de contractare, prin Procesul</w:t>
      </w:r>
      <w:r w:rsidR="00B22600">
        <w:rPr>
          <w:rFonts w:asciiTheme="majorHAnsi" w:eastAsia="Times New Roman" w:hAnsiTheme="majorHAnsi" w:cstheme="majorHAnsi"/>
          <w:sz w:val="24"/>
          <w:szCs w:val="20"/>
          <w:lang w:val="ro-MD"/>
        </w:rPr>
        <w:t>-</w:t>
      </w:r>
      <w:r w:rsidRPr="00AE5219">
        <w:rPr>
          <w:rFonts w:asciiTheme="majorHAnsi" w:eastAsia="Times New Roman" w:hAnsiTheme="majorHAnsi" w:cstheme="majorHAnsi"/>
          <w:sz w:val="24"/>
          <w:szCs w:val="20"/>
          <w:lang w:val="ro-MD"/>
        </w:rPr>
        <w:t xml:space="preserve">verbal nr.5 din 10.02.2022, prin care s-a decis că </w:t>
      </w:r>
      <w:r w:rsidR="00E613B2">
        <w:rPr>
          <w:rFonts w:asciiTheme="majorHAnsi" w:eastAsia="Times New Roman" w:hAnsiTheme="majorHAnsi" w:cstheme="majorHAnsi"/>
          <w:sz w:val="24"/>
          <w:szCs w:val="20"/>
          <w:lang w:val="ro-MD"/>
        </w:rPr>
        <w:t>achitarea</w:t>
      </w:r>
      <w:r w:rsidRPr="00AE5219">
        <w:rPr>
          <w:rFonts w:asciiTheme="majorHAnsi" w:eastAsia="Times New Roman" w:hAnsiTheme="majorHAnsi" w:cstheme="majorHAnsi"/>
          <w:sz w:val="24"/>
          <w:szCs w:val="20"/>
          <w:lang w:val="ro-MD"/>
        </w:rPr>
        <w:t xml:space="preserve"> serviciilor de cataractă se va efectua cu aplicarea tarifului propriu pentru fiecare prestator </w:t>
      </w:r>
      <w:r w:rsidR="00B163D2">
        <w:rPr>
          <w:rFonts w:asciiTheme="majorHAnsi" w:eastAsia="Times New Roman" w:hAnsiTheme="majorHAnsi" w:cstheme="majorHAnsi"/>
          <w:sz w:val="24"/>
          <w:szCs w:val="20"/>
          <w:lang w:val="ro-MD"/>
        </w:rPr>
        <w:t xml:space="preserve">de </w:t>
      </w:r>
      <w:r w:rsidRPr="00AE5219">
        <w:rPr>
          <w:rFonts w:asciiTheme="majorHAnsi" w:eastAsia="Times New Roman" w:hAnsiTheme="majorHAnsi" w:cstheme="majorHAnsi"/>
          <w:sz w:val="24"/>
          <w:szCs w:val="20"/>
          <w:lang w:val="ro-MD"/>
        </w:rPr>
        <w:t xml:space="preserve">servicii medicale. </w:t>
      </w:r>
    </w:p>
    <w:p w:rsidR="003F6D83" w:rsidRDefault="006C6C33" w:rsidP="00893070">
      <w:pPr>
        <w:tabs>
          <w:tab w:val="left" w:pos="630"/>
          <w:tab w:val="num" w:pos="709"/>
        </w:tabs>
        <w:spacing w:after="120" w:line="276" w:lineRule="auto"/>
        <w:jc w:val="both"/>
        <w:rPr>
          <w:rFonts w:asciiTheme="majorHAnsi" w:eastAsia="Calibri" w:hAnsiTheme="majorHAnsi" w:cstheme="majorHAnsi"/>
          <w:sz w:val="24"/>
          <w:szCs w:val="24"/>
          <w:lang w:val="ro-MD"/>
        </w:rPr>
      </w:pPr>
      <w:r w:rsidRPr="00AE5219">
        <w:rPr>
          <w:rFonts w:asciiTheme="majorHAnsi" w:eastAsia="Calibri" w:hAnsiTheme="majorHAnsi" w:cstheme="majorHAnsi"/>
          <w:sz w:val="24"/>
          <w:szCs w:val="24"/>
          <w:lang w:val="ro-MD"/>
        </w:rPr>
        <w:t xml:space="preserve">Tarifele diferențiate au fost aplicate pentru 9 prestatori de servicii medicale spitalicești (tratament operator la cataractă), </w:t>
      </w:r>
      <w:r w:rsidRPr="00AE5219">
        <w:rPr>
          <w:rFonts w:asciiTheme="majorHAnsi" w:eastAsia="Calibri" w:hAnsiTheme="majorHAnsi" w:cstheme="majorHAnsi"/>
          <w:sz w:val="24"/>
          <w:szCs w:val="28"/>
          <w:lang w:val="ro-MD"/>
        </w:rPr>
        <w:t xml:space="preserve">date </w:t>
      </w:r>
      <w:r w:rsidRPr="00D16229">
        <w:rPr>
          <w:rFonts w:asciiTheme="majorHAnsi" w:eastAsia="Calibri" w:hAnsiTheme="majorHAnsi" w:cstheme="majorHAnsi"/>
          <w:sz w:val="24"/>
          <w:szCs w:val="28"/>
          <w:lang w:val="ro-MD"/>
        </w:rPr>
        <w:t xml:space="preserve">prezentate </w:t>
      </w:r>
      <w:r w:rsidR="006A6BE3">
        <w:rPr>
          <w:rFonts w:asciiTheme="majorHAnsi" w:eastAsia="Calibri" w:hAnsiTheme="majorHAnsi" w:cstheme="majorHAnsi"/>
          <w:sz w:val="24"/>
          <w:szCs w:val="28"/>
          <w:lang w:val="ro-MD"/>
        </w:rPr>
        <w:t>în Anexa nr.5</w:t>
      </w:r>
      <w:r w:rsidRPr="00D16229">
        <w:rPr>
          <w:rFonts w:asciiTheme="majorHAnsi" w:eastAsia="Calibri" w:hAnsiTheme="majorHAnsi" w:cstheme="majorHAnsi"/>
          <w:sz w:val="24"/>
          <w:szCs w:val="28"/>
          <w:lang w:val="ro-MD"/>
        </w:rPr>
        <w:t xml:space="preserve"> la</w:t>
      </w:r>
      <w:r w:rsidRPr="00AE5219">
        <w:rPr>
          <w:rFonts w:asciiTheme="majorHAnsi" w:eastAsia="Calibri" w:hAnsiTheme="majorHAnsi" w:cstheme="majorHAnsi"/>
          <w:sz w:val="24"/>
          <w:szCs w:val="28"/>
          <w:lang w:val="ro-MD"/>
        </w:rPr>
        <w:t xml:space="preserve"> prezentul Raport de audit. Aplicând tarifele aprobate de către </w:t>
      </w:r>
      <w:r w:rsidRPr="00AE5219">
        <w:rPr>
          <w:rFonts w:asciiTheme="majorHAnsi" w:eastAsia="Calibri" w:hAnsiTheme="majorHAnsi" w:cstheme="majorHAnsi"/>
          <w:sz w:val="24"/>
          <w:szCs w:val="24"/>
          <w:lang w:val="ro-MD"/>
        </w:rPr>
        <w:t>Ministerul Sănătății</w:t>
      </w:r>
      <w:r w:rsidRPr="00AE5219">
        <w:rPr>
          <w:rFonts w:asciiTheme="majorHAnsi" w:eastAsia="Calibri" w:hAnsiTheme="majorHAnsi" w:cstheme="majorHAnsi"/>
          <w:sz w:val="24"/>
          <w:szCs w:val="28"/>
          <w:lang w:val="ro-MD"/>
        </w:rPr>
        <w:t xml:space="preserve"> pentru programul special „Tratament operator </w:t>
      </w:r>
      <w:r w:rsidRPr="00CB661B">
        <w:rPr>
          <w:rFonts w:asciiTheme="majorHAnsi" w:eastAsia="Calibri" w:hAnsiTheme="majorHAnsi" w:cstheme="majorHAnsi"/>
          <w:sz w:val="24"/>
          <w:szCs w:val="28"/>
          <w:lang w:val="ro-MD"/>
        </w:rPr>
        <w:t xml:space="preserve">pentru cataractă”, </w:t>
      </w:r>
      <w:r w:rsidR="004F5CFD" w:rsidRPr="00CB661B">
        <w:rPr>
          <w:rFonts w:asciiTheme="majorHAnsi" w:eastAsia="Calibri" w:hAnsiTheme="majorHAnsi" w:cstheme="majorHAnsi"/>
          <w:sz w:val="24"/>
          <w:szCs w:val="28"/>
          <w:lang w:val="ro-MD"/>
        </w:rPr>
        <w:t>volumul mijloacelor financiare contractate și achitate pentru serviciile medica</w:t>
      </w:r>
      <w:r w:rsidR="00B163D2" w:rsidRPr="00CB661B">
        <w:rPr>
          <w:rFonts w:asciiTheme="majorHAnsi" w:eastAsia="Calibri" w:hAnsiTheme="majorHAnsi" w:cstheme="majorHAnsi"/>
          <w:sz w:val="24"/>
          <w:szCs w:val="28"/>
          <w:lang w:val="ro-MD"/>
        </w:rPr>
        <w:t>le</w:t>
      </w:r>
      <w:r w:rsidR="004F5CFD" w:rsidRPr="00CB661B">
        <w:rPr>
          <w:rFonts w:asciiTheme="majorHAnsi" w:eastAsia="Calibri" w:hAnsiTheme="majorHAnsi" w:cstheme="majorHAnsi"/>
          <w:sz w:val="24"/>
          <w:szCs w:val="28"/>
          <w:lang w:val="ro-MD"/>
        </w:rPr>
        <w:t xml:space="preserve"> au fost diminuate cu 22,2 mil.lei, deși potrivit </w:t>
      </w:r>
      <w:r w:rsidR="00B22600">
        <w:rPr>
          <w:rFonts w:asciiTheme="majorHAnsi" w:eastAsia="Calibri" w:hAnsiTheme="majorHAnsi" w:cstheme="majorHAnsi"/>
          <w:sz w:val="24"/>
          <w:szCs w:val="28"/>
          <w:lang w:val="ro-MD"/>
        </w:rPr>
        <w:t>O</w:t>
      </w:r>
      <w:r w:rsidR="004F5CFD" w:rsidRPr="00CB661B">
        <w:rPr>
          <w:rFonts w:asciiTheme="majorHAnsi" w:eastAsia="Calibri" w:hAnsiTheme="majorHAnsi" w:cstheme="majorHAnsi"/>
          <w:sz w:val="24"/>
          <w:szCs w:val="28"/>
          <w:lang w:val="ro-MD"/>
        </w:rPr>
        <w:t xml:space="preserve">rdinului MS din 27.12.2021 </w:t>
      </w:r>
      <w:r w:rsidR="00B22600">
        <w:rPr>
          <w:rFonts w:asciiTheme="majorHAnsi" w:eastAsia="Calibri" w:hAnsiTheme="majorHAnsi" w:cstheme="majorHAnsi"/>
          <w:sz w:val="24"/>
          <w:szCs w:val="28"/>
          <w:lang w:val="ro-MD"/>
        </w:rPr>
        <w:t>„C</w:t>
      </w:r>
      <w:r w:rsidR="004F5CFD" w:rsidRPr="00CB661B">
        <w:rPr>
          <w:rFonts w:asciiTheme="majorHAnsi" w:eastAsia="Calibri" w:hAnsiTheme="majorHAnsi" w:cstheme="majorHAnsi"/>
          <w:sz w:val="24"/>
          <w:szCs w:val="28"/>
          <w:lang w:val="ro-MD"/>
        </w:rPr>
        <w:t>u privire la aprobarea costurilor pentru anul 2022”, acestea reprezintă acoperirea costurilor serviciilor prestate.</w:t>
      </w:r>
      <w:r w:rsidR="00B163D2" w:rsidRPr="00CB661B">
        <w:rPr>
          <w:rFonts w:asciiTheme="majorHAnsi" w:eastAsia="Calibri" w:hAnsiTheme="majorHAnsi" w:cstheme="majorHAnsi"/>
          <w:sz w:val="24"/>
          <w:szCs w:val="24"/>
          <w:lang w:val="ro-MD"/>
        </w:rPr>
        <w:t xml:space="preserve"> Aceste circumstanțe </w:t>
      </w:r>
      <w:r w:rsidR="00B163D2" w:rsidRPr="00B60638">
        <w:rPr>
          <w:rFonts w:asciiTheme="majorHAnsi" w:eastAsia="Calibri" w:hAnsiTheme="majorHAnsi" w:cstheme="majorHAnsi"/>
          <w:sz w:val="24"/>
          <w:szCs w:val="24"/>
          <w:lang w:val="ro-MD"/>
        </w:rPr>
        <w:t xml:space="preserve">denotă că aplicarea unor tarife care nu sunt aprobate regulamentar, poate afecta calitatea și plenitudinea </w:t>
      </w:r>
      <w:r w:rsidR="0065708C" w:rsidRPr="00B60638">
        <w:rPr>
          <w:rFonts w:asciiTheme="majorHAnsi" w:eastAsia="Calibri" w:hAnsiTheme="majorHAnsi" w:cstheme="majorHAnsi"/>
          <w:sz w:val="24"/>
          <w:szCs w:val="24"/>
          <w:lang w:val="ro-MD"/>
        </w:rPr>
        <w:t xml:space="preserve">elementelor privind costurile </w:t>
      </w:r>
      <w:r w:rsidR="00B163D2" w:rsidRPr="00B60638">
        <w:rPr>
          <w:rFonts w:asciiTheme="majorHAnsi" w:eastAsia="Calibri" w:hAnsiTheme="majorHAnsi" w:cstheme="majorHAnsi"/>
          <w:sz w:val="24"/>
          <w:szCs w:val="24"/>
          <w:lang w:val="ro-MD"/>
        </w:rPr>
        <w:t>serviciilor medicale prestate,</w:t>
      </w:r>
      <w:r w:rsidR="0065708C" w:rsidRPr="00B60638">
        <w:rPr>
          <w:rFonts w:asciiTheme="majorHAnsi" w:eastAsia="Calibri" w:hAnsiTheme="majorHAnsi" w:cstheme="majorHAnsi"/>
          <w:sz w:val="24"/>
          <w:szCs w:val="24"/>
          <w:lang w:val="ro-MD"/>
        </w:rPr>
        <w:t xml:space="preserve"> în special cu corespunderea exigențelor </w:t>
      </w:r>
      <w:r w:rsidR="00725AB1" w:rsidRPr="00B60638">
        <w:rPr>
          <w:rFonts w:asciiTheme="majorHAnsi" w:eastAsia="Calibri" w:hAnsiTheme="majorHAnsi" w:cstheme="majorHAnsi"/>
          <w:sz w:val="24"/>
          <w:szCs w:val="24"/>
          <w:lang w:val="ro-MD"/>
        </w:rPr>
        <w:t>atât cantitative</w:t>
      </w:r>
      <w:r w:rsidR="00F159FD" w:rsidRPr="00B60638">
        <w:rPr>
          <w:rFonts w:asciiTheme="majorHAnsi" w:eastAsia="Calibri" w:hAnsiTheme="majorHAnsi" w:cstheme="majorHAnsi"/>
          <w:sz w:val="24"/>
          <w:szCs w:val="24"/>
          <w:lang w:val="ro-MD"/>
        </w:rPr>
        <w:t>,</w:t>
      </w:r>
      <w:r w:rsidR="00725AB1" w:rsidRPr="00B60638">
        <w:rPr>
          <w:rFonts w:asciiTheme="majorHAnsi" w:eastAsia="Calibri" w:hAnsiTheme="majorHAnsi" w:cstheme="majorHAnsi"/>
          <w:sz w:val="24"/>
          <w:szCs w:val="24"/>
          <w:lang w:val="ro-MD"/>
        </w:rPr>
        <w:t xml:space="preserve"> c</w:t>
      </w:r>
      <w:r w:rsidR="00F159FD" w:rsidRPr="00B60638">
        <w:rPr>
          <w:rFonts w:asciiTheme="majorHAnsi" w:eastAsia="Calibri" w:hAnsiTheme="majorHAnsi" w:cstheme="majorHAnsi"/>
          <w:sz w:val="24"/>
          <w:szCs w:val="24"/>
          <w:lang w:val="ro-MD"/>
        </w:rPr>
        <w:t>â</w:t>
      </w:r>
      <w:r w:rsidR="00725AB1" w:rsidRPr="00B60638">
        <w:rPr>
          <w:rFonts w:asciiTheme="majorHAnsi" w:eastAsia="Calibri" w:hAnsiTheme="majorHAnsi" w:cstheme="majorHAnsi"/>
          <w:sz w:val="24"/>
          <w:szCs w:val="24"/>
          <w:lang w:val="ro-MD"/>
        </w:rPr>
        <w:t>t și</w:t>
      </w:r>
      <w:r w:rsidR="0065708C" w:rsidRPr="00B60638">
        <w:rPr>
          <w:rFonts w:asciiTheme="majorHAnsi" w:eastAsia="Calibri" w:hAnsiTheme="majorHAnsi" w:cstheme="majorHAnsi"/>
          <w:sz w:val="24"/>
          <w:szCs w:val="24"/>
          <w:lang w:val="ro-MD"/>
        </w:rPr>
        <w:t xml:space="preserve"> calitative</w:t>
      </w:r>
      <w:r w:rsidR="00F159FD" w:rsidRPr="00B60638">
        <w:rPr>
          <w:rFonts w:asciiTheme="majorHAnsi" w:eastAsia="Calibri" w:hAnsiTheme="majorHAnsi" w:cstheme="majorHAnsi"/>
          <w:sz w:val="24"/>
          <w:szCs w:val="24"/>
          <w:lang w:val="ro-MD"/>
        </w:rPr>
        <w:t>,</w:t>
      </w:r>
      <w:r w:rsidR="00B163D2" w:rsidRPr="00B60638">
        <w:rPr>
          <w:rFonts w:asciiTheme="majorHAnsi" w:eastAsia="Calibri" w:hAnsiTheme="majorHAnsi" w:cstheme="majorHAnsi"/>
          <w:sz w:val="24"/>
          <w:szCs w:val="24"/>
          <w:lang w:val="ro-MD"/>
        </w:rPr>
        <w:t xml:space="preserve"> precum și</w:t>
      </w:r>
      <w:r w:rsidR="00B163D2" w:rsidRPr="00CB661B">
        <w:rPr>
          <w:rFonts w:asciiTheme="majorHAnsi" w:eastAsia="Calibri" w:hAnsiTheme="majorHAnsi" w:cstheme="majorHAnsi"/>
          <w:sz w:val="24"/>
          <w:szCs w:val="24"/>
          <w:lang w:val="ro-MD"/>
        </w:rPr>
        <w:t xml:space="preserve"> contractarea uniformă şi echitabilă a serviciilor medicale.</w:t>
      </w:r>
    </w:p>
    <w:p w:rsidR="000F3215" w:rsidRPr="00AE5219" w:rsidRDefault="006A22EF" w:rsidP="00A043D9">
      <w:pPr>
        <w:tabs>
          <w:tab w:val="left" w:pos="630"/>
          <w:tab w:val="num" w:pos="709"/>
        </w:tabs>
        <w:spacing w:after="120" w:line="276" w:lineRule="auto"/>
        <w:jc w:val="both"/>
        <w:rPr>
          <w:rFonts w:asciiTheme="majorHAnsi" w:eastAsia="Times New Roman" w:hAnsiTheme="majorHAnsi" w:cstheme="majorHAnsi"/>
          <w:sz w:val="24"/>
          <w:szCs w:val="24"/>
          <w:lang w:val="ro-MD"/>
        </w:rPr>
      </w:pPr>
      <w:r w:rsidRPr="00AE5219">
        <w:rPr>
          <w:rFonts w:asciiTheme="majorHAnsi" w:eastAsia="Calibri" w:hAnsiTheme="majorHAnsi" w:cstheme="majorHAnsi"/>
          <w:b/>
          <w:i/>
          <w:sz w:val="24"/>
          <w:szCs w:val="24"/>
          <w:lang w:val="ro-MD"/>
        </w:rPr>
        <w:t>Auditul exemplifică.</w:t>
      </w:r>
      <w:r w:rsidRPr="00AE5219">
        <w:rPr>
          <w:rFonts w:asciiTheme="majorHAnsi" w:eastAsia="Calibri" w:hAnsiTheme="majorHAnsi" w:cstheme="majorHAnsi"/>
          <w:sz w:val="24"/>
          <w:szCs w:val="24"/>
          <w:lang w:val="ro-MD"/>
        </w:rPr>
        <w:t xml:space="preserve"> Tariful de bază care a fost aprobat pentru </w:t>
      </w:r>
      <w:r w:rsidR="00E613B2">
        <w:rPr>
          <w:rFonts w:asciiTheme="majorHAnsi" w:eastAsia="Calibri" w:hAnsiTheme="majorHAnsi" w:cstheme="majorHAnsi"/>
          <w:sz w:val="24"/>
          <w:szCs w:val="24"/>
          <w:lang w:val="ro-MD"/>
        </w:rPr>
        <w:t>achitarea</w:t>
      </w:r>
      <w:r w:rsidRPr="00AE5219">
        <w:rPr>
          <w:rFonts w:asciiTheme="majorHAnsi" w:eastAsia="Calibri" w:hAnsiTheme="majorHAnsi" w:cstheme="majorHAnsi"/>
          <w:sz w:val="24"/>
          <w:szCs w:val="24"/>
          <w:lang w:val="ro-MD"/>
        </w:rPr>
        <w:t xml:space="preserve"> serviciilor spitalicești prestate de instituțiile medicale de nivel republican a fost de </w:t>
      </w:r>
      <w:r w:rsidRPr="00AE5219">
        <w:rPr>
          <w:rFonts w:asciiTheme="majorHAnsi" w:eastAsia="Times New Roman" w:hAnsiTheme="majorHAnsi" w:cstheme="majorHAnsi"/>
          <w:sz w:val="24"/>
          <w:szCs w:val="24"/>
          <w:lang w:val="ro-MD"/>
        </w:rPr>
        <w:t xml:space="preserve">6 616 lei. Astfel, </w:t>
      </w:r>
      <w:r w:rsidR="003A44E3" w:rsidRPr="00AE5219">
        <w:rPr>
          <w:rFonts w:asciiTheme="majorHAnsi" w:eastAsia="Times New Roman" w:hAnsiTheme="majorHAnsi" w:cstheme="majorHAnsi"/>
          <w:sz w:val="24"/>
          <w:szCs w:val="24"/>
          <w:lang w:val="ro-MD"/>
        </w:rPr>
        <w:t>IM</w:t>
      </w:r>
      <w:r w:rsidRPr="00AE5219">
        <w:rPr>
          <w:rFonts w:asciiTheme="majorHAnsi" w:eastAsia="Times New Roman" w:hAnsiTheme="majorHAnsi" w:cstheme="majorHAnsi"/>
          <w:sz w:val="24"/>
          <w:szCs w:val="24"/>
          <w:lang w:val="ro-MD"/>
        </w:rPr>
        <w:t>SP Spitalul Clinic Republican „</w:t>
      </w:r>
      <w:r w:rsidR="003A44E3" w:rsidRPr="00AE5219">
        <w:rPr>
          <w:rFonts w:asciiTheme="majorHAnsi" w:eastAsia="Times New Roman" w:hAnsiTheme="majorHAnsi" w:cstheme="majorHAnsi"/>
          <w:sz w:val="24"/>
          <w:szCs w:val="24"/>
          <w:lang w:val="ro-MD"/>
        </w:rPr>
        <w:t>Timofei Moșneaga</w:t>
      </w:r>
      <w:r w:rsidRPr="00AE5219">
        <w:rPr>
          <w:rFonts w:asciiTheme="majorHAnsi" w:eastAsia="Times New Roman" w:hAnsiTheme="majorHAnsi" w:cstheme="majorHAnsi"/>
          <w:sz w:val="24"/>
          <w:szCs w:val="24"/>
          <w:lang w:val="ro-MD"/>
        </w:rPr>
        <w:t>”</w:t>
      </w:r>
      <w:r w:rsidR="000476AD" w:rsidRPr="00AE5219">
        <w:rPr>
          <w:rFonts w:asciiTheme="majorHAnsi" w:eastAsia="Times New Roman" w:hAnsiTheme="majorHAnsi" w:cstheme="majorHAnsi"/>
          <w:sz w:val="24"/>
          <w:szCs w:val="24"/>
          <w:lang w:val="ro-MD"/>
        </w:rPr>
        <w:t xml:space="preserve"> </w:t>
      </w:r>
      <w:r w:rsidR="003A44E3" w:rsidRPr="00AE5219">
        <w:rPr>
          <w:rFonts w:asciiTheme="majorHAnsi" w:eastAsia="Times New Roman" w:hAnsiTheme="majorHAnsi" w:cstheme="majorHAnsi"/>
          <w:sz w:val="24"/>
          <w:szCs w:val="24"/>
          <w:lang w:val="ro-MD"/>
        </w:rPr>
        <w:t xml:space="preserve">a </w:t>
      </w:r>
      <w:r w:rsidR="00F70552" w:rsidRPr="00AE5219">
        <w:rPr>
          <w:rFonts w:asciiTheme="majorHAnsi" w:eastAsia="Times New Roman" w:hAnsiTheme="majorHAnsi" w:cstheme="majorHAnsi"/>
          <w:sz w:val="24"/>
          <w:szCs w:val="24"/>
          <w:lang w:val="ro-MD"/>
        </w:rPr>
        <w:t>prestat cetățenilor</w:t>
      </w:r>
      <w:r w:rsidR="003A44E3" w:rsidRPr="00AE5219">
        <w:rPr>
          <w:rFonts w:asciiTheme="majorHAnsi" w:eastAsia="Times New Roman" w:hAnsiTheme="majorHAnsi" w:cstheme="majorHAnsi"/>
          <w:sz w:val="24"/>
          <w:szCs w:val="24"/>
          <w:lang w:val="ro-MD"/>
        </w:rPr>
        <w:t xml:space="preserve"> 1 882 </w:t>
      </w:r>
      <w:r w:rsidR="00B22600">
        <w:rPr>
          <w:rFonts w:asciiTheme="majorHAnsi" w:eastAsia="Times New Roman" w:hAnsiTheme="majorHAnsi" w:cstheme="majorHAnsi"/>
          <w:sz w:val="24"/>
          <w:szCs w:val="24"/>
          <w:lang w:val="ro-MD"/>
        </w:rPr>
        <w:t xml:space="preserve">de </w:t>
      </w:r>
      <w:r w:rsidR="003A44E3" w:rsidRPr="00AE5219">
        <w:rPr>
          <w:rFonts w:asciiTheme="majorHAnsi" w:eastAsia="Times New Roman" w:hAnsiTheme="majorHAnsi" w:cstheme="majorHAnsi"/>
          <w:sz w:val="24"/>
          <w:szCs w:val="24"/>
          <w:lang w:val="ro-MD"/>
        </w:rPr>
        <w:t xml:space="preserve">servicii </w:t>
      </w:r>
      <w:r w:rsidR="00F70552" w:rsidRPr="00AE5219">
        <w:rPr>
          <w:rFonts w:asciiTheme="majorHAnsi" w:eastAsia="Times New Roman" w:hAnsiTheme="majorHAnsi" w:cstheme="majorHAnsi"/>
          <w:sz w:val="24"/>
          <w:szCs w:val="24"/>
          <w:lang w:val="ro-MD"/>
        </w:rPr>
        <w:t>de tratament operator la cataractă</w:t>
      </w:r>
      <w:r w:rsidR="004A1460" w:rsidRPr="00AE5219">
        <w:rPr>
          <w:rFonts w:asciiTheme="majorHAnsi" w:eastAsia="Times New Roman" w:hAnsiTheme="majorHAnsi" w:cstheme="majorHAnsi"/>
          <w:sz w:val="24"/>
          <w:szCs w:val="24"/>
          <w:lang w:val="ro-MD"/>
        </w:rPr>
        <w:t xml:space="preserve">, tariful unui serviciu </w:t>
      </w:r>
      <w:r w:rsidR="00B22600">
        <w:rPr>
          <w:rFonts w:asciiTheme="majorHAnsi" w:eastAsia="Times New Roman" w:hAnsiTheme="majorHAnsi" w:cstheme="majorHAnsi"/>
          <w:sz w:val="24"/>
          <w:szCs w:val="24"/>
          <w:lang w:val="ro-MD"/>
        </w:rPr>
        <w:t xml:space="preserve">ca </w:t>
      </w:r>
      <w:r w:rsidRPr="00AE5219">
        <w:rPr>
          <w:rFonts w:asciiTheme="majorHAnsi" w:eastAsia="Times New Roman" w:hAnsiTheme="majorHAnsi" w:cstheme="majorHAnsi"/>
          <w:sz w:val="24"/>
          <w:szCs w:val="24"/>
          <w:lang w:val="ro-MD"/>
        </w:rPr>
        <w:t xml:space="preserve">urmare a ajustărilor </w:t>
      </w:r>
      <w:r w:rsidR="004A1460" w:rsidRPr="00AE5219">
        <w:rPr>
          <w:rFonts w:asciiTheme="majorHAnsi" w:eastAsia="Times New Roman" w:hAnsiTheme="majorHAnsi" w:cstheme="majorHAnsi"/>
          <w:sz w:val="24"/>
          <w:szCs w:val="24"/>
          <w:lang w:val="ro-MD"/>
        </w:rPr>
        <w:t>a fos</w:t>
      </w:r>
      <w:r w:rsidRPr="00AE5219">
        <w:rPr>
          <w:rFonts w:asciiTheme="majorHAnsi" w:eastAsia="Times New Roman" w:hAnsiTheme="majorHAnsi" w:cstheme="majorHAnsi"/>
          <w:sz w:val="24"/>
          <w:szCs w:val="24"/>
          <w:lang w:val="ro-MD"/>
        </w:rPr>
        <w:t xml:space="preserve">t de 5 090 lei, iar </w:t>
      </w:r>
      <w:r w:rsidR="00E613B2">
        <w:rPr>
          <w:rFonts w:asciiTheme="majorHAnsi" w:eastAsia="Times New Roman" w:hAnsiTheme="majorHAnsi" w:cstheme="majorHAnsi"/>
          <w:sz w:val="24"/>
          <w:szCs w:val="24"/>
          <w:lang w:val="ro-MD"/>
        </w:rPr>
        <w:t>achitarea</w:t>
      </w:r>
      <w:r w:rsidRPr="00AE5219">
        <w:rPr>
          <w:rFonts w:asciiTheme="majorHAnsi" w:eastAsia="Times New Roman" w:hAnsiTheme="majorHAnsi" w:cstheme="majorHAnsi"/>
          <w:sz w:val="24"/>
          <w:szCs w:val="24"/>
          <w:lang w:val="ro-MD"/>
        </w:rPr>
        <w:t xml:space="preserve"> serviciilor medicale a fost cu 7,5 mil.lei mai puțin.</w:t>
      </w:r>
    </w:p>
    <w:p w:rsidR="00EF1362" w:rsidRPr="00AE5219" w:rsidRDefault="006A22EF" w:rsidP="00A043D9">
      <w:pPr>
        <w:tabs>
          <w:tab w:val="left" w:pos="630"/>
          <w:tab w:val="num" w:pos="709"/>
        </w:tabs>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0"/>
          <w:lang w:val="ro-MD"/>
        </w:rPr>
        <w:t>Tariful aprobat pentru serviciile spitalicești realizate de instituțiile medicale de nivel municipal a fost de 6</w:t>
      </w:r>
      <w:r w:rsidR="00F70552" w:rsidRPr="00AE5219">
        <w:rPr>
          <w:rFonts w:asciiTheme="majorHAnsi" w:eastAsia="Times New Roman" w:hAnsiTheme="majorHAnsi" w:cstheme="majorHAnsi"/>
          <w:sz w:val="24"/>
          <w:szCs w:val="20"/>
          <w:lang w:val="ro-MD"/>
        </w:rPr>
        <w:t xml:space="preserve"> </w:t>
      </w:r>
      <w:r w:rsidRPr="00AE5219">
        <w:rPr>
          <w:rFonts w:asciiTheme="majorHAnsi" w:eastAsia="Times New Roman" w:hAnsiTheme="majorHAnsi" w:cstheme="majorHAnsi"/>
          <w:sz w:val="24"/>
          <w:szCs w:val="20"/>
          <w:lang w:val="ro-MD"/>
        </w:rPr>
        <w:t>575 lei. A</w:t>
      </w:r>
      <w:r w:rsidR="00F37668" w:rsidRPr="00AE5219">
        <w:rPr>
          <w:rFonts w:asciiTheme="majorHAnsi" w:eastAsia="Times New Roman" w:hAnsiTheme="majorHAnsi" w:cstheme="majorHAnsi"/>
          <w:sz w:val="24"/>
          <w:szCs w:val="20"/>
          <w:lang w:val="ro-MD"/>
        </w:rPr>
        <w:t xml:space="preserve">stfel, </w:t>
      </w:r>
      <w:r w:rsidR="00F70552" w:rsidRPr="00AE5219">
        <w:rPr>
          <w:rFonts w:asciiTheme="majorHAnsi" w:eastAsia="Times New Roman" w:hAnsiTheme="majorHAnsi" w:cstheme="majorHAnsi"/>
          <w:sz w:val="24"/>
          <w:szCs w:val="20"/>
          <w:lang w:val="ro-MD"/>
        </w:rPr>
        <w:t>la</w:t>
      </w:r>
      <w:r w:rsidR="00F37668" w:rsidRPr="00AE5219">
        <w:rPr>
          <w:rFonts w:asciiTheme="majorHAnsi" w:eastAsia="Times New Roman" w:hAnsiTheme="majorHAnsi" w:cstheme="majorHAnsi"/>
          <w:sz w:val="24"/>
          <w:szCs w:val="20"/>
          <w:lang w:val="ro-MD"/>
        </w:rPr>
        <w:t xml:space="preserve"> </w:t>
      </w:r>
      <w:r w:rsidR="00E613B2">
        <w:rPr>
          <w:rFonts w:asciiTheme="majorHAnsi" w:eastAsia="Times New Roman" w:hAnsiTheme="majorHAnsi" w:cstheme="majorHAnsi"/>
          <w:sz w:val="24"/>
          <w:szCs w:val="20"/>
          <w:lang w:val="ro-MD"/>
        </w:rPr>
        <w:t>achitarea</w:t>
      </w:r>
      <w:r w:rsidRPr="00AE5219">
        <w:rPr>
          <w:rFonts w:asciiTheme="majorHAnsi" w:eastAsia="Times New Roman" w:hAnsiTheme="majorHAnsi" w:cstheme="majorHAnsi"/>
          <w:sz w:val="24"/>
          <w:szCs w:val="20"/>
          <w:lang w:val="ro-MD"/>
        </w:rPr>
        <w:t xml:space="preserve"> volumului de servicii medicale acordate cetățenilor</w:t>
      </w:r>
      <w:r w:rsidR="000F3215" w:rsidRPr="00AE5219">
        <w:rPr>
          <w:rFonts w:asciiTheme="majorHAnsi" w:eastAsia="Times New Roman" w:hAnsiTheme="majorHAnsi" w:cstheme="majorHAnsi"/>
          <w:sz w:val="24"/>
          <w:szCs w:val="20"/>
          <w:lang w:val="ro-MD"/>
        </w:rPr>
        <w:t xml:space="preserve"> de către</w:t>
      </w:r>
      <w:r w:rsidRPr="00AE5219">
        <w:rPr>
          <w:rFonts w:asciiTheme="majorHAnsi" w:eastAsia="Times New Roman" w:hAnsiTheme="majorHAnsi" w:cstheme="majorHAnsi"/>
          <w:sz w:val="24"/>
          <w:szCs w:val="20"/>
          <w:lang w:val="ro-MD"/>
        </w:rPr>
        <w:t xml:space="preserve"> IMSP Spitalul Clinic Municipal „Sfânta Treime”, </w:t>
      </w:r>
      <w:r w:rsidR="00F37668" w:rsidRPr="00AE5219">
        <w:rPr>
          <w:rFonts w:asciiTheme="majorHAnsi" w:eastAsia="Times New Roman" w:hAnsiTheme="majorHAnsi" w:cstheme="majorHAnsi"/>
          <w:sz w:val="24"/>
          <w:szCs w:val="20"/>
          <w:lang w:val="ro-MD"/>
        </w:rPr>
        <w:t>a fost aplicat tariful ajustat de CNAM pe parcursul anului</w:t>
      </w:r>
      <w:r w:rsidR="00F70552" w:rsidRPr="00AE5219">
        <w:rPr>
          <w:rFonts w:asciiTheme="majorHAnsi" w:eastAsia="Times New Roman" w:hAnsiTheme="majorHAnsi" w:cstheme="majorHAnsi"/>
          <w:sz w:val="24"/>
          <w:szCs w:val="20"/>
          <w:lang w:val="ro-MD"/>
        </w:rPr>
        <w:t xml:space="preserve">, acesta constituind 5 150 lei. Această situație a determinat </w:t>
      </w:r>
      <w:r w:rsidR="00B22600">
        <w:rPr>
          <w:rFonts w:asciiTheme="majorHAnsi" w:eastAsia="Times New Roman" w:hAnsiTheme="majorHAnsi" w:cstheme="majorHAnsi"/>
          <w:sz w:val="24"/>
          <w:szCs w:val="20"/>
          <w:lang w:val="ro-MD"/>
        </w:rPr>
        <w:t xml:space="preserve">faptul </w:t>
      </w:r>
      <w:r w:rsidR="00F37668" w:rsidRPr="00AE5219">
        <w:rPr>
          <w:rFonts w:asciiTheme="majorHAnsi" w:eastAsia="Times New Roman" w:hAnsiTheme="majorHAnsi" w:cstheme="majorHAnsi"/>
          <w:sz w:val="24"/>
          <w:szCs w:val="20"/>
          <w:lang w:val="ro-MD"/>
        </w:rPr>
        <w:t xml:space="preserve">ca instituția medicală să </w:t>
      </w:r>
      <w:r w:rsidR="00F70552" w:rsidRPr="00AE5219">
        <w:rPr>
          <w:rFonts w:asciiTheme="majorHAnsi" w:eastAsia="Times New Roman" w:hAnsiTheme="majorHAnsi" w:cstheme="majorHAnsi"/>
          <w:sz w:val="24"/>
          <w:szCs w:val="20"/>
          <w:lang w:val="ro-MD"/>
        </w:rPr>
        <w:t xml:space="preserve">fie </w:t>
      </w:r>
      <w:r w:rsidR="00E613B2">
        <w:rPr>
          <w:rFonts w:asciiTheme="majorHAnsi" w:eastAsia="Times New Roman" w:hAnsiTheme="majorHAnsi" w:cstheme="majorHAnsi"/>
          <w:sz w:val="24"/>
          <w:szCs w:val="20"/>
          <w:lang w:val="ro-MD"/>
        </w:rPr>
        <w:t>achitată</w:t>
      </w:r>
      <w:r w:rsidR="00F37668" w:rsidRPr="00AE5219">
        <w:rPr>
          <w:rFonts w:asciiTheme="majorHAnsi" w:eastAsia="Times New Roman" w:hAnsiTheme="majorHAnsi" w:cstheme="majorHAnsi"/>
          <w:sz w:val="24"/>
          <w:szCs w:val="20"/>
          <w:lang w:val="ro-MD"/>
        </w:rPr>
        <w:t xml:space="preserve"> </w:t>
      </w:r>
      <w:r w:rsidR="00F70552" w:rsidRPr="00AE5219">
        <w:rPr>
          <w:rFonts w:asciiTheme="majorHAnsi" w:eastAsia="Times New Roman" w:hAnsiTheme="majorHAnsi" w:cstheme="majorHAnsi"/>
          <w:sz w:val="24"/>
          <w:szCs w:val="20"/>
          <w:lang w:val="ro-MD"/>
        </w:rPr>
        <w:t>cu 7,4 mil.lei mai puțin</w:t>
      </w:r>
      <w:r w:rsidR="00F37668" w:rsidRPr="00AE5219">
        <w:rPr>
          <w:rFonts w:asciiTheme="majorHAnsi" w:eastAsia="Times New Roman" w:hAnsiTheme="majorHAnsi" w:cstheme="majorHAnsi"/>
          <w:sz w:val="24"/>
          <w:szCs w:val="20"/>
          <w:lang w:val="ro-MD"/>
        </w:rPr>
        <w:t xml:space="preserve"> </w:t>
      </w:r>
      <w:r w:rsidR="000E7550" w:rsidRPr="00AE5219">
        <w:rPr>
          <w:rFonts w:asciiTheme="majorHAnsi" w:eastAsia="Times New Roman" w:hAnsiTheme="majorHAnsi" w:cstheme="majorHAnsi"/>
          <w:sz w:val="24"/>
          <w:szCs w:val="20"/>
          <w:lang w:val="ro-MD"/>
        </w:rPr>
        <w:t xml:space="preserve">pentru </w:t>
      </w:r>
      <w:r w:rsidR="00B22600">
        <w:rPr>
          <w:rFonts w:asciiTheme="majorHAnsi" w:eastAsia="Times New Roman" w:hAnsiTheme="majorHAnsi" w:cstheme="majorHAnsi"/>
          <w:sz w:val="24"/>
          <w:szCs w:val="20"/>
          <w:lang w:val="ro-MD"/>
        </w:rPr>
        <w:t xml:space="preserve">cele </w:t>
      </w:r>
      <w:r w:rsidR="000E7550" w:rsidRPr="00AE5219">
        <w:rPr>
          <w:rFonts w:asciiTheme="majorHAnsi" w:eastAsia="Times New Roman" w:hAnsiTheme="majorHAnsi" w:cstheme="majorHAnsi"/>
          <w:sz w:val="24"/>
          <w:szCs w:val="20"/>
          <w:lang w:val="ro-MD"/>
        </w:rPr>
        <w:t>2 000 de servicii</w:t>
      </w:r>
      <w:r w:rsidR="00F37668" w:rsidRPr="00AE5219">
        <w:rPr>
          <w:rFonts w:asciiTheme="majorHAnsi" w:eastAsia="Times New Roman" w:hAnsiTheme="majorHAnsi" w:cstheme="majorHAnsi"/>
          <w:sz w:val="24"/>
          <w:szCs w:val="20"/>
          <w:lang w:val="ro-MD"/>
        </w:rPr>
        <w:t xml:space="preserve"> spitalicești</w:t>
      </w:r>
      <w:r w:rsidR="00F70552" w:rsidRPr="00AE5219">
        <w:rPr>
          <w:rFonts w:asciiTheme="majorHAnsi" w:eastAsia="Times New Roman" w:hAnsiTheme="majorHAnsi" w:cstheme="majorHAnsi"/>
          <w:sz w:val="24"/>
          <w:szCs w:val="20"/>
          <w:lang w:val="ro-MD"/>
        </w:rPr>
        <w:t xml:space="preserve"> de cataractă</w:t>
      </w:r>
      <w:r w:rsidR="00B22600">
        <w:rPr>
          <w:rFonts w:asciiTheme="majorHAnsi" w:eastAsia="Times New Roman" w:hAnsiTheme="majorHAnsi" w:cstheme="majorHAnsi"/>
          <w:sz w:val="24"/>
          <w:szCs w:val="20"/>
          <w:lang w:val="ro-MD"/>
        </w:rPr>
        <w:t xml:space="preserve"> prestate</w:t>
      </w:r>
      <w:r w:rsidR="00F37668" w:rsidRPr="00AE5219">
        <w:rPr>
          <w:rFonts w:asciiTheme="majorHAnsi" w:eastAsia="Times New Roman" w:hAnsiTheme="majorHAnsi" w:cstheme="majorHAnsi"/>
          <w:sz w:val="24"/>
          <w:szCs w:val="20"/>
          <w:lang w:val="ro-MD"/>
        </w:rPr>
        <w:t>.</w:t>
      </w:r>
    </w:p>
    <w:p w:rsidR="004C4CC1" w:rsidRPr="00AE5219" w:rsidRDefault="004A1460" w:rsidP="00A043D9">
      <w:pPr>
        <w:tabs>
          <w:tab w:val="left" w:pos="630"/>
          <w:tab w:val="num" w:pos="709"/>
        </w:tabs>
        <w:spacing w:after="120" w:line="276" w:lineRule="auto"/>
        <w:jc w:val="both"/>
        <w:rPr>
          <w:rFonts w:asciiTheme="majorHAnsi" w:eastAsiaTheme="minorHAnsi" w:hAnsiTheme="majorHAnsi" w:cstheme="majorHAnsi"/>
          <w:i/>
          <w:sz w:val="24"/>
          <w:szCs w:val="28"/>
          <w:lang w:val="ro-MD"/>
        </w:rPr>
      </w:pPr>
      <w:r w:rsidRPr="00AE5219">
        <w:rPr>
          <w:rFonts w:asciiTheme="majorHAnsi" w:eastAsia="Calibri" w:hAnsiTheme="majorHAnsi" w:cstheme="majorHAnsi"/>
          <w:sz w:val="24"/>
          <w:szCs w:val="28"/>
          <w:lang w:val="ro-MD"/>
        </w:rPr>
        <w:t>La acest aspect, CNAM a informat</w:t>
      </w:r>
      <w:r w:rsidR="004C4CC1" w:rsidRPr="00AE5219">
        <w:rPr>
          <w:rStyle w:val="FootnoteReference1"/>
          <w:rFonts w:asciiTheme="majorHAnsi" w:eastAsia="Calibri" w:hAnsiTheme="majorHAnsi" w:cstheme="majorHAnsi"/>
          <w:sz w:val="24"/>
          <w:szCs w:val="28"/>
          <w:lang w:val="ro-MD"/>
        </w:rPr>
        <w:footnoteReference w:id="18"/>
      </w:r>
      <w:r w:rsidR="00B22600">
        <w:rPr>
          <w:rFonts w:asciiTheme="majorHAnsi" w:eastAsia="Calibri" w:hAnsiTheme="majorHAnsi" w:cstheme="majorHAnsi"/>
          <w:sz w:val="24"/>
          <w:szCs w:val="28"/>
          <w:lang w:val="ro-MD"/>
        </w:rPr>
        <w:t>:</w:t>
      </w:r>
      <w:r w:rsidR="004C4CC1" w:rsidRPr="00AE5219">
        <w:rPr>
          <w:rFonts w:asciiTheme="majorHAnsi" w:eastAsia="Calibri" w:hAnsiTheme="majorHAnsi" w:cstheme="majorHAnsi"/>
          <w:sz w:val="24"/>
          <w:szCs w:val="28"/>
          <w:lang w:val="ro-MD"/>
        </w:rPr>
        <w:t xml:space="preserve"> </w:t>
      </w:r>
      <w:r w:rsidR="00B22600">
        <w:rPr>
          <w:rFonts w:asciiTheme="majorHAnsi" w:eastAsia="Calibri" w:hAnsiTheme="majorHAnsi" w:cstheme="majorHAnsi"/>
          <w:sz w:val="24"/>
          <w:szCs w:val="28"/>
          <w:lang w:val="ro-MD"/>
        </w:rPr>
        <w:t>„</w:t>
      </w:r>
      <w:r w:rsidR="004C4CC1" w:rsidRPr="00AE5219">
        <w:rPr>
          <w:rFonts w:asciiTheme="majorHAnsi" w:hAnsiTheme="majorHAnsi" w:cstheme="majorHAnsi"/>
          <w:i/>
          <w:sz w:val="24"/>
          <w:szCs w:val="28"/>
          <w:lang w:val="ro-MD"/>
        </w:rPr>
        <w:t xml:space="preserve">în urma negocierilor cu prestatorii de servicii medicale </w:t>
      </w:r>
      <w:r w:rsidR="004C4CC1" w:rsidRPr="00AE5219">
        <w:rPr>
          <w:rFonts w:asciiTheme="majorHAnsi" w:eastAsia="HiddenHorzOCR" w:hAnsiTheme="majorHAnsi" w:cstheme="majorHAnsi"/>
          <w:i/>
          <w:sz w:val="24"/>
          <w:szCs w:val="28"/>
          <w:lang w:val="ro-MD"/>
        </w:rPr>
        <w:t xml:space="preserve">spitalicești </w:t>
      </w:r>
      <w:r w:rsidR="004C4CC1" w:rsidRPr="00AE5219">
        <w:rPr>
          <w:rFonts w:asciiTheme="majorHAnsi" w:hAnsiTheme="majorHAnsi" w:cstheme="majorHAnsi"/>
          <w:i/>
          <w:sz w:val="24"/>
          <w:szCs w:val="28"/>
          <w:lang w:val="ro-MD"/>
        </w:rPr>
        <w:t>publici s-a agreat de comun că, costul mediu al unui caz tratat s</w:t>
      </w:r>
      <w:r w:rsidR="00B22600">
        <w:rPr>
          <w:rFonts w:asciiTheme="majorHAnsi" w:hAnsiTheme="majorHAnsi" w:cstheme="majorHAnsi"/>
          <w:i/>
          <w:sz w:val="24"/>
          <w:szCs w:val="28"/>
          <w:lang w:val="ro-MD"/>
        </w:rPr>
        <w:t>ă</w:t>
      </w:r>
      <w:r w:rsidR="004C4CC1" w:rsidRPr="00AE5219">
        <w:rPr>
          <w:rFonts w:asciiTheme="majorHAnsi" w:hAnsiTheme="majorHAnsi" w:cstheme="majorHAnsi"/>
          <w:i/>
          <w:sz w:val="24"/>
          <w:szCs w:val="28"/>
          <w:lang w:val="ro-MD"/>
        </w:rPr>
        <w:t xml:space="preserve"> nu </w:t>
      </w:r>
      <w:r w:rsidR="004C4CC1" w:rsidRPr="00AE5219">
        <w:rPr>
          <w:rFonts w:asciiTheme="majorHAnsi" w:eastAsia="HiddenHorzOCR" w:hAnsiTheme="majorHAnsi" w:cstheme="majorHAnsi"/>
          <w:i/>
          <w:sz w:val="24"/>
          <w:szCs w:val="28"/>
          <w:lang w:val="ro-MD"/>
        </w:rPr>
        <w:t xml:space="preserve">depășească </w:t>
      </w:r>
      <w:r w:rsidR="004C4CC1" w:rsidRPr="00AE5219">
        <w:rPr>
          <w:rFonts w:asciiTheme="majorHAnsi" w:hAnsiTheme="majorHAnsi" w:cstheme="majorHAnsi"/>
          <w:i/>
          <w:sz w:val="24"/>
          <w:szCs w:val="28"/>
          <w:lang w:val="ro-MD"/>
        </w:rPr>
        <w:t>suma de 13,5 mii lei. Respectiv, în urma analizei cazurilor tratate prestate pe parcursul anului 2021 ș</w:t>
      </w:r>
      <w:r w:rsidR="004C4CC1" w:rsidRPr="00AE5219">
        <w:rPr>
          <w:rFonts w:asciiTheme="majorHAnsi" w:eastAsia="HiddenHorzOCR" w:hAnsiTheme="majorHAnsi" w:cstheme="majorHAnsi"/>
          <w:i/>
          <w:sz w:val="24"/>
          <w:szCs w:val="28"/>
          <w:lang w:val="ro-MD"/>
        </w:rPr>
        <w:t xml:space="preserve">i </w:t>
      </w:r>
      <w:r w:rsidR="004C4CC1" w:rsidRPr="00AE5219">
        <w:rPr>
          <w:rFonts w:asciiTheme="majorHAnsi" w:hAnsiTheme="majorHAnsi" w:cstheme="majorHAnsi"/>
          <w:i/>
          <w:sz w:val="24"/>
          <w:szCs w:val="28"/>
          <w:lang w:val="ro-MD"/>
        </w:rPr>
        <w:t xml:space="preserve">cu ICM-ul recalculat conform noilor valori relative, costul mediu al unui caz tratat varia de la 10,0 mii lei </w:t>
      </w:r>
      <w:r w:rsidR="00D4207F" w:rsidRPr="00AE5219">
        <w:rPr>
          <w:rFonts w:asciiTheme="majorHAnsi" w:hAnsiTheme="majorHAnsi" w:cstheme="majorHAnsi"/>
          <w:i/>
          <w:sz w:val="24"/>
          <w:szCs w:val="28"/>
          <w:lang w:val="ro-MD"/>
        </w:rPr>
        <w:t>până</w:t>
      </w:r>
      <w:r w:rsidR="004C4CC1" w:rsidRPr="00AE5219">
        <w:rPr>
          <w:rFonts w:asciiTheme="majorHAnsi" w:hAnsiTheme="majorHAnsi" w:cstheme="majorHAnsi"/>
          <w:i/>
          <w:sz w:val="24"/>
          <w:szCs w:val="28"/>
          <w:lang w:val="ro-MD"/>
        </w:rPr>
        <w:t xml:space="preserve"> la 17,6 mii lei. Ca urmare a discuțiilor, s-a decis ca pentru a fi respectat costul mediu a</w:t>
      </w:r>
      <w:r w:rsidR="00B22600">
        <w:rPr>
          <w:rFonts w:asciiTheme="majorHAnsi" w:hAnsiTheme="majorHAnsi" w:cstheme="majorHAnsi"/>
          <w:i/>
          <w:sz w:val="24"/>
          <w:szCs w:val="28"/>
          <w:lang w:val="ro-MD"/>
        </w:rPr>
        <w:t>l</w:t>
      </w:r>
      <w:r w:rsidR="004C4CC1" w:rsidRPr="00AE5219">
        <w:rPr>
          <w:rFonts w:asciiTheme="majorHAnsi" w:hAnsiTheme="majorHAnsi" w:cstheme="majorHAnsi"/>
          <w:i/>
          <w:sz w:val="24"/>
          <w:szCs w:val="28"/>
          <w:lang w:val="ro-MD"/>
        </w:rPr>
        <w:t xml:space="preserve"> unui caz tratat de 13,0 mii lei a fost estimat tariful propriu pentru fiecare prestator</w:t>
      </w:r>
      <w:r w:rsidRPr="00AE5219">
        <w:rPr>
          <w:rFonts w:asciiTheme="majorHAnsi" w:hAnsiTheme="majorHAnsi" w:cstheme="majorHAnsi"/>
          <w:i/>
          <w:sz w:val="24"/>
          <w:szCs w:val="28"/>
          <w:lang w:val="ro-MD"/>
        </w:rPr>
        <w:t>”</w:t>
      </w:r>
      <w:r w:rsidR="004C4CC1" w:rsidRPr="00AE5219">
        <w:rPr>
          <w:rFonts w:asciiTheme="majorHAnsi" w:hAnsiTheme="majorHAnsi" w:cstheme="majorHAnsi"/>
          <w:i/>
          <w:sz w:val="24"/>
          <w:szCs w:val="28"/>
          <w:lang w:val="ro-MD"/>
        </w:rPr>
        <w:t>.</w:t>
      </w:r>
    </w:p>
    <w:p w:rsidR="006C6C33" w:rsidRPr="00AE5219" w:rsidRDefault="00103236" w:rsidP="00893070">
      <w:pPr>
        <w:tabs>
          <w:tab w:val="left" w:pos="630"/>
          <w:tab w:val="num" w:pos="709"/>
        </w:tabs>
        <w:spacing w:after="120" w:line="276" w:lineRule="auto"/>
        <w:jc w:val="both"/>
        <w:rPr>
          <w:rFonts w:asciiTheme="majorHAnsi" w:eastAsia="Times New Roman" w:hAnsiTheme="majorHAnsi" w:cstheme="majorHAnsi"/>
          <w:color w:val="000000"/>
          <w:sz w:val="24"/>
          <w:szCs w:val="26"/>
          <w:lang w:val="ro-MD"/>
        </w:rPr>
      </w:pPr>
      <w:r w:rsidRPr="00AE5219">
        <w:rPr>
          <w:rFonts w:asciiTheme="majorHAnsi" w:eastAsia="Calibri" w:hAnsiTheme="majorHAnsi" w:cstheme="majorHAnsi"/>
          <w:sz w:val="24"/>
          <w:szCs w:val="28"/>
          <w:lang w:val="ro-MD"/>
        </w:rPr>
        <w:t>Se</w:t>
      </w:r>
      <w:r w:rsidR="004C4CC1" w:rsidRPr="00AE5219">
        <w:rPr>
          <w:rFonts w:asciiTheme="majorHAnsi" w:eastAsia="Calibri" w:hAnsiTheme="majorHAnsi" w:cstheme="majorHAnsi"/>
          <w:sz w:val="24"/>
          <w:szCs w:val="28"/>
          <w:lang w:val="ro-MD"/>
        </w:rPr>
        <w:t xml:space="preserve"> menționează că</w:t>
      </w:r>
      <w:r w:rsidR="00DE4EBF">
        <w:rPr>
          <w:rFonts w:asciiTheme="majorHAnsi" w:eastAsia="Calibri" w:hAnsiTheme="majorHAnsi" w:cstheme="majorHAnsi"/>
          <w:sz w:val="24"/>
          <w:szCs w:val="28"/>
          <w:lang w:val="ro-MD"/>
        </w:rPr>
        <w:t>,</w:t>
      </w:r>
      <w:r w:rsidR="004C4CC1" w:rsidRPr="00AE5219">
        <w:rPr>
          <w:rFonts w:asciiTheme="majorHAnsi" w:eastAsia="Calibri" w:hAnsiTheme="majorHAnsi" w:cstheme="majorHAnsi"/>
          <w:sz w:val="24"/>
          <w:szCs w:val="28"/>
          <w:lang w:val="ro-MD"/>
        </w:rPr>
        <w:t xml:space="preserve"> cadrul normativ nu stabilește limite asupra costului unui caz tratat, conform criteriilor de contractare</w:t>
      </w:r>
      <w:r w:rsidR="004C4CC1" w:rsidRPr="00AE5219">
        <w:rPr>
          <w:rStyle w:val="FootnoteReference1"/>
          <w:rFonts w:asciiTheme="majorHAnsi" w:eastAsia="Calibri" w:hAnsiTheme="majorHAnsi" w:cstheme="majorHAnsi"/>
          <w:sz w:val="24"/>
          <w:szCs w:val="28"/>
          <w:lang w:val="ro-MD"/>
        </w:rPr>
        <w:footnoteReference w:id="19"/>
      </w:r>
      <w:r w:rsidR="004C4CC1" w:rsidRPr="00AE5219">
        <w:rPr>
          <w:rFonts w:asciiTheme="majorHAnsi" w:eastAsia="Calibri" w:hAnsiTheme="majorHAnsi" w:cstheme="majorHAnsi"/>
          <w:sz w:val="24"/>
          <w:szCs w:val="28"/>
          <w:lang w:val="ro-MD"/>
        </w:rPr>
        <w:t xml:space="preserve"> acesta fiind calculat </w:t>
      </w:r>
      <w:r w:rsidR="004C4CC1" w:rsidRPr="00CB661B">
        <w:rPr>
          <w:rFonts w:asciiTheme="majorHAnsi" w:eastAsia="Calibri" w:hAnsiTheme="majorHAnsi" w:cstheme="majorHAnsi"/>
          <w:sz w:val="24"/>
          <w:szCs w:val="28"/>
          <w:lang w:val="ro-MD"/>
        </w:rPr>
        <w:t>în baza „ICM x Tarif”.</w:t>
      </w:r>
      <w:r w:rsidRPr="00CB661B">
        <w:rPr>
          <w:rFonts w:asciiTheme="majorHAnsi" w:eastAsia="Calibri" w:hAnsiTheme="majorHAnsi" w:cstheme="majorHAnsi"/>
          <w:sz w:val="24"/>
          <w:szCs w:val="28"/>
          <w:lang w:val="ro-MD"/>
        </w:rPr>
        <w:t xml:space="preserve"> </w:t>
      </w:r>
      <w:r w:rsidR="009F24AC">
        <w:rPr>
          <w:rFonts w:asciiTheme="majorHAnsi" w:eastAsia="Times New Roman" w:hAnsiTheme="majorHAnsi" w:cstheme="majorHAnsi"/>
          <w:color w:val="000000"/>
          <w:sz w:val="24"/>
          <w:szCs w:val="26"/>
          <w:lang w:val="ro-MD"/>
        </w:rPr>
        <w:t>A</w:t>
      </w:r>
      <w:r w:rsidR="00A17DF4" w:rsidRPr="00AE5219">
        <w:rPr>
          <w:rFonts w:asciiTheme="majorHAnsi" w:eastAsia="Times New Roman" w:hAnsiTheme="majorHAnsi" w:cstheme="majorHAnsi"/>
          <w:color w:val="000000"/>
          <w:sz w:val="24"/>
          <w:szCs w:val="26"/>
          <w:lang w:val="ro-MD"/>
        </w:rPr>
        <w:t xml:space="preserve">uditul nu a dispus de procesele-verbale (alte documente </w:t>
      </w:r>
      <w:r w:rsidR="00A17DF4" w:rsidRPr="00B60638">
        <w:rPr>
          <w:rFonts w:asciiTheme="majorHAnsi" w:eastAsia="Times New Roman" w:hAnsiTheme="majorHAnsi" w:cstheme="majorHAnsi"/>
          <w:color w:val="000000"/>
          <w:sz w:val="24"/>
          <w:szCs w:val="26"/>
          <w:lang w:val="ro-MD"/>
        </w:rPr>
        <w:t>confirmative</w:t>
      </w:r>
      <w:r w:rsidR="00A17DF4" w:rsidRPr="00B60638">
        <w:rPr>
          <w:rFonts w:asciiTheme="majorHAnsi" w:hAnsiTheme="majorHAnsi"/>
          <w:sz w:val="24"/>
          <w:lang w:val="ro-MD"/>
        </w:rPr>
        <w:t xml:space="preserve">) </w:t>
      </w:r>
      <w:r w:rsidR="00725AB1" w:rsidRPr="00B60638">
        <w:rPr>
          <w:rFonts w:asciiTheme="majorHAnsi" w:hAnsiTheme="majorHAnsi"/>
          <w:sz w:val="24"/>
          <w:lang w:val="ro-MD"/>
        </w:rPr>
        <w:t>care să confirme procesul de negociere, transparența acestor decizii, precum și acceptarea de către instituțiile medicale a tarifelor diminuate.</w:t>
      </w:r>
    </w:p>
    <w:p w:rsidR="00D63D4A" w:rsidRDefault="003C299A" w:rsidP="0040794A">
      <w:pPr>
        <w:tabs>
          <w:tab w:val="left" w:pos="630"/>
          <w:tab w:val="num" w:pos="709"/>
        </w:tabs>
        <w:spacing w:after="0" w:line="276" w:lineRule="auto"/>
        <w:jc w:val="both"/>
        <w:rPr>
          <w:rFonts w:asciiTheme="majorHAnsi" w:eastAsia="Times New Roman" w:hAnsiTheme="majorHAnsi" w:cstheme="majorHAnsi"/>
          <w:color w:val="000000"/>
          <w:sz w:val="24"/>
          <w:szCs w:val="26"/>
          <w:lang w:val="ro-MD"/>
        </w:rPr>
      </w:pPr>
      <w:r>
        <w:rPr>
          <w:rFonts w:asciiTheme="majorHAnsi" w:eastAsia="Times New Roman" w:hAnsiTheme="majorHAnsi" w:cstheme="majorHAnsi"/>
          <w:color w:val="000000"/>
          <w:sz w:val="24"/>
          <w:szCs w:val="26"/>
          <w:lang w:val="ro-MD"/>
        </w:rPr>
        <w:t xml:space="preserve">De asemenea, </w:t>
      </w:r>
      <w:r w:rsidR="00C24505" w:rsidRPr="00CB661B">
        <w:rPr>
          <w:rFonts w:asciiTheme="majorHAnsi" w:eastAsia="Times New Roman" w:hAnsiTheme="majorHAnsi" w:cstheme="majorHAnsi"/>
          <w:color w:val="000000"/>
          <w:sz w:val="24"/>
          <w:szCs w:val="26"/>
          <w:lang w:val="ro-MD"/>
        </w:rPr>
        <w:t>auditul nu a dispus de informații și documente confirmative că la diminuarea tarifului s-a menținut volumul necesar de servicii și calitatea acestora.</w:t>
      </w:r>
      <w:r w:rsidR="004F5CFD" w:rsidRPr="00CB661B">
        <w:rPr>
          <w:rFonts w:asciiTheme="majorHAnsi" w:eastAsia="Times New Roman" w:hAnsiTheme="majorHAnsi" w:cstheme="majorHAnsi"/>
          <w:color w:val="000000"/>
          <w:sz w:val="24"/>
          <w:szCs w:val="26"/>
          <w:lang w:val="ro-MD"/>
        </w:rPr>
        <w:t xml:space="preserve"> </w:t>
      </w:r>
      <w:r w:rsidR="00AD1F6D" w:rsidRPr="00CB661B">
        <w:rPr>
          <w:rFonts w:asciiTheme="majorHAnsi" w:eastAsia="Times New Roman" w:hAnsiTheme="majorHAnsi" w:cstheme="majorHAnsi"/>
          <w:color w:val="000000"/>
          <w:sz w:val="24"/>
          <w:szCs w:val="26"/>
          <w:lang w:val="ro-MD"/>
        </w:rPr>
        <w:t>Este de menționat</w:t>
      </w:r>
      <w:r w:rsidR="002418B5" w:rsidRPr="00CB661B">
        <w:rPr>
          <w:rFonts w:asciiTheme="majorHAnsi" w:eastAsia="Times New Roman" w:hAnsiTheme="majorHAnsi" w:cstheme="majorHAnsi"/>
          <w:color w:val="000000"/>
          <w:sz w:val="24"/>
          <w:szCs w:val="26"/>
          <w:lang w:val="ro-MD"/>
        </w:rPr>
        <w:t xml:space="preserve"> </w:t>
      </w:r>
      <w:r w:rsidR="005E0AED">
        <w:rPr>
          <w:rFonts w:asciiTheme="majorHAnsi" w:eastAsia="Times New Roman" w:hAnsiTheme="majorHAnsi" w:cstheme="majorHAnsi"/>
          <w:color w:val="000000"/>
          <w:sz w:val="24"/>
          <w:szCs w:val="26"/>
          <w:lang w:val="ro-MD"/>
        </w:rPr>
        <w:t xml:space="preserve">și faptul </w:t>
      </w:r>
      <w:r w:rsidR="00AD1F6D" w:rsidRPr="00CB661B">
        <w:rPr>
          <w:rFonts w:asciiTheme="majorHAnsi" w:eastAsia="Times New Roman" w:hAnsiTheme="majorHAnsi" w:cstheme="majorHAnsi"/>
          <w:color w:val="000000"/>
          <w:sz w:val="24"/>
          <w:szCs w:val="26"/>
          <w:lang w:val="ro-MD"/>
        </w:rPr>
        <w:t>că</w:t>
      </w:r>
      <w:r w:rsidR="005E0AED">
        <w:rPr>
          <w:rFonts w:asciiTheme="majorHAnsi" w:eastAsia="Times New Roman" w:hAnsiTheme="majorHAnsi" w:cstheme="majorHAnsi"/>
          <w:color w:val="000000"/>
          <w:sz w:val="24"/>
          <w:szCs w:val="26"/>
          <w:lang w:val="ro-MD"/>
        </w:rPr>
        <w:t>,</w:t>
      </w:r>
      <w:r w:rsidR="00AD1F6D" w:rsidRPr="00CB661B">
        <w:rPr>
          <w:rFonts w:asciiTheme="majorHAnsi" w:eastAsia="Times New Roman" w:hAnsiTheme="majorHAnsi" w:cstheme="majorHAnsi"/>
          <w:color w:val="000000"/>
          <w:sz w:val="24"/>
          <w:szCs w:val="26"/>
          <w:lang w:val="ro-MD"/>
        </w:rPr>
        <w:t xml:space="preserve"> în opinia CNAM</w:t>
      </w:r>
      <w:r w:rsidR="005E0AED">
        <w:rPr>
          <w:rFonts w:asciiTheme="majorHAnsi" w:eastAsia="Times New Roman" w:hAnsiTheme="majorHAnsi" w:cstheme="majorHAnsi"/>
          <w:color w:val="000000"/>
          <w:sz w:val="24"/>
          <w:szCs w:val="26"/>
          <w:lang w:val="ro-MD"/>
        </w:rPr>
        <w:t>,</w:t>
      </w:r>
      <w:r w:rsidR="00AD1F6D" w:rsidRPr="00CB661B">
        <w:rPr>
          <w:rFonts w:asciiTheme="majorHAnsi" w:eastAsia="Times New Roman" w:hAnsiTheme="majorHAnsi" w:cstheme="majorHAnsi"/>
          <w:color w:val="000000"/>
          <w:sz w:val="24"/>
          <w:szCs w:val="26"/>
          <w:lang w:val="ro-MD"/>
        </w:rPr>
        <w:t xml:space="preserve"> la semnarea contractului părțile au convenit și au accept</w:t>
      </w:r>
      <w:r w:rsidR="00525DD6" w:rsidRPr="00CB661B">
        <w:rPr>
          <w:rFonts w:asciiTheme="majorHAnsi" w:eastAsia="Times New Roman" w:hAnsiTheme="majorHAnsi" w:cstheme="majorHAnsi"/>
          <w:color w:val="000000"/>
          <w:sz w:val="24"/>
          <w:szCs w:val="26"/>
          <w:lang w:val="ro-MD"/>
        </w:rPr>
        <w:t xml:space="preserve">at costurile tarifelor medicale, plafonul </w:t>
      </w:r>
      <w:r w:rsidR="004F5CFD" w:rsidRPr="00CB661B">
        <w:rPr>
          <w:rFonts w:asciiTheme="majorHAnsi" w:eastAsia="Times New Roman" w:hAnsiTheme="majorHAnsi" w:cstheme="majorHAnsi"/>
          <w:color w:val="000000"/>
          <w:sz w:val="24"/>
          <w:szCs w:val="26"/>
          <w:lang w:val="ro-MD"/>
        </w:rPr>
        <w:t>nefiind</w:t>
      </w:r>
      <w:r w:rsidR="00525DD6" w:rsidRPr="00CB661B">
        <w:rPr>
          <w:rFonts w:asciiTheme="majorHAnsi" w:eastAsia="Times New Roman" w:hAnsiTheme="majorHAnsi" w:cstheme="majorHAnsi"/>
          <w:color w:val="000000"/>
          <w:sz w:val="24"/>
          <w:szCs w:val="26"/>
          <w:lang w:val="ro-MD"/>
        </w:rPr>
        <w:t xml:space="preserve"> depășit.</w:t>
      </w:r>
      <w:r w:rsidR="00D63D4A" w:rsidRPr="00CB661B">
        <w:rPr>
          <w:rFonts w:asciiTheme="majorHAnsi" w:eastAsia="Times New Roman" w:hAnsiTheme="majorHAnsi" w:cstheme="majorHAnsi"/>
          <w:color w:val="000000"/>
          <w:sz w:val="24"/>
          <w:szCs w:val="26"/>
          <w:lang w:val="ro-MD"/>
        </w:rPr>
        <w:t xml:space="preserve"> </w:t>
      </w:r>
    </w:p>
    <w:p w:rsidR="00D63D4A" w:rsidRPr="00AE5219" w:rsidRDefault="00D63D4A" w:rsidP="00D63D4A">
      <w:pPr>
        <w:tabs>
          <w:tab w:val="left" w:pos="630"/>
          <w:tab w:val="num" w:pos="709"/>
        </w:tabs>
        <w:spacing w:after="0" w:line="276" w:lineRule="auto"/>
        <w:ind w:firstLine="567"/>
        <w:jc w:val="both"/>
        <w:rPr>
          <w:rFonts w:asciiTheme="majorHAnsi" w:eastAsia="Times New Roman" w:hAnsiTheme="majorHAnsi" w:cstheme="majorHAnsi"/>
          <w:color w:val="000000"/>
          <w:sz w:val="24"/>
          <w:szCs w:val="26"/>
          <w:lang w:val="ro-MD"/>
        </w:rPr>
      </w:pPr>
    </w:p>
    <w:p w:rsidR="002352C8" w:rsidRPr="00AE5219" w:rsidRDefault="004764FE" w:rsidP="00893070">
      <w:pPr>
        <w:pStyle w:val="1"/>
        <w:spacing w:before="0" w:after="120" w:line="276" w:lineRule="auto"/>
        <w:jc w:val="both"/>
        <w:rPr>
          <w:rFonts w:cstheme="majorHAnsi"/>
          <w:b/>
          <w:i/>
          <w:color w:val="002060"/>
          <w:sz w:val="24"/>
          <w:szCs w:val="26"/>
        </w:rPr>
      </w:pPr>
      <w:r w:rsidRPr="00AE5219">
        <w:rPr>
          <w:rFonts w:cstheme="majorHAnsi"/>
          <w:b/>
          <w:i/>
          <w:color w:val="002060"/>
          <w:sz w:val="24"/>
        </w:rPr>
        <w:t>5.3</w:t>
      </w:r>
      <w:r w:rsidR="00EF1362" w:rsidRPr="00AE5219">
        <w:rPr>
          <w:rFonts w:cstheme="majorHAnsi"/>
          <w:b/>
          <w:i/>
          <w:color w:val="002060"/>
          <w:sz w:val="24"/>
        </w:rPr>
        <w:t>.</w:t>
      </w:r>
      <w:r w:rsidR="002C65F2" w:rsidRPr="00AE5219">
        <w:rPr>
          <w:rFonts w:cstheme="majorHAnsi"/>
          <w:b/>
          <w:i/>
          <w:color w:val="002060"/>
          <w:sz w:val="24"/>
          <w:szCs w:val="26"/>
        </w:rPr>
        <w:t xml:space="preserve"> Serviciile medicale </w:t>
      </w:r>
      <w:r w:rsidR="002C65F2" w:rsidRPr="00AE5219">
        <w:rPr>
          <w:rFonts w:cstheme="majorHAnsi"/>
          <w:b/>
          <w:i/>
          <w:color w:val="002060"/>
          <w:sz w:val="24"/>
          <w:szCs w:val="26"/>
          <w:shd w:val="clear" w:color="auto" w:fill="FFFFFF"/>
        </w:rPr>
        <w:t>de profilaxie</w:t>
      </w:r>
      <w:r w:rsidR="002C65F2" w:rsidRPr="00AE5219">
        <w:rPr>
          <w:rFonts w:cstheme="majorHAnsi"/>
          <w:b/>
          <w:i/>
          <w:color w:val="002060"/>
          <w:sz w:val="24"/>
          <w:szCs w:val="26"/>
        </w:rPr>
        <w:t xml:space="preserve"> necesare a fi acordate în cadrul asistenței medicale stomatologice</w:t>
      </w:r>
      <w:r w:rsidR="007F0F61" w:rsidRPr="00AE5219">
        <w:rPr>
          <w:rFonts w:cstheme="majorHAnsi"/>
          <w:b/>
          <w:i/>
          <w:color w:val="002060"/>
          <w:sz w:val="24"/>
          <w:szCs w:val="26"/>
        </w:rPr>
        <w:t xml:space="preserve"> nu au fost realizate </w:t>
      </w:r>
      <w:r w:rsidR="00797601">
        <w:rPr>
          <w:rFonts w:cstheme="majorHAnsi"/>
          <w:b/>
          <w:i/>
          <w:color w:val="002060"/>
          <w:sz w:val="24"/>
          <w:szCs w:val="26"/>
        </w:rPr>
        <w:t>p</w:t>
      </w:r>
      <w:r w:rsidR="00797601" w:rsidRPr="00CB661B">
        <w:rPr>
          <w:rFonts w:cstheme="majorHAnsi"/>
          <w:b/>
          <w:i/>
          <w:color w:val="002060"/>
          <w:sz w:val="24"/>
          <w:szCs w:val="26"/>
        </w:rPr>
        <w:t>entru 80 965</w:t>
      </w:r>
      <w:r w:rsidR="00B37D60" w:rsidRPr="00CB661B">
        <w:rPr>
          <w:rFonts w:cstheme="majorHAnsi"/>
          <w:b/>
          <w:i/>
          <w:color w:val="002060"/>
          <w:sz w:val="24"/>
          <w:szCs w:val="26"/>
        </w:rPr>
        <w:t xml:space="preserve"> </w:t>
      </w:r>
      <w:r w:rsidR="005E0AED">
        <w:rPr>
          <w:rFonts w:cstheme="majorHAnsi"/>
          <w:b/>
          <w:i/>
          <w:color w:val="002060"/>
          <w:sz w:val="24"/>
          <w:szCs w:val="26"/>
        </w:rPr>
        <w:t xml:space="preserve">de </w:t>
      </w:r>
      <w:r w:rsidR="00B37D60" w:rsidRPr="00CB661B">
        <w:rPr>
          <w:rFonts w:cstheme="majorHAnsi"/>
          <w:b/>
          <w:i/>
          <w:color w:val="002060"/>
          <w:sz w:val="24"/>
          <w:szCs w:val="26"/>
        </w:rPr>
        <w:t>copii</w:t>
      </w:r>
      <w:r w:rsidR="007F0F61" w:rsidRPr="00CB661B">
        <w:rPr>
          <w:rFonts w:cstheme="majorHAnsi"/>
          <w:b/>
          <w:i/>
          <w:color w:val="002060"/>
          <w:sz w:val="24"/>
          <w:szCs w:val="26"/>
        </w:rPr>
        <w:t>,</w:t>
      </w:r>
      <w:r w:rsidR="00783A8C" w:rsidRPr="00CB661B">
        <w:rPr>
          <w:rFonts w:cstheme="majorHAnsi"/>
          <w:b/>
          <w:i/>
          <w:color w:val="002060"/>
          <w:sz w:val="24"/>
          <w:szCs w:val="26"/>
        </w:rPr>
        <w:t xml:space="preserve"> deși instituțiile</w:t>
      </w:r>
      <w:r w:rsidR="00783A8C" w:rsidRPr="00AE5219">
        <w:rPr>
          <w:rFonts w:cstheme="majorHAnsi"/>
          <w:b/>
          <w:i/>
          <w:color w:val="002060"/>
          <w:sz w:val="24"/>
          <w:szCs w:val="26"/>
        </w:rPr>
        <w:t xml:space="preserve"> medicale a</w:t>
      </w:r>
      <w:r w:rsidR="00B73DB1" w:rsidRPr="00AE5219">
        <w:rPr>
          <w:rFonts w:cstheme="majorHAnsi"/>
          <w:b/>
          <w:i/>
          <w:color w:val="002060"/>
          <w:sz w:val="24"/>
          <w:szCs w:val="26"/>
        </w:rPr>
        <w:t xml:space="preserve">u fost </w:t>
      </w:r>
      <w:r w:rsidR="00183306">
        <w:rPr>
          <w:rFonts w:cstheme="majorHAnsi"/>
          <w:b/>
          <w:i/>
          <w:color w:val="002060"/>
          <w:sz w:val="24"/>
          <w:szCs w:val="26"/>
        </w:rPr>
        <w:t>achitate</w:t>
      </w:r>
      <w:r w:rsidR="00B73DB1" w:rsidRPr="00AE5219">
        <w:rPr>
          <w:rFonts w:cstheme="majorHAnsi"/>
          <w:b/>
          <w:i/>
          <w:color w:val="002060"/>
          <w:sz w:val="24"/>
          <w:szCs w:val="26"/>
        </w:rPr>
        <w:t xml:space="preserve"> în </w:t>
      </w:r>
      <w:r w:rsidR="008A51B0" w:rsidRPr="00AE5219">
        <w:rPr>
          <w:rFonts w:cstheme="majorHAnsi"/>
          <w:b/>
          <w:i/>
          <w:color w:val="002060"/>
          <w:sz w:val="24"/>
          <w:szCs w:val="26"/>
        </w:rPr>
        <w:t xml:space="preserve">sumă de </w:t>
      </w:r>
      <w:r w:rsidR="00783A8C" w:rsidRPr="00AE5219">
        <w:rPr>
          <w:rFonts w:cstheme="majorHAnsi"/>
          <w:b/>
          <w:i/>
          <w:color w:val="002060"/>
          <w:sz w:val="24"/>
          <w:szCs w:val="26"/>
        </w:rPr>
        <w:t>28,2 mil.lei.</w:t>
      </w:r>
    </w:p>
    <w:p w:rsidR="002352C8" w:rsidRPr="00AE5219" w:rsidRDefault="00901823" w:rsidP="0040794A">
      <w:pPr>
        <w:tabs>
          <w:tab w:val="left" w:pos="270"/>
        </w:tabs>
        <w:spacing w:after="0" w:line="276" w:lineRule="auto"/>
        <w:jc w:val="both"/>
        <w:rPr>
          <w:rFonts w:asciiTheme="majorHAnsi" w:hAnsiTheme="majorHAnsi" w:cstheme="majorHAnsi"/>
          <w:color w:val="000000"/>
          <w:sz w:val="24"/>
          <w:szCs w:val="24"/>
          <w:shd w:val="clear" w:color="auto" w:fill="FFFFFF"/>
          <w:lang w:val="ro-MD"/>
        </w:rPr>
      </w:pPr>
      <w:r w:rsidRPr="00AE5219">
        <w:rPr>
          <w:rFonts w:asciiTheme="majorHAnsi" w:hAnsiTheme="majorHAnsi" w:cstheme="majorHAnsi"/>
          <w:sz w:val="24"/>
          <w:szCs w:val="24"/>
          <w:lang w:val="ro-MD"/>
        </w:rPr>
        <w:t xml:space="preserve">Programul </w:t>
      </w:r>
      <w:r w:rsidR="00995CD7">
        <w:rPr>
          <w:rFonts w:asciiTheme="majorHAnsi" w:hAnsiTheme="majorHAnsi" w:cstheme="majorHAnsi"/>
          <w:sz w:val="24"/>
          <w:szCs w:val="24"/>
          <w:lang w:val="ro-MD"/>
        </w:rPr>
        <w:t>u</w:t>
      </w:r>
      <w:r w:rsidRPr="00AE5219">
        <w:rPr>
          <w:rFonts w:asciiTheme="majorHAnsi" w:hAnsiTheme="majorHAnsi" w:cstheme="majorHAnsi"/>
          <w:sz w:val="24"/>
          <w:szCs w:val="24"/>
          <w:lang w:val="ro-MD"/>
        </w:rPr>
        <w:t xml:space="preserve">nic </w:t>
      </w:r>
      <w:r w:rsidR="00177750" w:rsidRPr="00AE5219">
        <w:rPr>
          <w:rFonts w:asciiTheme="majorHAnsi" w:hAnsiTheme="majorHAnsi" w:cstheme="majorHAnsi"/>
          <w:sz w:val="24"/>
          <w:szCs w:val="24"/>
          <w:lang w:val="ro-MD"/>
        </w:rPr>
        <w:t>în cadrul asigurării obligatorii de asistenţă medicală</w:t>
      </w:r>
      <w:r w:rsidR="00780BE3" w:rsidRPr="00AE5219">
        <w:rPr>
          <w:rFonts w:asciiTheme="majorHAnsi" w:hAnsiTheme="majorHAnsi" w:cstheme="majorHAnsi"/>
          <w:sz w:val="24"/>
          <w:szCs w:val="24"/>
          <w:lang w:val="ro-MD"/>
        </w:rPr>
        <w:t xml:space="preserve"> stabilește</w:t>
      </w:r>
      <w:r w:rsidR="00177750" w:rsidRPr="00AE5219">
        <w:rPr>
          <w:rFonts w:asciiTheme="majorHAnsi" w:hAnsiTheme="majorHAnsi" w:cstheme="majorHAnsi"/>
          <w:sz w:val="24"/>
          <w:szCs w:val="24"/>
          <w:lang w:val="ro-MD"/>
        </w:rPr>
        <w:t xml:space="preserve"> </w:t>
      </w:r>
      <w:r w:rsidR="00780BE3" w:rsidRPr="00AE5219">
        <w:rPr>
          <w:rFonts w:asciiTheme="majorHAnsi" w:hAnsiTheme="majorHAnsi" w:cstheme="majorHAnsi"/>
          <w:color w:val="000000"/>
          <w:sz w:val="24"/>
          <w:szCs w:val="24"/>
          <w:shd w:val="clear" w:color="auto" w:fill="FFFFFF"/>
          <w:lang w:val="ro-MD"/>
        </w:rPr>
        <w:t xml:space="preserve">volumul asistenţei </w:t>
      </w:r>
      <w:r w:rsidR="00780BE3" w:rsidRPr="00AE5219">
        <w:rPr>
          <w:rFonts w:asciiTheme="majorHAnsi" w:hAnsiTheme="majorHAnsi" w:cstheme="majorHAnsi"/>
          <w:sz w:val="24"/>
          <w:szCs w:val="24"/>
          <w:lang w:val="ro-MD"/>
        </w:rPr>
        <w:t>medicale stomatologice</w:t>
      </w:r>
      <w:r w:rsidR="00995CD7">
        <w:rPr>
          <w:rFonts w:asciiTheme="majorHAnsi" w:hAnsiTheme="majorHAnsi" w:cstheme="majorHAnsi"/>
          <w:sz w:val="24"/>
          <w:szCs w:val="24"/>
          <w:lang w:val="ro-MD"/>
        </w:rPr>
        <w:t>,</w:t>
      </w:r>
      <w:r w:rsidR="00780BE3" w:rsidRPr="00AE5219">
        <w:rPr>
          <w:rFonts w:asciiTheme="majorHAnsi" w:hAnsiTheme="majorHAnsi" w:cstheme="majorHAnsi"/>
          <w:color w:val="000000"/>
          <w:sz w:val="24"/>
          <w:szCs w:val="24"/>
          <w:shd w:val="clear" w:color="auto" w:fill="FFFFFF"/>
          <w:lang w:val="ro-MD"/>
        </w:rPr>
        <w:t xml:space="preserve"> care necesită a fi acordată persoanelor d</w:t>
      </w:r>
      <w:r w:rsidR="00780BE3" w:rsidRPr="00AE5219">
        <w:rPr>
          <w:rFonts w:asciiTheme="majorHAnsi" w:hAnsiTheme="majorHAnsi" w:cstheme="majorHAnsi"/>
          <w:color w:val="333333"/>
          <w:sz w:val="24"/>
          <w:szCs w:val="24"/>
          <w:shd w:val="clear" w:color="auto" w:fill="FFFFFF"/>
          <w:lang w:val="ro-MD"/>
        </w:rPr>
        <w:t>e către prestatorii de servicii medicale contractați de CNAM.</w:t>
      </w:r>
    </w:p>
    <w:p w:rsidR="002352C8" w:rsidRPr="00AE5219" w:rsidRDefault="0023630F" w:rsidP="0023630F">
      <w:pPr>
        <w:tabs>
          <w:tab w:val="left" w:pos="270"/>
        </w:tabs>
        <w:spacing w:after="0" w:line="276" w:lineRule="auto"/>
        <w:jc w:val="both"/>
        <w:rPr>
          <w:rFonts w:asciiTheme="majorHAnsi" w:hAnsiTheme="majorHAnsi" w:cstheme="majorHAnsi"/>
          <w:i/>
          <w:color w:val="000000"/>
          <w:sz w:val="24"/>
          <w:szCs w:val="26"/>
          <w:shd w:val="clear" w:color="auto" w:fill="FFFFFF"/>
          <w:lang w:val="ro-MD"/>
        </w:rPr>
      </w:pPr>
      <w:r w:rsidRPr="00AE5219">
        <w:rPr>
          <w:rFonts w:asciiTheme="majorHAnsi" w:hAnsiTheme="majorHAnsi" w:cstheme="majorHAnsi"/>
          <w:i/>
          <w:noProof/>
          <w:color w:val="000000"/>
          <w:sz w:val="24"/>
          <w:szCs w:val="26"/>
          <w:shd w:val="clear" w:color="auto" w:fill="FFFFFF"/>
          <w:lang w:val="ru-RU" w:eastAsia="ru-RU"/>
        </w:rPr>
        <w:drawing>
          <wp:inline distT="0" distB="0" distL="0" distR="0">
            <wp:extent cx="5873750" cy="1816100"/>
            <wp:effectExtent l="0" t="0" r="5080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5382D" w:rsidRPr="0075382D" w:rsidRDefault="005772BD" w:rsidP="0075382D">
      <w:pPr>
        <w:spacing w:after="0" w:line="240" w:lineRule="auto"/>
        <w:rPr>
          <w:rFonts w:asciiTheme="majorHAnsi" w:hAnsiTheme="majorHAnsi" w:cstheme="majorHAnsi"/>
          <w:b/>
          <w:i/>
          <w:sz w:val="20"/>
          <w:szCs w:val="20"/>
          <w:lang w:val="ro-RO"/>
        </w:rPr>
      </w:pPr>
      <w:r>
        <w:rPr>
          <w:rFonts w:asciiTheme="majorHAnsi" w:hAnsiTheme="majorHAnsi" w:cstheme="majorHAnsi"/>
          <w:b/>
          <w:i/>
          <w:sz w:val="20"/>
          <w:szCs w:val="20"/>
          <w:lang w:val="ro-RO"/>
        </w:rPr>
        <w:t>Figura nr.2</w:t>
      </w:r>
      <w:r w:rsidR="0075382D" w:rsidRPr="0075382D">
        <w:rPr>
          <w:rFonts w:asciiTheme="majorHAnsi" w:hAnsiTheme="majorHAnsi" w:cstheme="majorHAnsi"/>
          <w:b/>
          <w:i/>
          <w:sz w:val="20"/>
          <w:szCs w:val="20"/>
          <w:lang w:val="ro-RO"/>
        </w:rPr>
        <w:t>. Serviciile prestate în cadrul asistenței medicale stomatologice.</w:t>
      </w:r>
    </w:p>
    <w:p w:rsidR="0075382D" w:rsidRPr="00AE5219" w:rsidRDefault="0075382D" w:rsidP="00B60638">
      <w:pPr>
        <w:tabs>
          <w:tab w:val="left" w:pos="270"/>
        </w:tabs>
        <w:spacing w:after="120" w:line="276" w:lineRule="auto"/>
        <w:jc w:val="both"/>
        <w:rPr>
          <w:rFonts w:asciiTheme="majorHAnsi" w:hAnsiTheme="majorHAnsi" w:cstheme="majorHAnsi"/>
          <w:i/>
          <w:color w:val="000000"/>
          <w:sz w:val="20"/>
          <w:szCs w:val="26"/>
          <w:shd w:val="clear" w:color="auto" w:fill="FFFFFF"/>
          <w:lang w:val="ro-MD"/>
        </w:rPr>
      </w:pPr>
      <w:r w:rsidRPr="0075382D">
        <w:rPr>
          <w:rFonts w:asciiTheme="majorHAnsi" w:hAnsiTheme="majorHAnsi" w:cstheme="majorHAnsi"/>
          <w:b/>
          <w:i/>
          <w:color w:val="000000"/>
          <w:sz w:val="20"/>
          <w:szCs w:val="26"/>
          <w:shd w:val="clear" w:color="auto" w:fill="FFFFFF"/>
          <w:lang w:val="ro-MD"/>
        </w:rPr>
        <w:t>Sursa:</w:t>
      </w:r>
      <w:r w:rsidRPr="0075382D">
        <w:rPr>
          <w:rFonts w:asciiTheme="majorHAnsi" w:hAnsiTheme="majorHAnsi" w:cstheme="majorHAnsi"/>
          <w:i/>
          <w:color w:val="000000"/>
          <w:sz w:val="20"/>
          <w:szCs w:val="26"/>
          <w:shd w:val="clear" w:color="auto" w:fill="FFFFFF"/>
          <w:lang w:val="ro-MD"/>
        </w:rPr>
        <w:t xml:space="preserve"> Pct.19 din Programul </w:t>
      </w:r>
      <w:r w:rsidR="00BE02C7">
        <w:rPr>
          <w:rFonts w:asciiTheme="majorHAnsi" w:hAnsiTheme="majorHAnsi" w:cstheme="majorHAnsi"/>
          <w:i/>
          <w:color w:val="000000"/>
          <w:sz w:val="20"/>
          <w:szCs w:val="26"/>
          <w:shd w:val="clear" w:color="auto" w:fill="FFFFFF"/>
          <w:lang w:val="ro-MD"/>
        </w:rPr>
        <w:t>u</w:t>
      </w:r>
      <w:r w:rsidRPr="0075382D">
        <w:rPr>
          <w:rFonts w:asciiTheme="majorHAnsi" w:hAnsiTheme="majorHAnsi" w:cstheme="majorHAnsi"/>
          <w:i/>
          <w:color w:val="000000"/>
          <w:sz w:val="20"/>
          <w:szCs w:val="26"/>
          <w:shd w:val="clear" w:color="auto" w:fill="FFFFFF"/>
          <w:lang w:val="ro-MD"/>
        </w:rPr>
        <w:t>nic al Asigurării Obligatorii de Asistență Medicală</w:t>
      </w:r>
      <w:r w:rsidR="00B34064">
        <w:rPr>
          <w:rFonts w:asciiTheme="majorHAnsi" w:hAnsiTheme="majorHAnsi" w:cstheme="majorHAnsi"/>
          <w:i/>
          <w:color w:val="000000"/>
          <w:sz w:val="20"/>
          <w:szCs w:val="26"/>
          <w:shd w:val="clear" w:color="auto" w:fill="FFFFFF"/>
          <w:lang w:val="ro-MD"/>
        </w:rPr>
        <w:t>.</w:t>
      </w:r>
    </w:p>
    <w:p w:rsidR="006C7D53" w:rsidRPr="00AE5219" w:rsidRDefault="006C7D53" w:rsidP="0040794A">
      <w:pPr>
        <w:spacing w:after="0" w:line="276" w:lineRule="auto"/>
        <w:jc w:val="both"/>
        <w:rPr>
          <w:rFonts w:asciiTheme="majorHAnsi" w:hAnsiTheme="majorHAnsi" w:cstheme="majorHAnsi"/>
          <w:sz w:val="24"/>
          <w:szCs w:val="24"/>
          <w:lang w:val="ro-MD"/>
        </w:rPr>
      </w:pPr>
      <w:r w:rsidRPr="00AE5219">
        <w:rPr>
          <w:rFonts w:asciiTheme="majorHAnsi" w:hAnsiTheme="majorHAnsi" w:cstheme="majorHAnsi"/>
          <w:color w:val="000000"/>
          <w:sz w:val="24"/>
          <w:szCs w:val="24"/>
          <w:shd w:val="clear" w:color="auto" w:fill="FFFFFF"/>
          <w:lang w:val="ro-MD"/>
        </w:rPr>
        <w:t xml:space="preserve">În figură sunt reflectate serviciile medicale stomatologice acoperite de Programul </w:t>
      </w:r>
      <w:r w:rsidR="00BE02C7">
        <w:rPr>
          <w:rFonts w:asciiTheme="majorHAnsi" w:hAnsiTheme="majorHAnsi" w:cstheme="majorHAnsi"/>
          <w:color w:val="000000"/>
          <w:sz w:val="24"/>
          <w:szCs w:val="24"/>
          <w:shd w:val="clear" w:color="auto" w:fill="FFFFFF"/>
          <w:lang w:val="ro-MD"/>
        </w:rPr>
        <w:t>u</w:t>
      </w:r>
      <w:r w:rsidRPr="00AE5219">
        <w:rPr>
          <w:rFonts w:asciiTheme="majorHAnsi" w:hAnsiTheme="majorHAnsi" w:cstheme="majorHAnsi"/>
          <w:color w:val="000000"/>
          <w:sz w:val="24"/>
          <w:szCs w:val="24"/>
          <w:shd w:val="clear" w:color="auto" w:fill="FFFFFF"/>
          <w:lang w:val="ro-MD"/>
        </w:rPr>
        <w:t>nic care sunt garantate de către stat pentru persoane</w:t>
      </w:r>
      <w:r w:rsidR="00CD56B9" w:rsidRPr="00AE5219">
        <w:rPr>
          <w:rFonts w:asciiTheme="majorHAnsi" w:hAnsiTheme="majorHAnsi" w:cstheme="majorHAnsi"/>
          <w:color w:val="000000"/>
          <w:sz w:val="24"/>
          <w:szCs w:val="24"/>
          <w:shd w:val="clear" w:color="auto" w:fill="FFFFFF"/>
          <w:lang w:val="ro-MD"/>
        </w:rPr>
        <w:t>le asigurate. Contractarea</w:t>
      </w:r>
      <w:r w:rsidRPr="00AE5219">
        <w:rPr>
          <w:rFonts w:asciiTheme="majorHAnsi" w:hAnsiTheme="majorHAnsi" w:cstheme="majorHAnsi"/>
          <w:color w:val="000000"/>
          <w:sz w:val="24"/>
          <w:szCs w:val="24"/>
          <w:shd w:val="clear" w:color="auto" w:fill="FFFFFF"/>
          <w:lang w:val="ro-MD"/>
        </w:rPr>
        <w:t xml:space="preserve"> de către CNAM </w:t>
      </w:r>
      <w:r w:rsidR="00CD56B9" w:rsidRPr="00AE5219">
        <w:rPr>
          <w:rFonts w:asciiTheme="majorHAnsi" w:hAnsiTheme="majorHAnsi" w:cstheme="majorHAnsi"/>
          <w:color w:val="000000"/>
          <w:sz w:val="24"/>
          <w:szCs w:val="24"/>
          <w:shd w:val="clear" w:color="auto" w:fill="FFFFFF"/>
          <w:lang w:val="ro-MD"/>
        </w:rPr>
        <w:t xml:space="preserve">a acestor servicii se realizează </w:t>
      </w:r>
      <w:r w:rsidRPr="00AE5219">
        <w:rPr>
          <w:rFonts w:asciiTheme="majorHAnsi" w:hAnsiTheme="majorHAnsi" w:cstheme="majorHAnsi"/>
          <w:color w:val="000000"/>
          <w:sz w:val="24"/>
          <w:szCs w:val="24"/>
          <w:shd w:val="clear" w:color="auto" w:fill="FFFFFF"/>
          <w:lang w:val="ro-MD"/>
        </w:rPr>
        <w:t>dup</w:t>
      </w:r>
      <w:r w:rsidR="00CD56B9" w:rsidRPr="00AE5219">
        <w:rPr>
          <w:rFonts w:asciiTheme="majorHAnsi" w:hAnsiTheme="majorHAnsi" w:cstheme="majorHAnsi"/>
          <w:color w:val="000000"/>
          <w:sz w:val="24"/>
          <w:szCs w:val="24"/>
          <w:shd w:val="clear" w:color="auto" w:fill="FFFFFF"/>
          <w:lang w:val="ro-MD"/>
        </w:rPr>
        <w:t>ă</w:t>
      </w:r>
      <w:r w:rsidRPr="00AE5219">
        <w:rPr>
          <w:rFonts w:asciiTheme="majorHAnsi" w:hAnsiTheme="majorHAnsi" w:cstheme="majorHAnsi"/>
          <w:color w:val="000000"/>
          <w:sz w:val="24"/>
          <w:szCs w:val="24"/>
          <w:shd w:val="clear" w:color="auto" w:fill="FFFFFF"/>
          <w:lang w:val="ro-MD"/>
        </w:rPr>
        <w:t xml:space="preserve"> metoda </w:t>
      </w:r>
      <w:r w:rsidR="00B34064">
        <w:rPr>
          <w:rFonts w:asciiTheme="majorHAnsi" w:hAnsiTheme="majorHAnsi" w:cstheme="majorHAnsi"/>
          <w:color w:val="000000"/>
          <w:sz w:val="24"/>
          <w:szCs w:val="24"/>
          <w:shd w:val="clear" w:color="auto" w:fill="FFFFFF"/>
          <w:lang w:val="ro-MD"/>
        </w:rPr>
        <w:t>„</w:t>
      </w:r>
      <w:r w:rsidRPr="00AE5219">
        <w:rPr>
          <w:rFonts w:asciiTheme="majorHAnsi" w:hAnsiTheme="majorHAnsi" w:cstheme="majorHAnsi"/>
          <w:color w:val="000000"/>
          <w:sz w:val="24"/>
          <w:szCs w:val="24"/>
          <w:shd w:val="clear" w:color="auto" w:fill="FFFFFF"/>
          <w:lang w:val="ro-MD"/>
        </w:rPr>
        <w:t>per capita”</w:t>
      </w:r>
      <w:r w:rsidRPr="00AE5219">
        <w:rPr>
          <w:rFonts w:asciiTheme="majorHAnsi" w:hAnsiTheme="majorHAnsi" w:cstheme="majorHAnsi"/>
          <w:sz w:val="24"/>
          <w:szCs w:val="24"/>
          <w:lang w:val="ro-MD"/>
        </w:rPr>
        <w:t xml:space="preserve"> </w:t>
      </w:r>
      <w:r w:rsidR="00C24505">
        <w:rPr>
          <w:rFonts w:asciiTheme="majorHAnsi" w:hAnsiTheme="majorHAnsi" w:cstheme="majorHAnsi"/>
          <w:sz w:val="24"/>
          <w:szCs w:val="24"/>
          <w:lang w:val="ro-MD"/>
        </w:rPr>
        <w:t xml:space="preserve">și </w:t>
      </w:r>
      <w:r w:rsidRPr="00AE5219">
        <w:rPr>
          <w:rFonts w:asciiTheme="majorHAnsi" w:hAnsiTheme="majorHAnsi" w:cstheme="majorHAnsi"/>
          <w:sz w:val="24"/>
          <w:szCs w:val="24"/>
          <w:lang w:val="ro-MD"/>
        </w:rPr>
        <w:t xml:space="preserve">pentru asistența stomatologică acordată de prestatorii care oferă servicii medicale după principiul teritorial: </w:t>
      </w:r>
    </w:p>
    <w:p w:rsidR="006C7D53" w:rsidRPr="00AE5219" w:rsidRDefault="006C7D53" w:rsidP="006C7D53">
      <w:pPr>
        <w:spacing w:after="0" w:line="276" w:lineRule="auto"/>
        <w:ind w:firstLine="567"/>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- 15,0 lei „per capita” pentru prestatorii de servicii medicale din mun.</w:t>
      </w:r>
      <w:r w:rsidR="00B34064">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 xml:space="preserve">Chişinău şi </w:t>
      </w:r>
      <w:r w:rsidR="009807D9" w:rsidRPr="00AE5219">
        <w:rPr>
          <w:rFonts w:asciiTheme="majorHAnsi" w:hAnsiTheme="majorHAnsi" w:cstheme="majorHAnsi"/>
          <w:sz w:val="24"/>
          <w:szCs w:val="24"/>
          <w:lang w:val="ro-MD"/>
        </w:rPr>
        <w:t>ÎM</w:t>
      </w:r>
      <w:r w:rsidRPr="00AE5219">
        <w:rPr>
          <w:rFonts w:asciiTheme="majorHAnsi" w:hAnsiTheme="majorHAnsi" w:cstheme="majorHAnsi"/>
          <w:sz w:val="24"/>
          <w:szCs w:val="24"/>
          <w:lang w:val="ro-MD"/>
        </w:rPr>
        <w:t xml:space="preserve"> Centrul Stomatologic Municipal </w:t>
      </w:r>
      <w:r w:rsidR="00CD56B9" w:rsidRPr="00AE5219">
        <w:rPr>
          <w:rFonts w:asciiTheme="majorHAnsi" w:hAnsiTheme="majorHAnsi" w:cstheme="majorHAnsi"/>
          <w:sz w:val="24"/>
          <w:szCs w:val="24"/>
          <w:lang w:val="ro-MD"/>
        </w:rPr>
        <w:t>Chișinău</w:t>
      </w:r>
      <w:r w:rsidR="00B033F7" w:rsidRPr="00AE5219">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w:t>
      </w:r>
    </w:p>
    <w:p w:rsidR="009807D9" w:rsidRDefault="006C7D53" w:rsidP="00893070">
      <w:pPr>
        <w:spacing w:after="120" w:line="276" w:lineRule="auto"/>
        <w:ind w:firstLine="567"/>
        <w:jc w:val="both"/>
        <w:rPr>
          <w:rFonts w:asciiTheme="majorHAnsi" w:hAnsiTheme="majorHAnsi" w:cstheme="majorHAnsi"/>
          <w:color w:val="000000"/>
          <w:sz w:val="24"/>
          <w:lang w:val="ro-MD"/>
        </w:rPr>
      </w:pPr>
      <w:r w:rsidRPr="009D3C12">
        <w:rPr>
          <w:rFonts w:asciiTheme="majorHAnsi" w:hAnsiTheme="majorHAnsi" w:cstheme="majorHAnsi"/>
          <w:sz w:val="24"/>
          <w:szCs w:val="24"/>
          <w:lang w:val="ro-MD"/>
        </w:rPr>
        <w:t xml:space="preserve">- </w:t>
      </w:r>
      <w:r w:rsidR="0022554B" w:rsidRPr="009D3C12">
        <w:rPr>
          <w:rFonts w:asciiTheme="majorHAnsi" w:hAnsiTheme="majorHAnsi" w:cstheme="majorHAnsi"/>
          <w:sz w:val="24"/>
          <w:szCs w:val="24"/>
          <w:lang w:val="ro-MD"/>
        </w:rPr>
        <w:t>26,3</w:t>
      </w:r>
      <w:r w:rsidRPr="009D3C12">
        <w:rPr>
          <w:rFonts w:asciiTheme="majorHAnsi" w:hAnsiTheme="majorHAnsi" w:cstheme="majorHAnsi"/>
          <w:sz w:val="24"/>
          <w:szCs w:val="24"/>
          <w:lang w:val="ro-MD"/>
        </w:rPr>
        <w:t xml:space="preserve"> lei „per capita” pentru prestatorii de servicii medicale din mun.</w:t>
      </w:r>
      <w:r w:rsidR="00B34064" w:rsidRPr="009D3C12">
        <w:rPr>
          <w:rFonts w:asciiTheme="majorHAnsi" w:hAnsiTheme="majorHAnsi" w:cstheme="majorHAnsi"/>
          <w:sz w:val="24"/>
          <w:szCs w:val="24"/>
          <w:lang w:val="ro-MD"/>
        </w:rPr>
        <w:t xml:space="preserve"> </w:t>
      </w:r>
      <w:r w:rsidRPr="009D3C12">
        <w:rPr>
          <w:rFonts w:asciiTheme="majorHAnsi" w:hAnsiTheme="majorHAnsi" w:cstheme="majorHAnsi"/>
          <w:sz w:val="24"/>
          <w:szCs w:val="24"/>
          <w:lang w:val="ro-MD"/>
        </w:rPr>
        <w:t xml:space="preserve">Bălţi, raioane, UTA Găgăuzia şi </w:t>
      </w:r>
      <w:r w:rsidR="0022554B" w:rsidRPr="009D3C12">
        <w:rPr>
          <w:rFonts w:asciiTheme="majorHAnsi" w:hAnsiTheme="majorHAnsi" w:cstheme="majorHAnsi"/>
          <w:sz w:val="24"/>
          <w:szCs w:val="24"/>
          <w:lang w:val="ro-MD"/>
        </w:rPr>
        <w:t>ÎM</w:t>
      </w:r>
      <w:r w:rsidRPr="009D3C12">
        <w:rPr>
          <w:rFonts w:asciiTheme="majorHAnsi" w:hAnsiTheme="majorHAnsi" w:cstheme="majorHAnsi"/>
          <w:sz w:val="24"/>
          <w:szCs w:val="24"/>
          <w:lang w:val="ro-MD"/>
        </w:rPr>
        <w:t xml:space="preserve"> Centre</w:t>
      </w:r>
      <w:r w:rsidR="00B34064" w:rsidRPr="009D3C12">
        <w:rPr>
          <w:rFonts w:asciiTheme="majorHAnsi" w:hAnsiTheme="majorHAnsi" w:cstheme="majorHAnsi"/>
          <w:sz w:val="24"/>
          <w:szCs w:val="24"/>
          <w:lang w:val="ro-MD"/>
        </w:rPr>
        <w:t>le</w:t>
      </w:r>
      <w:r w:rsidRPr="00AE5219">
        <w:rPr>
          <w:rFonts w:asciiTheme="majorHAnsi" w:hAnsiTheme="majorHAnsi" w:cstheme="majorHAnsi"/>
          <w:sz w:val="24"/>
          <w:szCs w:val="24"/>
          <w:lang w:val="ro-MD"/>
        </w:rPr>
        <w:t xml:space="preserve"> </w:t>
      </w:r>
      <w:r w:rsidRPr="00463647">
        <w:rPr>
          <w:rFonts w:asciiTheme="majorHAnsi" w:hAnsiTheme="majorHAnsi" w:cstheme="majorHAnsi"/>
          <w:sz w:val="24"/>
          <w:szCs w:val="24"/>
          <w:lang w:val="ro-MD"/>
        </w:rPr>
        <w:t>Stomatologice Raionale</w:t>
      </w:r>
      <w:r w:rsidRPr="00463647">
        <w:rPr>
          <w:rStyle w:val="af0"/>
          <w:rFonts w:asciiTheme="majorHAnsi" w:hAnsiTheme="majorHAnsi" w:cstheme="majorHAnsi"/>
          <w:sz w:val="24"/>
          <w:szCs w:val="24"/>
          <w:lang w:val="ro-MD"/>
        </w:rPr>
        <w:footnoteReference w:id="20"/>
      </w:r>
      <w:r w:rsidRPr="00463647">
        <w:rPr>
          <w:rFonts w:asciiTheme="majorHAnsi" w:hAnsiTheme="majorHAnsi" w:cstheme="majorHAnsi"/>
          <w:sz w:val="24"/>
          <w:szCs w:val="24"/>
          <w:lang w:val="ro-MD"/>
        </w:rPr>
        <w:t>.</w:t>
      </w:r>
      <w:r w:rsidR="009807D9" w:rsidRPr="00463647">
        <w:rPr>
          <w:rFonts w:asciiTheme="majorHAnsi" w:hAnsiTheme="majorHAnsi" w:cstheme="majorHAnsi"/>
          <w:sz w:val="24"/>
          <w:szCs w:val="24"/>
          <w:lang w:val="ro-MD"/>
        </w:rPr>
        <w:t xml:space="preserve"> </w:t>
      </w:r>
      <w:r w:rsidR="009807D9" w:rsidRPr="002564AD">
        <w:rPr>
          <w:rFonts w:asciiTheme="majorHAnsi" w:hAnsiTheme="majorHAnsi" w:cstheme="majorHAnsi"/>
          <w:color w:val="000000"/>
          <w:sz w:val="24"/>
          <w:lang w:val="ro-MD"/>
        </w:rPr>
        <w:t xml:space="preserve">Ulterior, la data </w:t>
      </w:r>
      <w:r w:rsidR="0059516C">
        <w:rPr>
          <w:rFonts w:asciiTheme="majorHAnsi" w:hAnsiTheme="majorHAnsi" w:cstheme="majorHAnsi"/>
          <w:color w:val="000000"/>
          <w:sz w:val="24"/>
          <w:lang w:val="ro-MD"/>
        </w:rPr>
        <w:t xml:space="preserve">de </w:t>
      </w:r>
      <w:r w:rsidR="009807D9" w:rsidRPr="002564AD">
        <w:rPr>
          <w:rFonts w:asciiTheme="majorHAnsi" w:hAnsiTheme="majorHAnsi" w:cstheme="majorHAnsi"/>
          <w:color w:val="000000"/>
          <w:sz w:val="24"/>
          <w:lang w:val="ro-MD"/>
        </w:rPr>
        <w:t>01.11.</w:t>
      </w:r>
      <w:r w:rsidR="0059516C">
        <w:rPr>
          <w:rFonts w:asciiTheme="majorHAnsi" w:hAnsiTheme="majorHAnsi" w:cstheme="majorHAnsi"/>
          <w:color w:val="000000"/>
          <w:sz w:val="24"/>
          <w:lang w:val="ro-MD"/>
        </w:rPr>
        <w:t>20</w:t>
      </w:r>
      <w:r w:rsidR="009807D9" w:rsidRPr="002564AD">
        <w:rPr>
          <w:rFonts w:asciiTheme="majorHAnsi" w:hAnsiTheme="majorHAnsi" w:cstheme="majorHAnsi"/>
          <w:color w:val="000000"/>
          <w:sz w:val="24"/>
          <w:lang w:val="ro-MD"/>
        </w:rPr>
        <w:t>22</w:t>
      </w:r>
      <w:r w:rsidR="0059516C">
        <w:rPr>
          <w:rFonts w:asciiTheme="majorHAnsi" w:hAnsiTheme="majorHAnsi" w:cstheme="majorHAnsi"/>
          <w:color w:val="000000"/>
          <w:sz w:val="24"/>
          <w:lang w:val="ro-MD"/>
        </w:rPr>
        <w:t>,</w:t>
      </w:r>
      <w:r w:rsidR="009807D9" w:rsidRPr="002564AD">
        <w:rPr>
          <w:rFonts w:asciiTheme="majorHAnsi" w:hAnsiTheme="majorHAnsi" w:cstheme="majorHAnsi"/>
          <w:color w:val="000000"/>
          <w:sz w:val="24"/>
          <w:lang w:val="ro-MD"/>
        </w:rPr>
        <w:t xml:space="preserve"> condițiile contractuale au fost modificate prin majorarea tarifelor </w:t>
      </w:r>
      <w:r w:rsidR="00B34064" w:rsidRPr="00463647">
        <w:rPr>
          <w:rFonts w:asciiTheme="majorHAnsi" w:hAnsiTheme="majorHAnsi" w:cstheme="majorHAnsi"/>
          <w:color w:val="000000"/>
          <w:sz w:val="24"/>
          <w:lang w:val="ro-MD"/>
        </w:rPr>
        <w:t>„</w:t>
      </w:r>
      <w:r w:rsidR="009807D9" w:rsidRPr="00463647">
        <w:rPr>
          <w:rFonts w:asciiTheme="majorHAnsi" w:hAnsiTheme="majorHAnsi" w:cstheme="majorHAnsi"/>
          <w:color w:val="000000"/>
          <w:sz w:val="24"/>
          <w:lang w:val="ro-MD"/>
        </w:rPr>
        <w:t>per capita</w:t>
      </w:r>
      <w:r w:rsidR="009807D9" w:rsidRPr="00AE5219">
        <w:rPr>
          <w:rFonts w:asciiTheme="majorHAnsi" w:hAnsiTheme="majorHAnsi" w:cstheme="majorHAnsi"/>
          <w:color w:val="000000"/>
          <w:sz w:val="24"/>
          <w:lang w:val="ro-MD"/>
        </w:rPr>
        <w:t>”</w:t>
      </w:r>
      <w:r w:rsidR="0022554B" w:rsidRPr="00AE5219">
        <w:rPr>
          <w:rStyle w:val="af0"/>
          <w:rFonts w:asciiTheme="majorHAnsi" w:hAnsiTheme="majorHAnsi" w:cstheme="majorHAnsi"/>
          <w:color w:val="000000"/>
          <w:sz w:val="24"/>
          <w:lang w:val="ro-MD"/>
        </w:rPr>
        <w:footnoteReference w:id="21"/>
      </w:r>
      <w:r w:rsidR="009807D9" w:rsidRPr="00AE5219">
        <w:rPr>
          <w:rFonts w:asciiTheme="majorHAnsi" w:hAnsiTheme="majorHAnsi" w:cstheme="majorHAnsi"/>
          <w:color w:val="000000"/>
          <w:sz w:val="24"/>
          <w:lang w:val="ro-MD"/>
        </w:rPr>
        <w:t xml:space="preserve"> pentru lunile octombrie-decembrie 2022, pentru acoperirea măririi salariilor lucrătorilor medicali cu 10% conform </w:t>
      </w:r>
      <w:r w:rsidR="00B34064">
        <w:rPr>
          <w:rFonts w:asciiTheme="majorHAnsi" w:hAnsiTheme="majorHAnsi" w:cstheme="majorHAnsi"/>
          <w:color w:val="000000"/>
          <w:sz w:val="24"/>
          <w:lang w:val="ro-MD"/>
        </w:rPr>
        <w:t>L</w:t>
      </w:r>
      <w:r w:rsidR="009807D9" w:rsidRPr="00AE5219">
        <w:rPr>
          <w:rFonts w:asciiTheme="majorHAnsi" w:hAnsiTheme="majorHAnsi" w:cstheme="majorHAnsi"/>
          <w:color w:val="000000"/>
          <w:sz w:val="24"/>
          <w:lang w:val="ro-MD"/>
        </w:rPr>
        <w:t>egii</w:t>
      </w:r>
      <w:r w:rsidR="009807D9" w:rsidRPr="00AE5219">
        <w:rPr>
          <w:rFonts w:asciiTheme="majorHAnsi" w:hAnsiTheme="majorHAnsi" w:cstheme="majorHAnsi"/>
          <w:sz w:val="24"/>
          <w:lang w:val="ro-MD"/>
        </w:rPr>
        <w:t xml:space="preserve"> </w:t>
      </w:r>
      <w:r w:rsidR="009807D9" w:rsidRPr="00AE5219">
        <w:rPr>
          <w:rFonts w:asciiTheme="majorHAnsi" w:hAnsiTheme="majorHAnsi" w:cstheme="majorHAnsi"/>
          <w:color w:val="000000"/>
          <w:sz w:val="24"/>
          <w:lang w:val="ro-MD"/>
        </w:rPr>
        <w:t>nr.262 din 08.09.2022</w:t>
      </w:r>
      <w:r w:rsidR="009807D9" w:rsidRPr="00AE5219">
        <w:rPr>
          <w:rStyle w:val="af0"/>
          <w:rFonts w:asciiTheme="majorHAnsi" w:hAnsiTheme="majorHAnsi" w:cstheme="majorHAnsi"/>
          <w:color w:val="000000"/>
          <w:sz w:val="24"/>
          <w:lang w:val="ro-MD"/>
        </w:rPr>
        <w:footnoteReference w:id="22"/>
      </w:r>
      <w:r w:rsidR="009807D9" w:rsidRPr="00AE5219">
        <w:rPr>
          <w:rFonts w:asciiTheme="majorHAnsi" w:hAnsiTheme="majorHAnsi" w:cstheme="majorHAnsi"/>
          <w:color w:val="000000"/>
          <w:sz w:val="24"/>
          <w:lang w:val="ro-MD"/>
        </w:rPr>
        <w:t>.</w:t>
      </w:r>
    </w:p>
    <w:p w:rsidR="006C7D53" w:rsidRPr="00AE5219" w:rsidRDefault="0022554B" w:rsidP="00893070">
      <w:pPr>
        <w:tabs>
          <w:tab w:val="left" w:pos="270"/>
        </w:tabs>
        <w:spacing w:after="120" w:line="276" w:lineRule="auto"/>
        <w:jc w:val="both"/>
        <w:rPr>
          <w:rFonts w:asciiTheme="majorHAnsi" w:hAnsiTheme="majorHAnsi" w:cstheme="majorHAnsi"/>
          <w:sz w:val="24"/>
          <w:szCs w:val="24"/>
          <w:lang w:val="ro-MD"/>
        </w:rPr>
      </w:pPr>
      <w:r w:rsidRPr="00AE5219">
        <w:rPr>
          <w:rFonts w:asciiTheme="majorHAnsi" w:hAnsiTheme="majorHAnsi" w:cstheme="majorHAnsi"/>
          <w:color w:val="000000"/>
          <w:sz w:val="24"/>
          <w:szCs w:val="26"/>
          <w:shd w:val="clear" w:color="auto" w:fill="FFFFFF"/>
          <w:lang w:val="ro-MD"/>
        </w:rPr>
        <w:t>Astfel, î</w:t>
      </w:r>
      <w:r w:rsidR="006C7D53" w:rsidRPr="00AE5219">
        <w:rPr>
          <w:rFonts w:asciiTheme="majorHAnsi" w:hAnsiTheme="majorHAnsi" w:cstheme="majorHAnsi"/>
          <w:color w:val="000000"/>
          <w:sz w:val="24"/>
          <w:szCs w:val="26"/>
          <w:shd w:val="clear" w:color="auto" w:fill="FFFFFF"/>
          <w:lang w:val="ro-MD"/>
        </w:rPr>
        <w:t>n anul 2022, CNAM a contractat</w:t>
      </w:r>
      <w:r w:rsidR="006B119E" w:rsidRPr="00AE5219">
        <w:rPr>
          <w:rFonts w:asciiTheme="majorHAnsi" w:hAnsiTheme="majorHAnsi" w:cstheme="majorHAnsi"/>
          <w:color w:val="000000"/>
          <w:sz w:val="24"/>
          <w:szCs w:val="26"/>
          <w:shd w:val="clear" w:color="auto" w:fill="FFFFFF"/>
          <w:lang w:val="ro-MD"/>
        </w:rPr>
        <w:t xml:space="preserve"> 51</w:t>
      </w:r>
      <w:r w:rsidR="00CD56B9" w:rsidRPr="00AE5219">
        <w:rPr>
          <w:rFonts w:asciiTheme="majorHAnsi" w:hAnsiTheme="majorHAnsi" w:cstheme="majorHAnsi"/>
          <w:color w:val="000000"/>
          <w:sz w:val="24"/>
          <w:szCs w:val="26"/>
          <w:shd w:val="clear" w:color="auto" w:fill="FFFFFF"/>
          <w:lang w:val="ro-MD"/>
        </w:rPr>
        <w:t xml:space="preserve"> de instituții medicale</w:t>
      </w:r>
      <w:r w:rsidR="00FB7C9D" w:rsidRPr="00AE5219">
        <w:rPr>
          <w:rFonts w:asciiTheme="majorHAnsi" w:hAnsiTheme="majorHAnsi" w:cstheme="majorHAnsi"/>
          <w:color w:val="000000"/>
          <w:sz w:val="24"/>
          <w:szCs w:val="26"/>
          <w:shd w:val="clear" w:color="auto" w:fill="FFFFFF"/>
          <w:lang w:val="ro-MD"/>
        </w:rPr>
        <w:t xml:space="preserve"> conform principiului teritorial </w:t>
      </w:r>
      <w:r w:rsidR="00B34064">
        <w:rPr>
          <w:rFonts w:asciiTheme="majorHAnsi" w:hAnsiTheme="majorHAnsi" w:cstheme="majorHAnsi"/>
          <w:color w:val="000000"/>
          <w:sz w:val="24"/>
          <w:szCs w:val="26"/>
          <w:shd w:val="clear" w:color="auto" w:fill="FFFFFF"/>
          <w:lang w:val="ro-MD"/>
        </w:rPr>
        <w:t>„</w:t>
      </w:r>
      <w:r w:rsidR="00FB7C9D" w:rsidRPr="00AE5219">
        <w:rPr>
          <w:rFonts w:asciiTheme="majorHAnsi" w:hAnsiTheme="majorHAnsi" w:cstheme="majorHAnsi"/>
          <w:color w:val="000000"/>
          <w:sz w:val="24"/>
          <w:szCs w:val="26"/>
          <w:shd w:val="clear" w:color="auto" w:fill="FFFFFF"/>
          <w:lang w:val="ro-MD"/>
        </w:rPr>
        <w:t>per capita”</w:t>
      </w:r>
      <w:r w:rsidR="00CD56B9" w:rsidRPr="00AE5219">
        <w:rPr>
          <w:rFonts w:asciiTheme="majorHAnsi" w:hAnsiTheme="majorHAnsi" w:cstheme="majorHAnsi"/>
          <w:color w:val="000000"/>
          <w:sz w:val="24"/>
          <w:szCs w:val="26"/>
          <w:shd w:val="clear" w:color="auto" w:fill="FFFFFF"/>
          <w:lang w:val="ro-MD"/>
        </w:rPr>
        <w:t xml:space="preserve">, fiind achitate mijloace financiare în sumă de </w:t>
      </w:r>
      <w:r w:rsidR="00FB7C9D" w:rsidRPr="00AE5219">
        <w:rPr>
          <w:rFonts w:asciiTheme="majorHAnsi" w:hAnsiTheme="majorHAnsi" w:cstheme="majorHAnsi"/>
          <w:color w:val="000000"/>
          <w:sz w:val="24"/>
          <w:szCs w:val="26"/>
          <w:shd w:val="clear" w:color="auto" w:fill="FFFFFF"/>
          <w:lang w:val="ro-MD"/>
        </w:rPr>
        <w:t>55,9</w:t>
      </w:r>
      <w:r w:rsidR="00CD56B9" w:rsidRPr="00AE5219">
        <w:rPr>
          <w:rFonts w:asciiTheme="majorHAnsi" w:hAnsiTheme="majorHAnsi" w:cstheme="majorHAnsi"/>
          <w:color w:val="000000"/>
          <w:sz w:val="24"/>
          <w:szCs w:val="26"/>
          <w:shd w:val="clear" w:color="auto" w:fill="FFFFFF"/>
          <w:lang w:val="ro-MD"/>
        </w:rPr>
        <w:t xml:space="preserve"> mil.lei.</w:t>
      </w:r>
      <w:r w:rsidR="00CD56B9" w:rsidRPr="00AE5219">
        <w:rPr>
          <w:rFonts w:asciiTheme="majorHAnsi" w:hAnsiTheme="majorHAnsi" w:cstheme="majorHAnsi"/>
          <w:sz w:val="24"/>
          <w:szCs w:val="24"/>
          <w:lang w:val="ro-MD"/>
        </w:rPr>
        <w:t xml:space="preserve"> </w:t>
      </w:r>
      <w:r w:rsidR="00FB7C9D" w:rsidRPr="00AE5219">
        <w:rPr>
          <w:rFonts w:asciiTheme="majorHAnsi" w:hAnsiTheme="majorHAnsi" w:cstheme="majorHAnsi"/>
          <w:sz w:val="24"/>
          <w:szCs w:val="24"/>
          <w:lang w:val="ro-MD"/>
        </w:rPr>
        <w:t>Centrele stomatologice raionale și municipale r</w:t>
      </w:r>
      <w:r w:rsidR="00EA4AD6" w:rsidRPr="00AE5219">
        <w:rPr>
          <w:rFonts w:asciiTheme="majorHAnsi" w:hAnsiTheme="majorHAnsi" w:cstheme="majorHAnsi"/>
          <w:sz w:val="24"/>
          <w:szCs w:val="24"/>
          <w:lang w:val="ro-MD"/>
        </w:rPr>
        <w:t>aportează, potrivit formularului aprobat</w:t>
      </w:r>
      <w:r w:rsidR="00FB7C9D" w:rsidRPr="00AE5219">
        <w:rPr>
          <w:rFonts w:asciiTheme="majorHAnsi" w:hAnsiTheme="majorHAnsi" w:cstheme="majorHAnsi"/>
          <w:sz w:val="24"/>
          <w:szCs w:val="24"/>
          <w:lang w:val="ro-MD"/>
        </w:rPr>
        <w:t>, doar numărul de vizite la medicul specialist</w:t>
      </w:r>
      <w:r w:rsidR="00EA4AD6" w:rsidRPr="00AE5219">
        <w:rPr>
          <w:rFonts w:asciiTheme="majorHAnsi" w:hAnsiTheme="majorHAnsi" w:cstheme="majorHAnsi"/>
          <w:sz w:val="24"/>
          <w:szCs w:val="24"/>
          <w:lang w:val="ro-MD"/>
        </w:rPr>
        <w:t>,</w:t>
      </w:r>
      <w:r w:rsidR="00FB7C9D" w:rsidRPr="00AE5219">
        <w:rPr>
          <w:rFonts w:asciiTheme="majorHAnsi" w:hAnsiTheme="majorHAnsi" w:cstheme="majorHAnsi"/>
          <w:sz w:val="24"/>
          <w:szCs w:val="24"/>
          <w:lang w:val="ro-MD"/>
        </w:rPr>
        <w:t xml:space="preserve"> </w:t>
      </w:r>
      <w:r w:rsidR="00EA4AD6" w:rsidRPr="00AE5219">
        <w:rPr>
          <w:rFonts w:asciiTheme="majorHAnsi" w:hAnsiTheme="majorHAnsi" w:cstheme="majorHAnsi"/>
          <w:sz w:val="24"/>
          <w:szCs w:val="24"/>
          <w:lang w:val="ro-MD"/>
        </w:rPr>
        <w:t>ceea ce nu oferă informații privind realizarea tuturor serviciilor prevăzut</w:t>
      </w:r>
      <w:r w:rsidR="00B34064">
        <w:rPr>
          <w:rFonts w:asciiTheme="majorHAnsi" w:hAnsiTheme="majorHAnsi" w:cstheme="majorHAnsi"/>
          <w:sz w:val="24"/>
          <w:szCs w:val="24"/>
          <w:lang w:val="ro-MD"/>
        </w:rPr>
        <w:t>e</w:t>
      </w:r>
      <w:r w:rsidR="00EA4AD6" w:rsidRPr="00AE5219">
        <w:rPr>
          <w:rFonts w:asciiTheme="majorHAnsi" w:hAnsiTheme="majorHAnsi" w:cstheme="majorHAnsi"/>
          <w:sz w:val="24"/>
          <w:szCs w:val="24"/>
          <w:lang w:val="ro-MD"/>
        </w:rPr>
        <w:t xml:space="preserve"> de Programul </w:t>
      </w:r>
      <w:r w:rsidR="00BE02C7">
        <w:rPr>
          <w:rFonts w:asciiTheme="majorHAnsi" w:hAnsiTheme="majorHAnsi" w:cstheme="majorHAnsi"/>
          <w:sz w:val="24"/>
          <w:szCs w:val="24"/>
          <w:lang w:val="ro-MD"/>
        </w:rPr>
        <w:t>u</w:t>
      </w:r>
      <w:r w:rsidR="00EA4AD6" w:rsidRPr="00AE5219">
        <w:rPr>
          <w:rFonts w:asciiTheme="majorHAnsi" w:hAnsiTheme="majorHAnsi" w:cstheme="majorHAnsi"/>
          <w:sz w:val="24"/>
          <w:szCs w:val="24"/>
          <w:lang w:val="ro-MD"/>
        </w:rPr>
        <w:t xml:space="preserve">nic. </w:t>
      </w:r>
    </w:p>
    <w:p w:rsidR="00D85B99" w:rsidRPr="00AE5219" w:rsidRDefault="006D185F" w:rsidP="0040794A">
      <w:pPr>
        <w:tabs>
          <w:tab w:val="left" w:pos="270"/>
        </w:tabs>
        <w:spacing w:after="0" w:line="276" w:lineRule="auto"/>
        <w:jc w:val="both"/>
        <w:rPr>
          <w:rFonts w:asciiTheme="majorHAnsi" w:eastAsia="Times New Roman" w:hAnsiTheme="majorHAnsi" w:cstheme="majorHAnsi"/>
          <w:i/>
          <w:color w:val="000000"/>
          <w:sz w:val="24"/>
          <w:szCs w:val="26"/>
          <w:shd w:val="clear" w:color="auto" w:fill="FFFFFF"/>
        </w:rPr>
      </w:pPr>
      <w:r w:rsidRPr="00AE5219">
        <w:rPr>
          <w:rFonts w:asciiTheme="majorHAnsi" w:hAnsiTheme="majorHAnsi" w:cstheme="majorHAnsi"/>
          <w:color w:val="000000"/>
          <w:sz w:val="24"/>
          <w:szCs w:val="26"/>
          <w:shd w:val="clear" w:color="auto" w:fill="FFFFFF"/>
          <w:lang w:val="ro-MD"/>
        </w:rPr>
        <w:t>Totodată,</w:t>
      </w:r>
      <w:r w:rsidR="00177750" w:rsidRPr="00AE5219">
        <w:rPr>
          <w:rFonts w:asciiTheme="majorHAnsi" w:hAnsiTheme="majorHAnsi" w:cstheme="majorHAnsi"/>
          <w:color w:val="000000"/>
          <w:sz w:val="24"/>
          <w:szCs w:val="26"/>
          <w:shd w:val="clear" w:color="auto" w:fill="FFFFFF"/>
          <w:lang w:val="ro-MD"/>
        </w:rPr>
        <w:t xml:space="preserve"> </w:t>
      </w:r>
      <w:r w:rsidR="00780BE3" w:rsidRPr="00AE5219">
        <w:rPr>
          <w:rFonts w:asciiTheme="majorHAnsi" w:hAnsiTheme="majorHAnsi" w:cstheme="majorHAnsi"/>
          <w:sz w:val="24"/>
          <w:szCs w:val="26"/>
          <w:lang w:val="ro-MD"/>
        </w:rPr>
        <w:t xml:space="preserve">Normele </w:t>
      </w:r>
      <w:r w:rsidR="00B34064">
        <w:rPr>
          <w:rFonts w:asciiTheme="majorHAnsi" w:hAnsiTheme="majorHAnsi" w:cstheme="majorHAnsi"/>
          <w:sz w:val="24"/>
          <w:szCs w:val="26"/>
          <w:lang w:val="ro-MD"/>
        </w:rPr>
        <w:t>m</w:t>
      </w:r>
      <w:r w:rsidR="00780BE3" w:rsidRPr="00AE5219">
        <w:rPr>
          <w:rFonts w:asciiTheme="majorHAnsi" w:hAnsiTheme="majorHAnsi" w:cstheme="majorHAnsi"/>
          <w:sz w:val="24"/>
          <w:szCs w:val="26"/>
          <w:lang w:val="ro-MD"/>
        </w:rPr>
        <w:t xml:space="preserve">etodologice de aplicare a Programului </w:t>
      </w:r>
      <w:r w:rsidR="00BE02C7">
        <w:rPr>
          <w:rFonts w:asciiTheme="majorHAnsi" w:hAnsiTheme="majorHAnsi" w:cstheme="majorHAnsi"/>
          <w:sz w:val="24"/>
          <w:szCs w:val="26"/>
          <w:lang w:val="ro-MD"/>
        </w:rPr>
        <w:t>u</w:t>
      </w:r>
      <w:r w:rsidR="00780BE3" w:rsidRPr="00AE5219">
        <w:rPr>
          <w:rFonts w:asciiTheme="majorHAnsi" w:hAnsiTheme="majorHAnsi" w:cstheme="majorHAnsi"/>
          <w:sz w:val="24"/>
          <w:szCs w:val="26"/>
          <w:lang w:val="ro-MD"/>
        </w:rPr>
        <w:t>nic</w:t>
      </w:r>
      <w:r w:rsidR="00177750" w:rsidRPr="00AE5219">
        <w:rPr>
          <w:rStyle w:val="af0"/>
          <w:rFonts w:asciiTheme="majorHAnsi" w:hAnsiTheme="majorHAnsi" w:cstheme="majorHAnsi"/>
          <w:sz w:val="24"/>
          <w:szCs w:val="26"/>
          <w:shd w:val="clear" w:color="auto" w:fill="FFFFFF"/>
          <w:lang w:val="ro-MD"/>
        </w:rPr>
        <w:footnoteReference w:id="23"/>
      </w:r>
      <w:r w:rsidR="00780BE3" w:rsidRPr="00AE5219">
        <w:rPr>
          <w:rFonts w:asciiTheme="majorHAnsi" w:hAnsiTheme="majorHAnsi" w:cstheme="majorHAnsi"/>
          <w:color w:val="000000"/>
          <w:sz w:val="24"/>
          <w:szCs w:val="26"/>
          <w:shd w:val="clear" w:color="auto" w:fill="FFFFFF"/>
          <w:lang w:val="ro-MD"/>
        </w:rPr>
        <w:t xml:space="preserve"> stabilesc că </w:t>
      </w:r>
      <w:r w:rsidR="00A5443C" w:rsidRPr="00AE5219">
        <w:rPr>
          <w:rFonts w:asciiTheme="majorHAnsi" w:hAnsiTheme="majorHAnsi" w:cstheme="majorHAnsi"/>
          <w:color w:val="000000"/>
          <w:sz w:val="24"/>
          <w:szCs w:val="26"/>
          <w:shd w:val="clear" w:color="auto" w:fill="FFFFFF"/>
          <w:lang w:val="ro-MD"/>
        </w:rPr>
        <w:t xml:space="preserve">instituțiile medicale </w:t>
      </w:r>
      <w:r w:rsidR="00103236" w:rsidRPr="00AE5219">
        <w:rPr>
          <w:rFonts w:asciiTheme="majorHAnsi" w:hAnsiTheme="majorHAnsi" w:cstheme="majorHAnsi"/>
          <w:color w:val="000000"/>
          <w:sz w:val="24"/>
          <w:szCs w:val="26"/>
          <w:shd w:val="clear" w:color="auto" w:fill="FFFFFF"/>
          <w:lang w:val="ro-MD"/>
        </w:rPr>
        <w:t xml:space="preserve">care au fost </w:t>
      </w:r>
      <w:r w:rsidR="00A5443C" w:rsidRPr="00AE5219">
        <w:rPr>
          <w:rFonts w:asciiTheme="majorHAnsi" w:hAnsiTheme="majorHAnsi" w:cstheme="majorHAnsi"/>
          <w:color w:val="000000"/>
          <w:sz w:val="24"/>
          <w:szCs w:val="26"/>
          <w:shd w:val="clear" w:color="auto" w:fill="FFFFFF"/>
          <w:lang w:val="ro-MD"/>
        </w:rPr>
        <w:t>contractate de CNAM tr</w:t>
      </w:r>
      <w:r w:rsidR="00103236" w:rsidRPr="00AE5219">
        <w:rPr>
          <w:rFonts w:asciiTheme="majorHAnsi" w:hAnsiTheme="majorHAnsi" w:cstheme="majorHAnsi"/>
          <w:color w:val="000000"/>
          <w:sz w:val="24"/>
          <w:szCs w:val="26"/>
          <w:shd w:val="clear" w:color="auto" w:fill="FFFFFF"/>
          <w:lang w:val="ro-MD"/>
        </w:rPr>
        <w:t>ebuiau</w:t>
      </w:r>
      <w:r w:rsidR="00A5443C" w:rsidRPr="00AE5219">
        <w:rPr>
          <w:rFonts w:asciiTheme="majorHAnsi" w:hAnsiTheme="majorHAnsi" w:cstheme="majorHAnsi"/>
          <w:color w:val="000000"/>
          <w:sz w:val="24"/>
          <w:szCs w:val="26"/>
          <w:shd w:val="clear" w:color="auto" w:fill="FFFFFF"/>
          <w:lang w:val="ro-MD"/>
        </w:rPr>
        <w:t xml:space="preserve"> să asigure condițiile necesare prin:</w:t>
      </w:r>
      <w:r w:rsidR="00177750" w:rsidRPr="00AE5219">
        <w:rPr>
          <w:rFonts w:asciiTheme="majorHAnsi" w:hAnsiTheme="majorHAnsi" w:cstheme="majorHAnsi"/>
          <w:color w:val="000000"/>
          <w:sz w:val="24"/>
          <w:szCs w:val="26"/>
          <w:shd w:val="clear" w:color="auto" w:fill="FFFFFF"/>
          <w:lang w:val="ro-MD"/>
        </w:rPr>
        <w:t xml:space="preserve"> </w:t>
      </w:r>
      <w:r w:rsidR="00177750" w:rsidRPr="00AE5219">
        <w:rPr>
          <w:rFonts w:asciiTheme="majorHAnsi" w:hAnsiTheme="majorHAnsi" w:cstheme="majorHAnsi"/>
          <w:b/>
          <w:i/>
          <w:sz w:val="24"/>
          <w:szCs w:val="26"/>
          <w:shd w:val="clear" w:color="auto" w:fill="FFFFFF"/>
          <w:lang w:val="ro-MD"/>
        </w:rPr>
        <w:t>organizarea anuală obligatorie a examenelor medicale stomatologice a</w:t>
      </w:r>
      <w:r w:rsidR="00B34064">
        <w:rPr>
          <w:rFonts w:asciiTheme="majorHAnsi" w:hAnsiTheme="majorHAnsi" w:cstheme="majorHAnsi"/>
          <w:b/>
          <w:i/>
          <w:sz w:val="24"/>
          <w:szCs w:val="26"/>
          <w:shd w:val="clear" w:color="auto" w:fill="FFFFFF"/>
          <w:lang w:val="ro-MD"/>
        </w:rPr>
        <w:t>le</w:t>
      </w:r>
      <w:r w:rsidR="00177750" w:rsidRPr="00AE5219">
        <w:rPr>
          <w:rFonts w:asciiTheme="majorHAnsi" w:hAnsiTheme="majorHAnsi" w:cstheme="majorHAnsi"/>
          <w:b/>
          <w:i/>
          <w:sz w:val="24"/>
          <w:szCs w:val="26"/>
          <w:shd w:val="clear" w:color="auto" w:fill="FFFFFF"/>
          <w:lang w:val="ro-MD"/>
        </w:rPr>
        <w:t xml:space="preserve"> copiilor</w:t>
      </w:r>
      <w:r w:rsidR="00177750" w:rsidRPr="00AE5219">
        <w:rPr>
          <w:rFonts w:asciiTheme="majorHAnsi" w:hAnsiTheme="majorHAnsi" w:cstheme="majorHAnsi"/>
          <w:sz w:val="24"/>
          <w:szCs w:val="26"/>
          <w:shd w:val="clear" w:color="auto" w:fill="FFFFFF"/>
          <w:lang w:val="ro-MD"/>
        </w:rPr>
        <w:t xml:space="preserve"> </w:t>
      </w:r>
      <w:r w:rsidR="00177750" w:rsidRPr="00AE5219">
        <w:rPr>
          <w:rFonts w:asciiTheme="majorHAnsi" w:hAnsiTheme="majorHAnsi" w:cstheme="majorHAnsi"/>
          <w:b/>
          <w:i/>
          <w:sz w:val="24"/>
          <w:szCs w:val="26"/>
          <w:shd w:val="clear" w:color="auto" w:fill="FFFFFF"/>
          <w:lang w:val="ro-MD"/>
        </w:rPr>
        <w:t>din grădinițe, instituţiile de învățământ secundar general şi profesional.</w:t>
      </w:r>
      <w:r w:rsidR="00A5443C" w:rsidRPr="00AE5219">
        <w:rPr>
          <w:rFonts w:asciiTheme="majorHAnsi" w:eastAsia="Times New Roman" w:hAnsiTheme="majorHAnsi" w:cstheme="majorHAnsi"/>
          <w:i/>
          <w:color w:val="000000"/>
          <w:sz w:val="24"/>
          <w:szCs w:val="26"/>
          <w:shd w:val="clear" w:color="auto" w:fill="FFFFFF"/>
          <w:lang w:val="ro-MD"/>
        </w:rPr>
        <w:t xml:space="preserve"> </w:t>
      </w:r>
      <w:r w:rsidR="00A5443C" w:rsidRPr="00AE5219">
        <w:rPr>
          <w:rFonts w:asciiTheme="majorHAnsi" w:eastAsia="Times New Roman" w:hAnsiTheme="majorHAnsi" w:cstheme="majorHAnsi"/>
          <w:color w:val="000000"/>
          <w:sz w:val="24"/>
          <w:szCs w:val="26"/>
          <w:shd w:val="clear" w:color="auto" w:fill="FFFFFF"/>
          <w:lang w:val="ro-MD"/>
        </w:rPr>
        <w:t>D</w:t>
      </w:r>
      <w:r w:rsidR="009D48A4" w:rsidRPr="00AE5219">
        <w:rPr>
          <w:rFonts w:asciiTheme="majorHAnsi" w:hAnsiTheme="majorHAnsi" w:cstheme="majorHAnsi"/>
          <w:sz w:val="24"/>
          <w:szCs w:val="26"/>
          <w:shd w:val="clear" w:color="auto" w:fill="FFFFFF"/>
          <w:lang w:val="ro-MD"/>
        </w:rPr>
        <w:t xml:space="preserve">eși </w:t>
      </w:r>
      <w:r w:rsidR="008A29CE" w:rsidRPr="00AE5219">
        <w:rPr>
          <w:rFonts w:asciiTheme="majorHAnsi" w:hAnsiTheme="majorHAnsi" w:cstheme="majorHAnsi"/>
          <w:sz w:val="24"/>
          <w:szCs w:val="26"/>
          <w:shd w:val="clear" w:color="auto" w:fill="FFFFFF"/>
          <w:lang w:val="ro-MD"/>
        </w:rPr>
        <w:t>centrele stomatologice raionale și municipale</w:t>
      </w:r>
      <w:r w:rsidR="00A5443C" w:rsidRPr="00AE5219">
        <w:rPr>
          <w:rFonts w:asciiTheme="majorHAnsi" w:hAnsiTheme="majorHAnsi" w:cstheme="majorHAnsi"/>
          <w:sz w:val="24"/>
          <w:szCs w:val="26"/>
          <w:shd w:val="clear" w:color="auto" w:fill="FFFFFF"/>
          <w:lang w:val="ro-MD"/>
        </w:rPr>
        <w:t xml:space="preserve"> </w:t>
      </w:r>
      <w:r w:rsidR="00A5443C" w:rsidRPr="00AE5219">
        <w:rPr>
          <w:rFonts w:asciiTheme="majorHAnsi" w:hAnsiTheme="majorHAnsi" w:cstheme="majorHAnsi"/>
          <w:i/>
          <w:sz w:val="24"/>
          <w:szCs w:val="26"/>
          <w:shd w:val="clear" w:color="auto" w:fill="FFFFFF"/>
          <w:lang w:val="ro-MD"/>
        </w:rPr>
        <w:t>(aria de audit</w:t>
      </w:r>
      <w:r w:rsidR="008A29CE" w:rsidRPr="00AE5219">
        <w:rPr>
          <w:rStyle w:val="af0"/>
          <w:rFonts w:asciiTheme="majorHAnsi" w:hAnsiTheme="majorHAnsi" w:cstheme="majorHAnsi"/>
          <w:i/>
          <w:sz w:val="24"/>
          <w:szCs w:val="26"/>
          <w:shd w:val="clear" w:color="auto" w:fill="FFFFFF"/>
          <w:lang w:val="ro-MD"/>
        </w:rPr>
        <w:footnoteReference w:id="24"/>
      </w:r>
      <w:r w:rsidR="00A5443C" w:rsidRPr="00AE5219">
        <w:rPr>
          <w:rFonts w:asciiTheme="majorHAnsi" w:hAnsiTheme="majorHAnsi" w:cstheme="majorHAnsi"/>
          <w:i/>
          <w:sz w:val="24"/>
          <w:szCs w:val="26"/>
          <w:shd w:val="clear" w:color="auto" w:fill="FFFFFF"/>
          <w:lang w:val="ro-MD"/>
        </w:rPr>
        <w:t>)</w:t>
      </w:r>
      <w:r w:rsidR="00D85B99" w:rsidRPr="00AE5219">
        <w:rPr>
          <w:rFonts w:asciiTheme="majorHAnsi" w:hAnsiTheme="majorHAnsi" w:cstheme="majorHAnsi"/>
          <w:sz w:val="24"/>
          <w:szCs w:val="26"/>
          <w:shd w:val="clear" w:color="auto" w:fill="FFFFFF"/>
          <w:lang w:val="ro-MD"/>
        </w:rPr>
        <w:t xml:space="preserve"> au fost contractate pentru prestarea asistenței medicale stomatologice, prevăzute în Programul </w:t>
      </w:r>
      <w:r w:rsidR="00BE02C7">
        <w:rPr>
          <w:rFonts w:asciiTheme="majorHAnsi" w:hAnsiTheme="majorHAnsi" w:cstheme="majorHAnsi"/>
          <w:sz w:val="24"/>
          <w:szCs w:val="26"/>
          <w:shd w:val="clear" w:color="auto" w:fill="FFFFFF"/>
          <w:lang w:val="ro-MD"/>
        </w:rPr>
        <w:t>u</w:t>
      </w:r>
      <w:r w:rsidR="00D85B99" w:rsidRPr="00AE5219">
        <w:rPr>
          <w:rFonts w:asciiTheme="majorHAnsi" w:hAnsiTheme="majorHAnsi" w:cstheme="majorHAnsi"/>
          <w:sz w:val="24"/>
          <w:szCs w:val="26"/>
          <w:shd w:val="clear" w:color="auto" w:fill="FFFFFF"/>
          <w:lang w:val="ro-MD"/>
        </w:rPr>
        <w:t>nic, evaluările auditului au constat</w:t>
      </w:r>
      <w:r w:rsidR="00B34064">
        <w:rPr>
          <w:rFonts w:asciiTheme="majorHAnsi" w:hAnsiTheme="majorHAnsi" w:cstheme="majorHAnsi"/>
          <w:sz w:val="24"/>
          <w:szCs w:val="26"/>
          <w:shd w:val="clear" w:color="auto" w:fill="FFFFFF"/>
          <w:lang w:val="ro-MD"/>
        </w:rPr>
        <w:t>at</w:t>
      </w:r>
      <w:r w:rsidR="00D85B99" w:rsidRPr="00AE5219">
        <w:rPr>
          <w:rFonts w:asciiTheme="majorHAnsi" w:hAnsiTheme="majorHAnsi" w:cstheme="majorHAnsi"/>
          <w:sz w:val="24"/>
          <w:szCs w:val="26"/>
          <w:shd w:val="clear" w:color="auto" w:fill="FFFFFF"/>
          <w:lang w:val="ro-MD"/>
        </w:rPr>
        <w:t xml:space="preserve"> </w:t>
      </w:r>
      <w:r w:rsidR="008A29CE" w:rsidRPr="00AE5219">
        <w:rPr>
          <w:rFonts w:asciiTheme="majorHAnsi" w:hAnsiTheme="majorHAnsi" w:cstheme="majorHAnsi"/>
          <w:sz w:val="24"/>
          <w:szCs w:val="26"/>
          <w:shd w:val="clear" w:color="auto" w:fill="FFFFFF"/>
          <w:lang w:val="ro-MD"/>
        </w:rPr>
        <w:t xml:space="preserve">că instituțiile nu au asigurat prestarea serviciilor </w:t>
      </w:r>
      <w:r w:rsidR="008A23D2" w:rsidRPr="00AE5219">
        <w:rPr>
          <w:rFonts w:asciiTheme="majorHAnsi" w:hAnsiTheme="majorHAnsi" w:cstheme="majorHAnsi"/>
          <w:sz w:val="24"/>
          <w:szCs w:val="26"/>
          <w:shd w:val="clear" w:color="auto" w:fill="FFFFFF"/>
          <w:lang w:val="ro-MD"/>
        </w:rPr>
        <w:t>profilactice anuale. Astfel,</w:t>
      </w:r>
    </w:p>
    <w:p w:rsidR="003C2AEC" w:rsidRPr="00AE5219" w:rsidRDefault="009B70AD" w:rsidP="00E5622E">
      <w:pPr>
        <w:pStyle w:val="aa"/>
        <w:numPr>
          <w:ilvl w:val="0"/>
          <w:numId w:val="19"/>
        </w:numPr>
        <w:spacing w:after="0" w:line="276" w:lineRule="auto"/>
        <w:ind w:left="0" w:firstLine="567"/>
        <w:jc w:val="both"/>
        <w:rPr>
          <w:rFonts w:asciiTheme="majorHAnsi" w:hAnsiTheme="majorHAnsi" w:cstheme="majorHAnsi"/>
          <w:sz w:val="24"/>
          <w:szCs w:val="24"/>
          <w:lang w:val="ro-MD"/>
        </w:rPr>
      </w:pPr>
      <w:r>
        <w:rPr>
          <w:rFonts w:asciiTheme="majorHAnsi" w:hAnsiTheme="majorHAnsi" w:cstheme="majorHAnsi"/>
          <w:b/>
          <w:i/>
          <w:sz w:val="24"/>
        </w:rPr>
        <w:t>IMSP</w:t>
      </w:r>
      <w:r w:rsidR="003C2AEC" w:rsidRPr="00AE5219">
        <w:rPr>
          <w:rFonts w:asciiTheme="majorHAnsi" w:hAnsiTheme="majorHAnsi" w:cstheme="majorHAnsi"/>
          <w:b/>
          <w:i/>
          <w:sz w:val="24"/>
          <w:lang w:val="ro-MD"/>
        </w:rPr>
        <w:t xml:space="preserve"> Centrul Stomatologic Municipal de Copii</w:t>
      </w:r>
      <w:r w:rsidR="003C2AEC" w:rsidRPr="00AE5219">
        <w:rPr>
          <w:rFonts w:asciiTheme="majorHAnsi" w:hAnsiTheme="majorHAnsi" w:cstheme="majorHAnsi"/>
          <w:sz w:val="24"/>
          <w:lang w:val="ro-MD"/>
        </w:rPr>
        <w:t xml:space="preserve"> </w:t>
      </w:r>
      <w:r w:rsidR="00CD56B9" w:rsidRPr="00AE5219">
        <w:rPr>
          <w:rFonts w:asciiTheme="majorHAnsi" w:hAnsiTheme="majorHAnsi" w:cstheme="majorHAnsi"/>
          <w:sz w:val="24"/>
          <w:lang w:val="ro-MD"/>
        </w:rPr>
        <w:t>a desfășurat examene anuale profilactice pentru 67 034 de copii</w:t>
      </w:r>
      <w:r w:rsidR="00A56903" w:rsidRPr="00AE5219">
        <w:rPr>
          <w:rFonts w:asciiTheme="majorHAnsi" w:hAnsiTheme="majorHAnsi" w:cstheme="majorHAnsi"/>
          <w:sz w:val="24"/>
          <w:lang w:val="ro-MD"/>
        </w:rPr>
        <w:t xml:space="preserve"> (47 184 </w:t>
      </w:r>
      <w:r w:rsidR="00824B14">
        <w:rPr>
          <w:rFonts w:asciiTheme="majorHAnsi" w:hAnsiTheme="majorHAnsi" w:cstheme="majorHAnsi"/>
          <w:sz w:val="24"/>
          <w:lang w:val="ro-MD"/>
        </w:rPr>
        <w:t xml:space="preserve">de </w:t>
      </w:r>
      <w:r w:rsidR="00A56903" w:rsidRPr="00AE5219">
        <w:rPr>
          <w:rFonts w:asciiTheme="majorHAnsi" w:hAnsiTheme="majorHAnsi" w:cstheme="majorHAnsi"/>
          <w:sz w:val="24"/>
          <w:lang w:val="ro-MD"/>
        </w:rPr>
        <w:t>elevi din gimnazii și licee și 20 850 de copii din instituții de învățământ preșcolar</w:t>
      </w:r>
      <w:r w:rsidR="008A23D2" w:rsidRPr="00AE5219">
        <w:rPr>
          <w:rFonts w:asciiTheme="majorHAnsi" w:hAnsiTheme="majorHAnsi" w:cstheme="majorHAnsi"/>
          <w:sz w:val="24"/>
          <w:lang w:val="ro-MD"/>
        </w:rPr>
        <w:t xml:space="preserve"> </w:t>
      </w:r>
      <w:r w:rsidR="00A56903" w:rsidRPr="00AE5219">
        <w:rPr>
          <w:rFonts w:asciiTheme="majorHAnsi" w:hAnsiTheme="majorHAnsi" w:cstheme="majorHAnsi"/>
          <w:sz w:val="24"/>
          <w:lang w:val="ro-MD"/>
        </w:rPr>
        <w:t>- grădinițe)</w:t>
      </w:r>
      <w:r w:rsidR="00CD56B9" w:rsidRPr="00AE5219">
        <w:rPr>
          <w:rFonts w:asciiTheme="majorHAnsi" w:hAnsiTheme="majorHAnsi" w:cstheme="majorHAnsi"/>
          <w:sz w:val="24"/>
          <w:lang w:val="ro-MD"/>
        </w:rPr>
        <w:t xml:space="preserve">, ceea ce reprezintă 58% din numărul total de </w:t>
      </w:r>
      <w:r w:rsidR="00A56903" w:rsidRPr="00AE5219">
        <w:rPr>
          <w:rFonts w:asciiTheme="majorHAnsi" w:hAnsiTheme="majorHAnsi" w:cstheme="majorHAnsi"/>
          <w:sz w:val="24"/>
          <w:lang w:val="ro-MD"/>
        </w:rPr>
        <w:t xml:space="preserve">114 869 </w:t>
      </w:r>
      <w:r w:rsidR="00824B14">
        <w:rPr>
          <w:rFonts w:asciiTheme="majorHAnsi" w:hAnsiTheme="majorHAnsi" w:cstheme="majorHAnsi"/>
          <w:sz w:val="24"/>
          <w:lang w:val="ro-MD"/>
        </w:rPr>
        <w:t xml:space="preserve">de </w:t>
      </w:r>
      <w:r w:rsidR="008A23D2" w:rsidRPr="00AE5219">
        <w:rPr>
          <w:rFonts w:asciiTheme="majorHAnsi" w:hAnsiTheme="majorHAnsi" w:cstheme="majorHAnsi"/>
          <w:sz w:val="24"/>
          <w:lang w:val="ro-MD"/>
        </w:rPr>
        <w:t>copii care necesitau a fi</w:t>
      </w:r>
      <w:r w:rsidR="00CD56B9" w:rsidRPr="00AE5219">
        <w:rPr>
          <w:rFonts w:asciiTheme="majorHAnsi" w:hAnsiTheme="majorHAnsi" w:cstheme="majorHAnsi"/>
          <w:sz w:val="24"/>
          <w:lang w:val="ro-MD"/>
        </w:rPr>
        <w:t xml:space="preserve"> </w:t>
      </w:r>
      <w:r w:rsidR="00A56903" w:rsidRPr="00AE5219">
        <w:rPr>
          <w:rFonts w:asciiTheme="majorHAnsi" w:hAnsiTheme="majorHAnsi" w:cstheme="majorHAnsi"/>
          <w:sz w:val="24"/>
          <w:lang w:val="ro-MD"/>
        </w:rPr>
        <w:t>examinați;</w:t>
      </w:r>
    </w:p>
    <w:p w:rsidR="003C2AEC" w:rsidRPr="00AE5219" w:rsidRDefault="003C2AEC" w:rsidP="00E5622E">
      <w:pPr>
        <w:pStyle w:val="aa"/>
        <w:numPr>
          <w:ilvl w:val="0"/>
          <w:numId w:val="19"/>
        </w:numPr>
        <w:spacing w:after="0" w:line="276" w:lineRule="auto"/>
        <w:ind w:left="0" w:firstLine="567"/>
        <w:jc w:val="both"/>
        <w:rPr>
          <w:rFonts w:asciiTheme="majorHAnsi" w:hAnsiTheme="majorHAnsi" w:cstheme="majorHAnsi"/>
          <w:sz w:val="24"/>
          <w:szCs w:val="24"/>
          <w:lang w:val="ro-MD"/>
        </w:rPr>
      </w:pPr>
      <w:r w:rsidRPr="00AE5219">
        <w:rPr>
          <w:rFonts w:asciiTheme="majorHAnsi" w:hAnsiTheme="majorHAnsi" w:cstheme="majorHAnsi"/>
          <w:b/>
          <w:i/>
          <w:sz w:val="24"/>
          <w:lang w:val="ro-MD"/>
        </w:rPr>
        <w:t>ÎM Centrul Stomatologic Raional Ialoveni</w:t>
      </w:r>
      <w:r w:rsidRPr="00AE5219">
        <w:rPr>
          <w:rFonts w:asciiTheme="majorHAnsi" w:hAnsiTheme="majorHAnsi" w:cstheme="majorHAnsi"/>
          <w:sz w:val="24"/>
          <w:lang w:val="ro-MD"/>
        </w:rPr>
        <w:t xml:space="preserve"> </w:t>
      </w:r>
      <w:r w:rsidR="009978E7" w:rsidRPr="00AE5219">
        <w:rPr>
          <w:rFonts w:asciiTheme="majorHAnsi" w:hAnsiTheme="majorHAnsi" w:cstheme="majorHAnsi"/>
          <w:sz w:val="24"/>
          <w:lang w:val="ro-MD"/>
        </w:rPr>
        <w:t>nu a asigurat realizarea examenelor</w:t>
      </w:r>
      <w:r w:rsidRPr="00AE5219">
        <w:rPr>
          <w:rFonts w:asciiTheme="majorHAnsi" w:hAnsiTheme="majorHAnsi" w:cstheme="majorHAnsi"/>
          <w:sz w:val="24"/>
          <w:lang w:val="ro-MD"/>
        </w:rPr>
        <w:t xml:space="preserve"> stomatologice profilactice</w:t>
      </w:r>
      <w:r w:rsidR="009978E7" w:rsidRPr="00AE5219">
        <w:rPr>
          <w:rFonts w:asciiTheme="majorHAnsi" w:hAnsiTheme="majorHAnsi" w:cstheme="majorHAnsi"/>
          <w:sz w:val="24"/>
          <w:lang w:val="ro-MD"/>
        </w:rPr>
        <w:t xml:space="preserve"> pentru 14 810 copii din cadrul a</w:t>
      </w:r>
      <w:r w:rsidR="008A23D2" w:rsidRPr="00AE5219">
        <w:rPr>
          <w:rFonts w:asciiTheme="majorHAnsi" w:hAnsiTheme="majorHAnsi" w:cstheme="majorHAnsi"/>
          <w:sz w:val="24"/>
          <w:lang w:val="ro-MD"/>
        </w:rPr>
        <w:t xml:space="preserve"> 74 de instituții de învățământ</w:t>
      </w:r>
      <w:r w:rsidR="009978E7" w:rsidRPr="00AE5219">
        <w:rPr>
          <w:rFonts w:asciiTheme="majorHAnsi" w:hAnsiTheme="majorHAnsi" w:cstheme="majorHAnsi"/>
          <w:sz w:val="24"/>
          <w:lang w:val="ro-MD"/>
        </w:rPr>
        <w:t xml:space="preserve">. Instituția a </w:t>
      </w:r>
      <w:r w:rsidR="004176A5" w:rsidRPr="00AE5219">
        <w:rPr>
          <w:rFonts w:asciiTheme="majorHAnsi" w:hAnsiTheme="majorHAnsi" w:cstheme="majorHAnsi"/>
          <w:sz w:val="24"/>
          <w:lang w:val="ro-MD"/>
        </w:rPr>
        <w:t>informat</w:t>
      </w:r>
      <w:r w:rsidR="004176A5" w:rsidRPr="00AE5219">
        <w:rPr>
          <w:rStyle w:val="af0"/>
          <w:rFonts w:asciiTheme="majorHAnsi" w:hAnsiTheme="majorHAnsi" w:cstheme="majorHAnsi"/>
          <w:sz w:val="24"/>
          <w:lang w:val="ro-MD"/>
        </w:rPr>
        <w:footnoteReference w:id="25"/>
      </w:r>
      <w:r w:rsidRPr="00AE5219">
        <w:rPr>
          <w:rFonts w:asciiTheme="majorHAnsi" w:hAnsiTheme="majorHAnsi" w:cstheme="majorHAnsi"/>
          <w:sz w:val="24"/>
          <w:lang w:val="ro-MD"/>
        </w:rPr>
        <w:t xml:space="preserve"> </w:t>
      </w:r>
      <w:r w:rsidR="004176A5" w:rsidRPr="00AE5219">
        <w:rPr>
          <w:rFonts w:asciiTheme="majorHAnsi" w:hAnsiTheme="majorHAnsi" w:cstheme="majorHAnsi"/>
          <w:sz w:val="24"/>
          <w:lang w:val="ro-MD"/>
        </w:rPr>
        <w:t xml:space="preserve">că activitățile profilactice la copii nu s-au desfășurat din cauza </w:t>
      </w:r>
      <w:r w:rsidR="00824B14">
        <w:rPr>
          <w:rFonts w:asciiTheme="majorHAnsi" w:hAnsiTheme="majorHAnsi" w:cstheme="majorHAnsi"/>
          <w:i/>
          <w:sz w:val="24"/>
          <w:lang w:val="ro-MD"/>
        </w:rPr>
        <w:t>„</w:t>
      </w:r>
      <w:r w:rsidR="004176A5" w:rsidRPr="00AE5219">
        <w:rPr>
          <w:rFonts w:asciiTheme="majorHAnsi" w:hAnsiTheme="majorHAnsi" w:cstheme="majorHAnsi"/>
          <w:i/>
          <w:sz w:val="24"/>
          <w:lang w:val="ro-MD"/>
        </w:rPr>
        <w:t xml:space="preserve"> necesității respectării</w:t>
      </w:r>
      <w:r w:rsidRPr="00AE5219">
        <w:rPr>
          <w:rFonts w:asciiTheme="majorHAnsi" w:hAnsiTheme="majorHAnsi" w:cstheme="majorHAnsi"/>
          <w:i/>
          <w:sz w:val="24"/>
          <w:lang w:val="ro-MD"/>
        </w:rPr>
        <w:t xml:space="preserve"> măsurilor de prevenire și control a infecției COVID-19 și </w:t>
      </w:r>
      <w:r w:rsidR="004176A5" w:rsidRPr="00AE5219">
        <w:rPr>
          <w:rFonts w:asciiTheme="majorHAnsi" w:hAnsiTheme="majorHAnsi" w:cstheme="majorHAnsi"/>
          <w:i/>
          <w:sz w:val="24"/>
          <w:lang w:val="ro-MD"/>
        </w:rPr>
        <w:t>restricția unor activități pe timp de</w:t>
      </w:r>
      <w:r w:rsidRPr="00AE5219">
        <w:rPr>
          <w:rFonts w:asciiTheme="majorHAnsi" w:hAnsiTheme="majorHAnsi" w:cstheme="majorHAnsi"/>
          <w:i/>
          <w:sz w:val="24"/>
          <w:lang w:val="ro-MD"/>
        </w:rPr>
        <w:t xml:space="preserve"> „Cod Roșu” și starea</w:t>
      </w:r>
      <w:r w:rsidR="004176A5" w:rsidRPr="00AE5219">
        <w:rPr>
          <w:rFonts w:asciiTheme="majorHAnsi" w:hAnsiTheme="majorHAnsi" w:cstheme="majorHAnsi"/>
          <w:i/>
          <w:sz w:val="24"/>
          <w:lang w:val="ro-MD"/>
        </w:rPr>
        <w:t xml:space="preserve"> de urgență în sănătate publică”</w:t>
      </w:r>
      <w:r w:rsidR="00554E41" w:rsidRPr="00AE5219">
        <w:rPr>
          <w:rFonts w:asciiTheme="majorHAnsi" w:hAnsiTheme="majorHAnsi" w:cstheme="majorHAnsi"/>
          <w:sz w:val="24"/>
          <w:lang w:val="ro-MD"/>
        </w:rPr>
        <w:t xml:space="preserve">. Auditul menționează că </w:t>
      </w:r>
      <w:r w:rsidRPr="00AE5219">
        <w:rPr>
          <w:rFonts w:asciiTheme="majorHAnsi" w:hAnsiTheme="majorHAnsi" w:cstheme="majorHAnsi"/>
          <w:sz w:val="24"/>
          <w:lang w:val="ro-MD"/>
        </w:rPr>
        <w:t xml:space="preserve">pentru anul </w:t>
      </w:r>
      <w:r w:rsidR="00554E41" w:rsidRPr="00AE5219">
        <w:rPr>
          <w:rFonts w:asciiTheme="majorHAnsi" w:hAnsiTheme="majorHAnsi" w:cstheme="majorHAnsi"/>
          <w:sz w:val="24"/>
          <w:szCs w:val="24"/>
          <w:lang w:val="ro-MD"/>
        </w:rPr>
        <w:t xml:space="preserve">2022 nu a fost instituită </w:t>
      </w:r>
      <w:r w:rsidR="00554E41" w:rsidRPr="00AE5219">
        <w:rPr>
          <w:rFonts w:asciiTheme="majorHAnsi" w:hAnsiTheme="majorHAnsi" w:cstheme="majorHAnsi"/>
          <w:sz w:val="24"/>
          <w:lang w:val="ro-MD"/>
        </w:rPr>
        <w:t>starea de urgență în sănătate publică</w:t>
      </w:r>
      <w:r w:rsidR="00554E41" w:rsidRPr="00AE5219">
        <w:rPr>
          <w:rFonts w:asciiTheme="majorHAnsi" w:hAnsiTheme="majorHAnsi" w:cstheme="majorHAnsi"/>
          <w:sz w:val="24"/>
          <w:szCs w:val="24"/>
          <w:lang w:val="ro-MD"/>
        </w:rPr>
        <w:t xml:space="preserve"> și alte restricții, respectiv activitățile profilactice necesitau a fi desfășurate</w:t>
      </w:r>
      <w:r w:rsidR="007D07B9" w:rsidRPr="00AE5219">
        <w:rPr>
          <w:rFonts w:asciiTheme="majorHAnsi" w:hAnsiTheme="majorHAnsi" w:cstheme="majorHAnsi"/>
          <w:sz w:val="24"/>
          <w:szCs w:val="24"/>
          <w:lang w:val="ro-MD"/>
        </w:rPr>
        <w:t xml:space="preserve">, </w:t>
      </w:r>
      <w:r w:rsidR="00824B14">
        <w:rPr>
          <w:rFonts w:asciiTheme="majorHAnsi" w:hAnsiTheme="majorHAnsi" w:cstheme="majorHAnsi"/>
          <w:sz w:val="24"/>
          <w:szCs w:val="24"/>
          <w:lang w:val="ro-MD"/>
        </w:rPr>
        <w:t>î</w:t>
      </w:r>
      <w:r w:rsidR="007D07B9" w:rsidRPr="00AE5219">
        <w:rPr>
          <w:rFonts w:asciiTheme="majorHAnsi" w:hAnsiTheme="majorHAnsi" w:cstheme="majorHAnsi"/>
          <w:sz w:val="24"/>
          <w:szCs w:val="24"/>
          <w:lang w:val="ro-MD"/>
        </w:rPr>
        <w:t>n conformitate cu cerințele Programului Unic și pentru realizarea  asistenței medicale stomatologice prevăzut</w:t>
      </w:r>
      <w:r w:rsidR="00824B14">
        <w:rPr>
          <w:rFonts w:asciiTheme="majorHAnsi" w:hAnsiTheme="majorHAnsi" w:cstheme="majorHAnsi"/>
          <w:sz w:val="24"/>
          <w:szCs w:val="24"/>
          <w:lang w:val="ro-MD"/>
        </w:rPr>
        <w:t>e</w:t>
      </w:r>
      <w:r w:rsidR="007D07B9" w:rsidRPr="00AE5219">
        <w:rPr>
          <w:rFonts w:asciiTheme="majorHAnsi" w:hAnsiTheme="majorHAnsi" w:cstheme="majorHAnsi"/>
          <w:sz w:val="24"/>
          <w:szCs w:val="24"/>
          <w:lang w:val="ro-MD"/>
        </w:rPr>
        <w:t xml:space="preserve"> în contractul de prestări servicii</w:t>
      </w:r>
      <w:r w:rsidR="0010019D" w:rsidRPr="00AE5219">
        <w:rPr>
          <w:rFonts w:asciiTheme="majorHAnsi" w:hAnsiTheme="majorHAnsi" w:cstheme="majorHAnsi"/>
          <w:sz w:val="24"/>
          <w:szCs w:val="24"/>
          <w:lang w:val="ro-MD"/>
        </w:rPr>
        <w:t>, încheiat cu CNAM</w:t>
      </w:r>
      <w:r w:rsidR="00824B14">
        <w:rPr>
          <w:rFonts w:asciiTheme="majorHAnsi" w:hAnsiTheme="majorHAnsi" w:cstheme="majorHAnsi"/>
          <w:sz w:val="24"/>
          <w:szCs w:val="24"/>
          <w:lang w:val="ro-MD"/>
        </w:rPr>
        <w:t>;</w:t>
      </w:r>
    </w:p>
    <w:p w:rsidR="003C2AEC" w:rsidRPr="00CB661B" w:rsidRDefault="003C2AEC" w:rsidP="00E5622E">
      <w:pPr>
        <w:pStyle w:val="aa"/>
        <w:numPr>
          <w:ilvl w:val="0"/>
          <w:numId w:val="19"/>
        </w:numPr>
        <w:spacing w:after="0" w:line="276" w:lineRule="auto"/>
        <w:ind w:left="0" w:firstLine="567"/>
        <w:jc w:val="both"/>
        <w:rPr>
          <w:rFonts w:asciiTheme="majorHAnsi" w:hAnsiTheme="majorHAnsi" w:cstheme="majorHAnsi"/>
          <w:sz w:val="24"/>
          <w:szCs w:val="24"/>
          <w:lang w:val="ro-MD"/>
        </w:rPr>
      </w:pPr>
      <w:r w:rsidRPr="00AE5219">
        <w:rPr>
          <w:rFonts w:asciiTheme="majorHAnsi" w:hAnsiTheme="majorHAnsi" w:cstheme="majorHAnsi"/>
          <w:b/>
          <w:i/>
          <w:sz w:val="24"/>
          <w:lang w:val="ro-MD"/>
        </w:rPr>
        <w:t>ÎM Centrul Stomatologic Raional Hâncești</w:t>
      </w:r>
      <w:r w:rsidR="00824B14">
        <w:rPr>
          <w:rFonts w:asciiTheme="majorHAnsi" w:hAnsiTheme="majorHAnsi" w:cstheme="majorHAnsi"/>
          <w:b/>
          <w:i/>
          <w:sz w:val="24"/>
          <w:lang w:val="ro-MD"/>
        </w:rPr>
        <w:t>,</w:t>
      </w:r>
      <w:r w:rsidR="00A56903" w:rsidRPr="00AE5219">
        <w:rPr>
          <w:rFonts w:asciiTheme="majorHAnsi" w:hAnsiTheme="majorHAnsi" w:cstheme="majorHAnsi"/>
          <w:sz w:val="24"/>
          <w:lang w:val="ro-MD"/>
        </w:rPr>
        <w:t xml:space="preserve"> </w:t>
      </w:r>
      <w:r w:rsidRPr="00AE5219">
        <w:rPr>
          <w:rFonts w:asciiTheme="majorHAnsi" w:hAnsiTheme="majorHAnsi" w:cstheme="majorHAnsi"/>
          <w:sz w:val="24"/>
          <w:szCs w:val="24"/>
          <w:lang w:val="ro-MD"/>
        </w:rPr>
        <w:t>din totalul de 14 412 copii</w:t>
      </w:r>
      <w:r w:rsidR="00824B14">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a</w:t>
      </w:r>
      <w:r w:rsidR="00D32D0A">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examina</w:t>
      </w:r>
      <w:r w:rsidR="00D32D0A">
        <w:rPr>
          <w:rFonts w:asciiTheme="majorHAnsi" w:hAnsiTheme="majorHAnsi" w:cstheme="majorHAnsi"/>
          <w:sz w:val="24"/>
          <w:szCs w:val="24"/>
          <w:lang w:val="ro-MD"/>
        </w:rPr>
        <w:t>t</w:t>
      </w:r>
      <w:r w:rsidRPr="00AE5219">
        <w:rPr>
          <w:rFonts w:asciiTheme="majorHAnsi" w:hAnsiTheme="majorHAnsi" w:cstheme="majorHAnsi"/>
          <w:sz w:val="24"/>
          <w:szCs w:val="24"/>
          <w:lang w:val="ro-MD"/>
        </w:rPr>
        <w:t xml:space="preserve"> profilactic stomatologic 2 724 de copii</w:t>
      </w:r>
      <w:r w:rsidR="00CB661B">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ce</w:t>
      </w:r>
      <w:r w:rsidR="008A23D2" w:rsidRPr="00AE5219">
        <w:rPr>
          <w:rFonts w:asciiTheme="majorHAnsi" w:hAnsiTheme="majorHAnsi" w:cstheme="majorHAnsi"/>
          <w:sz w:val="24"/>
          <w:szCs w:val="24"/>
          <w:lang w:val="ro-MD"/>
        </w:rPr>
        <w:t>ea ce</w:t>
      </w:r>
      <w:r w:rsidRPr="00AE5219">
        <w:rPr>
          <w:rFonts w:asciiTheme="majorHAnsi" w:hAnsiTheme="majorHAnsi" w:cstheme="majorHAnsi"/>
          <w:sz w:val="24"/>
          <w:szCs w:val="24"/>
          <w:lang w:val="ro-MD"/>
        </w:rPr>
        <w:t xml:space="preserve"> reprezintă 19%, dintre care 1 84</w:t>
      </w:r>
      <w:r w:rsidR="00A56903" w:rsidRPr="00AE5219">
        <w:rPr>
          <w:rFonts w:asciiTheme="majorHAnsi" w:hAnsiTheme="majorHAnsi" w:cstheme="majorHAnsi"/>
          <w:sz w:val="24"/>
          <w:szCs w:val="24"/>
          <w:lang w:val="ro-MD"/>
        </w:rPr>
        <w:t>4</w:t>
      </w:r>
      <w:r w:rsidRPr="00AE5219">
        <w:rPr>
          <w:rFonts w:asciiTheme="majorHAnsi" w:hAnsiTheme="majorHAnsi" w:cstheme="majorHAnsi"/>
          <w:sz w:val="24"/>
          <w:szCs w:val="24"/>
          <w:lang w:val="ro-MD"/>
        </w:rPr>
        <w:t xml:space="preserve"> </w:t>
      </w:r>
      <w:r w:rsidR="00824B14">
        <w:rPr>
          <w:rFonts w:asciiTheme="majorHAnsi" w:hAnsiTheme="majorHAnsi" w:cstheme="majorHAnsi"/>
          <w:sz w:val="24"/>
          <w:szCs w:val="24"/>
          <w:lang w:val="ro-MD"/>
        </w:rPr>
        <w:t xml:space="preserve">de </w:t>
      </w:r>
      <w:r w:rsidRPr="00AE5219">
        <w:rPr>
          <w:rFonts w:asciiTheme="majorHAnsi" w:hAnsiTheme="majorHAnsi" w:cstheme="majorHAnsi"/>
          <w:sz w:val="24"/>
          <w:szCs w:val="24"/>
          <w:lang w:val="ro-MD"/>
        </w:rPr>
        <w:t xml:space="preserve">elevi din 13 </w:t>
      </w:r>
      <w:r w:rsidRPr="00CB661B">
        <w:rPr>
          <w:rFonts w:asciiTheme="majorHAnsi" w:hAnsiTheme="majorHAnsi" w:cstheme="majorHAnsi"/>
          <w:sz w:val="24"/>
          <w:szCs w:val="24"/>
          <w:lang w:val="ro-MD"/>
        </w:rPr>
        <w:t xml:space="preserve">instituții generale </w:t>
      </w:r>
      <w:r w:rsidR="00A56903" w:rsidRPr="00CB661B">
        <w:rPr>
          <w:rFonts w:asciiTheme="majorHAnsi" w:hAnsiTheme="majorHAnsi" w:cstheme="majorHAnsi"/>
          <w:sz w:val="24"/>
          <w:szCs w:val="24"/>
          <w:lang w:val="ro-MD"/>
        </w:rPr>
        <w:t xml:space="preserve">de învățământ </w:t>
      </w:r>
      <w:r w:rsidRPr="00CB661B">
        <w:rPr>
          <w:rFonts w:asciiTheme="majorHAnsi" w:hAnsiTheme="majorHAnsi" w:cstheme="majorHAnsi"/>
          <w:sz w:val="24"/>
          <w:szCs w:val="24"/>
          <w:lang w:val="ro-MD"/>
        </w:rPr>
        <w:t>ș</w:t>
      </w:r>
      <w:r w:rsidR="00A56903" w:rsidRPr="00CB661B">
        <w:rPr>
          <w:rFonts w:asciiTheme="majorHAnsi" w:hAnsiTheme="majorHAnsi" w:cstheme="majorHAnsi"/>
          <w:sz w:val="24"/>
          <w:szCs w:val="24"/>
          <w:lang w:val="ro-MD"/>
        </w:rPr>
        <w:t>i 880 de</w:t>
      </w:r>
      <w:r w:rsidRPr="00CB661B">
        <w:rPr>
          <w:rFonts w:asciiTheme="majorHAnsi" w:hAnsiTheme="majorHAnsi" w:cstheme="majorHAnsi"/>
          <w:sz w:val="24"/>
          <w:szCs w:val="24"/>
          <w:lang w:val="ro-MD"/>
        </w:rPr>
        <w:t xml:space="preserve"> copii din instituții preșcolare din </w:t>
      </w:r>
      <w:r w:rsidR="00A56903" w:rsidRPr="00CB661B">
        <w:rPr>
          <w:rFonts w:asciiTheme="majorHAnsi" w:hAnsiTheme="majorHAnsi" w:cstheme="majorHAnsi"/>
          <w:sz w:val="24"/>
          <w:szCs w:val="24"/>
          <w:lang w:val="ro-MD"/>
        </w:rPr>
        <w:t xml:space="preserve">cadrul a </w:t>
      </w:r>
      <w:r w:rsidRPr="00CB661B">
        <w:rPr>
          <w:rFonts w:asciiTheme="majorHAnsi" w:hAnsiTheme="majorHAnsi" w:cstheme="majorHAnsi"/>
          <w:sz w:val="24"/>
          <w:szCs w:val="24"/>
          <w:lang w:val="ro-MD"/>
        </w:rPr>
        <w:t>12 localități;</w:t>
      </w:r>
    </w:p>
    <w:p w:rsidR="003C2AEC" w:rsidRPr="00CB661B" w:rsidRDefault="003C2AEC" w:rsidP="00893070">
      <w:pPr>
        <w:pStyle w:val="aa"/>
        <w:numPr>
          <w:ilvl w:val="0"/>
          <w:numId w:val="19"/>
        </w:numPr>
        <w:spacing w:after="120" w:line="276" w:lineRule="auto"/>
        <w:ind w:left="0" w:firstLine="567"/>
        <w:jc w:val="both"/>
        <w:rPr>
          <w:rFonts w:asciiTheme="majorHAnsi" w:hAnsiTheme="majorHAnsi" w:cstheme="majorHAnsi"/>
          <w:sz w:val="24"/>
          <w:szCs w:val="24"/>
          <w:lang w:val="ro-MD"/>
        </w:rPr>
      </w:pPr>
      <w:r w:rsidRPr="00CB661B">
        <w:rPr>
          <w:rFonts w:asciiTheme="majorHAnsi" w:hAnsiTheme="majorHAnsi" w:cstheme="majorHAnsi"/>
          <w:b/>
          <w:i/>
          <w:sz w:val="24"/>
          <w:lang w:val="ro-MD"/>
        </w:rPr>
        <w:t>ÎM Centrul Stomatologic Raional Strășeni</w:t>
      </w:r>
      <w:r w:rsidR="00824B14">
        <w:rPr>
          <w:rFonts w:asciiTheme="majorHAnsi" w:hAnsiTheme="majorHAnsi" w:cstheme="majorHAnsi"/>
          <w:b/>
          <w:i/>
          <w:sz w:val="24"/>
          <w:lang w:val="ro-MD"/>
        </w:rPr>
        <w:t>,</w:t>
      </w:r>
      <w:r w:rsidRPr="00CB661B">
        <w:rPr>
          <w:rFonts w:asciiTheme="majorHAnsi" w:hAnsiTheme="majorHAnsi" w:cstheme="majorHAnsi"/>
          <w:sz w:val="24"/>
          <w:lang w:val="ro-MD"/>
        </w:rPr>
        <w:t xml:space="preserve"> </w:t>
      </w:r>
      <w:r w:rsidRPr="00CB661B">
        <w:rPr>
          <w:rFonts w:asciiTheme="majorHAnsi" w:hAnsiTheme="majorHAnsi" w:cstheme="majorHAnsi"/>
          <w:sz w:val="24"/>
          <w:szCs w:val="24"/>
          <w:lang w:val="ro-MD"/>
        </w:rPr>
        <w:t>din totalul de 12 610 copii</w:t>
      </w:r>
      <w:r w:rsidR="00824B14">
        <w:rPr>
          <w:rFonts w:asciiTheme="majorHAnsi" w:hAnsiTheme="majorHAnsi" w:cstheme="majorHAnsi"/>
          <w:sz w:val="24"/>
          <w:szCs w:val="24"/>
          <w:lang w:val="ro-MD"/>
        </w:rPr>
        <w:t>,</w:t>
      </w:r>
      <w:r w:rsidRPr="00CB661B">
        <w:rPr>
          <w:rFonts w:asciiTheme="majorHAnsi" w:hAnsiTheme="majorHAnsi" w:cstheme="majorHAnsi"/>
          <w:sz w:val="24"/>
          <w:szCs w:val="24"/>
          <w:lang w:val="ro-MD"/>
        </w:rPr>
        <w:t xml:space="preserve"> a examina</w:t>
      </w:r>
      <w:r w:rsidR="00D32D0A" w:rsidRPr="00CB661B">
        <w:rPr>
          <w:rFonts w:asciiTheme="majorHAnsi" w:hAnsiTheme="majorHAnsi" w:cstheme="majorHAnsi"/>
          <w:sz w:val="24"/>
          <w:szCs w:val="24"/>
          <w:lang w:val="ro-MD"/>
        </w:rPr>
        <w:t>t</w:t>
      </w:r>
      <w:r w:rsidRPr="00CB661B">
        <w:rPr>
          <w:rFonts w:asciiTheme="majorHAnsi" w:hAnsiTheme="majorHAnsi" w:cstheme="majorHAnsi"/>
          <w:sz w:val="24"/>
          <w:szCs w:val="24"/>
          <w:lang w:val="ro-MD"/>
        </w:rPr>
        <w:t xml:space="preserve"> </w:t>
      </w:r>
      <w:r w:rsidR="003A4031" w:rsidRPr="00CB661B">
        <w:rPr>
          <w:rFonts w:asciiTheme="majorHAnsi" w:hAnsiTheme="majorHAnsi" w:cstheme="majorHAnsi"/>
          <w:sz w:val="24"/>
          <w:szCs w:val="24"/>
          <w:lang w:val="ro-MD"/>
        </w:rPr>
        <w:t>6 185</w:t>
      </w:r>
      <w:r w:rsidR="00824B14">
        <w:rPr>
          <w:rFonts w:asciiTheme="majorHAnsi" w:hAnsiTheme="majorHAnsi" w:cstheme="majorHAnsi"/>
          <w:sz w:val="24"/>
          <w:szCs w:val="24"/>
          <w:lang w:val="ro-MD"/>
        </w:rPr>
        <w:t xml:space="preserve"> de</w:t>
      </w:r>
      <w:r w:rsidR="003A4031" w:rsidRPr="00CB661B">
        <w:rPr>
          <w:rFonts w:asciiTheme="majorHAnsi" w:hAnsiTheme="majorHAnsi" w:cstheme="majorHAnsi"/>
          <w:sz w:val="24"/>
          <w:szCs w:val="24"/>
          <w:lang w:val="ro-MD"/>
        </w:rPr>
        <w:t xml:space="preserve"> copii (5 965</w:t>
      </w:r>
      <w:r w:rsidR="008A23D2" w:rsidRPr="00CB661B">
        <w:rPr>
          <w:rFonts w:asciiTheme="majorHAnsi" w:hAnsiTheme="majorHAnsi" w:cstheme="majorHAnsi"/>
          <w:sz w:val="24"/>
          <w:szCs w:val="24"/>
          <w:lang w:val="ro-MD"/>
        </w:rPr>
        <w:t xml:space="preserve"> </w:t>
      </w:r>
      <w:r w:rsidR="00824B14">
        <w:rPr>
          <w:rFonts w:asciiTheme="majorHAnsi" w:hAnsiTheme="majorHAnsi" w:cstheme="majorHAnsi"/>
          <w:sz w:val="24"/>
          <w:szCs w:val="24"/>
          <w:lang w:val="ro-MD"/>
        </w:rPr>
        <w:t xml:space="preserve">de </w:t>
      </w:r>
      <w:r w:rsidR="008A23D2" w:rsidRPr="00CB661B">
        <w:rPr>
          <w:rFonts w:asciiTheme="majorHAnsi" w:hAnsiTheme="majorHAnsi" w:cstheme="majorHAnsi"/>
          <w:sz w:val="24"/>
          <w:szCs w:val="24"/>
          <w:lang w:val="ro-MD"/>
        </w:rPr>
        <w:t xml:space="preserve">elevi din 6 localități și 220 </w:t>
      </w:r>
      <w:r w:rsidR="00824B14">
        <w:rPr>
          <w:rFonts w:asciiTheme="majorHAnsi" w:hAnsiTheme="majorHAnsi" w:cstheme="majorHAnsi"/>
          <w:sz w:val="24"/>
          <w:szCs w:val="24"/>
          <w:lang w:val="ro-MD"/>
        </w:rPr>
        <w:t xml:space="preserve">de </w:t>
      </w:r>
      <w:r w:rsidR="008A23D2" w:rsidRPr="00CB661B">
        <w:rPr>
          <w:rFonts w:asciiTheme="majorHAnsi" w:hAnsiTheme="majorHAnsi" w:cstheme="majorHAnsi"/>
          <w:sz w:val="24"/>
          <w:szCs w:val="24"/>
          <w:lang w:val="ro-MD"/>
        </w:rPr>
        <w:t>copii din instituțiile de învățământ preșcolar)</w:t>
      </w:r>
      <w:r w:rsidR="005C7598" w:rsidRPr="00CB661B">
        <w:rPr>
          <w:rFonts w:asciiTheme="majorHAnsi" w:hAnsiTheme="majorHAnsi" w:cstheme="majorHAnsi"/>
          <w:sz w:val="24"/>
          <w:szCs w:val="24"/>
          <w:lang w:val="ro-MD"/>
        </w:rPr>
        <w:t>, ce</w:t>
      </w:r>
      <w:r w:rsidR="008A23D2" w:rsidRPr="00CB661B">
        <w:rPr>
          <w:rFonts w:asciiTheme="majorHAnsi" w:hAnsiTheme="majorHAnsi" w:cstheme="majorHAnsi"/>
          <w:sz w:val="24"/>
          <w:szCs w:val="24"/>
          <w:lang w:val="ro-MD"/>
        </w:rPr>
        <w:t xml:space="preserve">ea ce reprezintă doar </w:t>
      </w:r>
      <w:r w:rsidR="003A4031" w:rsidRPr="00CB661B">
        <w:rPr>
          <w:rFonts w:asciiTheme="majorHAnsi" w:hAnsiTheme="majorHAnsi" w:cstheme="majorHAnsi"/>
          <w:sz w:val="24"/>
          <w:szCs w:val="24"/>
          <w:lang w:val="ro-MD"/>
        </w:rPr>
        <w:t>49</w:t>
      </w:r>
      <w:r w:rsidR="005C7598" w:rsidRPr="00CB661B">
        <w:rPr>
          <w:rFonts w:asciiTheme="majorHAnsi" w:hAnsiTheme="majorHAnsi" w:cstheme="majorHAnsi"/>
          <w:sz w:val="24"/>
          <w:szCs w:val="24"/>
          <w:lang w:val="ro-MD"/>
        </w:rPr>
        <w:t>,0</w:t>
      </w:r>
      <w:r w:rsidR="008A23D2" w:rsidRPr="00CB661B">
        <w:rPr>
          <w:rFonts w:asciiTheme="majorHAnsi" w:hAnsiTheme="majorHAnsi" w:cstheme="majorHAnsi"/>
          <w:sz w:val="24"/>
          <w:szCs w:val="24"/>
          <w:lang w:val="ro-MD"/>
        </w:rPr>
        <w:t xml:space="preserve"> % din numărul copiilor care necesitau a fi examinați stomatologic</w:t>
      </w:r>
      <w:r w:rsidR="00891C95" w:rsidRPr="00CB661B">
        <w:rPr>
          <w:rFonts w:asciiTheme="majorHAnsi" w:hAnsiTheme="majorHAnsi" w:cstheme="majorHAnsi"/>
          <w:sz w:val="24"/>
          <w:szCs w:val="24"/>
          <w:lang w:val="ro-MD"/>
        </w:rPr>
        <w:t>.</w:t>
      </w:r>
    </w:p>
    <w:p w:rsidR="00815E19" w:rsidRPr="00AE5219" w:rsidRDefault="00815E19" w:rsidP="00893070">
      <w:pPr>
        <w:spacing w:after="120" w:line="276" w:lineRule="auto"/>
        <w:jc w:val="both"/>
        <w:rPr>
          <w:rFonts w:asciiTheme="majorHAnsi" w:hAnsiTheme="majorHAnsi" w:cstheme="majorHAnsi"/>
          <w:sz w:val="24"/>
          <w:shd w:val="clear" w:color="auto" w:fill="FFFFFF"/>
          <w:lang w:val="ro-MD"/>
        </w:rPr>
      </w:pPr>
      <w:r w:rsidRPr="00CB661B">
        <w:rPr>
          <w:rFonts w:asciiTheme="majorHAnsi" w:hAnsiTheme="majorHAnsi" w:cstheme="majorHAnsi"/>
          <w:sz w:val="24"/>
          <w:shd w:val="clear" w:color="auto" w:fill="FFFFFF"/>
          <w:lang w:val="ro-MD"/>
        </w:rPr>
        <w:t>Necesitatea examinărilor stomatologice profilactice la copii a</w:t>
      </w:r>
      <w:r w:rsidR="00824B14">
        <w:rPr>
          <w:rFonts w:asciiTheme="majorHAnsi" w:hAnsiTheme="majorHAnsi" w:cstheme="majorHAnsi"/>
          <w:sz w:val="24"/>
          <w:shd w:val="clear" w:color="auto" w:fill="FFFFFF"/>
          <w:lang w:val="ro-MD"/>
        </w:rPr>
        <w:t>re</w:t>
      </w:r>
      <w:r w:rsidRPr="00CB661B">
        <w:rPr>
          <w:rFonts w:asciiTheme="majorHAnsi" w:hAnsiTheme="majorHAnsi" w:cstheme="majorHAnsi"/>
          <w:sz w:val="24"/>
          <w:shd w:val="clear" w:color="auto" w:fill="FFFFFF"/>
          <w:lang w:val="ro-MD"/>
        </w:rPr>
        <w:t xml:space="preserve"> ca scop identificarea timpurie a afecțiunilor dinților sau a</w:t>
      </w:r>
      <w:r w:rsidR="00824B14">
        <w:rPr>
          <w:rFonts w:asciiTheme="majorHAnsi" w:hAnsiTheme="majorHAnsi" w:cstheme="majorHAnsi"/>
          <w:sz w:val="24"/>
          <w:shd w:val="clear" w:color="auto" w:fill="FFFFFF"/>
          <w:lang w:val="ro-MD"/>
        </w:rPr>
        <w:t>le</w:t>
      </w:r>
      <w:r w:rsidRPr="00CB661B">
        <w:rPr>
          <w:rFonts w:asciiTheme="majorHAnsi" w:hAnsiTheme="majorHAnsi" w:cstheme="majorHAnsi"/>
          <w:sz w:val="24"/>
          <w:shd w:val="clear" w:color="auto" w:fill="FFFFFF"/>
          <w:lang w:val="ro-MD"/>
        </w:rPr>
        <w:t xml:space="preserve"> gingiilor. Afecțiunile cavității bucale care nu sunt depistate şi tratate în sta</w:t>
      </w:r>
      <w:r w:rsidR="00824B14">
        <w:rPr>
          <w:rFonts w:asciiTheme="majorHAnsi" w:hAnsiTheme="majorHAnsi" w:cstheme="majorHAnsi"/>
          <w:sz w:val="24"/>
          <w:shd w:val="clear" w:color="auto" w:fill="FFFFFF"/>
          <w:lang w:val="ro-MD"/>
        </w:rPr>
        <w:t>d</w:t>
      </w:r>
      <w:r w:rsidRPr="00CB661B">
        <w:rPr>
          <w:rFonts w:asciiTheme="majorHAnsi" w:hAnsiTheme="majorHAnsi" w:cstheme="majorHAnsi"/>
          <w:sz w:val="24"/>
          <w:shd w:val="clear" w:color="auto" w:fill="FFFFFF"/>
          <w:lang w:val="ro-MD"/>
        </w:rPr>
        <w:t>iile incipiente, pot produce alterări ireversibile</w:t>
      </w:r>
      <w:r w:rsidRPr="00AE5219">
        <w:rPr>
          <w:rFonts w:asciiTheme="majorHAnsi" w:hAnsiTheme="majorHAnsi" w:cstheme="majorHAnsi"/>
          <w:sz w:val="24"/>
          <w:shd w:val="clear" w:color="auto" w:fill="FFFFFF"/>
          <w:lang w:val="ro-MD"/>
        </w:rPr>
        <w:t xml:space="preserve"> </w:t>
      </w:r>
      <w:r w:rsidR="00FB7C9D" w:rsidRPr="00AE5219">
        <w:rPr>
          <w:rFonts w:asciiTheme="majorHAnsi" w:hAnsiTheme="majorHAnsi" w:cstheme="majorHAnsi"/>
          <w:sz w:val="24"/>
          <w:shd w:val="clear" w:color="auto" w:fill="FFFFFF"/>
          <w:lang w:val="ro-MD"/>
        </w:rPr>
        <w:t>sau</w:t>
      </w:r>
      <w:r w:rsidRPr="00AE5219">
        <w:rPr>
          <w:rFonts w:asciiTheme="majorHAnsi" w:hAnsiTheme="majorHAnsi" w:cstheme="majorHAnsi"/>
          <w:sz w:val="24"/>
          <w:shd w:val="clear" w:color="auto" w:fill="FFFFFF"/>
          <w:lang w:val="ro-MD"/>
        </w:rPr>
        <w:t xml:space="preserve"> pot declanșa alte tipuri de afecțiuni care au ca punct de plecare aceste prime probleme netratate.</w:t>
      </w:r>
    </w:p>
    <w:p w:rsidR="00A5443C" w:rsidRPr="00AE5219" w:rsidRDefault="00A56903" w:rsidP="00893070">
      <w:pPr>
        <w:pStyle w:val="aa"/>
        <w:spacing w:after="120" w:line="276" w:lineRule="auto"/>
        <w:ind w:left="0"/>
        <w:jc w:val="both"/>
        <w:rPr>
          <w:rFonts w:asciiTheme="majorHAnsi" w:hAnsiTheme="majorHAnsi" w:cstheme="majorHAnsi"/>
          <w:sz w:val="24"/>
          <w:lang w:val="ro-MD"/>
        </w:rPr>
      </w:pPr>
      <w:r w:rsidRPr="00AE5219">
        <w:rPr>
          <w:rFonts w:asciiTheme="majorHAnsi" w:hAnsiTheme="majorHAnsi" w:cstheme="majorHAnsi"/>
          <w:sz w:val="24"/>
          <w:lang w:val="ro-MD"/>
        </w:rPr>
        <w:t>Auditul relevă că asistența medicală stomatologică</w:t>
      </w:r>
      <w:r w:rsidR="00CE0AAF" w:rsidRPr="00AE5219">
        <w:rPr>
          <w:rFonts w:asciiTheme="majorHAnsi" w:hAnsiTheme="majorHAnsi" w:cstheme="majorHAnsi"/>
          <w:sz w:val="24"/>
          <w:lang w:val="ro-MD"/>
        </w:rPr>
        <w:t>, care acoperă și examenele profilactice anuale</w:t>
      </w:r>
      <w:r w:rsidR="00824B14">
        <w:rPr>
          <w:rFonts w:asciiTheme="majorHAnsi" w:hAnsiTheme="majorHAnsi" w:cstheme="majorHAnsi"/>
          <w:sz w:val="24"/>
          <w:lang w:val="ro-MD"/>
        </w:rPr>
        <w:t>,</w:t>
      </w:r>
      <w:r w:rsidR="00CE0AAF" w:rsidRPr="00AE5219">
        <w:rPr>
          <w:rFonts w:asciiTheme="majorHAnsi" w:hAnsiTheme="majorHAnsi" w:cstheme="majorHAnsi"/>
          <w:sz w:val="24"/>
          <w:lang w:val="ro-MD"/>
        </w:rPr>
        <w:t xml:space="preserve"> a fost contractat</w:t>
      </w:r>
      <w:r w:rsidR="00824B14">
        <w:rPr>
          <w:rFonts w:asciiTheme="majorHAnsi" w:hAnsiTheme="majorHAnsi" w:cstheme="majorHAnsi"/>
          <w:sz w:val="24"/>
          <w:lang w:val="ro-MD"/>
        </w:rPr>
        <w:t>ă</w:t>
      </w:r>
      <w:r w:rsidRPr="00AE5219">
        <w:rPr>
          <w:rFonts w:asciiTheme="majorHAnsi" w:hAnsiTheme="majorHAnsi" w:cstheme="majorHAnsi"/>
          <w:sz w:val="24"/>
          <w:lang w:val="ro-MD"/>
        </w:rPr>
        <w:t xml:space="preserve"> și</w:t>
      </w:r>
      <w:r w:rsidR="00CE0AAF" w:rsidRPr="00AE5219">
        <w:rPr>
          <w:rFonts w:asciiTheme="majorHAnsi" w:hAnsiTheme="majorHAnsi" w:cstheme="majorHAnsi"/>
          <w:sz w:val="24"/>
          <w:lang w:val="ro-MD"/>
        </w:rPr>
        <w:t xml:space="preserve"> achitat</w:t>
      </w:r>
      <w:r w:rsidR="00824B14">
        <w:rPr>
          <w:rFonts w:asciiTheme="majorHAnsi" w:hAnsiTheme="majorHAnsi" w:cstheme="majorHAnsi"/>
          <w:sz w:val="24"/>
          <w:lang w:val="ro-MD"/>
        </w:rPr>
        <w:t>ă</w:t>
      </w:r>
      <w:r w:rsidRPr="00AE5219">
        <w:rPr>
          <w:rFonts w:asciiTheme="majorHAnsi" w:hAnsiTheme="majorHAnsi" w:cstheme="majorHAnsi"/>
          <w:sz w:val="24"/>
          <w:lang w:val="ro-MD"/>
        </w:rPr>
        <w:t xml:space="preserve"> pentru aceste 4 instituții stomatologice de nivel raional și municipal </w:t>
      </w:r>
      <w:r w:rsidR="00824B14">
        <w:rPr>
          <w:rFonts w:asciiTheme="majorHAnsi" w:hAnsiTheme="majorHAnsi" w:cstheme="majorHAnsi"/>
          <w:sz w:val="24"/>
          <w:lang w:val="ro-MD"/>
        </w:rPr>
        <w:t xml:space="preserve">și </w:t>
      </w:r>
      <w:r w:rsidRPr="00AE5219">
        <w:rPr>
          <w:rFonts w:asciiTheme="majorHAnsi" w:hAnsiTheme="majorHAnsi" w:cstheme="majorHAnsi"/>
          <w:sz w:val="24"/>
          <w:lang w:val="ro-MD"/>
        </w:rPr>
        <w:t xml:space="preserve">a constituit 28,2 mil.lei, ceea ce reprezintă 31,0% din volumul de servicii medicale stomatologice achitate de către CNAM în anul 2022, inclusiv: </w:t>
      </w:r>
      <w:r w:rsidR="009B70AD">
        <w:rPr>
          <w:rFonts w:asciiTheme="majorHAnsi" w:hAnsiTheme="majorHAnsi" w:cstheme="majorHAnsi"/>
          <w:sz w:val="24"/>
          <w:lang w:val="ro-MD"/>
        </w:rPr>
        <w:t xml:space="preserve">IMSP </w:t>
      </w:r>
      <w:r w:rsidR="00A5443C" w:rsidRPr="00AE5219">
        <w:rPr>
          <w:rFonts w:asciiTheme="majorHAnsi" w:hAnsiTheme="majorHAnsi" w:cstheme="majorHAnsi"/>
          <w:sz w:val="24"/>
          <w:lang w:val="ro-MD"/>
        </w:rPr>
        <w:t xml:space="preserve">Centrul Stomatologic Municipal de Copii </w:t>
      </w:r>
      <w:r w:rsidR="00824B14">
        <w:rPr>
          <w:rFonts w:asciiTheme="majorHAnsi" w:hAnsiTheme="majorHAnsi" w:cstheme="majorHAnsi"/>
          <w:sz w:val="24"/>
          <w:lang w:val="ro-MD"/>
        </w:rPr>
        <w:t>–</w:t>
      </w:r>
      <w:r w:rsidR="00A5443C" w:rsidRPr="00AE5219">
        <w:rPr>
          <w:rFonts w:asciiTheme="majorHAnsi" w:hAnsiTheme="majorHAnsi" w:cstheme="majorHAnsi"/>
          <w:sz w:val="24"/>
          <w:lang w:val="ro-MD"/>
        </w:rPr>
        <w:t xml:space="preserve"> 23,0 mil.lei, ÎM Centrul Stomatologic Raional Hâncești </w:t>
      </w:r>
      <w:r w:rsidR="00995CD7">
        <w:rPr>
          <w:rFonts w:asciiTheme="majorHAnsi" w:hAnsiTheme="majorHAnsi" w:cstheme="majorHAnsi"/>
          <w:sz w:val="24"/>
          <w:lang w:val="ro-MD"/>
        </w:rPr>
        <w:t>–</w:t>
      </w:r>
      <w:r w:rsidR="00A5443C" w:rsidRPr="00AE5219">
        <w:rPr>
          <w:rFonts w:asciiTheme="majorHAnsi" w:hAnsiTheme="majorHAnsi" w:cstheme="majorHAnsi"/>
          <w:sz w:val="24"/>
          <w:lang w:val="ro-MD"/>
        </w:rPr>
        <w:t xml:space="preserve"> 1,7 mil.lei, ÎM Centrul Stomatologic Raional Ialoveni </w:t>
      </w:r>
      <w:r w:rsidR="00995CD7">
        <w:rPr>
          <w:rFonts w:asciiTheme="majorHAnsi" w:hAnsiTheme="majorHAnsi" w:cstheme="majorHAnsi"/>
          <w:sz w:val="24"/>
          <w:lang w:val="ro-MD"/>
        </w:rPr>
        <w:t>–</w:t>
      </w:r>
      <w:r w:rsidR="00A5443C" w:rsidRPr="00AE5219">
        <w:rPr>
          <w:rFonts w:asciiTheme="majorHAnsi" w:hAnsiTheme="majorHAnsi" w:cstheme="majorHAnsi"/>
          <w:sz w:val="24"/>
          <w:lang w:val="ro-MD"/>
        </w:rPr>
        <w:t xml:space="preserve"> 1,8 mil.lei, ÎM Centrul Stomatologic Raional Strășeni </w:t>
      </w:r>
      <w:r w:rsidR="00995CD7">
        <w:rPr>
          <w:rFonts w:asciiTheme="majorHAnsi" w:hAnsiTheme="majorHAnsi" w:cstheme="majorHAnsi"/>
          <w:sz w:val="24"/>
          <w:lang w:val="ro-MD"/>
        </w:rPr>
        <w:t>–</w:t>
      </w:r>
      <w:r w:rsidR="00A5443C" w:rsidRPr="00AE5219">
        <w:rPr>
          <w:rFonts w:asciiTheme="majorHAnsi" w:hAnsiTheme="majorHAnsi" w:cstheme="majorHAnsi"/>
          <w:sz w:val="24"/>
          <w:lang w:val="ro-MD"/>
        </w:rPr>
        <w:t xml:space="preserve"> 1,5 mil.lei. </w:t>
      </w:r>
    </w:p>
    <w:p w:rsidR="009D48A4" w:rsidRDefault="009D48A4" w:rsidP="0040794A">
      <w:pPr>
        <w:tabs>
          <w:tab w:val="left" w:pos="284"/>
        </w:tabs>
        <w:spacing w:after="0" w:line="276" w:lineRule="auto"/>
        <w:jc w:val="both"/>
        <w:rPr>
          <w:rFonts w:asciiTheme="majorHAnsi" w:hAnsiTheme="majorHAnsi" w:cstheme="majorHAnsi"/>
          <w:i/>
          <w:sz w:val="24"/>
          <w:szCs w:val="26"/>
          <w:lang w:val="ro-RO"/>
        </w:rPr>
      </w:pPr>
      <w:r w:rsidRPr="00AE5219">
        <w:rPr>
          <w:rFonts w:asciiTheme="majorHAnsi" w:hAnsiTheme="majorHAnsi" w:cstheme="majorHAnsi"/>
          <w:i/>
          <w:sz w:val="24"/>
          <w:szCs w:val="26"/>
          <w:lang w:val="ro-RO"/>
        </w:rPr>
        <w:t>Se menționează că aceste circumstanțe sunt cauzate de faptul că servicii</w:t>
      </w:r>
      <w:r w:rsidR="00995CD7">
        <w:rPr>
          <w:rFonts w:asciiTheme="majorHAnsi" w:hAnsiTheme="majorHAnsi" w:cstheme="majorHAnsi"/>
          <w:i/>
          <w:sz w:val="24"/>
          <w:szCs w:val="26"/>
          <w:lang w:val="ro-RO"/>
        </w:rPr>
        <w:t>le</w:t>
      </w:r>
      <w:r w:rsidRPr="00AE5219">
        <w:rPr>
          <w:rFonts w:asciiTheme="majorHAnsi" w:hAnsiTheme="majorHAnsi" w:cstheme="majorHAnsi"/>
          <w:i/>
          <w:sz w:val="24"/>
          <w:szCs w:val="26"/>
          <w:lang w:val="ro-RO"/>
        </w:rPr>
        <w:t xml:space="preserve"> medicale profilactice nu sunt raportate </w:t>
      </w:r>
      <w:r w:rsidR="009978E7" w:rsidRPr="00AE5219">
        <w:rPr>
          <w:rFonts w:asciiTheme="majorHAnsi" w:hAnsiTheme="majorHAnsi" w:cstheme="majorHAnsi"/>
          <w:i/>
          <w:sz w:val="24"/>
          <w:szCs w:val="26"/>
          <w:lang w:val="ro-RO"/>
        </w:rPr>
        <w:t xml:space="preserve">distinct </w:t>
      </w:r>
      <w:r w:rsidRPr="00AE5219">
        <w:rPr>
          <w:rFonts w:asciiTheme="majorHAnsi" w:hAnsiTheme="majorHAnsi" w:cstheme="majorHAnsi"/>
          <w:i/>
          <w:sz w:val="24"/>
          <w:szCs w:val="26"/>
          <w:lang w:val="ro-RO"/>
        </w:rPr>
        <w:t>către CNAM, nefiind aprobate formulare de raporta</w:t>
      </w:r>
      <w:r w:rsidR="00995CD7">
        <w:rPr>
          <w:rFonts w:asciiTheme="majorHAnsi" w:hAnsiTheme="majorHAnsi" w:cstheme="majorHAnsi"/>
          <w:i/>
          <w:sz w:val="24"/>
          <w:szCs w:val="26"/>
          <w:lang w:val="ro-RO"/>
        </w:rPr>
        <w:t>r</w:t>
      </w:r>
      <w:r w:rsidRPr="00AE5219">
        <w:rPr>
          <w:rFonts w:asciiTheme="majorHAnsi" w:hAnsiTheme="majorHAnsi" w:cstheme="majorHAnsi"/>
          <w:i/>
          <w:sz w:val="24"/>
          <w:szCs w:val="26"/>
          <w:lang w:val="ro-RO"/>
        </w:rPr>
        <w:t>e. Auditul relevă că i</w:t>
      </w:r>
      <w:r w:rsidR="00783A8C" w:rsidRPr="00AE5219">
        <w:rPr>
          <w:rFonts w:asciiTheme="majorHAnsi" w:hAnsiTheme="majorHAnsi" w:cstheme="majorHAnsi"/>
          <w:i/>
          <w:sz w:val="24"/>
          <w:szCs w:val="26"/>
          <w:lang w:val="ro-RO"/>
        </w:rPr>
        <w:t xml:space="preserve">nstituțiile medicale contractate </w:t>
      </w:r>
      <w:r w:rsidRPr="00AE5219">
        <w:rPr>
          <w:rFonts w:asciiTheme="majorHAnsi" w:hAnsiTheme="majorHAnsi" w:cstheme="majorHAnsi"/>
          <w:i/>
          <w:sz w:val="24"/>
          <w:szCs w:val="26"/>
          <w:lang w:val="ro-RO"/>
        </w:rPr>
        <w:t xml:space="preserve">și </w:t>
      </w:r>
      <w:r w:rsidR="00E613B2">
        <w:rPr>
          <w:rFonts w:asciiTheme="majorHAnsi" w:hAnsiTheme="majorHAnsi" w:cstheme="majorHAnsi"/>
          <w:i/>
          <w:sz w:val="24"/>
          <w:szCs w:val="26"/>
          <w:lang w:val="ro-RO"/>
        </w:rPr>
        <w:t>achitate</w:t>
      </w:r>
      <w:r w:rsidRPr="00AE5219">
        <w:rPr>
          <w:rFonts w:asciiTheme="majorHAnsi" w:hAnsiTheme="majorHAnsi" w:cstheme="majorHAnsi"/>
          <w:i/>
          <w:sz w:val="24"/>
          <w:szCs w:val="26"/>
          <w:lang w:val="ro-RO"/>
        </w:rPr>
        <w:t xml:space="preserve"> </w:t>
      </w:r>
      <w:r w:rsidR="00783A8C" w:rsidRPr="00AE5219">
        <w:rPr>
          <w:rFonts w:asciiTheme="majorHAnsi" w:hAnsiTheme="majorHAnsi" w:cstheme="majorHAnsi"/>
          <w:i/>
          <w:sz w:val="24"/>
          <w:szCs w:val="26"/>
          <w:lang w:val="ro-RO"/>
        </w:rPr>
        <w:t xml:space="preserve">de către CNAM </w:t>
      </w:r>
      <w:r w:rsidRPr="00AE5219">
        <w:rPr>
          <w:rFonts w:asciiTheme="majorHAnsi" w:hAnsiTheme="majorHAnsi" w:cstheme="majorHAnsi"/>
          <w:i/>
          <w:sz w:val="24"/>
          <w:szCs w:val="26"/>
          <w:lang w:val="ro-RO"/>
        </w:rPr>
        <w:t xml:space="preserve">raportează doar vizitele la medicii specialiști. </w:t>
      </w:r>
      <w:r w:rsidR="00846C3C" w:rsidRPr="00AE5219">
        <w:rPr>
          <w:rFonts w:asciiTheme="majorHAnsi" w:hAnsiTheme="majorHAnsi" w:cstheme="majorHAnsi"/>
          <w:i/>
          <w:sz w:val="24"/>
          <w:szCs w:val="26"/>
          <w:lang w:val="ro-RO"/>
        </w:rPr>
        <w:t xml:space="preserve">Această situație </w:t>
      </w:r>
      <w:r w:rsidR="003C2AEC" w:rsidRPr="00AE5219">
        <w:rPr>
          <w:rFonts w:asciiTheme="majorHAnsi" w:hAnsiTheme="majorHAnsi" w:cstheme="majorHAnsi"/>
          <w:i/>
          <w:sz w:val="24"/>
          <w:szCs w:val="26"/>
          <w:lang w:val="ro-RO"/>
        </w:rPr>
        <w:t xml:space="preserve">nu responsabilizează instituțiile medicale și </w:t>
      </w:r>
      <w:r w:rsidRPr="00AE5219">
        <w:rPr>
          <w:rFonts w:asciiTheme="majorHAnsi" w:hAnsiTheme="majorHAnsi" w:cstheme="majorHAnsi"/>
          <w:i/>
          <w:sz w:val="24"/>
          <w:szCs w:val="26"/>
          <w:lang w:val="ro-RO"/>
        </w:rPr>
        <w:t xml:space="preserve">nu oferă date și informații privind accesul </w:t>
      </w:r>
      <w:r w:rsidR="00846C3C" w:rsidRPr="00AE5219">
        <w:rPr>
          <w:rFonts w:asciiTheme="majorHAnsi" w:hAnsiTheme="majorHAnsi" w:cstheme="majorHAnsi"/>
          <w:i/>
          <w:sz w:val="24"/>
          <w:szCs w:val="26"/>
          <w:lang w:val="ro-RO"/>
        </w:rPr>
        <w:t>copiilor</w:t>
      </w:r>
      <w:r w:rsidRPr="00AE5219">
        <w:rPr>
          <w:rFonts w:asciiTheme="majorHAnsi" w:hAnsiTheme="majorHAnsi" w:cstheme="majorHAnsi"/>
          <w:i/>
          <w:sz w:val="24"/>
          <w:szCs w:val="26"/>
          <w:lang w:val="ro-RO"/>
        </w:rPr>
        <w:t xml:space="preserve"> </w:t>
      </w:r>
      <w:r w:rsidR="005C7598" w:rsidRPr="00AE5219">
        <w:rPr>
          <w:rFonts w:asciiTheme="majorHAnsi" w:hAnsiTheme="majorHAnsi" w:cstheme="majorHAnsi"/>
          <w:i/>
          <w:sz w:val="24"/>
          <w:szCs w:val="26"/>
          <w:lang w:val="ro-RO"/>
        </w:rPr>
        <w:t>și a</w:t>
      </w:r>
      <w:r w:rsidR="00995CD7">
        <w:rPr>
          <w:rFonts w:asciiTheme="majorHAnsi" w:hAnsiTheme="majorHAnsi" w:cstheme="majorHAnsi"/>
          <w:i/>
          <w:sz w:val="24"/>
          <w:szCs w:val="26"/>
          <w:lang w:val="ro-RO"/>
        </w:rPr>
        <w:t>l</w:t>
      </w:r>
      <w:r w:rsidR="005C7598" w:rsidRPr="00AE5219">
        <w:rPr>
          <w:rFonts w:asciiTheme="majorHAnsi" w:hAnsiTheme="majorHAnsi" w:cstheme="majorHAnsi"/>
          <w:i/>
          <w:sz w:val="24"/>
          <w:szCs w:val="26"/>
          <w:lang w:val="ro-RO"/>
        </w:rPr>
        <w:t xml:space="preserve"> altor categorii de persoane</w:t>
      </w:r>
      <w:r w:rsidR="005F56CD" w:rsidRPr="00AE5219">
        <w:rPr>
          <w:rFonts w:asciiTheme="majorHAnsi" w:hAnsiTheme="majorHAnsi" w:cstheme="majorHAnsi"/>
          <w:i/>
          <w:sz w:val="24"/>
          <w:szCs w:val="26"/>
          <w:lang w:val="ro-RO"/>
        </w:rPr>
        <w:t xml:space="preserve"> asigurate</w:t>
      </w:r>
      <w:r w:rsidR="005C7598" w:rsidRPr="00AE5219">
        <w:rPr>
          <w:rFonts w:asciiTheme="majorHAnsi" w:hAnsiTheme="majorHAnsi" w:cstheme="majorHAnsi"/>
          <w:i/>
          <w:sz w:val="24"/>
          <w:szCs w:val="26"/>
          <w:lang w:val="ro-RO"/>
        </w:rPr>
        <w:t xml:space="preserve"> </w:t>
      </w:r>
      <w:r w:rsidRPr="00AE5219">
        <w:rPr>
          <w:rFonts w:asciiTheme="majorHAnsi" w:hAnsiTheme="majorHAnsi" w:cstheme="majorHAnsi"/>
          <w:i/>
          <w:sz w:val="24"/>
          <w:szCs w:val="26"/>
          <w:lang w:val="ro-RO"/>
        </w:rPr>
        <w:t>la servicii</w:t>
      </w:r>
      <w:r w:rsidR="00995CD7">
        <w:rPr>
          <w:rFonts w:asciiTheme="majorHAnsi" w:hAnsiTheme="majorHAnsi" w:cstheme="majorHAnsi"/>
          <w:i/>
          <w:sz w:val="24"/>
          <w:szCs w:val="26"/>
          <w:lang w:val="ro-RO"/>
        </w:rPr>
        <w:t>le</w:t>
      </w:r>
      <w:r w:rsidRPr="00AE5219">
        <w:rPr>
          <w:rFonts w:asciiTheme="majorHAnsi" w:hAnsiTheme="majorHAnsi" w:cstheme="majorHAnsi"/>
          <w:i/>
          <w:sz w:val="24"/>
          <w:szCs w:val="26"/>
          <w:lang w:val="ro-RO"/>
        </w:rPr>
        <w:t xml:space="preserve"> </w:t>
      </w:r>
      <w:r w:rsidRPr="00CB661B">
        <w:rPr>
          <w:rFonts w:asciiTheme="majorHAnsi" w:hAnsiTheme="majorHAnsi" w:cstheme="majorHAnsi"/>
          <w:i/>
          <w:sz w:val="24"/>
          <w:szCs w:val="26"/>
          <w:lang w:val="ro-RO"/>
        </w:rPr>
        <w:t xml:space="preserve">medicale care ar preveni </w:t>
      </w:r>
      <w:r w:rsidR="004B1734" w:rsidRPr="00CB661B">
        <w:rPr>
          <w:rFonts w:asciiTheme="majorHAnsi" w:hAnsiTheme="majorHAnsi" w:cstheme="majorHAnsi"/>
          <w:i/>
          <w:sz w:val="24"/>
          <w:szCs w:val="26"/>
          <w:lang w:val="ro-RO"/>
        </w:rPr>
        <w:t>agravarea afecțiunilor stomatologice.</w:t>
      </w:r>
    </w:p>
    <w:p w:rsidR="00017DA5" w:rsidRPr="00CB661B" w:rsidRDefault="00017DA5" w:rsidP="004258D3">
      <w:pPr>
        <w:tabs>
          <w:tab w:val="left" w:pos="284"/>
        </w:tabs>
        <w:spacing w:after="0" w:line="276" w:lineRule="auto"/>
        <w:ind w:firstLine="567"/>
        <w:jc w:val="both"/>
        <w:rPr>
          <w:rFonts w:asciiTheme="majorHAnsi" w:hAnsiTheme="majorHAnsi" w:cstheme="majorHAnsi"/>
          <w:i/>
          <w:sz w:val="24"/>
          <w:szCs w:val="26"/>
          <w:lang w:val="ro-RO"/>
        </w:rPr>
      </w:pPr>
    </w:p>
    <w:p w:rsidR="003B77FD" w:rsidRPr="00AE5219" w:rsidRDefault="004764FE" w:rsidP="00893070">
      <w:pPr>
        <w:pStyle w:val="1"/>
        <w:spacing w:before="0" w:after="120" w:line="276" w:lineRule="auto"/>
        <w:jc w:val="both"/>
        <w:rPr>
          <w:rFonts w:cstheme="majorHAnsi"/>
          <w:b/>
          <w:i/>
          <w:color w:val="002060"/>
          <w:sz w:val="24"/>
        </w:rPr>
      </w:pPr>
      <w:r w:rsidRPr="00CB661B">
        <w:rPr>
          <w:rFonts w:cstheme="majorHAnsi"/>
          <w:b/>
          <w:i/>
          <w:color w:val="002060"/>
          <w:sz w:val="24"/>
        </w:rPr>
        <w:t>5.4</w:t>
      </w:r>
      <w:r w:rsidR="0076495E" w:rsidRPr="00CB661B">
        <w:rPr>
          <w:rFonts w:cstheme="majorHAnsi"/>
          <w:b/>
          <w:i/>
          <w:color w:val="002060"/>
          <w:sz w:val="24"/>
        </w:rPr>
        <w:t xml:space="preserve">. </w:t>
      </w:r>
      <w:r w:rsidR="009807D9" w:rsidRPr="00CB661B">
        <w:rPr>
          <w:rFonts w:cstheme="majorHAnsi"/>
          <w:b/>
          <w:i/>
          <w:color w:val="002060"/>
          <w:sz w:val="24"/>
        </w:rPr>
        <w:t>Examinările</w:t>
      </w:r>
      <w:r w:rsidR="002E4202" w:rsidRPr="00CB661B">
        <w:rPr>
          <w:rFonts w:cstheme="majorHAnsi"/>
          <w:b/>
          <w:i/>
          <w:color w:val="002060"/>
          <w:sz w:val="24"/>
        </w:rPr>
        <w:t xml:space="preserve"> profilactice </w:t>
      </w:r>
      <w:r w:rsidR="008C23D4" w:rsidRPr="00CB661B">
        <w:rPr>
          <w:rFonts w:cstheme="majorHAnsi"/>
          <w:b/>
          <w:i/>
          <w:color w:val="002060"/>
          <w:sz w:val="24"/>
        </w:rPr>
        <w:t xml:space="preserve">stomatologice </w:t>
      </w:r>
      <w:r w:rsidR="009807D9" w:rsidRPr="00CB661B">
        <w:rPr>
          <w:rFonts w:cstheme="majorHAnsi"/>
          <w:b/>
          <w:i/>
          <w:color w:val="002060"/>
          <w:sz w:val="24"/>
        </w:rPr>
        <w:t xml:space="preserve">anuale necesitau </w:t>
      </w:r>
      <w:r w:rsidR="008C23D4" w:rsidRPr="00CB661B">
        <w:rPr>
          <w:rFonts w:cstheme="majorHAnsi"/>
          <w:b/>
          <w:i/>
          <w:color w:val="002060"/>
          <w:sz w:val="24"/>
        </w:rPr>
        <w:t>a fi prestate din contul mijloacelor financiare alocate</w:t>
      </w:r>
      <w:r w:rsidR="009807D9" w:rsidRPr="00CB661B">
        <w:rPr>
          <w:rFonts w:cstheme="majorHAnsi"/>
          <w:b/>
          <w:i/>
          <w:color w:val="002060"/>
          <w:sz w:val="24"/>
        </w:rPr>
        <w:t xml:space="preserve"> din fondul de bază</w:t>
      </w:r>
      <w:r w:rsidR="00183306" w:rsidRPr="00CB661B">
        <w:rPr>
          <w:rFonts w:cstheme="majorHAnsi"/>
          <w:b/>
          <w:i/>
          <w:color w:val="002060"/>
          <w:sz w:val="24"/>
        </w:rPr>
        <w:t>, în</w:t>
      </w:r>
      <w:r w:rsidR="00813F06" w:rsidRPr="00CB661B">
        <w:rPr>
          <w:rFonts w:cstheme="majorHAnsi"/>
          <w:b/>
          <w:i/>
          <w:color w:val="002060"/>
          <w:sz w:val="24"/>
        </w:rPr>
        <w:t xml:space="preserve"> timp ce în unele localități copi</w:t>
      </w:r>
      <w:r w:rsidR="00995CD7">
        <w:rPr>
          <w:rFonts w:cstheme="majorHAnsi"/>
          <w:b/>
          <w:i/>
          <w:color w:val="002060"/>
          <w:sz w:val="24"/>
        </w:rPr>
        <w:t>i</w:t>
      </w:r>
      <w:r w:rsidR="00813F06" w:rsidRPr="00CB661B">
        <w:rPr>
          <w:rFonts w:cstheme="majorHAnsi"/>
          <w:b/>
          <w:i/>
          <w:color w:val="002060"/>
          <w:sz w:val="24"/>
        </w:rPr>
        <w:t xml:space="preserve">i nu au fost asigurați cu servicii stomatologice anuale obligatorii, </w:t>
      </w:r>
      <w:r w:rsidR="00995CD7">
        <w:rPr>
          <w:rFonts w:cstheme="majorHAnsi"/>
          <w:b/>
          <w:i/>
          <w:color w:val="002060"/>
          <w:sz w:val="24"/>
        </w:rPr>
        <w:t xml:space="preserve">iar </w:t>
      </w:r>
      <w:r w:rsidR="009807D9" w:rsidRPr="00CB661B">
        <w:rPr>
          <w:rFonts w:cstheme="majorHAnsi"/>
          <w:b/>
          <w:i/>
          <w:color w:val="002060"/>
          <w:sz w:val="24"/>
        </w:rPr>
        <w:t xml:space="preserve">11 386 </w:t>
      </w:r>
      <w:r w:rsidR="00995CD7">
        <w:rPr>
          <w:rFonts w:cstheme="majorHAnsi"/>
          <w:b/>
          <w:i/>
          <w:color w:val="002060"/>
          <w:sz w:val="24"/>
        </w:rPr>
        <w:t xml:space="preserve">de </w:t>
      </w:r>
      <w:r w:rsidR="009807D9" w:rsidRPr="00CB661B">
        <w:rPr>
          <w:rFonts w:cstheme="majorHAnsi"/>
          <w:b/>
          <w:i/>
          <w:color w:val="002060"/>
          <w:sz w:val="24"/>
        </w:rPr>
        <w:t xml:space="preserve">copii au fost evaluați profilactic </w:t>
      </w:r>
      <w:r w:rsidR="009F4096">
        <w:rPr>
          <w:rFonts w:cstheme="majorHAnsi"/>
          <w:b/>
          <w:i/>
          <w:color w:val="002060"/>
          <w:sz w:val="24"/>
        </w:rPr>
        <w:t>repetat</w:t>
      </w:r>
      <w:r w:rsidR="009807D9" w:rsidRPr="00CB661B">
        <w:rPr>
          <w:rFonts w:cstheme="majorHAnsi"/>
          <w:b/>
          <w:i/>
          <w:color w:val="002060"/>
          <w:sz w:val="24"/>
        </w:rPr>
        <w:t xml:space="preserve"> în anul 2022.</w:t>
      </w:r>
      <w:r w:rsidR="009807D9" w:rsidRPr="00AE5219">
        <w:rPr>
          <w:rFonts w:cstheme="majorHAnsi"/>
          <w:b/>
          <w:i/>
          <w:color w:val="002060"/>
          <w:sz w:val="24"/>
        </w:rPr>
        <w:t xml:space="preserve"> </w:t>
      </w:r>
      <w:r w:rsidR="0048139E">
        <w:rPr>
          <w:rFonts w:cstheme="majorHAnsi"/>
          <w:b/>
          <w:i/>
          <w:color w:val="002060"/>
          <w:sz w:val="24"/>
        </w:rPr>
        <w:t xml:space="preserve"> </w:t>
      </w:r>
    </w:p>
    <w:p w:rsidR="00BC3FE3" w:rsidRPr="00AE5219" w:rsidRDefault="00BA0FB5" w:rsidP="00893070">
      <w:pPr>
        <w:spacing w:after="120" w:line="276" w:lineRule="auto"/>
        <w:jc w:val="both"/>
        <w:rPr>
          <w:rFonts w:asciiTheme="majorHAnsi" w:hAnsiTheme="majorHAnsi" w:cstheme="majorHAnsi"/>
          <w:sz w:val="24"/>
          <w:lang w:val="ro-MD"/>
        </w:rPr>
      </w:pPr>
      <w:r w:rsidRPr="00AE5219">
        <w:rPr>
          <w:rFonts w:asciiTheme="majorHAnsi" w:hAnsiTheme="majorHAnsi" w:cstheme="majorHAnsi"/>
          <w:sz w:val="24"/>
          <w:lang w:val="ro-RO"/>
        </w:rPr>
        <w:t>Auditul denotă că</w:t>
      </w:r>
      <w:r w:rsidR="00995CD7">
        <w:rPr>
          <w:rFonts w:asciiTheme="majorHAnsi" w:hAnsiTheme="majorHAnsi" w:cstheme="majorHAnsi"/>
          <w:sz w:val="24"/>
          <w:lang w:val="ro-RO"/>
        </w:rPr>
        <w:t>,</w:t>
      </w:r>
      <w:r w:rsidRPr="00AE5219">
        <w:rPr>
          <w:rFonts w:asciiTheme="majorHAnsi" w:hAnsiTheme="majorHAnsi" w:cstheme="majorHAnsi"/>
          <w:sz w:val="24"/>
          <w:lang w:val="ro-RO"/>
        </w:rPr>
        <w:t xml:space="preserve"> potrivit </w:t>
      </w:r>
      <w:r w:rsidR="00BC3FE3" w:rsidRPr="00AE5219">
        <w:rPr>
          <w:rFonts w:asciiTheme="majorHAnsi" w:hAnsiTheme="majorHAnsi" w:cstheme="majorHAnsi"/>
          <w:sz w:val="24"/>
          <w:lang w:val="ro-RO"/>
        </w:rPr>
        <w:t>Programului unic, realizarea serviciilor medicale stomatologice cu scop profilactic, se contractează și se achită din contul mijloacelor fondului pentru achitarea serviciilor medicale</w:t>
      </w:r>
      <w:r w:rsidR="009D3C12">
        <w:rPr>
          <w:rFonts w:asciiTheme="majorHAnsi" w:hAnsiTheme="majorHAnsi" w:cstheme="majorHAnsi"/>
          <w:sz w:val="24"/>
          <w:lang w:val="ro-RO"/>
        </w:rPr>
        <w:t>,</w:t>
      </w:r>
      <w:r w:rsidR="00BC3FE3" w:rsidRPr="00AE5219">
        <w:rPr>
          <w:rFonts w:asciiTheme="majorHAnsi" w:hAnsiTheme="majorHAnsi" w:cstheme="majorHAnsi"/>
          <w:sz w:val="24"/>
          <w:lang w:val="ro-RO"/>
        </w:rPr>
        <w:t xml:space="preserve"> și anume </w:t>
      </w:r>
      <w:r w:rsidR="009D3C12">
        <w:rPr>
          <w:rFonts w:asciiTheme="majorHAnsi" w:hAnsiTheme="majorHAnsi" w:cstheme="majorHAnsi"/>
          <w:sz w:val="24"/>
          <w:lang w:val="ro-RO"/>
        </w:rPr>
        <w:t xml:space="preserve">din </w:t>
      </w:r>
      <w:r w:rsidR="00BC3FE3" w:rsidRPr="00AE5219">
        <w:rPr>
          <w:rFonts w:asciiTheme="majorHAnsi" w:hAnsiTheme="majorHAnsi" w:cstheme="majorHAnsi"/>
          <w:sz w:val="24"/>
          <w:lang w:val="ro-RO"/>
        </w:rPr>
        <w:t xml:space="preserve">subprogramul </w:t>
      </w:r>
      <w:r w:rsidR="009D3C12">
        <w:rPr>
          <w:rFonts w:asciiTheme="majorHAnsi" w:hAnsiTheme="majorHAnsi" w:cstheme="majorHAnsi"/>
          <w:sz w:val="24"/>
          <w:lang w:val="ro-RO"/>
        </w:rPr>
        <w:t>„</w:t>
      </w:r>
      <w:r w:rsidR="00BC3FE3" w:rsidRPr="00AE5219">
        <w:rPr>
          <w:rFonts w:asciiTheme="majorHAnsi" w:hAnsiTheme="majorHAnsi" w:cstheme="majorHAnsi"/>
          <w:sz w:val="24"/>
          <w:lang w:val="ro-RO"/>
        </w:rPr>
        <w:t>Asistenţă medicală specializată de ambulator”. Astfel, CNAM a contractat 54 de instituții medicale în sumă de 90,3 mil.lei, în scopul asigurării</w:t>
      </w:r>
      <w:r w:rsidR="009D3C12">
        <w:rPr>
          <w:rFonts w:asciiTheme="majorHAnsi" w:hAnsiTheme="majorHAnsi" w:cstheme="majorHAnsi"/>
          <w:sz w:val="24"/>
          <w:lang w:val="ro-RO"/>
        </w:rPr>
        <w:t xml:space="preserve"> accesului</w:t>
      </w:r>
      <w:r w:rsidR="00BC3FE3" w:rsidRPr="00AE5219">
        <w:rPr>
          <w:rFonts w:asciiTheme="majorHAnsi" w:hAnsiTheme="majorHAnsi" w:cstheme="majorHAnsi"/>
          <w:sz w:val="24"/>
          <w:lang w:val="ro-RO"/>
        </w:rPr>
        <w:t xml:space="preserve"> persoanelor asigurate la asistență medicală stomatologică, garantată de către stat.</w:t>
      </w:r>
      <w:r w:rsidR="00D12973" w:rsidRPr="00AE5219">
        <w:rPr>
          <w:rFonts w:asciiTheme="majorHAnsi" w:hAnsiTheme="majorHAnsi" w:cstheme="majorHAnsi"/>
          <w:sz w:val="24"/>
          <w:lang w:val="ro-RO"/>
        </w:rPr>
        <w:t xml:space="preserve"> Volumul de asistență </w:t>
      </w:r>
      <w:r w:rsidR="00D12973" w:rsidRPr="00AE5219">
        <w:rPr>
          <w:rFonts w:asciiTheme="majorHAnsi" w:hAnsiTheme="majorHAnsi" w:cstheme="majorHAnsi"/>
          <w:sz w:val="24"/>
          <w:lang w:val="ro-MD"/>
        </w:rPr>
        <w:t xml:space="preserve">medicală </w:t>
      </w:r>
      <w:r w:rsidR="0065471F">
        <w:rPr>
          <w:rFonts w:asciiTheme="majorHAnsi" w:hAnsiTheme="majorHAnsi" w:cstheme="majorHAnsi"/>
          <w:sz w:val="24"/>
          <w:lang w:val="ro-MD"/>
        </w:rPr>
        <w:t xml:space="preserve">stomatologică </w:t>
      </w:r>
      <w:r w:rsidR="00D12973" w:rsidRPr="00AE5219">
        <w:rPr>
          <w:rFonts w:asciiTheme="majorHAnsi" w:hAnsiTheme="majorHAnsi" w:cstheme="majorHAnsi"/>
          <w:sz w:val="24"/>
          <w:lang w:val="ro-MD"/>
        </w:rPr>
        <w:t xml:space="preserve">cuprinde și acoperă </w:t>
      </w:r>
      <w:r w:rsidR="0065471F">
        <w:rPr>
          <w:rFonts w:asciiTheme="majorHAnsi" w:hAnsiTheme="majorHAnsi" w:cstheme="majorHAnsi"/>
          <w:sz w:val="24"/>
          <w:lang w:val="ro-MD"/>
        </w:rPr>
        <w:t xml:space="preserve">inclusiv </w:t>
      </w:r>
      <w:r w:rsidR="00D12973" w:rsidRPr="00AE5219">
        <w:rPr>
          <w:rFonts w:asciiTheme="majorHAnsi" w:hAnsiTheme="majorHAnsi" w:cstheme="majorHAnsi"/>
          <w:sz w:val="24"/>
          <w:lang w:val="ro-MD"/>
        </w:rPr>
        <w:t>servicii</w:t>
      </w:r>
      <w:r w:rsidR="009D3C12">
        <w:rPr>
          <w:rFonts w:asciiTheme="majorHAnsi" w:hAnsiTheme="majorHAnsi" w:cstheme="majorHAnsi"/>
          <w:sz w:val="24"/>
          <w:lang w:val="ro-MD"/>
        </w:rPr>
        <w:t>le</w:t>
      </w:r>
      <w:r w:rsidR="00D12973" w:rsidRPr="00AE5219">
        <w:rPr>
          <w:rFonts w:asciiTheme="majorHAnsi" w:hAnsiTheme="majorHAnsi" w:cstheme="majorHAnsi"/>
          <w:sz w:val="24"/>
          <w:lang w:val="ro-MD"/>
        </w:rPr>
        <w:t xml:space="preserve"> stomatologice profilactice anuale pentru copii, care prevăd responsabilitatea instituțiilor medicale privind organizarea anuală obligatorie a examenelor medicale a</w:t>
      </w:r>
      <w:r w:rsidR="003B2378">
        <w:rPr>
          <w:rFonts w:asciiTheme="majorHAnsi" w:hAnsiTheme="majorHAnsi" w:cstheme="majorHAnsi"/>
          <w:sz w:val="24"/>
          <w:lang w:val="ro-MD"/>
        </w:rPr>
        <w:t>le</w:t>
      </w:r>
      <w:r w:rsidR="00D12973" w:rsidRPr="00AE5219">
        <w:rPr>
          <w:rFonts w:asciiTheme="majorHAnsi" w:hAnsiTheme="majorHAnsi" w:cstheme="majorHAnsi"/>
          <w:sz w:val="24"/>
          <w:lang w:val="ro-MD"/>
        </w:rPr>
        <w:t xml:space="preserve"> copiilor din grădinițe, </w:t>
      </w:r>
      <w:r w:rsidR="00A14669" w:rsidRPr="00AE5219">
        <w:rPr>
          <w:rFonts w:asciiTheme="majorHAnsi" w:hAnsiTheme="majorHAnsi" w:cstheme="majorHAnsi"/>
          <w:sz w:val="24"/>
          <w:lang w:val="ro-MD"/>
        </w:rPr>
        <w:t>instituțiile</w:t>
      </w:r>
      <w:r w:rsidR="00D12973" w:rsidRPr="00AE5219">
        <w:rPr>
          <w:rFonts w:asciiTheme="majorHAnsi" w:hAnsiTheme="majorHAnsi" w:cstheme="majorHAnsi"/>
          <w:sz w:val="24"/>
          <w:lang w:val="ro-MD"/>
        </w:rPr>
        <w:t xml:space="preserve"> de învățământ secundar general şi profesional.</w:t>
      </w:r>
    </w:p>
    <w:p w:rsidR="00D12973" w:rsidRPr="00AE5219" w:rsidRDefault="00D12973" w:rsidP="00893070">
      <w:pPr>
        <w:spacing w:after="120" w:line="276" w:lineRule="auto"/>
        <w:jc w:val="both"/>
        <w:rPr>
          <w:rFonts w:asciiTheme="majorHAnsi" w:hAnsiTheme="majorHAnsi" w:cstheme="majorHAnsi"/>
          <w:sz w:val="24"/>
          <w:lang w:val="ro-RO"/>
        </w:rPr>
      </w:pPr>
      <w:r w:rsidRPr="00AE5219">
        <w:rPr>
          <w:rFonts w:asciiTheme="majorHAnsi" w:hAnsiTheme="majorHAnsi" w:cstheme="majorHAnsi"/>
          <w:sz w:val="24"/>
          <w:lang w:val="ro-MD"/>
        </w:rPr>
        <w:t>S</w:t>
      </w:r>
      <w:r w:rsidR="009D3C12">
        <w:rPr>
          <w:rFonts w:asciiTheme="majorHAnsi" w:hAnsiTheme="majorHAnsi" w:cstheme="majorHAnsi"/>
          <w:sz w:val="24"/>
          <w:lang w:val="ro-MD"/>
        </w:rPr>
        <w:t>-</w:t>
      </w:r>
      <w:r w:rsidRPr="00AE5219">
        <w:rPr>
          <w:rFonts w:asciiTheme="majorHAnsi" w:hAnsiTheme="majorHAnsi" w:cstheme="majorHAnsi"/>
          <w:sz w:val="24"/>
          <w:lang w:val="ro-MD"/>
        </w:rPr>
        <w:t>a constat</w:t>
      </w:r>
      <w:r w:rsidR="009D3C12">
        <w:rPr>
          <w:rFonts w:asciiTheme="majorHAnsi" w:hAnsiTheme="majorHAnsi" w:cstheme="majorHAnsi"/>
          <w:sz w:val="24"/>
          <w:lang w:val="ro-MD"/>
        </w:rPr>
        <w:t>at</w:t>
      </w:r>
      <w:r w:rsidRPr="00AE5219">
        <w:rPr>
          <w:rFonts w:asciiTheme="majorHAnsi" w:hAnsiTheme="majorHAnsi" w:cstheme="majorHAnsi"/>
          <w:sz w:val="24"/>
          <w:lang w:val="ro-MD"/>
        </w:rPr>
        <w:t xml:space="preserve"> că</w:t>
      </w:r>
      <w:r w:rsidR="009D3C12">
        <w:rPr>
          <w:rFonts w:asciiTheme="majorHAnsi" w:hAnsiTheme="majorHAnsi" w:cstheme="majorHAnsi"/>
          <w:sz w:val="24"/>
          <w:lang w:val="ro-MD"/>
        </w:rPr>
        <w:t>, deși</w:t>
      </w:r>
      <w:r w:rsidRPr="00AE5219">
        <w:rPr>
          <w:rFonts w:asciiTheme="majorHAnsi" w:hAnsiTheme="majorHAnsi" w:cstheme="majorHAnsi"/>
          <w:sz w:val="24"/>
          <w:lang w:val="ro-MD"/>
        </w:rPr>
        <w:t xml:space="preserve"> </w:t>
      </w:r>
      <w:r w:rsidR="009D3C12" w:rsidRPr="00AE5219">
        <w:rPr>
          <w:rFonts w:asciiTheme="majorHAnsi" w:hAnsiTheme="majorHAnsi" w:cstheme="majorHAnsi"/>
          <w:sz w:val="24"/>
          <w:lang w:val="ro-MD"/>
        </w:rPr>
        <w:t xml:space="preserve">din fondul de achitare a serviciilor medicale </w:t>
      </w:r>
      <w:r w:rsidRPr="00AE5219">
        <w:rPr>
          <w:rFonts w:asciiTheme="majorHAnsi" w:hAnsiTheme="majorHAnsi" w:cstheme="majorHAnsi"/>
          <w:sz w:val="24"/>
          <w:lang w:val="ro-MD"/>
        </w:rPr>
        <w:t xml:space="preserve">au fost achitate mijloace financiare în sumă de 90,3 mil.lei instituțiilor medicale, </w:t>
      </w:r>
      <w:r w:rsidRPr="00A14669">
        <w:rPr>
          <w:rFonts w:asciiTheme="majorHAnsi" w:hAnsiTheme="majorHAnsi" w:cstheme="majorHAnsi"/>
          <w:sz w:val="24"/>
          <w:lang w:val="ro-MD"/>
        </w:rPr>
        <w:t xml:space="preserve">CNAM a contractat și </w:t>
      </w:r>
      <w:r w:rsidR="009D3C12" w:rsidRPr="00A14669">
        <w:rPr>
          <w:rFonts w:asciiTheme="majorHAnsi" w:hAnsiTheme="majorHAnsi" w:cstheme="majorHAnsi"/>
          <w:sz w:val="24"/>
          <w:lang w:val="ro-MD"/>
        </w:rPr>
        <w:t xml:space="preserve">a </w:t>
      </w:r>
      <w:r w:rsidRPr="00A14669">
        <w:rPr>
          <w:rFonts w:asciiTheme="majorHAnsi" w:hAnsiTheme="majorHAnsi" w:cstheme="majorHAnsi"/>
          <w:sz w:val="24"/>
          <w:lang w:val="ro-MD"/>
        </w:rPr>
        <w:t xml:space="preserve">alocat mijloace financiare pentru </w:t>
      </w:r>
      <w:r w:rsidR="00E613B2" w:rsidRPr="00A14669">
        <w:rPr>
          <w:rFonts w:asciiTheme="majorHAnsi" w:hAnsiTheme="majorHAnsi" w:cstheme="majorHAnsi"/>
          <w:sz w:val="24"/>
          <w:lang w:val="ro-MD"/>
        </w:rPr>
        <w:t>achitarea</w:t>
      </w:r>
      <w:r w:rsidRPr="00A14669">
        <w:rPr>
          <w:rFonts w:asciiTheme="majorHAnsi" w:hAnsiTheme="majorHAnsi" w:cstheme="majorHAnsi"/>
          <w:sz w:val="24"/>
          <w:lang w:val="ro-MD"/>
        </w:rPr>
        <w:t xml:space="preserve"> </w:t>
      </w:r>
      <w:r w:rsidR="00E613B2" w:rsidRPr="00A14669">
        <w:rPr>
          <w:rFonts w:asciiTheme="majorHAnsi" w:hAnsiTheme="majorHAnsi" w:cstheme="majorHAnsi"/>
          <w:sz w:val="24"/>
          <w:lang w:val="ro-MD"/>
        </w:rPr>
        <w:t xml:space="preserve">serviciilor </w:t>
      </w:r>
      <w:r w:rsidRPr="00A14669">
        <w:rPr>
          <w:rFonts w:asciiTheme="majorHAnsi" w:hAnsiTheme="majorHAnsi" w:cstheme="majorHAnsi"/>
          <w:sz w:val="24"/>
          <w:lang w:val="ro-MD"/>
        </w:rPr>
        <w:t>stomatologice</w:t>
      </w:r>
      <w:r w:rsidR="00E613B2" w:rsidRPr="00A14669">
        <w:rPr>
          <w:rFonts w:asciiTheme="majorHAnsi" w:hAnsiTheme="majorHAnsi" w:cstheme="majorHAnsi"/>
          <w:sz w:val="24"/>
          <w:lang w:val="ro-MD"/>
        </w:rPr>
        <w:t xml:space="preserve"> profilactice</w:t>
      </w:r>
      <w:r w:rsidRPr="00A14669">
        <w:rPr>
          <w:rFonts w:asciiTheme="majorHAnsi" w:hAnsiTheme="majorHAnsi" w:cstheme="majorHAnsi"/>
          <w:sz w:val="24"/>
          <w:lang w:val="ro-MD"/>
        </w:rPr>
        <w:t xml:space="preserve"> din fondul măsurilor de profilaxie, în sumă de 3,7 mil.lei, ceea ce </w:t>
      </w:r>
      <w:r w:rsidR="00B832F5" w:rsidRPr="00A14669">
        <w:rPr>
          <w:rFonts w:asciiTheme="majorHAnsi" w:hAnsiTheme="majorHAnsi" w:cstheme="majorHAnsi"/>
          <w:sz w:val="24"/>
          <w:lang w:val="ro-MD"/>
        </w:rPr>
        <w:t>nu asigură regularitatea și justificarea</w:t>
      </w:r>
      <w:r w:rsidR="00B832F5" w:rsidRPr="00AE5219">
        <w:rPr>
          <w:rFonts w:asciiTheme="majorHAnsi" w:hAnsiTheme="majorHAnsi" w:cstheme="majorHAnsi"/>
          <w:sz w:val="24"/>
          <w:lang w:val="ro-MD"/>
        </w:rPr>
        <w:t xml:space="preserve"> acestora.</w:t>
      </w:r>
      <w:r w:rsidRPr="00AE5219">
        <w:rPr>
          <w:rFonts w:asciiTheme="majorHAnsi" w:hAnsiTheme="majorHAnsi" w:cstheme="majorHAnsi"/>
          <w:sz w:val="24"/>
          <w:lang w:val="ro-MD"/>
        </w:rPr>
        <w:t xml:space="preserve"> </w:t>
      </w:r>
    </w:p>
    <w:p w:rsidR="00813F06" w:rsidRPr="00AE5219" w:rsidRDefault="00D12973" w:rsidP="00893070">
      <w:pPr>
        <w:spacing w:after="120" w:line="276" w:lineRule="auto"/>
        <w:jc w:val="both"/>
        <w:rPr>
          <w:rFonts w:ascii="Calibri Light" w:hAnsi="Calibri Light" w:cs="Calibri Light"/>
          <w:sz w:val="24"/>
          <w:szCs w:val="24"/>
          <w:lang w:val="ro-MD"/>
        </w:rPr>
      </w:pPr>
      <w:r w:rsidRPr="00AE5219">
        <w:rPr>
          <w:rFonts w:ascii="Calibri Light" w:eastAsia="Times New Roman" w:hAnsi="Calibri Light" w:cs="Calibri Light"/>
          <w:sz w:val="24"/>
          <w:szCs w:val="24"/>
          <w:shd w:val="clear" w:color="auto" w:fill="FFFFFF"/>
          <w:lang w:val="ro-RO" w:eastAsia="ru-RU"/>
        </w:rPr>
        <w:t>Astfel, î</w:t>
      </w:r>
      <w:r w:rsidR="00B96AD9" w:rsidRPr="00AE5219">
        <w:rPr>
          <w:rFonts w:ascii="Calibri Light" w:eastAsia="Times New Roman" w:hAnsi="Calibri Light" w:cs="Calibri Light"/>
          <w:sz w:val="24"/>
          <w:szCs w:val="24"/>
          <w:shd w:val="clear" w:color="auto" w:fill="FFFFFF"/>
          <w:lang w:val="ro-MD" w:eastAsia="ru-RU"/>
        </w:rPr>
        <w:t xml:space="preserve">n temeiul </w:t>
      </w:r>
      <w:r w:rsidR="003566A8" w:rsidRPr="00AE5219">
        <w:rPr>
          <w:rFonts w:ascii="Calibri Light" w:eastAsia="Times New Roman" w:hAnsi="Calibri Light" w:cs="Calibri Light"/>
          <w:sz w:val="24"/>
          <w:szCs w:val="24"/>
          <w:shd w:val="clear" w:color="auto" w:fill="FFFFFF"/>
          <w:lang w:val="ro-MD" w:eastAsia="ru-RU"/>
        </w:rPr>
        <w:t>Ordinului MS nr.303 din 30.03.2022</w:t>
      </w:r>
      <w:r w:rsidR="003566A8" w:rsidRPr="00AE5219">
        <w:rPr>
          <w:rStyle w:val="af0"/>
          <w:rFonts w:ascii="Calibri Light" w:eastAsia="Times New Roman" w:hAnsi="Calibri Light" w:cs="Calibri Light"/>
          <w:sz w:val="24"/>
          <w:szCs w:val="24"/>
          <w:shd w:val="clear" w:color="auto" w:fill="FFFFFF"/>
          <w:lang w:val="ro-MD" w:eastAsia="ru-RU"/>
        </w:rPr>
        <w:footnoteReference w:id="26"/>
      </w:r>
      <w:r w:rsidR="003566A8" w:rsidRPr="00AE5219">
        <w:rPr>
          <w:rFonts w:ascii="Calibri Light" w:eastAsia="Times New Roman" w:hAnsi="Calibri Light" w:cs="Calibri Light"/>
          <w:sz w:val="24"/>
          <w:szCs w:val="24"/>
          <w:shd w:val="clear" w:color="auto" w:fill="FFFFFF"/>
          <w:lang w:val="ro-MD" w:eastAsia="ru-RU"/>
        </w:rPr>
        <w:t xml:space="preserve"> și a</w:t>
      </w:r>
      <w:r w:rsidR="00CF463C">
        <w:rPr>
          <w:rFonts w:ascii="Calibri Light" w:eastAsia="Times New Roman" w:hAnsi="Calibri Light" w:cs="Calibri Light"/>
          <w:sz w:val="24"/>
          <w:szCs w:val="24"/>
          <w:shd w:val="clear" w:color="auto" w:fill="FFFFFF"/>
          <w:lang w:val="ro-MD" w:eastAsia="ru-RU"/>
        </w:rPr>
        <w:t>l</w:t>
      </w:r>
      <w:r w:rsidR="003566A8" w:rsidRPr="00AE5219">
        <w:rPr>
          <w:rFonts w:ascii="Calibri Light" w:eastAsia="Times New Roman" w:hAnsi="Calibri Light" w:cs="Calibri Light"/>
          <w:sz w:val="24"/>
          <w:szCs w:val="24"/>
          <w:shd w:val="clear" w:color="auto" w:fill="FFFFFF"/>
          <w:lang w:val="ro-MD" w:eastAsia="ru-RU"/>
        </w:rPr>
        <w:t xml:space="preserve"> </w:t>
      </w:r>
      <w:r w:rsidR="00B96AD9" w:rsidRPr="00AE5219">
        <w:rPr>
          <w:rFonts w:ascii="Calibri Light" w:eastAsia="Times New Roman" w:hAnsi="Calibri Light" w:cs="Calibri Light"/>
          <w:sz w:val="24"/>
          <w:szCs w:val="24"/>
          <w:shd w:val="clear" w:color="auto" w:fill="FFFFFF"/>
          <w:lang w:val="ro-MD" w:eastAsia="ru-RU"/>
        </w:rPr>
        <w:t xml:space="preserve">contractului de acordare a </w:t>
      </w:r>
      <w:r w:rsidR="00BA0FB5" w:rsidRPr="00AE5219">
        <w:rPr>
          <w:rFonts w:ascii="Calibri Light" w:eastAsia="Times New Roman" w:hAnsi="Calibri Light" w:cs="Calibri Light"/>
          <w:sz w:val="24"/>
          <w:szCs w:val="24"/>
          <w:shd w:val="clear" w:color="auto" w:fill="FFFFFF"/>
          <w:lang w:val="ro-MD" w:eastAsia="ru-RU"/>
        </w:rPr>
        <w:t xml:space="preserve">asistenței medicale nr.05-08/71 </w:t>
      </w:r>
      <w:r w:rsidR="00B96AD9" w:rsidRPr="00AE5219">
        <w:rPr>
          <w:rFonts w:ascii="Calibri Light" w:eastAsia="Times New Roman" w:hAnsi="Calibri Light" w:cs="Calibri Light"/>
          <w:sz w:val="24"/>
          <w:szCs w:val="24"/>
          <w:shd w:val="clear" w:color="auto" w:fill="FFFFFF"/>
          <w:lang w:val="ro-MD" w:eastAsia="ru-RU"/>
        </w:rPr>
        <w:t>din 31.12.2021, IMSP Policlinica Stomatologică Republicană a fost contractată pentru acordarea serviciilor medicale stomatologice</w:t>
      </w:r>
      <w:r w:rsidR="0002676A" w:rsidRPr="00AE5219">
        <w:rPr>
          <w:rFonts w:ascii="Calibri Light" w:eastAsia="Times New Roman" w:hAnsi="Calibri Light" w:cs="Calibri Light"/>
          <w:sz w:val="24"/>
          <w:szCs w:val="24"/>
          <w:shd w:val="clear" w:color="auto" w:fill="FFFFFF"/>
          <w:lang w:val="ro-MD" w:eastAsia="ru-RU"/>
        </w:rPr>
        <w:t xml:space="preserve"> prin intermediul echipei mobile</w:t>
      </w:r>
      <w:r w:rsidR="00B96AD9" w:rsidRPr="00AE5219">
        <w:rPr>
          <w:rFonts w:ascii="Calibri Light" w:eastAsia="Times New Roman" w:hAnsi="Calibri Light" w:cs="Calibri Light"/>
          <w:sz w:val="24"/>
          <w:szCs w:val="24"/>
          <w:shd w:val="clear" w:color="auto" w:fill="FFFFFF"/>
          <w:lang w:val="ro-MD" w:eastAsia="ru-RU"/>
        </w:rPr>
        <w:t xml:space="preserve"> pentru copii</w:t>
      </w:r>
      <w:r w:rsidR="00CF463C">
        <w:rPr>
          <w:rFonts w:ascii="Calibri Light" w:eastAsia="Times New Roman" w:hAnsi="Calibri Light" w:cs="Calibri Light"/>
          <w:sz w:val="24"/>
          <w:szCs w:val="24"/>
          <w:shd w:val="clear" w:color="auto" w:fill="FFFFFF"/>
          <w:lang w:val="ro-MD" w:eastAsia="ru-RU"/>
        </w:rPr>
        <w:t>i</w:t>
      </w:r>
      <w:r w:rsidR="00B96AD9" w:rsidRPr="00AE5219">
        <w:rPr>
          <w:rFonts w:ascii="Calibri Light" w:eastAsia="Times New Roman" w:hAnsi="Calibri Light" w:cs="Calibri Light"/>
          <w:sz w:val="24"/>
          <w:szCs w:val="24"/>
          <w:shd w:val="clear" w:color="auto" w:fill="FFFFFF"/>
          <w:lang w:val="ro-MD" w:eastAsia="ru-RU"/>
        </w:rPr>
        <w:t xml:space="preserve"> din localitățile rurale</w:t>
      </w:r>
      <w:r w:rsidR="00CF463C">
        <w:rPr>
          <w:rFonts w:ascii="Calibri Light" w:eastAsia="Times New Roman" w:hAnsi="Calibri Light" w:cs="Calibri Light"/>
          <w:sz w:val="24"/>
          <w:szCs w:val="24"/>
          <w:shd w:val="clear" w:color="auto" w:fill="FFFFFF"/>
          <w:lang w:val="ro-MD" w:eastAsia="ru-RU"/>
        </w:rPr>
        <w:t>,</w:t>
      </w:r>
      <w:r w:rsidR="00B96AD9" w:rsidRPr="00AE5219">
        <w:rPr>
          <w:rFonts w:ascii="Calibri Light" w:eastAsia="Times New Roman" w:hAnsi="Calibri Light" w:cs="Calibri Light"/>
          <w:sz w:val="24"/>
          <w:szCs w:val="24"/>
          <w:shd w:val="clear" w:color="auto" w:fill="FFFFFF"/>
          <w:lang w:val="ro-MD" w:eastAsia="ru-RU"/>
        </w:rPr>
        <w:t xml:space="preserve"> </w:t>
      </w:r>
      <w:r w:rsidR="0002676A" w:rsidRPr="00AE5219">
        <w:rPr>
          <w:rFonts w:ascii="Calibri Light" w:eastAsia="Times New Roman" w:hAnsi="Calibri Light" w:cs="Calibri Light"/>
          <w:i/>
          <w:sz w:val="24"/>
          <w:szCs w:val="24"/>
          <w:shd w:val="clear" w:color="auto" w:fill="FFFFFF"/>
          <w:lang w:val="ro-MD" w:eastAsia="ru-RU"/>
        </w:rPr>
        <w:t xml:space="preserve">servicii </w:t>
      </w:r>
      <w:r w:rsidR="00B96AD9" w:rsidRPr="00AE5219">
        <w:rPr>
          <w:rFonts w:ascii="Calibri Light" w:eastAsia="Times New Roman" w:hAnsi="Calibri Light" w:cs="Calibri Light"/>
          <w:i/>
          <w:sz w:val="24"/>
          <w:szCs w:val="24"/>
          <w:shd w:val="clear" w:color="auto" w:fill="FFFFFF"/>
          <w:lang w:val="ro-MD" w:eastAsia="ru-RU"/>
        </w:rPr>
        <w:t>achitate din fondul măsurilor de profilaxie</w:t>
      </w:r>
      <w:r w:rsidR="00B96AD9" w:rsidRPr="00AE5219">
        <w:rPr>
          <w:rFonts w:ascii="Calibri Light" w:eastAsia="Times New Roman" w:hAnsi="Calibri Light" w:cs="Calibri Light"/>
          <w:sz w:val="24"/>
          <w:szCs w:val="24"/>
          <w:shd w:val="clear" w:color="auto" w:fill="FFFFFF"/>
          <w:lang w:val="ro-MD" w:eastAsia="ru-RU"/>
        </w:rPr>
        <w:t>.</w:t>
      </w:r>
    </w:p>
    <w:p w:rsidR="009978E7" w:rsidRPr="00AE5219" w:rsidRDefault="00D12973" w:rsidP="00893070">
      <w:pPr>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P</w:t>
      </w:r>
      <w:r w:rsidR="003C2AEC" w:rsidRPr="00AE5219">
        <w:rPr>
          <w:rFonts w:asciiTheme="majorHAnsi" w:hAnsiTheme="majorHAnsi" w:cstheme="majorHAnsi"/>
          <w:sz w:val="24"/>
          <w:szCs w:val="24"/>
          <w:lang w:val="ro-MD"/>
        </w:rPr>
        <w:t>rin acorduri</w:t>
      </w:r>
      <w:r w:rsidR="00B96AD9" w:rsidRPr="00AE5219">
        <w:rPr>
          <w:rFonts w:asciiTheme="majorHAnsi" w:hAnsiTheme="majorHAnsi" w:cstheme="majorHAnsi"/>
          <w:sz w:val="24"/>
          <w:szCs w:val="24"/>
          <w:lang w:val="ro-MD"/>
        </w:rPr>
        <w:t>le</w:t>
      </w:r>
      <w:r w:rsidR="003C2AEC" w:rsidRPr="00AE5219">
        <w:rPr>
          <w:rFonts w:asciiTheme="majorHAnsi" w:hAnsiTheme="majorHAnsi" w:cstheme="majorHAnsi"/>
          <w:sz w:val="24"/>
          <w:szCs w:val="24"/>
          <w:lang w:val="ro-MD"/>
        </w:rPr>
        <w:t xml:space="preserve"> adiționale</w:t>
      </w:r>
      <w:r w:rsidR="00B96AD9" w:rsidRPr="00AE5219">
        <w:rPr>
          <w:rStyle w:val="af0"/>
          <w:rFonts w:asciiTheme="majorHAnsi" w:hAnsiTheme="majorHAnsi" w:cstheme="majorHAnsi"/>
          <w:sz w:val="24"/>
          <w:szCs w:val="24"/>
          <w:lang w:val="ro-MD"/>
        </w:rPr>
        <w:footnoteReference w:id="27"/>
      </w:r>
      <w:r w:rsidR="003C2AEC" w:rsidRPr="00AE5219">
        <w:rPr>
          <w:rFonts w:asciiTheme="majorHAnsi" w:hAnsiTheme="majorHAnsi" w:cstheme="majorHAnsi"/>
          <w:sz w:val="24"/>
          <w:szCs w:val="24"/>
          <w:lang w:val="ro-MD"/>
        </w:rPr>
        <w:t xml:space="preserve"> </w:t>
      </w:r>
      <w:r w:rsidR="00B96AD9" w:rsidRPr="00AE5219">
        <w:rPr>
          <w:rFonts w:asciiTheme="majorHAnsi" w:hAnsiTheme="majorHAnsi" w:cstheme="majorHAnsi"/>
          <w:sz w:val="24"/>
          <w:szCs w:val="24"/>
          <w:lang w:val="ro-MD"/>
        </w:rPr>
        <w:t xml:space="preserve">la </w:t>
      </w:r>
      <w:r w:rsidRPr="00AE5219">
        <w:rPr>
          <w:rFonts w:asciiTheme="majorHAnsi" w:hAnsiTheme="majorHAnsi" w:cstheme="majorHAnsi"/>
          <w:sz w:val="24"/>
          <w:szCs w:val="24"/>
          <w:lang w:val="ro-MD"/>
        </w:rPr>
        <w:t xml:space="preserve">acest </w:t>
      </w:r>
      <w:r w:rsidR="00B96AD9" w:rsidRPr="00AE5219">
        <w:rPr>
          <w:rFonts w:asciiTheme="majorHAnsi" w:hAnsiTheme="majorHAnsi" w:cstheme="majorHAnsi"/>
          <w:sz w:val="24"/>
          <w:szCs w:val="24"/>
          <w:lang w:val="ro-MD"/>
        </w:rPr>
        <w:t>contract</w:t>
      </w:r>
      <w:r w:rsidR="00CF463C">
        <w:rPr>
          <w:rFonts w:asciiTheme="majorHAnsi" w:hAnsiTheme="majorHAnsi" w:cstheme="majorHAnsi"/>
          <w:sz w:val="24"/>
          <w:szCs w:val="24"/>
          <w:lang w:val="ro-MD"/>
        </w:rPr>
        <w:t>,</w:t>
      </w:r>
      <w:r w:rsidR="00B96AD9" w:rsidRPr="00AE5219">
        <w:rPr>
          <w:rFonts w:asciiTheme="majorHAnsi" w:hAnsiTheme="majorHAnsi" w:cstheme="majorHAnsi"/>
          <w:sz w:val="24"/>
          <w:szCs w:val="24"/>
          <w:lang w:val="ro-MD"/>
        </w:rPr>
        <w:t xml:space="preserve"> </w:t>
      </w:r>
      <w:r w:rsidR="0002676A" w:rsidRPr="00AE5219">
        <w:rPr>
          <w:rFonts w:asciiTheme="majorHAnsi" w:hAnsiTheme="majorHAnsi" w:cstheme="majorHAnsi"/>
          <w:sz w:val="24"/>
          <w:szCs w:val="24"/>
          <w:lang w:val="ro-MD"/>
        </w:rPr>
        <w:t xml:space="preserve">IMSP </w:t>
      </w:r>
      <w:r w:rsidR="003C2AEC" w:rsidRPr="00AE5219">
        <w:rPr>
          <w:rFonts w:asciiTheme="majorHAnsi" w:hAnsiTheme="majorHAnsi" w:cstheme="majorHAnsi"/>
          <w:sz w:val="24"/>
          <w:szCs w:val="24"/>
          <w:lang w:val="ro-MD"/>
        </w:rPr>
        <w:t>Polic</w:t>
      </w:r>
      <w:r w:rsidR="00B96AD9" w:rsidRPr="00AE5219">
        <w:rPr>
          <w:rFonts w:asciiTheme="majorHAnsi" w:hAnsiTheme="majorHAnsi" w:cstheme="majorHAnsi"/>
          <w:sz w:val="24"/>
          <w:szCs w:val="24"/>
          <w:lang w:val="ro-MD"/>
        </w:rPr>
        <w:t>linica Stomatologic</w:t>
      </w:r>
      <w:r w:rsidR="000C268B">
        <w:rPr>
          <w:rFonts w:asciiTheme="majorHAnsi" w:hAnsiTheme="majorHAnsi" w:cstheme="majorHAnsi"/>
          <w:sz w:val="24"/>
          <w:szCs w:val="24"/>
          <w:lang w:val="ro-MD"/>
        </w:rPr>
        <w:t>ă</w:t>
      </w:r>
      <w:r w:rsidR="00B96AD9" w:rsidRPr="00AE5219">
        <w:rPr>
          <w:rFonts w:asciiTheme="majorHAnsi" w:hAnsiTheme="majorHAnsi" w:cstheme="majorHAnsi"/>
          <w:sz w:val="24"/>
          <w:szCs w:val="24"/>
          <w:lang w:val="ro-MD"/>
        </w:rPr>
        <w:t xml:space="preserve"> Republicană</w:t>
      </w:r>
      <w:r w:rsidR="0002676A" w:rsidRPr="00AE5219">
        <w:rPr>
          <w:rFonts w:asciiTheme="majorHAnsi" w:hAnsiTheme="majorHAnsi" w:cstheme="majorHAnsi"/>
          <w:sz w:val="24"/>
          <w:szCs w:val="24"/>
          <w:lang w:val="ro-MD"/>
        </w:rPr>
        <w:t xml:space="preserve"> a fost contractată pentru realizarea acestor servicii</w:t>
      </w:r>
      <w:r w:rsidR="003C2AEC" w:rsidRPr="00AE5219">
        <w:rPr>
          <w:rFonts w:asciiTheme="majorHAnsi" w:hAnsiTheme="majorHAnsi" w:cstheme="majorHAnsi"/>
          <w:sz w:val="24"/>
          <w:szCs w:val="24"/>
          <w:lang w:val="ro-MD"/>
        </w:rPr>
        <w:t xml:space="preserve"> în sumă d</w:t>
      </w:r>
      <w:r w:rsidR="003566A8" w:rsidRPr="00AE5219">
        <w:rPr>
          <w:rFonts w:asciiTheme="majorHAnsi" w:hAnsiTheme="majorHAnsi" w:cstheme="majorHAnsi"/>
          <w:sz w:val="24"/>
          <w:szCs w:val="24"/>
          <w:lang w:val="ro-MD"/>
        </w:rPr>
        <w:t>e 2,5 mil.</w:t>
      </w:r>
      <w:r w:rsidR="003C2AEC" w:rsidRPr="00AE5219">
        <w:rPr>
          <w:rFonts w:asciiTheme="majorHAnsi" w:hAnsiTheme="majorHAnsi" w:cstheme="majorHAnsi"/>
          <w:sz w:val="24"/>
          <w:szCs w:val="24"/>
          <w:lang w:val="ro-MD"/>
        </w:rPr>
        <w:t>lei,</w:t>
      </w:r>
      <w:r w:rsidR="0002676A" w:rsidRPr="00AE5219">
        <w:rPr>
          <w:rFonts w:asciiTheme="majorHAnsi" w:hAnsiTheme="majorHAnsi" w:cstheme="majorHAnsi"/>
          <w:sz w:val="24"/>
          <w:szCs w:val="24"/>
          <w:lang w:val="ro-MD"/>
        </w:rPr>
        <w:t xml:space="preserve"> iar ulterior volumul servicii</w:t>
      </w:r>
      <w:r w:rsidR="00CF463C">
        <w:rPr>
          <w:rFonts w:asciiTheme="majorHAnsi" w:hAnsiTheme="majorHAnsi" w:cstheme="majorHAnsi"/>
          <w:sz w:val="24"/>
          <w:szCs w:val="24"/>
          <w:lang w:val="ro-MD"/>
        </w:rPr>
        <w:t>lor</w:t>
      </w:r>
      <w:r w:rsidR="003566A8" w:rsidRPr="00AE5219">
        <w:rPr>
          <w:rFonts w:asciiTheme="majorHAnsi" w:hAnsiTheme="majorHAnsi" w:cstheme="majorHAnsi"/>
          <w:sz w:val="24"/>
          <w:szCs w:val="24"/>
          <w:lang w:val="ro-MD"/>
        </w:rPr>
        <w:t xml:space="preserve"> stomatologice </w:t>
      </w:r>
      <w:r w:rsidR="00CF463C" w:rsidRPr="00AE5219">
        <w:rPr>
          <w:rFonts w:asciiTheme="majorHAnsi" w:hAnsiTheme="majorHAnsi" w:cstheme="majorHAnsi"/>
          <w:sz w:val="24"/>
          <w:szCs w:val="24"/>
          <w:lang w:val="ro-MD"/>
        </w:rPr>
        <w:t xml:space="preserve">a fost majorat </w:t>
      </w:r>
      <w:r w:rsidR="003566A8" w:rsidRPr="00AE5219">
        <w:rPr>
          <w:rFonts w:asciiTheme="majorHAnsi" w:hAnsiTheme="majorHAnsi" w:cstheme="majorHAnsi"/>
          <w:sz w:val="24"/>
          <w:szCs w:val="24"/>
          <w:lang w:val="ro-MD"/>
        </w:rPr>
        <w:t>la</w:t>
      </w:r>
      <w:r w:rsidR="003C2AEC" w:rsidRPr="00AE5219">
        <w:rPr>
          <w:rFonts w:asciiTheme="majorHAnsi" w:hAnsiTheme="majorHAnsi" w:cstheme="majorHAnsi"/>
          <w:sz w:val="24"/>
          <w:szCs w:val="24"/>
          <w:lang w:val="ro-MD"/>
        </w:rPr>
        <w:t xml:space="preserve"> </w:t>
      </w:r>
      <w:r w:rsidR="003566A8" w:rsidRPr="00AE5219">
        <w:rPr>
          <w:rFonts w:asciiTheme="majorHAnsi" w:hAnsiTheme="majorHAnsi" w:cstheme="majorHAnsi"/>
          <w:sz w:val="24"/>
          <w:szCs w:val="24"/>
          <w:lang w:val="ro-MD"/>
        </w:rPr>
        <w:t>4,1 mil.lei. Pentru serviciile realizate</w:t>
      </w:r>
      <w:r w:rsidR="004934CA" w:rsidRPr="00AE5219">
        <w:rPr>
          <w:rFonts w:asciiTheme="majorHAnsi" w:hAnsiTheme="majorHAnsi" w:cstheme="majorHAnsi"/>
          <w:sz w:val="24"/>
          <w:szCs w:val="24"/>
          <w:lang w:val="ro-MD"/>
        </w:rPr>
        <w:t xml:space="preserve"> și facturate</w:t>
      </w:r>
      <w:r w:rsidR="003566A8" w:rsidRPr="00AE5219">
        <w:rPr>
          <w:rFonts w:asciiTheme="majorHAnsi" w:hAnsiTheme="majorHAnsi" w:cstheme="majorHAnsi"/>
          <w:sz w:val="24"/>
          <w:szCs w:val="24"/>
          <w:lang w:val="ro-MD"/>
        </w:rPr>
        <w:t>, CNAM a achitat din fondul măsurilor de profilaxie 3,7 mil.lei. Aria de acoperire cu s</w:t>
      </w:r>
      <w:r w:rsidR="003C2AEC" w:rsidRPr="00AE5219">
        <w:rPr>
          <w:rFonts w:asciiTheme="majorHAnsi" w:hAnsiTheme="majorHAnsi" w:cstheme="majorHAnsi"/>
          <w:sz w:val="24"/>
          <w:szCs w:val="24"/>
          <w:lang w:val="ro-MD"/>
        </w:rPr>
        <w:t>ervicii medicale stomatologice</w:t>
      </w:r>
      <w:r w:rsidR="003566A8" w:rsidRPr="00AE5219">
        <w:rPr>
          <w:rFonts w:asciiTheme="majorHAnsi" w:hAnsiTheme="majorHAnsi" w:cstheme="majorHAnsi"/>
          <w:sz w:val="24"/>
          <w:szCs w:val="24"/>
          <w:lang w:val="ro-MD"/>
        </w:rPr>
        <w:t xml:space="preserve"> profilactice a cuprins</w:t>
      </w:r>
      <w:r w:rsidR="003C2AEC" w:rsidRPr="00AE5219">
        <w:rPr>
          <w:rFonts w:asciiTheme="majorHAnsi" w:hAnsiTheme="majorHAnsi" w:cstheme="majorHAnsi"/>
          <w:sz w:val="24"/>
          <w:szCs w:val="24"/>
          <w:lang w:val="ro-MD"/>
        </w:rPr>
        <w:t xml:space="preserve"> copii</w:t>
      </w:r>
      <w:r w:rsidR="000C268B">
        <w:rPr>
          <w:rFonts w:asciiTheme="majorHAnsi" w:hAnsiTheme="majorHAnsi" w:cstheme="majorHAnsi"/>
          <w:sz w:val="24"/>
          <w:szCs w:val="24"/>
          <w:lang w:val="ro-MD"/>
        </w:rPr>
        <w:t>i</w:t>
      </w:r>
      <w:r w:rsidR="003C2AEC" w:rsidRPr="00AE5219">
        <w:rPr>
          <w:rFonts w:asciiTheme="majorHAnsi" w:hAnsiTheme="majorHAnsi" w:cstheme="majorHAnsi"/>
          <w:sz w:val="24"/>
          <w:szCs w:val="24"/>
          <w:lang w:val="ro-MD"/>
        </w:rPr>
        <w:t xml:space="preserve"> din </w:t>
      </w:r>
      <w:r w:rsidR="000C268B" w:rsidRPr="00AE5219">
        <w:rPr>
          <w:rFonts w:asciiTheme="majorHAnsi" w:hAnsiTheme="majorHAnsi" w:cstheme="majorHAnsi"/>
          <w:sz w:val="24"/>
          <w:szCs w:val="24"/>
          <w:lang w:val="ro-MD"/>
        </w:rPr>
        <w:t xml:space="preserve">instituțiile de învățământ preșcolar și școlar </w:t>
      </w:r>
      <w:r w:rsidR="000C268B">
        <w:rPr>
          <w:rFonts w:asciiTheme="majorHAnsi" w:hAnsiTheme="majorHAnsi" w:cstheme="majorHAnsi"/>
          <w:sz w:val="24"/>
          <w:szCs w:val="24"/>
          <w:lang w:val="ro-MD"/>
        </w:rPr>
        <w:t xml:space="preserve">din </w:t>
      </w:r>
      <w:r w:rsidR="003C2AEC" w:rsidRPr="00AE5219">
        <w:rPr>
          <w:rFonts w:asciiTheme="majorHAnsi" w:hAnsiTheme="majorHAnsi" w:cstheme="majorHAnsi"/>
          <w:sz w:val="24"/>
          <w:szCs w:val="24"/>
          <w:lang w:val="ro-MD"/>
        </w:rPr>
        <w:t>109 localități rurale din r</w:t>
      </w:r>
      <w:r w:rsidR="009978E7" w:rsidRPr="00AE5219">
        <w:rPr>
          <w:rFonts w:asciiTheme="majorHAnsi" w:hAnsiTheme="majorHAnsi" w:cstheme="majorHAnsi"/>
          <w:sz w:val="24"/>
          <w:szCs w:val="24"/>
          <w:lang w:val="ro-MD"/>
        </w:rPr>
        <w:t xml:space="preserve">aioanele: </w:t>
      </w:r>
      <w:r w:rsidR="009978E7" w:rsidRPr="00AE5219">
        <w:rPr>
          <w:rFonts w:asciiTheme="majorHAnsi" w:hAnsiTheme="majorHAnsi" w:cstheme="majorHAnsi"/>
          <w:b/>
          <w:i/>
          <w:sz w:val="24"/>
          <w:szCs w:val="24"/>
          <w:lang w:val="ro-MD"/>
        </w:rPr>
        <w:t>Fălești, Șoldănești, R</w:t>
      </w:r>
      <w:r w:rsidR="003C2AEC" w:rsidRPr="00AE5219">
        <w:rPr>
          <w:rFonts w:asciiTheme="majorHAnsi" w:hAnsiTheme="majorHAnsi" w:cstheme="majorHAnsi"/>
          <w:b/>
          <w:i/>
          <w:sz w:val="24"/>
          <w:szCs w:val="24"/>
          <w:lang w:val="ro-MD"/>
        </w:rPr>
        <w:t>ezina, Ocnița, Dondușeni, Florești, Orhei, Taraclia, Comrat, Ceadâr-Lunga</w:t>
      </w:r>
      <w:r w:rsidR="000C268B">
        <w:rPr>
          <w:rFonts w:asciiTheme="majorHAnsi" w:hAnsiTheme="majorHAnsi" w:cstheme="majorHAnsi"/>
          <w:b/>
          <w:i/>
          <w:sz w:val="24"/>
          <w:szCs w:val="24"/>
          <w:lang w:val="ro-MD"/>
        </w:rPr>
        <w:t xml:space="preserve"> și</w:t>
      </w:r>
      <w:r w:rsidR="003C2AEC" w:rsidRPr="00AE5219">
        <w:rPr>
          <w:rFonts w:asciiTheme="majorHAnsi" w:hAnsiTheme="majorHAnsi" w:cstheme="majorHAnsi"/>
          <w:b/>
          <w:i/>
          <w:sz w:val="24"/>
          <w:szCs w:val="24"/>
          <w:lang w:val="ro-MD"/>
        </w:rPr>
        <w:t xml:space="preserve"> Vulcănești</w:t>
      </w:r>
      <w:r w:rsidR="003566A8" w:rsidRPr="00AE5219">
        <w:rPr>
          <w:rStyle w:val="af0"/>
          <w:rFonts w:asciiTheme="majorHAnsi" w:hAnsiTheme="majorHAnsi" w:cstheme="majorHAnsi"/>
          <w:b/>
          <w:i/>
          <w:sz w:val="24"/>
          <w:szCs w:val="24"/>
          <w:lang w:val="ro-MD"/>
        </w:rPr>
        <w:footnoteReference w:id="28"/>
      </w:r>
      <w:r w:rsidR="003C2AEC" w:rsidRPr="00AE5219">
        <w:rPr>
          <w:rFonts w:asciiTheme="majorHAnsi" w:hAnsiTheme="majorHAnsi" w:cstheme="majorHAnsi"/>
          <w:b/>
          <w:i/>
          <w:sz w:val="24"/>
          <w:szCs w:val="24"/>
          <w:lang w:val="ro-MD"/>
        </w:rPr>
        <w:t>.</w:t>
      </w:r>
      <w:r w:rsidR="003C2AEC" w:rsidRPr="00AE5219">
        <w:rPr>
          <w:rFonts w:asciiTheme="majorHAnsi" w:hAnsiTheme="majorHAnsi" w:cstheme="majorHAnsi"/>
          <w:sz w:val="24"/>
          <w:szCs w:val="24"/>
          <w:lang w:val="ro-MD"/>
        </w:rPr>
        <w:t xml:space="preserve"> </w:t>
      </w:r>
    </w:p>
    <w:p w:rsidR="009807D9" w:rsidRPr="00AE5219" w:rsidRDefault="00B96AD9" w:rsidP="00893070">
      <w:pPr>
        <w:spacing w:after="120" w:line="276" w:lineRule="auto"/>
        <w:jc w:val="both"/>
        <w:rPr>
          <w:rFonts w:asciiTheme="majorHAnsi" w:hAnsiTheme="majorHAnsi" w:cstheme="majorHAnsi"/>
          <w:i/>
          <w:sz w:val="24"/>
          <w:szCs w:val="24"/>
          <w:lang w:val="ro-MD"/>
        </w:rPr>
      </w:pPr>
      <w:r w:rsidRPr="00AE5219">
        <w:rPr>
          <w:rFonts w:asciiTheme="majorHAnsi" w:hAnsiTheme="majorHAnsi" w:cstheme="majorHAnsi"/>
          <w:sz w:val="24"/>
          <w:szCs w:val="24"/>
          <w:lang w:val="ro-MD"/>
        </w:rPr>
        <w:t>P</w:t>
      </w:r>
      <w:r w:rsidR="00813F06" w:rsidRPr="00AE5219">
        <w:rPr>
          <w:rFonts w:asciiTheme="majorHAnsi" w:hAnsiTheme="majorHAnsi" w:cstheme="majorHAnsi"/>
          <w:sz w:val="24"/>
          <w:szCs w:val="24"/>
          <w:lang w:val="ro-MD"/>
        </w:rPr>
        <w:t>otrivit datelor raportate</w:t>
      </w:r>
      <w:r w:rsidR="0002676A" w:rsidRPr="00AE5219">
        <w:rPr>
          <w:rFonts w:asciiTheme="majorHAnsi" w:hAnsiTheme="majorHAnsi" w:cstheme="majorHAnsi"/>
          <w:sz w:val="24"/>
          <w:szCs w:val="24"/>
          <w:lang w:val="ro-MD"/>
        </w:rPr>
        <w:t xml:space="preserve"> de către IMSP Policlinica Stomatologic</w:t>
      </w:r>
      <w:r w:rsidR="000C268B">
        <w:rPr>
          <w:rFonts w:asciiTheme="majorHAnsi" w:hAnsiTheme="majorHAnsi" w:cstheme="majorHAnsi"/>
          <w:sz w:val="24"/>
          <w:szCs w:val="24"/>
          <w:lang w:val="ro-MD"/>
        </w:rPr>
        <w:t>ă</w:t>
      </w:r>
      <w:r w:rsidR="0002676A" w:rsidRPr="00AE5219">
        <w:rPr>
          <w:rFonts w:asciiTheme="majorHAnsi" w:hAnsiTheme="majorHAnsi" w:cstheme="majorHAnsi"/>
          <w:sz w:val="24"/>
          <w:szCs w:val="24"/>
          <w:lang w:val="ro-MD"/>
        </w:rPr>
        <w:t xml:space="preserve"> Republicană</w:t>
      </w:r>
      <w:r w:rsidR="003566A8" w:rsidRPr="00AE5219">
        <w:rPr>
          <w:rFonts w:asciiTheme="majorHAnsi" w:hAnsiTheme="majorHAnsi" w:cstheme="majorHAnsi"/>
          <w:sz w:val="24"/>
          <w:szCs w:val="24"/>
          <w:lang w:val="ro-MD"/>
        </w:rPr>
        <w:t xml:space="preserve">, echipa mobilă </w:t>
      </w:r>
      <w:r w:rsidR="004934CA" w:rsidRPr="00AE5219">
        <w:rPr>
          <w:rFonts w:asciiTheme="majorHAnsi" w:hAnsiTheme="majorHAnsi" w:cstheme="majorHAnsi"/>
          <w:sz w:val="24"/>
          <w:szCs w:val="24"/>
          <w:lang w:val="ro-MD"/>
        </w:rPr>
        <w:t xml:space="preserve">de medici stomatologi </w:t>
      </w:r>
      <w:r w:rsidR="003566A8" w:rsidRPr="00AE5219">
        <w:rPr>
          <w:rFonts w:asciiTheme="majorHAnsi" w:hAnsiTheme="majorHAnsi" w:cstheme="majorHAnsi"/>
          <w:sz w:val="24"/>
          <w:szCs w:val="24"/>
          <w:lang w:val="ro-MD"/>
        </w:rPr>
        <w:t>a evaluat profilactic</w:t>
      </w:r>
      <w:r w:rsidR="00813F06" w:rsidRPr="00AE5219">
        <w:rPr>
          <w:rFonts w:asciiTheme="majorHAnsi" w:hAnsiTheme="majorHAnsi" w:cstheme="majorHAnsi"/>
          <w:sz w:val="24"/>
          <w:szCs w:val="24"/>
          <w:lang w:val="ro-MD"/>
        </w:rPr>
        <w:t xml:space="preserve"> </w:t>
      </w:r>
      <w:r w:rsidR="003566A8" w:rsidRPr="00AE5219">
        <w:rPr>
          <w:rFonts w:asciiTheme="majorHAnsi" w:hAnsiTheme="majorHAnsi" w:cstheme="majorHAnsi"/>
          <w:sz w:val="24"/>
          <w:szCs w:val="24"/>
          <w:lang w:val="ro-MD"/>
        </w:rPr>
        <w:t xml:space="preserve">18 906 copii, care </w:t>
      </w:r>
      <w:r w:rsidR="003C2AEC" w:rsidRPr="00AE5219">
        <w:rPr>
          <w:rFonts w:asciiTheme="majorHAnsi" w:hAnsiTheme="majorHAnsi" w:cstheme="majorHAnsi"/>
          <w:sz w:val="24"/>
          <w:szCs w:val="24"/>
          <w:lang w:val="ro-MD"/>
        </w:rPr>
        <w:t xml:space="preserve">au beneficiat </w:t>
      </w:r>
      <w:r w:rsidR="003C2AEC" w:rsidRPr="00AE5219">
        <w:rPr>
          <w:rFonts w:asciiTheme="majorHAnsi" w:hAnsiTheme="majorHAnsi" w:cstheme="majorHAnsi"/>
          <w:i/>
          <w:sz w:val="24"/>
          <w:szCs w:val="24"/>
          <w:lang w:val="ro-MD"/>
        </w:rPr>
        <w:t xml:space="preserve">de examinarea cavității bucale și </w:t>
      </w:r>
      <w:r w:rsidR="000C268B">
        <w:rPr>
          <w:rFonts w:asciiTheme="majorHAnsi" w:hAnsiTheme="majorHAnsi" w:cstheme="majorHAnsi"/>
          <w:i/>
          <w:sz w:val="24"/>
          <w:szCs w:val="24"/>
          <w:lang w:val="ro-MD"/>
        </w:rPr>
        <w:t xml:space="preserve">de </w:t>
      </w:r>
      <w:r w:rsidR="003C2AEC" w:rsidRPr="00AE5219">
        <w:rPr>
          <w:rFonts w:asciiTheme="majorHAnsi" w:hAnsiTheme="majorHAnsi" w:cstheme="majorHAnsi"/>
          <w:i/>
          <w:sz w:val="24"/>
          <w:szCs w:val="24"/>
          <w:lang w:val="ro-MD"/>
        </w:rPr>
        <w:t>recomandări privind igiena cavității bucale, detartraj total, profilaxia cariei dentare, sigilarea fisurilor unui dinte cu scop profilactic, obturarea defectelor coronariene provocate de caria dentară, precum și recomandă</w:t>
      </w:r>
      <w:r w:rsidR="003566A8" w:rsidRPr="00AE5219">
        <w:rPr>
          <w:rFonts w:asciiTheme="majorHAnsi" w:hAnsiTheme="majorHAnsi" w:cstheme="majorHAnsi"/>
          <w:i/>
          <w:sz w:val="24"/>
          <w:szCs w:val="24"/>
          <w:lang w:val="ro-MD"/>
        </w:rPr>
        <w:t xml:space="preserve">ri de consultații și tratament. </w:t>
      </w:r>
    </w:p>
    <w:p w:rsidR="007A48F8" w:rsidRPr="00AE5219" w:rsidRDefault="007A48F8" w:rsidP="00893070">
      <w:pPr>
        <w:spacing w:after="120" w:line="276" w:lineRule="auto"/>
        <w:jc w:val="both"/>
        <w:rPr>
          <w:rFonts w:asciiTheme="majorHAnsi" w:hAnsiTheme="majorHAnsi" w:cstheme="majorHAnsi"/>
          <w:sz w:val="24"/>
          <w:lang w:val="ro-MD"/>
        </w:rPr>
      </w:pPr>
      <w:r w:rsidRPr="00AE5219">
        <w:rPr>
          <w:rFonts w:asciiTheme="majorHAnsi" w:hAnsiTheme="majorHAnsi" w:cstheme="majorHAnsi"/>
          <w:sz w:val="24"/>
          <w:lang w:val="ro-MD"/>
        </w:rPr>
        <w:t xml:space="preserve">Reieșind din faptul că serviciile medicale menționate urmau a fi prestate de către Centrele stomatologice raionale </w:t>
      </w:r>
      <w:r w:rsidR="001969CF" w:rsidRPr="00AE5219">
        <w:rPr>
          <w:rFonts w:asciiTheme="majorHAnsi" w:hAnsiTheme="majorHAnsi" w:cstheme="majorHAnsi"/>
          <w:sz w:val="24"/>
          <w:lang w:val="ro-MD"/>
        </w:rPr>
        <w:t>în temeiul contractelor încheiate cu CNAM (din fondul de achitare a serviciilor medicale)</w:t>
      </w:r>
      <w:r w:rsidR="00463647">
        <w:rPr>
          <w:rFonts w:asciiTheme="majorHAnsi" w:hAnsiTheme="majorHAnsi" w:cstheme="majorHAnsi"/>
          <w:sz w:val="24"/>
          <w:lang w:val="ro-MD"/>
        </w:rPr>
        <w:t>,</w:t>
      </w:r>
      <w:r w:rsidR="001969CF" w:rsidRPr="00AE5219">
        <w:rPr>
          <w:rFonts w:asciiTheme="majorHAnsi" w:hAnsiTheme="majorHAnsi" w:cstheme="majorHAnsi"/>
          <w:sz w:val="24"/>
          <w:lang w:val="ro-MD"/>
        </w:rPr>
        <w:t xml:space="preserve"> </w:t>
      </w:r>
      <w:r w:rsidRPr="00AE5219">
        <w:rPr>
          <w:rFonts w:asciiTheme="majorHAnsi" w:hAnsiTheme="majorHAnsi" w:cstheme="majorHAnsi"/>
          <w:sz w:val="24"/>
          <w:lang w:val="ro-MD"/>
        </w:rPr>
        <w:t>auditul a solicitat informații</w:t>
      </w:r>
      <w:r w:rsidR="001969CF" w:rsidRPr="00AE5219">
        <w:rPr>
          <w:rFonts w:asciiTheme="majorHAnsi" w:hAnsiTheme="majorHAnsi" w:cstheme="majorHAnsi"/>
          <w:sz w:val="24"/>
          <w:lang w:val="ro-MD"/>
        </w:rPr>
        <w:t xml:space="preserve"> de la ace</w:t>
      </w:r>
      <w:r w:rsidR="003B2378">
        <w:rPr>
          <w:rFonts w:asciiTheme="majorHAnsi" w:hAnsiTheme="majorHAnsi" w:cstheme="majorHAnsi"/>
          <w:sz w:val="24"/>
          <w:lang w:val="ro-MD"/>
        </w:rPr>
        <w:t>stea</w:t>
      </w:r>
      <w:r w:rsidR="00B0795E">
        <w:rPr>
          <w:rFonts w:asciiTheme="majorHAnsi" w:hAnsiTheme="majorHAnsi" w:cstheme="majorHAnsi"/>
          <w:sz w:val="24"/>
          <w:lang w:val="ro-MD"/>
        </w:rPr>
        <w:t xml:space="preserve"> </w:t>
      </w:r>
      <w:r w:rsidR="001969CF" w:rsidRPr="00AE5219">
        <w:rPr>
          <w:rFonts w:asciiTheme="majorHAnsi" w:hAnsiTheme="majorHAnsi" w:cstheme="majorHAnsi"/>
          <w:sz w:val="24"/>
          <w:lang w:val="ro-MD"/>
        </w:rPr>
        <w:t xml:space="preserve">cu privire la copiii </w:t>
      </w:r>
      <w:r w:rsidR="00463647" w:rsidRPr="00AE5219">
        <w:rPr>
          <w:rFonts w:asciiTheme="majorHAnsi" w:hAnsiTheme="majorHAnsi" w:cstheme="majorHAnsi"/>
          <w:sz w:val="24"/>
          <w:lang w:val="ro-MD"/>
        </w:rPr>
        <w:t xml:space="preserve">din cadrul instituțiilor de învățământ </w:t>
      </w:r>
      <w:r w:rsidR="001969CF" w:rsidRPr="00AE5219">
        <w:rPr>
          <w:rFonts w:asciiTheme="majorHAnsi" w:hAnsiTheme="majorHAnsi" w:cstheme="majorHAnsi"/>
          <w:sz w:val="24"/>
          <w:lang w:val="ro-MD"/>
        </w:rPr>
        <w:t>care au fost examinați profilactic.</w:t>
      </w:r>
    </w:p>
    <w:p w:rsidR="004934CA" w:rsidRPr="00CB661B" w:rsidRDefault="001969CF" w:rsidP="00893070">
      <w:pPr>
        <w:spacing w:after="120" w:line="276" w:lineRule="auto"/>
        <w:jc w:val="both"/>
        <w:rPr>
          <w:rFonts w:asciiTheme="majorHAnsi" w:hAnsiTheme="majorHAnsi" w:cstheme="majorHAnsi"/>
          <w:sz w:val="24"/>
          <w:lang w:val="ro-RO"/>
        </w:rPr>
      </w:pPr>
      <w:r w:rsidRPr="00AE5219">
        <w:rPr>
          <w:rFonts w:asciiTheme="majorHAnsi" w:hAnsiTheme="majorHAnsi" w:cstheme="majorHAnsi"/>
          <w:sz w:val="24"/>
          <w:lang w:val="ro-MD"/>
        </w:rPr>
        <w:t>Astfel, a</w:t>
      </w:r>
      <w:r w:rsidR="003C2AEC" w:rsidRPr="00AE5219">
        <w:rPr>
          <w:rFonts w:asciiTheme="majorHAnsi" w:hAnsiTheme="majorHAnsi" w:cstheme="majorHAnsi"/>
          <w:sz w:val="24"/>
          <w:lang w:val="ro-RO"/>
        </w:rPr>
        <w:t>uditul a constatat că</w:t>
      </w:r>
      <w:r w:rsidR="00463647">
        <w:rPr>
          <w:rFonts w:asciiTheme="majorHAnsi" w:hAnsiTheme="majorHAnsi" w:cstheme="majorHAnsi"/>
          <w:sz w:val="24"/>
          <w:lang w:val="ro-RO"/>
        </w:rPr>
        <w:t>,</w:t>
      </w:r>
      <w:r w:rsidR="003C2AEC" w:rsidRPr="00AE5219">
        <w:rPr>
          <w:rFonts w:asciiTheme="majorHAnsi" w:hAnsiTheme="majorHAnsi" w:cstheme="majorHAnsi"/>
          <w:sz w:val="24"/>
          <w:lang w:val="ro-RO"/>
        </w:rPr>
        <w:t xml:space="preserve"> în raioanele unde </w:t>
      </w:r>
      <w:r w:rsidR="00463647">
        <w:rPr>
          <w:rFonts w:asciiTheme="majorHAnsi" w:hAnsiTheme="majorHAnsi" w:cstheme="majorHAnsi"/>
          <w:sz w:val="24"/>
          <w:lang w:val="ro-RO"/>
        </w:rPr>
        <w:t>și</w:t>
      </w:r>
      <w:r w:rsidR="00B832F5" w:rsidRPr="00AE5219">
        <w:rPr>
          <w:rFonts w:asciiTheme="majorHAnsi" w:hAnsiTheme="majorHAnsi" w:cstheme="majorHAnsi"/>
          <w:sz w:val="24"/>
          <w:lang w:val="ro-RO"/>
        </w:rPr>
        <w:t>-</w:t>
      </w:r>
      <w:r w:rsidR="003C2AEC" w:rsidRPr="00AE5219">
        <w:rPr>
          <w:rFonts w:asciiTheme="majorHAnsi" w:hAnsiTheme="majorHAnsi" w:cstheme="majorHAnsi"/>
          <w:sz w:val="24"/>
          <w:lang w:val="ro-RO"/>
        </w:rPr>
        <w:t>a</w:t>
      </w:r>
      <w:r w:rsidR="00B832F5" w:rsidRPr="00AE5219">
        <w:rPr>
          <w:rFonts w:asciiTheme="majorHAnsi" w:hAnsiTheme="majorHAnsi" w:cstheme="majorHAnsi"/>
          <w:sz w:val="24"/>
          <w:lang w:val="ro-RO"/>
        </w:rPr>
        <w:t xml:space="preserve"> desfășurat activitatea echipa mobilă</w:t>
      </w:r>
      <w:r w:rsidR="003C2AEC" w:rsidRPr="00AE5219">
        <w:rPr>
          <w:rFonts w:asciiTheme="majorHAnsi" w:hAnsiTheme="majorHAnsi" w:cstheme="majorHAnsi"/>
          <w:sz w:val="24"/>
          <w:lang w:val="ro-RO"/>
        </w:rPr>
        <w:t xml:space="preserve"> a Policlinicii Stomatologice Republicane</w:t>
      </w:r>
      <w:r w:rsidR="00463647">
        <w:rPr>
          <w:rFonts w:asciiTheme="majorHAnsi" w:hAnsiTheme="majorHAnsi" w:cstheme="majorHAnsi"/>
          <w:sz w:val="24"/>
          <w:lang w:val="ro-RO"/>
        </w:rPr>
        <w:t>,</w:t>
      </w:r>
      <w:r w:rsidR="003C2AEC" w:rsidRPr="00AE5219">
        <w:rPr>
          <w:rFonts w:asciiTheme="majorHAnsi" w:hAnsiTheme="majorHAnsi" w:cstheme="majorHAnsi"/>
          <w:sz w:val="24"/>
          <w:lang w:val="ro-RO"/>
        </w:rPr>
        <w:t xml:space="preserve"> </w:t>
      </w:r>
      <w:r w:rsidR="00B832F5" w:rsidRPr="00AE5219">
        <w:rPr>
          <w:rFonts w:asciiTheme="majorHAnsi" w:hAnsiTheme="majorHAnsi" w:cstheme="majorHAnsi"/>
          <w:sz w:val="24"/>
          <w:lang w:val="ro-RO"/>
        </w:rPr>
        <w:t xml:space="preserve">11 386 </w:t>
      </w:r>
      <w:r w:rsidR="00463647">
        <w:rPr>
          <w:rFonts w:asciiTheme="majorHAnsi" w:hAnsiTheme="majorHAnsi" w:cstheme="majorHAnsi"/>
          <w:sz w:val="24"/>
          <w:lang w:val="ro-RO"/>
        </w:rPr>
        <w:t xml:space="preserve">de </w:t>
      </w:r>
      <w:r w:rsidR="003C2AEC" w:rsidRPr="00AE5219">
        <w:rPr>
          <w:rFonts w:asciiTheme="majorHAnsi" w:hAnsiTheme="majorHAnsi" w:cstheme="majorHAnsi"/>
          <w:sz w:val="24"/>
          <w:lang w:val="ro-RO"/>
        </w:rPr>
        <w:t xml:space="preserve">copii au beneficiat </w:t>
      </w:r>
      <w:r w:rsidR="007F0E65" w:rsidRPr="00AE5219">
        <w:rPr>
          <w:rFonts w:asciiTheme="majorHAnsi" w:hAnsiTheme="majorHAnsi" w:cstheme="majorHAnsi"/>
          <w:sz w:val="24"/>
          <w:lang w:val="ro-RO"/>
        </w:rPr>
        <w:t>de două ori în anul 2022</w:t>
      </w:r>
      <w:r w:rsidR="007F0E65">
        <w:rPr>
          <w:rFonts w:asciiTheme="majorHAnsi" w:hAnsiTheme="majorHAnsi" w:cstheme="majorHAnsi"/>
          <w:sz w:val="24"/>
          <w:lang w:val="ro-RO"/>
        </w:rPr>
        <w:t xml:space="preserve"> </w:t>
      </w:r>
      <w:r w:rsidR="003C2AEC" w:rsidRPr="00AE5219">
        <w:rPr>
          <w:rFonts w:asciiTheme="majorHAnsi" w:hAnsiTheme="majorHAnsi" w:cstheme="majorHAnsi"/>
          <w:sz w:val="24"/>
          <w:lang w:val="ro-RO"/>
        </w:rPr>
        <w:t>de servicii stomatologice profil</w:t>
      </w:r>
      <w:r w:rsidR="00B832F5" w:rsidRPr="00AE5219">
        <w:rPr>
          <w:rFonts w:asciiTheme="majorHAnsi" w:hAnsiTheme="majorHAnsi" w:cstheme="majorHAnsi"/>
          <w:sz w:val="24"/>
          <w:lang w:val="ro-RO"/>
        </w:rPr>
        <w:t>actice.</w:t>
      </w:r>
      <w:r w:rsidR="003C2AEC" w:rsidRPr="00AE5219">
        <w:rPr>
          <w:rFonts w:asciiTheme="majorHAnsi" w:hAnsiTheme="majorHAnsi" w:cstheme="majorHAnsi"/>
          <w:sz w:val="24"/>
          <w:lang w:val="ro-RO"/>
        </w:rPr>
        <w:t xml:space="preserve"> </w:t>
      </w:r>
      <w:r w:rsidR="00B832F5" w:rsidRPr="00AE5219">
        <w:rPr>
          <w:rFonts w:asciiTheme="majorHAnsi" w:hAnsiTheme="majorHAnsi" w:cstheme="majorHAnsi"/>
          <w:sz w:val="24"/>
          <w:lang w:val="ro-RO"/>
        </w:rPr>
        <w:t xml:space="preserve">Prin urmare, </w:t>
      </w:r>
      <w:r w:rsidR="003C2AEC" w:rsidRPr="00AE5219">
        <w:rPr>
          <w:rFonts w:asciiTheme="majorHAnsi" w:hAnsiTheme="majorHAnsi" w:cstheme="majorHAnsi"/>
          <w:sz w:val="24"/>
          <w:lang w:val="ro-RO"/>
        </w:rPr>
        <w:t xml:space="preserve">conform </w:t>
      </w:r>
      <w:r w:rsidR="00B832F5" w:rsidRPr="00AE5219">
        <w:rPr>
          <w:rFonts w:asciiTheme="majorHAnsi" w:hAnsiTheme="majorHAnsi" w:cstheme="majorHAnsi"/>
          <w:sz w:val="24"/>
          <w:lang w:val="ro-RO"/>
        </w:rPr>
        <w:t xml:space="preserve">datelor </w:t>
      </w:r>
      <w:r w:rsidR="00486420" w:rsidRPr="00AE5219">
        <w:rPr>
          <w:rFonts w:asciiTheme="majorHAnsi" w:hAnsiTheme="majorHAnsi" w:cstheme="majorHAnsi"/>
          <w:sz w:val="24"/>
          <w:lang w:val="ro-RO"/>
        </w:rPr>
        <w:t>evaluate de audit</w:t>
      </w:r>
      <w:r w:rsidR="00B832F5" w:rsidRPr="00AE5219">
        <w:rPr>
          <w:rFonts w:asciiTheme="majorHAnsi" w:hAnsiTheme="majorHAnsi" w:cstheme="majorHAnsi"/>
          <w:sz w:val="24"/>
          <w:lang w:val="ro-RO"/>
        </w:rPr>
        <w:t xml:space="preserve"> în baza informațiilor </w:t>
      </w:r>
      <w:r w:rsidR="003C2AEC" w:rsidRPr="00AE5219">
        <w:rPr>
          <w:rFonts w:asciiTheme="majorHAnsi" w:hAnsiTheme="majorHAnsi" w:cstheme="majorHAnsi"/>
          <w:sz w:val="24"/>
          <w:lang w:val="ro-RO"/>
        </w:rPr>
        <w:t xml:space="preserve">prezentate de către Centrele Stomatologice Raionale și </w:t>
      </w:r>
      <w:r w:rsidR="00B832F5" w:rsidRPr="00AE5219">
        <w:rPr>
          <w:rFonts w:asciiTheme="majorHAnsi" w:hAnsiTheme="majorHAnsi" w:cstheme="majorHAnsi"/>
          <w:sz w:val="24"/>
          <w:lang w:val="ro-RO"/>
        </w:rPr>
        <w:t xml:space="preserve">IMSP </w:t>
      </w:r>
      <w:r w:rsidR="003C2AEC" w:rsidRPr="00AE5219">
        <w:rPr>
          <w:rFonts w:asciiTheme="majorHAnsi" w:hAnsiTheme="majorHAnsi" w:cstheme="majorHAnsi"/>
          <w:sz w:val="24"/>
          <w:lang w:val="ro-RO"/>
        </w:rPr>
        <w:t>Policli</w:t>
      </w:r>
      <w:r w:rsidR="00B832F5" w:rsidRPr="00AE5219">
        <w:rPr>
          <w:rFonts w:asciiTheme="majorHAnsi" w:hAnsiTheme="majorHAnsi" w:cstheme="majorHAnsi"/>
          <w:sz w:val="24"/>
          <w:lang w:val="ro-RO"/>
        </w:rPr>
        <w:t xml:space="preserve">nica Stomatologică Republicană, </w:t>
      </w:r>
      <w:r w:rsidR="00B832F5" w:rsidRPr="00CB661B">
        <w:rPr>
          <w:rFonts w:asciiTheme="majorHAnsi" w:hAnsiTheme="majorHAnsi" w:cstheme="majorHAnsi"/>
          <w:sz w:val="24"/>
          <w:lang w:val="ro-RO"/>
        </w:rPr>
        <w:t>60% din copii</w:t>
      </w:r>
      <w:r w:rsidR="00463647">
        <w:rPr>
          <w:rFonts w:asciiTheme="majorHAnsi" w:hAnsiTheme="majorHAnsi" w:cstheme="majorHAnsi"/>
          <w:sz w:val="24"/>
          <w:lang w:val="ro-RO"/>
        </w:rPr>
        <w:t>i</w:t>
      </w:r>
      <w:r w:rsidR="00B832F5" w:rsidRPr="00CB661B">
        <w:rPr>
          <w:rFonts w:asciiTheme="majorHAnsi" w:hAnsiTheme="majorHAnsi" w:cstheme="majorHAnsi"/>
          <w:sz w:val="24"/>
          <w:lang w:val="ro-RO"/>
        </w:rPr>
        <w:t xml:space="preserve"> examinați de către echipa mobilă au beneficiat de aceleași servicii prestate de centrele stomatologi</w:t>
      </w:r>
      <w:r w:rsidR="00F847D4" w:rsidRPr="00CB661B">
        <w:rPr>
          <w:rFonts w:asciiTheme="majorHAnsi" w:hAnsiTheme="majorHAnsi" w:cstheme="majorHAnsi"/>
          <w:sz w:val="24"/>
          <w:lang w:val="ro-RO"/>
        </w:rPr>
        <w:t>ce raionale. Menționăm că Centrele stomatologice raionale, de asemenea</w:t>
      </w:r>
      <w:r w:rsidR="00463647">
        <w:rPr>
          <w:rFonts w:asciiTheme="majorHAnsi" w:hAnsiTheme="majorHAnsi" w:cstheme="majorHAnsi"/>
          <w:sz w:val="24"/>
          <w:lang w:val="ro-RO"/>
        </w:rPr>
        <w:t>,</w:t>
      </w:r>
      <w:r w:rsidR="00F847D4" w:rsidRPr="00CB661B">
        <w:rPr>
          <w:rFonts w:asciiTheme="majorHAnsi" w:hAnsiTheme="majorHAnsi" w:cstheme="majorHAnsi"/>
          <w:sz w:val="24"/>
          <w:lang w:val="ro-RO"/>
        </w:rPr>
        <w:t xml:space="preserve"> au fost </w:t>
      </w:r>
      <w:r w:rsidR="0065471F" w:rsidRPr="00CB661B">
        <w:rPr>
          <w:rFonts w:asciiTheme="majorHAnsi" w:hAnsiTheme="majorHAnsi" w:cstheme="majorHAnsi"/>
          <w:sz w:val="24"/>
          <w:lang w:val="ro-RO"/>
        </w:rPr>
        <w:t xml:space="preserve">contractate și achitate pentru realizarea serviciilor stomatologice conform Programului </w:t>
      </w:r>
      <w:r w:rsidR="00463647">
        <w:rPr>
          <w:rFonts w:asciiTheme="majorHAnsi" w:hAnsiTheme="majorHAnsi" w:cstheme="majorHAnsi"/>
          <w:sz w:val="24"/>
          <w:lang w:val="ro-RO"/>
        </w:rPr>
        <w:t>u</w:t>
      </w:r>
      <w:r w:rsidR="0065471F" w:rsidRPr="00CB661B">
        <w:rPr>
          <w:rFonts w:asciiTheme="majorHAnsi" w:hAnsiTheme="majorHAnsi" w:cstheme="majorHAnsi"/>
          <w:sz w:val="24"/>
          <w:lang w:val="ro-RO"/>
        </w:rPr>
        <w:t>nic, inclusiv care acoperă</w:t>
      </w:r>
      <w:r w:rsidR="00F847D4" w:rsidRPr="00CB661B">
        <w:rPr>
          <w:rFonts w:asciiTheme="majorHAnsi" w:hAnsiTheme="majorHAnsi" w:cstheme="majorHAnsi"/>
          <w:sz w:val="24"/>
          <w:lang w:val="ro-RO"/>
        </w:rPr>
        <w:t xml:space="preserve"> servicii</w:t>
      </w:r>
      <w:r w:rsidR="0065471F" w:rsidRPr="00CB661B">
        <w:rPr>
          <w:rFonts w:asciiTheme="majorHAnsi" w:hAnsiTheme="majorHAnsi" w:cstheme="majorHAnsi"/>
          <w:sz w:val="24"/>
          <w:lang w:val="ro-RO"/>
        </w:rPr>
        <w:t>le anuale profilactice la copii</w:t>
      </w:r>
      <w:r w:rsidR="00F847D4" w:rsidRPr="00CB661B">
        <w:rPr>
          <w:rFonts w:asciiTheme="majorHAnsi" w:hAnsiTheme="majorHAnsi" w:cstheme="majorHAnsi"/>
          <w:sz w:val="24"/>
          <w:lang w:val="ro-RO"/>
        </w:rPr>
        <w:t xml:space="preserve"> în sumă de 11, 6 mil.lei, </w:t>
      </w:r>
      <w:r w:rsidR="004934CA" w:rsidRPr="00CB661B">
        <w:rPr>
          <w:rFonts w:asciiTheme="majorHAnsi" w:hAnsiTheme="majorHAnsi" w:cstheme="majorHAnsi"/>
          <w:sz w:val="24"/>
          <w:lang w:val="ro-RO"/>
        </w:rPr>
        <w:t xml:space="preserve">informație </w:t>
      </w:r>
      <w:r w:rsidR="005E22CE" w:rsidRPr="00CB661B">
        <w:rPr>
          <w:rFonts w:asciiTheme="majorHAnsi" w:hAnsiTheme="majorHAnsi" w:cstheme="majorHAnsi"/>
          <w:sz w:val="24"/>
          <w:lang w:val="ro-RO"/>
        </w:rPr>
        <w:t xml:space="preserve">prezentată în </w:t>
      </w:r>
      <w:r w:rsidR="00463647">
        <w:rPr>
          <w:rFonts w:asciiTheme="majorHAnsi" w:hAnsiTheme="majorHAnsi" w:cstheme="majorHAnsi"/>
          <w:sz w:val="24"/>
          <w:lang w:val="ro-RO"/>
        </w:rPr>
        <w:t>A</w:t>
      </w:r>
      <w:r w:rsidR="006A6BE3" w:rsidRPr="00CB661B">
        <w:rPr>
          <w:rFonts w:asciiTheme="majorHAnsi" w:hAnsiTheme="majorHAnsi" w:cstheme="majorHAnsi"/>
          <w:sz w:val="24"/>
          <w:lang w:val="ro-RO"/>
        </w:rPr>
        <w:t>nexa nr.6</w:t>
      </w:r>
      <w:r w:rsidR="005E22CE" w:rsidRPr="00CB661B">
        <w:rPr>
          <w:rFonts w:asciiTheme="majorHAnsi" w:hAnsiTheme="majorHAnsi" w:cstheme="majorHAnsi"/>
          <w:sz w:val="24"/>
          <w:lang w:val="ro-RO"/>
        </w:rPr>
        <w:t xml:space="preserve"> </w:t>
      </w:r>
      <w:r w:rsidR="004810D3" w:rsidRPr="00CB661B">
        <w:rPr>
          <w:rFonts w:asciiTheme="majorHAnsi" w:hAnsiTheme="majorHAnsi" w:cstheme="majorHAnsi"/>
          <w:sz w:val="24"/>
          <w:lang w:val="ro-RO"/>
        </w:rPr>
        <w:t xml:space="preserve">la prezentul </w:t>
      </w:r>
      <w:r w:rsidR="00463647">
        <w:rPr>
          <w:rFonts w:asciiTheme="majorHAnsi" w:hAnsiTheme="majorHAnsi" w:cstheme="majorHAnsi"/>
          <w:sz w:val="24"/>
          <w:lang w:val="ro-RO"/>
        </w:rPr>
        <w:t>R</w:t>
      </w:r>
      <w:r w:rsidR="004810D3" w:rsidRPr="00CB661B">
        <w:rPr>
          <w:rFonts w:asciiTheme="majorHAnsi" w:hAnsiTheme="majorHAnsi" w:cstheme="majorHAnsi"/>
          <w:sz w:val="24"/>
          <w:lang w:val="ro-RO"/>
        </w:rPr>
        <w:t>aport de audit</w:t>
      </w:r>
      <w:r w:rsidR="004934CA" w:rsidRPr="00CB661B">
        <w:rPr>
          <w:rFonts w:asciiTheme="majorHAnsi" w:hAnsiTheme="majorHAnsi" w:cstheme="majorHAnsi"/>
          <w:sz w:val="24"/>
          <w:lang w:val="ro-RO"/>
        </w:rPr>
        <w:t xml:space="preserve">. </w:t>
      </w:r>
    </w:p>
    <w:p w:rsidR="004934CA" w:rsidRPr="00AE5219" w:rsidRDefault="003C2AEC" w:rsidP="00893070">
      <w:pPr>
        <w:spacing w:after="120" w:line="276" w:lineRule="auto"/>
        <w:jc w:val="both"/>
        <w:rPr>
          <w:rFonts w:asciiTheme="majorHAnsi" w:hAnsiTheme="majorHAnsi" w:cstheme="majorHAnsi"/>
          <w:sz w:val="24"/>
          <w:lang w:val="ro-RO"/>
        </w:rPr>
      </w:pPr>
      <w:r w:rsidRPr="00CB661B">
        <w:rPr>
          <w:rFonts w:asciiTheme="majorHAnsi" w:hAnsiTheme="majorHAnsi" w:cstheme="majorHAnsi"/>
          <w:sz w:val="24"/>
          <w:lang w:val="ro-RO"/>
        </w:rPr>
        <w:t>În acest context</w:t>
      </w:r>
      <w:r w:rsidR="007F0E65">
        <w:rPr>
          <w:rFonts w:asciiTheme="majorHAnsi" w:hAnsiTheme="majorHAnsi" w:cstheme="majorHAnsi"/>
          <w:sz w:val="24"/>
          <w:lang w:val="ro-RO"/>
        </w:rPr>
        <w:t>,</w:t>
      </w:r>
      <w:r w:rsidRPr="00CB661B">
        <w:rPr>
          <w:rFonts w:asciiTheme="majorHAnsi" w:hAnsiTheme="majorHAnsi" w:cstheme="majorHAnsi"/>
          <w:sz w:val="24"/>
          <w:lang w:val="ro-RO"/>
        </w:rPr>
        <w:t xml:space="preserve"> </w:t>
      </w:r>
      <w:r w:rsidR="00813F06" w:rsidRPr="00CB661B">
        <w:rPr>
          <w:rFonts w:asciiTheme="majorHAnsi" w:hAnsiTheme="majorHAnsi" w:cstheme="majorHAnsi"/>
          <w:sz w:val="24"/>
          <w:lang w:val="ro-RO"/>
        </w:rPr>
        <w:t>auditul a constatat că</w:t>
      </w:r>
      <w:r w:rsidR="002564AD">
        <w:rPr>
          <w:rFonts w:asciiTheme="majorHAnsi" w:hAnsiTheme="majorHAnsi" w:cstheme="majorHAnsi"/>
          <w:sz w:val="24"/>
          <w:lang w:val="ro-RO"/>
        </w:rPr>
        <w:t>,</w:t>
      </w:r>
      <w:r w:rsidR="00813F06" w:rsidRPr="00CB661B">
        <w:rPr>
          <w:rFonts w:asciiTheme="majorHAnsi" w:hAnsiTheme="majorHAnsi" w:cstheme="majorHAnsi"/>
          <w:sz w:val="24"/>
          <w:lang w:val="ro-RO"/>
        </w:rPr>
        <w:t xml:space="preserve"> </w:t>
      </w:r>
      <w:r w:rsidRPr="00CB661B">
        <w:rPr>
          <w:rFonts w:asciiTheme="majorHAnsi" w:hAnsiTheme="majorHAnsi" w:cstheme="majorHAnsi"/>
          <w:sz w:val="24"/>
          <w:lang w:val="ro-RO"/>
        </w:rPr>
        <w:t>în localitatea Vâșcăuți din raionul Orhei</w:t>
      </w:r>
      <w:r w:rsidR="002564AD">
        <w:rPr>
          <w:rFonts w:asciiTheme="majorHAnsi" w:hAnsiTheme="majorHAnsi" w:cstheme="majorHAnsi"/>
          <w:sz w:val="24"/>
          <w:lang w:val="ro-RO"/>
        </w:rPr>
        <w:t>,</w:t>
      </w:r>
      <w:r w:rsidRPr="00CB661B">
        <w:rPr>
          <w:rFonts w:asciiTheme="majorHAnsi" w:hAnsiTheme="majorHAnsi" w:cstheme="majorHAnsi"/>
          <w:sz w:val="24"/>
          <w:lang w:val="ro-RO"/>
        </w:rPr>
        <w:t xml:space="preserve"> echipa mobilă </w:t>
      </w:r>
      <w:r w:rsidR="004934CA" w:rsidRPr="00CB661B">
        <w:rPr>
          <w:rFonts w:asciiTheme="majorHAnsi" w:hAnsiTheme="majorHAnsi" w:cstheme="majorHAnsi"/>
          <w:sz w:val="24"/>
          <w:lang w:val="ro-RO"/>
        </w:rPr>
        <w:t xml:space="preserve">de medici stomatologi </w:t>
      </w:r>
      <w:r w:rsidRPr="00CB661B">
        <w:rPr>
          <w:rFonts w:asciiTheme="majorHAnsi" w:hAnsiTheme="majorHAnsi" w:cstheme="majorHAnsi"/>
          <w:sz w:val="24"/>
          <w:lang w:val="ro-RO"/>
        </w:rPr>
        <w:t>a efectuat examenele profilactice pe data de 2 și 5 decembrie</w:t>
      </w:r>
      <w:r w:rsidR="00813F06" w:rsidRPr="00CB661B">
        <w:rPr>
          <w:rFonts w:asciiTheme="majorHAnsi" w:hAnsiTheme="majorHAnsi" w:cstheme="majorHAnsi"/>
          <w:sz w:val="24"/>
          <w:lang w:val="ro-RO"/>
        </w:rPr>
        <w:t xml:space="preserve"> 2022</w:t>
      </w:r>
      <w:r w:rsidRPr="00CB661B">
        <w:rPr>
          <w:rFonts w:asciiTheme="majorHAnsi" w:hAnsiTheme="majorHAnsi" w:cstheme="majorHAnsi"/>
          <w:sz w:val="24"/>
          <w:lang w:val="ro-RO"/>
        </w:rPr>
        <w:t xml:space="preserve">, </w:t>
      </w:r>
      <w:r w:rsidR="004934CA" w:rsidRPr="00CB661B">
        <w:rPr>
          <w:rFonts w:asciiTheme="majorHAnsi" w:hAnsiTheme="majorHAnsi" w:cstheme="majorHAnsi"/>
          <w:sz w:val="24"/>
          <w:lang w:val="ro-RO"/>
        </w:rPr>
        <w:t>iar la data de 9 decembrie 2022, aceiași copii au beneficiat de profilaxia cavității bucale desfășurată de către ÎM Centru</w:t>
      </w:r>
      <w:r w:rsidR="002564AD">
        <w:rPr>
          <w:rFonts w:asciiTheme="majorHAnsi" w:hAnsiTheme="majorHAnsi" w:cstheme="majorHAnsi"/>
          <w:sz w:val="24"/>
          <w:lang w:val="ro-RO"/>
        </w:rPr>
        <w:t>l</w:t>
      </w:r>
      <w:r w:rsidR="004934CA" w:rsidRPr="00CB661B">
        <w:rPr>
          <w:rFonts w:asciiTheme="majorHAnsi" w:hAnsiTheme="majorHAnsi" w:cstheme="majorHAnsi"/>
          <w:sz w:val="24"/>
          <w:lang w:val="ro-RO"/>
        </w:rPr>
        <w:t xml:space="preserve"> stomatologic</w:t>
      </w:r>
      <w:r w:rsidRPr="00CB661B">
        <w:rPr>
          <w:rFonts w:asciiTheme="majorHAnsi" w:hAnsiTheme="majorHAnsi" w:cstheme="majorHAnsi"/>
          <w:sz w:val="24"/>
          <w:lang w:val="ro-RO"/>
        </w:rPr>
        <w:t xml:space="preserve"> raional</w:t>
      </w:r>
      <w:r w:rsidR="004934CA" w:rsidRPr="00CB661B">
        <w:rPr>
          <w:rFonts w:asciiTheme="majorHAnsi" w:hAnsiTheme="majorHAnsi" w:cstheme="majorHAnsi"/>
          <w:sz w:val="24"/>
          <w:lang w:val="ro-RO"/>
        </w:rPr>
        <w:t xml:space="preserve"> Orhei</w:t>
      </w:r>
      <w:r w:rsidRPr="00CB661B">
        <w:rPr>
          <w:rFonts w:asciiTheme="majorHAnsi" w:hAnsiTheme="majorHAnsi" w:cstheme="majorHAnsi"/>
          <w:sz w:val="24"/>
          <w:lang w:val="ro-RO"/>
        </w:rPr>
        <w:t>.</w:t>
      </w:r>
      <w:r w:rsidR="004934CA" w:rsidRPr="00CB661B">
        <w:rPr>
          <w:rFonts w:asciiTheme="majorHAnsi" w:hAnsiTheme="majorHAnsi" w:cstheme="majorHAnsi"/>
          <w:sz w:val="24"/>
          <w:lang w:val="ro-RO"/>
        </w:rPr>
        <w:t xml:space="preserve"> De asemenea, î</w:t>
      </w:r>
      <w:r w:rsidRPr="00CB661B">
        <w:rPr>
          <w:rFonts w:asciiTheme="majorHAnsi" w:hAnsiTheme="majorHAnsi" w:cstheme="majorHAnsi"/>
          <w:sz w:val="24"/>
          <w:lang w:val="ro-RO"/>
        </w:rPr>
        <w:t xml:space="preserve">n 7 localități din </w:t>
      </w:r>
      <w:r w:rsidR="004934CA" w:rsidRPr="00CB661B">
        <w:rPr>
          <w:rFonts w:asciiTheme="majorHAnsi" w:hAnsiTheme="majorHAnsi" w:cstheme="majorHAnsi"/>
          <w:sz w:val="24"/>
          <w:lang w:val="ro-RO"/>
        </w:rPr>
        <w:t xml:space="preserve">raionul </w:t>
      </w:r>
      <w:r w:rsidR="003723B0" w:rsidRPr="00CB661B">
        <w:rPr>
          <w:rFonts w:asciiTheme="majorHAnsi" w:hAnsiTheme="majorHAnsi" w:cstheme="majorHAnsi"/>
          <w:sz w:val="24"/>
          <w:lang w:val="ro-RO"/>
        </w:rPr>
        <w:t>Comrat</w:t>
      </w:r>
      <w:r w:rsidR="002564AD">
        <w:rPr>
          <w:rFonts w:asciiTheme="majorHAnsi" w:hAnsiTheme="majorHAnsi" w:cstheme="majorHAnsi"/>
          <w:sz w:val="24"/>
          <w:lang w:val="ro-RO"/>
        </w:rPr>
        <w:t>,</w:t>
      </w:r>
      <w:r w:rsidR="003723B0" w:rsidRPr="00CB661B">
        <w:rPr>
          <w:rFonts w:asciiTheme="majorHAnsi" w:hAnsiTheme="majorHAnsi" w:cstheme="majorHAnsi"/>
          <w:sz w:val="24"/>
          <w:lang w:val="ro-RO"/>
        </w:rPr>
        <w:t xml:space="preserve"> echipa mobilă</w:t>
      </w:r>
      <w:r w:rsidRPr="00CB661B">
        <w:rPr>
          <w:rFonts w:asciiTheme="majorHAnsi" w:hAnsiTheme="majorHAnsi" w:cstheme="majorHAnsi"/>
          <w:sz w:val="24"/>
          <w:lang w:val="ro-RO"/>
        </w:rPr>
        <w:t xml:space="preserve"> a efectuat examenele profilactice în luna decembrie, iar </w:t>
      </w:r>
      <w:r w:rsidR="004934CA" w:rsidRPr="00CB661B">
        <w:rPr>
          <w:rFonts w:asciiTheme="majorHAnsi" w:hAnsiTheme="majorHAnsi" w:cstheme="majorHAnsi"/>
          <w:sz w:val="24"/>
          <w:lang w:val="ro-RO"/>
        </w:rPr>
        <w:t>Centru</w:t>
      </w:r>
      <w:r w:rsidR="00B832F5" w:rsidRPr="00CB661B">
        <w:rPr>
          <w:rFonts w:asciiTheme="majorHAnsi" w:hAnsiTheme="majorHAnsi" w:cstheme="majorHAnsi"/>
          <w:sz w:val="24"/>
          <w:lang w:val="ro-RO"/>
        </w:rPr>
        <w:t>l</w:t>
      </w:r>
      <w:r w:rsidR="004934CA" w:rsidRPr="00CB661B">
        <w:rPr>
          <w:rFonts w:asciiTheme="majorHAnsi" w:hAnsiTheme="majorHAnsi" w:cstheme="majorHAnsi"/>
          <w:sz w:val="24"/>
          <w:lang w:val="ro-RO"/>
        </w:rPr>
        <w:t xml:space="preserve"> stomatologic </w:t>
      </w:r>
      <w:r w:rsidRPr="00CB661B">
        <w:rPr>
          <w:rFonts w:asciiTheme="majorHAnsi" w:hAnsiTheme="majorHAnsi" w:cstheme="majorHAnsi"/>
          <w:sz w:val="24"/>
          <w:lang w:val="ro-RO"/>
        </w:rPr>
        <w:t xml:space="preserve">raional </w:t>
      </w:r>
      <w:r w:rsidR="002564AD">
        <w:rPr>
          <w:rFonts w:asciiTheme="majorHAnsi" w:hAnsiTheme="majorHAnsi" w:cstheme="majorHAnsi"/>
          <w:sz w:val="24"/>
          <w:lang w:val="ro-RO"/>
        </w:rPr>
        <w:t xml:space="preserve">– </w:t>
      </w:r>
      <w:r w:rsidRPr="00CB661B">
        <w:rPr>
          <w:rFonts w:asciiTheme="majorHAnsi" w:hAnsiTheme="majorHAnsi" w:cstheme="majorHAnsi"/>
          <w:sz w:val="24"/>
          <w:lang w:val="ro-RO"/>
        </w:rPr>
        <w:t xml:space="preserve">în lunile octombrie și noiembrie, </w:t>
      </w:r>
      <w:r w:rsidR="004934CA" w:rsidRPr="00CB661B">
        <w:rPr>
          <w:rFonts w:asciiTheme="majorHAnsi" w:hAnsiTheme="majorHAnsi" w:cstheme="majorHAnsi"/>
          <w:sz w:val="24"/>
          <w:lang w:val="ro-RO"/>
        </w:rPr>
        <w:t>ceea</w:t>
      </w:r>
      <w:r w:rsidRPr="00CB661B">
        <w:rPr>
          <w:rFonts w:asciiTheme="majorHAnsi" w:hAnsiTheme="majorHAnsi" w:cstheme="majorHAnsi"/>
          <w:sz w:val="24"/>
          <w:lang w:val="ro-RO"/>
        </w:rPr>
        <w:t xml:space="preserve"> ce </w:t>
      </w:r>
      <w:r w:rsidR="004934CA" w:rsidRPr="00CB661B">
        <w:rPr>
          <w:rFonts w:asciiTheme="majorHAnsi" w:hAnsiTheme="majorHAnsi" w:cstheme="majorHAnsi"/>
          <w:sz w:val="24"/>
          <w:lang w:val="ro-RO"/>
        </w:rPr>
        <w:t>denotă</w:t>
      </w:r>
      <w:r w:rsidRPr="00CB661B">
        <w:rPr>
          <w:rFonts w:asciiTheme="majorHAnsi" w:hAnsiTheme="majorHAnsi" w:cstheme="majorHAnsi"/>
          <w:sz w:val="24"/>
          <w:lang w:val="ro-RO"/>
        </w:rPr>
        <w:t xml:space="preserve"> </w:t>
      </w:r>
      <w:r w:rsidR="00536A11" w:rsidRPr="00CB661B">
        <w:rPr>
          <w:rFonts w:asciiTheme="majorHAnsi" w:hAnsiTheme="majorHAnsi" w:cstheme="majorHAnsi"/>
          <w:sz w:val="24"/>
          <w:lang w:val="ro-RO"/>
        </w:rPr>
        <w:t xml:space="preserve">că pentru unii copii au </w:t>
      </w:r>
      <w:r w:rsidR="002564AD">
        <w:rPr>
          <w:rFonts w:asciiTheme="majorHAnsi" w:hAnsiTheme="majorHAnsi" w:cstheme="majorHAnsi"/>
          <w:sz w:val="24"/>
          <w:lang w:val="ro-RO"/>
        </w:rPr>
        <w:t xml:space="preserve">fost </w:t>
      </w:r>
      <w:r w:rsidR="00536A11" w:rsidRPr="00CB661B">
        <w:rPr>
          <w:rFonts w:asciiTheme="majorHAnsi" w:hAnsiTheme="majorHAnsi" w:cstheme="majorHAnsi"/>
          <w:sz w:val="24"/>
          <w:lang w:val="ro-RO"/>
        </w:rPr>
        <w:t>prestat</w:t>
      </w:r>
      <w:r w:rsidR="002564AD">
        <w:rPr>
          <w:rFonts w:asciiTheme="majorHAnsi" w:hAnsiTheme="majorHAnsi" w:cstheme="majorHAnsi"/>
          <w:sz w:val="24"/>
          <w:lang w:val="ro-RO"/>
        </w:rPr>
        <w:t>e</w:t>
      </w:r>
      <w:r w:rsidR="00536A11" w:rsidRPr="00CB661B">
        <w:rPr>
          <w:rFonts w:asciiTheme="majorHAnsi" w:hAnsiTheme="majorHAnsi" w:cstheme="majorHAnsi"/>
          <w:sz w:val="24"/>
          <w:lang w:val="ro-RO"/>
        </w:rPr>
        <w:t xml:space="preserve"> servicii</w:t>
      </w:r>
      <w:r w:rsidRPr="00CB661B">
        <w:rPr>
          <w:rFonts w:asciiTheme="majorHAnsi" w:hAnsiTheme="majorHAnsi" w:cstheme="majorHAnsi"/>
          <w:sz w:val="24"/>
          <w:lang w:val="ro-RO"/>
        </w:rPr>
        <w:t xml:space="preserve"> stomat</w:t>
      </w:r>
      <w:r w:rsidR="00B96AD9" w:rsidRPr="00CB661B">
        <w:rPr>
          <w:rFonts w:asciiTheme="majorHAnsi" w:hAnsiTheme="majorHAnsi" w:cstheme="majorHAnsi"/>
          <w:sz w:val="24"/>
          <w:lang w:val="ro-RO"/>
        </w:rPr>
        <w:t xml:space="preserve">ologice profilactice </w:t>
      </w:r>
      <w:r w:rsidR="00536A11" w:rsidRPr="00CB661B">
        <w:rPr>
          <w:rFonts w:asciiTheme="majorHAnsi" w:hAnsiTheme="majorHAnsi" w:cstheme="majorHAnsi"/>
          <w:sz w:val="24"/>
          <w:lang w:val="ro-RO"/>
        </w:rPr>
        <w:t>în mod repetat</w:t>
      </w:r>
      <w:r w:rsidR="00B96AD9" w:rsidRPr="00CB661B">
        <w:rPr>
          <w:rFonts w:asciiTheme="majorHAnsi" w:hAnsiTheme="majorHAnsi" w:cstheme="majorHAnsi"/>
          <w:sz w:val="24"/>
          <w:lang w:val="ro-RO"/>
        </w:rPr>
        <w:t xml:space="preserve">. </w:t>
      </w:r>
      <w:r w:rsidR="00B832F5" w:rsidRPr="00CB661B">
        <w:rPr>
          <w:rFonts w:asciiTheme="majorHAnsi" w:hAnsiTheme="majorHAnsi" w:cstheme="majorHAnsi"/>
          <w:sz w:val="24"/>
          <w:lang w:val="ro-RO"/>
        </w:rPr>
        <w:t>Această situație a fost cauzată inclusiv de faptul c</w:t>
      </w:r>
      <w:r w:rsidR="00B832F5" w:rsidRPr="00CB661B">
        <w:rPr>
          <w:rFonts w:asciiTheme="majorHAnsi" w:hAnsiTheme="majorHAnsi" w:cstheme="majorHAnsi"/>
          <w:sz w:val="24"/>
          <w:lang w:val="ro-MD"/>
        </w:rPr>
        <w:t xml:space="preserve">ă </w:t>
      </w:r>
      <w:r w:rsidR="00B832F5" w:rsidRPr="00CB661B">
        <w:rPr>
          <w:rFonts w:asciiTheme="majorHAnsi" w:hAnsiTheme="majorHAnsi" w:cstheme="majorHAnsi"/>
          <w:sz w:val="24"/>
          <w:lang w:val="ro-RO"/>
        </w:rPr>
        <w:t>echipa mobilă nu a asigurat coordonarea activităților</w:t>
      </w:r>
      <w:r w:rsidR="00B832F5" w:rsidRPr="00AE5219">
        <w:rPr>
          <w:rFonts w:asciiTheme="majorHAnsi" w:hAnsiTheme="majorHAnsi" w:cstheme="majorHAnsi"/>
          <w:sz w:val="24"/>
          <w:lang w:val="ro-RO"/>
        </w:rPr>
        <w:t xml:space="preserve"> și cu </w:t>
      </w:r>
      <w:r w:rsidR="002564AD">
        <w:rPr>
          <w:rFonts w:asciiTheme="majorHAnsi" w:hAnsiTheme="majorHAnsi" w:cstheme="majorHAnsi"/>
          <w:sz w:val="24"/>
          <w:lang w:val="ro-RO"/>
        </w:rPr>
        <w:t>c</w:t>
      </w:r>
      <w:r w:rsidR="00B832F5" w:rsidRPr="00AE5219">
        <w:rPr>
          <w:rFonts w:asciiTheme="majorHAnsi" w:hAnsiTheme="majorHAnsi" w:cstheme="majorHAnsi"/>
          <w:sz w:val="24"/>
          <w:lang w:val="ro-RO"/>
        </w:rPr>
        <w:t xml:space="preserve">entrele stomatologice din raioanele respective, acestea conlucrând doar cu </w:t>
      </w:r>
      <w:r w:rsidR="002564AD">
        <w:rPr>
          <w:rFonts w:asciiTheme="majorHAnsi" w:hAnsiTheme="majorHAnsi" w:cstheme="majorHAnsi"/>
          <w:sz w:val="24"/>
          <w:lang w:val="ro-RO"/>
        </w:rPr>
        <w:t>c</w:t>
      </w:r>
      <w:r w:rsidR="00B832F5" w:rsidRPr="00AE5219">
        <w:rPr>
          <w:rFonts w:asciiTheme="majorHAnsi" w:hAnsiTheme="majorHAnsi" w:cstheme="majorHAnsi"/>
          <w:sz w:val="24"/>
          <w:lang w:val="ro-RO"/>
        </w:rPr>
        <w:t>entrele de sănătate, instituții medicale care prestează asistență medicală primară.</w:t>
      </w:r>
    </w:p>
    <w:p w:rsidR="008008F5" w:rsidRPr="00AE5219" w:rsidRDefault="00336030" w:rsidP="00893070">
      <w:pPr>
        <w:spacing w:after="120" w:line="276" w:lineRule="auto"/>
        <w:jc w:val="both"/>
        <w:rPr>
          <w:rFonts w:asciiTheme="majorHAnsi" w:hAnsiTheme="majorHAnsi" w:cstheme="majorHAnsi"/>
          <w:sz w:val="24"/>
          <w:lang w:val="ro-RO"/>
        </w:rPr>
      </w:pPr>
      <w:r w:rsidRPr="00AE5219">
        <w:rPr>
          <w:rFonts w:asciiTheme="majorHAnsi" w:hAnsiTheme="majorHAnsi" w:cstheme="majorHAnsi"/>
          <w:sz w:val="24"/>
          <w:lang w:val="ro-RO"/>
        </w:rPr>
        <w:t xml:space="preserve">Totodată, </w:t>
      </w:r>
      <w:r w:rsidR="00100282" w:rsidRPr="00AE5219">
        <w:rPr>
          <w:rFonts w:asciiTheme="majorHAnsi" w:hAnsiTheme="majorHAnsi" w:cstheme="majorHAnsi"/>
          <w:sz w:val="24"/>
          <w:lang w:val="ro-RO"/>
        </w:rPr>
        <w:t>se denotă că nu a fost asigurat procesul de solicitare</w:t>
      </w:r>
      <w:r w:rsidR="009902A2" w:rsidRPr="00AE5219">
        <w:rPr>
          <w:rFonts w:asciiTheme="majorHAnsi" w:hAnsiTheme="majorHAnsi" w:cstheme="majorHAnsi"/>
          <w:sz w:val="24"/>
          <w:lang w:val="ro-RO"/>
        </w:rPr>
        <w:t xml:space="preserve"> și </w:t>
      </w:r>
      <w:r w:rsidR="00100282" w:rsidRPr="00AE5219">
        <w:rPr>
          <w:rFonts w:asciiTheme="majorHAnsi" w:hAnsiTheme="majorHAnsi" w:cstheme="majorHAnsi"/>
          <w:sz w:val="24"/>
          <w:lang w:val="ro-RO"/>
        </w:rPr>
        <w:t>perfectare a</w:t>
      </w:r>
      <w:r w:rsidR="009902A2" w:rsidRPr="00AE5219">
        <w:rPr>
          <w:rFonts w:asciiTheme="majorHAnsi" w:hAnsiTheme="majorHAnsi" w:cstheme="majorHAnsi"/>
          <w:sz w:val="24"/>
          <w:lang w:val="ro-RO"/>
        </w:rPr>
        <w:t xml:space="preserve"> acordului informat de către părinte sau reprezentantul legal al copilului</w:t>
      </w:r>
      <w:r w:rsidR="00100282" w:rsidRPr="00AE5219">
        <w:rPr>
          <w:rStyle w:val="af0"/>
          <w:rFonts w:asciiTheme="majorHAnsi" w:hAnsiTheme="majorHAnsi" w:cstheme="majorHAnsi"/>
          <w:sz w:val="24"/>
          <w:lang w:val="ro-RO"/>
        </w:rPr>
        <w:footnoteReference w:id="29"/>
      </w:r>
      <w:r w:rsidR="009902A2" w:rsidRPr="00AE5219">
        <w:rPr>
          <w:rFonts w:asciiTheme="majorHAnsi" w:hAnsiTheme="majorHAnsi" w:cstheme="majorHAnsi"/>
          <w:sz w:val="24"/>
          <w:lang w:val="ro-RO"/>
        </w:rPr>
        <w:t>.</w:t>
      </w:r>
      <w:r w:rsidR="00100282" w:rsidRPr="00AE5219">
        <w:rPr>
          <w:rFonts w:asciiTheme="majorHAnsi" w:hAnsiTheme="majorHAnsi" w:cstheme="majorHAnsi"/>
          <w:sz w:val="24"/>
          <w:lang w:val="ro-RO"/>
        </w:rPr>
        <w:t xml:space="preserve"> </w:t>
      </w:r>
      <w:r w:rsidR="002564AD">
        <w:rPr>
          <w:rFonts w:asciiTheme="majorHAnsi" w:hAnsiTheme="majorHAnsi" w:cstheme="majorHAnsi"/>
          <w:sz w:val="24"/>
          <w:lang w:val="ro-RO"/>
        </w:rPr>
        <w:t>Ca</w:t>
      </w:r>
      <w:r w:rsidR="008008F5" w:rsidRPr="00AE5219">
        <w:rPr>
          <w:rFonts w:asciiTheme="majorHAnsi" w:hAnsiTheme="majorHAnsi" w:cstheme="majorHAnsi"/>
          <w:sz w:val="24"/>
          <w:lang w:val="ro-RO"/>
        </w:rPr>
        <w:t xml:space="preserve"> rezultat</w:t>
      </w:r>
      <w:r w:rsidR="002564AD">
        <w:rPr>
          <w:rFonts w:asciiTheme="majorHAnsi" w:hAnsiTheme="majorHAnsi" w:cstheme="majorHAnsi"/>
          <w:sz w:val="24"/>
          <w:lang w:val="ro-RO"/>
        </w:rPr>
        <w:t xml:space="preserve"> a</w:t>
      </w:r>
      <w:r w:rsidR="008008F5" w:rsidRPr="00AE5219">
        <w:rPr>
          <w:rFonts w:asciiTheme="majorHAnsi" w:hAnsiTheme="majorHAnsi" w:cstheme="majorHAnsi"/>
          <w:sz w:val="24"/>
          <w:lang w:val="ro-RO"/>
        </w:rPr>
        <w:t>l examinării fișelor medicale, auditul a constatat că</w:t>
      </w:r>
      <w:r w:rsidR="002564AD">
        <w:rPr>
          <w:rFonts w:asciiTheme="majorHAnsi" w:hAnsiTheme="majorHAnsi" w:cstheme="majorHAnsi"/>
          <w:sz w:val="24"/>
          <w:lang w:val="ro-RO"/>
        </w:rPr>
        <w:t>,</w:t>
      </w:r>
      <w:r w:rsidR="008008F5" w:rsidRPr="00AE5219">
        <w:rPr>
          <w:rFonts w:asciiTheme="majorHAnsi" w:hAnsiTheme="majorHAnsi" w:cstheme="majorHAnsi"/>
          <w:sz w:val="24"/>
          <w:lang w:val="ro-RO"/>
        </w:rPr>
        <w:t xml:space="preserve"> deși sunt </w:t>
      </w:r>
      <w:r w:rsidR="004934CA" w:rsidRPr="00AE5219">
        <w:rPr>
          <w:rFonts w:asciiTheme="majorHAnsi" w:hAnsiTheme="majorHAnsi" w:cstheme="majorHAnsi"/>
          <w:sz w:val="24"/>
          <w:lang w:val="ro-RO"/>
        </w:rPr>
        <w:t>atașate</w:t>
      </w:r>
      <w:r w:rsidR="008008F5" w:rsidRPr="00AE5219">
        <w:rPr>
          <w:rFonts w:asciiTheme="majorHAnsi" w:hAnsiTheme="majorHAnsi" w:cstheme="majorHAnsi"/>
          <w:sz w:val="24"/>
          <w:lang w:val="ro-RO"/>
        </w:rPr>
        <w:t xml:space="preserve"> acordurile</w:t>
      </w:r>
      <w:r w:rsidR="00100282" w:rsidRPr="00AE5219">
        <w:rPr>
          <w:rFonts w:asciiTheme="majorHAnsi" w:hAnsiTheme="majorHAnsi" w:cstheme="majorHAnsi"/>
          <w:sz w:val="24"/>
          <w:lang w:val="ro-RO"/>
        </w:rPr>
        <w:t xml:space="preserve"> respective,</w:t>
      </w:r>
      <w:r w:rsidR="008008F5" w:rsidRPr="00AE5219">
        <w:rPr>
          <w:rFonts w:asciiTheme="majorHAnsi" w:hAnsiTheme="majorHAnsi" w:cstheme="majorHAnsi"/>
          <w:sz w:val="24"/>
          <w:lang w:val="ro-RO"/>
        </w:rPr>
        <w:t xml:space="preserve"> semnăturile sunt ale </w:t>
      </w:r>
      <w:r w:rsidR="00100282" w:rsidRPr="00AE5219">
        <w:rPr>
          <w:rFonts w:asciiTheme="majorHAnsi" w:hAnsiTheme="majorHAnsi" w:cstheme="majorHAnsi"/>
          <w:sz w:val="24"/>
          <w:lang w:val="ro-RO"/>
        </w:rPr>
        <w:t>membrilor</w:t>
      </w:r>
      <w:r w:rsidR="008008F5" w:rsidRPr="00AE5219">
        <w:rPr>
          <w:rFonts w:asciiTheme="majorHAnsi" w:hAnsiTheme="majorHAnsi" w:cstheme="majorHAnsi"/>
          <w:sz w:val="24"/>
          <w:lang w:val="ro-RO"/>
        </w:rPr>
        <w:t xml:space="preserve"> echipei mobile, altele sunt ale dirigintelui de clasă</w:t>
      </w:r>
      <w:r w:rsidR="00100282" w:rsidRPr="00AE5219">
        <w:rPr>
          <w:rFonts w:asciiTheme="majorHAnsi" w:hAnsiTheme="majorHAnsi" w:cstheme="majorHAnsi"/>
          <w:sz w:val="24"/>
          <w:lang w:val="ro-RO"/>
        </w:rPr>
        <w:t xml:space="preserve">, ceea ce relevă că părinții nu au fost informați prealabil despre desfășurarea </w:t>
      </w:r>
      <w:r w:rsidR="00433AEE" w:rsidRPr="00AE5219">
        <w:rPr>
          <w:rFonts w:asciiTheme="majorHAnsi" w:hAnsiTheme="majorHAnsi" w:cstheme="majorHAnsi"/>
          <w:sz w:val="24"/>
          <w:lang w:val="ro-RO"/>
        </w:rPr>
        <w:t xml:space="preserve">examinărilor </w:t>
      </w:r>
      <w:r w:rsidR="00100282" w:rsidRPr="00AE5219">
        <w:rPr>
          <w:rFonts w:asciiTheme="majorHAnsi" w:hAnsiTheme="majorHAnsi" w:cstheme="majorHAnsi"/>
          <w:sz w:val="24"/>
          <w:lang w:val="ro-RO"/>
        </w:rPr>
        <w:t>de către echipa mobilă de medici stomatologi.</w:t>
      </w:r>
    </w:p>
    <w:p w:rsidR="002E4202" w:rsidRPr="00AE5219" w:rsidRDefault="007F0F61" w:rsidP="0040794A">
      <w:pPr>
        <w:spacing w:after="0" w:line="276" w:lineRule="auto"/>
        <w:jc w:val="both"/>
        <w:rPr>
          <w:rFonts w:asciiTheme="majorHAnsi" w:hAnsiTheme="majorHAnsi" w:cstheme="majorHAnsi"/>
          <w:sz w:val="24"/>
          <w:lang w:val="ro-RO"/>
        </w:rPr>
      </w:pPr>
      <w:r w:rsidRPr="00AE5219">
        <w:rPr>
          <w:rFonts w:asciiTheme="majorHAnsi" w:hAnsiTheme="majorHAnsi" w:cstheme="majorHAnsi"/>
          <w:sz w:val="24"/>
          <w:lang w:val="ro-RO"/>
        </w:rPr>
        <w:t>Auditul menționează că în</w:t>
      </w:r>
      <w:r w:rsidR="002E4202" w:rsidRPr="00AE5219">
        <w:rPr>
          <w:rFonts w:asciiTheme="majorHAnsi" w:hAnsiTheme="majorHAnsi" w:cstheme="majorHAnsi"/>
          <w:sz w:val="24"/>
          <w:lang w:val="ro-RO"/>
        </w:rPr>
        <w:t xml:space="preserve"> anul 2023 a continuat contractarea serviciilor medicale profilactice pentru </w:t>
      </w:r>
      <w:r w:rsidR="00F847D4" w:rsidRPr="00AE5219">
        <w:rPr>
          <w:rFonts w:asciiTheme="majorHAnsi" w:hAnsiTheme="majorHAnsi" w:cstheme="majorHAnsi"/>
          <w:sz w:val="24"/>
          <w:lang w:val="ro-RO"/>
        </w:rPr>
        <w:t>copii</w:t>
      </w:r>
      <w:r w:rsidR="002564AD">
        <w:rPr>
          <w:rFonts w:asciiTheme="majorHAnsi" w:hAnsiTheme="majorHAnsi" w:cstheme="majorHAnsi"/>
          <w:sz w:val="24"/>
          <w:lang w:val="ro-RO"/>
        </w:rPr>
        <w:t>i</w:t>
      </w:r>
      <w:r w:rsidR="00F847D4" w:rsidRPr="00AE5219">
        <w:rPr>
          <w:rFonts w:asciiTheme="majorHAnsi" w:hAnsiTheme="majorHAnsi" w:cstheme="majorHAnsi"/>
          <w:sz w:val="24"/>
          <w:lang w:val="ro-RO"/>
        </w:rPr>
        <w:t xml:space="preserve"> din localitățile rurale, </w:t>
      </w:r>
      <w:r w:rsidR="00042662">
        <w:rPr>
          <w:rFonts w:asciiTheme="majorHAnsi" w:hAnsiTheme="majorHAnsi" w:cstheme="majorHAnsi"/>
          <w:sz w:val="24"/>
          <w:lang w:val="ro-RO"/>
        </w:rPr>
        <w:t>achitate</w:t>
      </w:r>
      <w:r w:rsidR="00F847D4" w:rsidRPr="00CB661B">
        <w:rPr>
          <w:rFonts w:asciiTheme="majorHAnsi" w:hAnsiTheme="majorHAnsi" w:cstheme="majorHAnsi"/>
          <w:sz w:val="24"/>
          <w:lang w:val="ro-RO"/>
        </w:rPr>
        <w:t xml:space="preserve"> din</w:t>
      </w:r>
      <w:r w:rsidR="00021C77" w:rsidRPr="00CB661B">
        <w:rPr>
          <w:rFonts w:asciiTheme="majorHAnsi" w:hAnsiTheme="majorHAnsi" w:cstheme="majorHAnsi"/>
          <w:sz w:val="24"/>
          <w:lang w:val="ro-RO"/>
        </w:rPr>
        <w:t xml:space="preserve"> fondul măsurilor de profilaxie, prin ce se menține riscul de suportare a cheltuielilor ineficiente.</w:t>
      </w:r>
    </w:p>
    <w:p w:rsidR="00B94FA8" w:rsidRPr="00AE5219" w:rsidRDefault="00B94FA8" w:rsidP="00637E41">
      <w:pPr>
        <w:pStyle w:val="1"/>
        <w:spacing w:after="120" w:line="276" w:lineRule="auto"/>
        <w:jc w:val="both"/>
        <w:rPr>
          <w:rFonts w:cstheme="majorHAnsi"/>
          <w:b/>
          <w:i/>
          <w:color w:val="002060"/>
          <w:sz w:val="24"/>
        </w:rPr>
      </w:pPr>
      <w:r w:rsidRPr="00AE5219">
        <w:rPr>
          <w:rFonts w:cstheme="majorHAnsi"/>
          <w:b/>
          <w:i/>
          <w:color w:val="002060"/>
          <w:sz w:val="24"/>
        </w:rPr>
        <w:t xml:space="preserve">5.5. Procesul de validate a datelor privind numărul de persoane asigurate și neasigurate înregistrate pe listele medicilor de familie nu a fost realizat pe </w:t>
      </w:r>
      <w:r w:rsidRPr="00CB661B">
        <w:rPr>
          <w:rFonts w:cstheme="majorHAnsi"/>
          <w:b/>
          <w:i/>
          <w:color w:val="002060"/>
          <w:sz w:val="24"/>
        </w:rPr>
        <w:t xml:space="preserve">deplin, ceea ce </w:t>
      </w:r>
      <w:r w:rsidR="00004647" w:rsidRPr="00CB661B">
        <w:rPr>
          <w:rFonts w:cstheme="majorHAnsi"/>
          <w:b/>
          <w:i/>
          <w:color w:val="002060"/>
          <w:sz w:val="24"/>
        </w:rPr>
        <w:t>poate afecta</w:t>
      </w:r>
      <w:r w:rsidRPr="00AE5219">
        <w:rPr>
          <w:rFonts w:cstheme="majorHAnsi"/>
          <w:b/>
          <w:i/>
          <w:color w:val="002060"/>
          <w:sz w:val="24"/>
        </w:rPr>
        <w:t xml:space="preserve"> </w:t>
      </w:r>
      <w:r w:rsidR="00CB661B">
        <w:rPr>
          <w:rFonts w:cstheme="majorHAnsi"/>
          <w:b/>
          <w:i/>
          <w:color w:val="002060"/>
          <w:sz w:val="24"/>
        </w:rPr>
        <w:t>regularitatea</w:t>
      </w:r>
      <w:r w:rsidR="00D32D0A">
        <w:rPr>
          <w:rFonts w:cstheme="majorHAnsi"/>
          <w:b/>
          <w:i/>
          <w:color w:val="002060"/>
          <w:sz w:val="24"/>
        </w:rPr>
        <w:t xml:space="preserve"> </w:t>
      </w:r>
      <w:r w:rsidRPr="00AE5219">
        <w:rPr>
          <w:rFonts w:cstheme="majorHAnsi"/>
          <w:b/>
          <w:i/>
          <w:color w:val="002060"/>
          <w:sz w:val="24"/>
        </w:rPr>
        <w:t>aloc</w:t>
      </w:r>
      <w:r w:rsidR="00D32D0A">
        <w:rPr>
          <w:rFonts w:cstheme="majorHAnsi"/>
          <w:b/>
          <w:i/>
          <w:color w:val="002060"/>
          <w:sz w:val="24"/>
        </w:rPr>
        <w:t>ării</w:t>
      </w:r>
      <w:r w:rsidRPr="00AE5219">
        <w:rPr>
          <w:rFonts w:cstheme="majorHAnsi"/>
          <w:b/>
          <w:i/>
          <w:color w:val="002060"/>
          <w:sz w:val="24"/>
        </w:rPr>
        <w:t xml:space="preserve"> mijloacelor financiare din fondurile asigurării obligatorii de asistență medicală, în sumă de 796,6 mil.lei.</w:t>
      </w:r>
    </w:p>
    <w:p w:rsidR="00B94FA8" w:rsidRPr="00AE5219" w:rsidRDefault="00B94FA8" w:rsidP="00637E41">
      <w:pPr>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 xml:space="preserve">Programul </w:t>
      </w:r>
      <w:r w:rsidR="00BE02C7">
        <w:rPr>
          <w:rFonts w:asciiTheme="majorHAnsi" w:hAnsiTheme="majorHAnsi" w:cstheme="majorHAnsi"/>
          <w:sz w:val="24"/>
          <w:szCs w:val="24"/>
          <w:lang w:val="ro-MD"/>
        </w:rPr>
        <w:t>u</w:t>
      </w:r>
      <w:r w:rsidRPr="00AE5219">
        <w:rPr>
          <w:rFonts w:asciiTheme="majorHAnsi" w:hAnsiTheme="majorHAnsi" w:cstheme="majorHAnsi"/>
          <w:sz w:val="24"/>
          <w:szCs w:val="24"/>
          <w:lang w:val="ro-MD"/>
        </w:rPr>
        <w:t xml:space="preserve">nic stabilește că </w:t>
      </w:r>
      <w:r w:rsidRPr="00AE5219">
        <w:rPr>
          <w:rFonts w:asciiTheme="majorHAnsi" w:hAnsiTheme="majorHAnsi"/>
          <w:color w:val="000000"/>
          <w:sz w:val="24"/>
          <w:szCs w:val="24"/>
          <w:shd w:val="clear" w:color="auto" w:fill="FFFFFF"/>
          <w:lang w:val="ro-MD"/>
        </w:rPr>
        <w:t>asistenţa medicală urgentă prespitalicească şi asistenţa medicală primară se acordă tuturor persoanelor, inclusiv celor ce nu au statut de persoană asigurată.</w:t>
      </w:r>
    </w:p>
    <w:p w:rsidR="001969CF" w:rsidRPr="00AE5219" w:rsidRDefault="00B94FA8" w:rsidP="00893070">
      <w:pPr>
        <w:spacing w:after="120" w:line="276" w:lineRule="auto"/>
        <w:jc w:val="both"/>
        <w:rPr>
          <w:rFonts w:asciiTheme="majorHAnsi" w:hAnsiTheme="majorHAnsi" w:cstheme="majorHAnsi"/>
          <w:sz w:val="24"/>
          <w:szCs w:val="16"/>
          <w:shd w:val="clear" w:color="auto" w:fill="FFFFFF"/>
          <w:lang w:val="ro-MD"/>
        </w:rPr>
      </w:pPr>
      <w:r w:rsidRPr="00AE5219">
        <w:rPr>
          <w:rFonts w:asciiTheme="majorHAnsi" w:hAnsiTheme="majorHAnsi" w:cstheme="majorHAnsi"/>
          <w:sz w:val="24"/>
          <w:lang w:val="ro-MD"/>
        </w:rPr>
        <w:t>Auditul menționează că</w:t>
      </w:r>
      <w:r w:rsidR="001920D2">
        <w:rPr>
          <w:rFonts w:asciiTheme="majorHAnsi" w:hAnsiTheme="majorHAnsi" w:cstheme="majorHAnsi"/>
          <w:sz w:val="24"/>
          <w:lang w:val="ro-MD"/>
        </w:rPr>
        <w:t>,</w:t>
      </w:r>
      <w:r w:rsidRPr="00AE5219">
        <w:rPr>
          <w:rFonts w:asciiTheme="majorHAnsi" w:hAnsiTheme="majorHAnsi" w:cstheme="majorHAnsi"/>
          <w:sz w:val="24"/>
          <w:lang w:val="ro-MD"/>
        </w:rPr>
        <w:t xml:space="preserve"> potrivit criteriilor de contractare</w:t>
      </w:r>
      <w:r w:rsidRPr="00AE5219">
        <w:rPr>
          <w:rStyle w:val="af0"/>
          <w:rFonts w:asciiTheme="majorHAnsi" w:hAnsiTheme="majorHAnsi" w:cstheme="majorHAnsi"/>
          <w:sz w:val="24"/>
          <w:lang w:val="ro-MD"/>
        </w:rPr>
        <w:footnoteReference w:id="30"/>
      </w:r>
      <w:r w:rsidR="001920D2">
        <w:rPr>
          <w:rFonts w:asciiTheme="majorHAnsi" w:hAnsiTheme="majorHAnsi" w:cstheme="majorHAnsi"/>
          <w:sz w:val="24"/>
          <w:lang w:val="ro-MD"/>
        </w:rPr>
        <w:t>,</w:t>
      </w:r>
      <w:r w:rsidRPr="00AE5219">
        <w:rPr>
          <w:rFonts w:asciiTheme="majorHAnsi" w:hAnsiTheme="majorHAnsi" w:cstheme="majorHAnsi"/>
          <w:sz w:val="24"/>
          <w:lang w:val="ro-MD"/>
        </w:rPr>
        <w:t xml:space="preserve"> </w:t>
      </w:r>
      <w:r w:rsidR="00042662">
        <w:rPr>
          <w:rFonts w:asciiTheme="majorHAnsi" w:hAnsiTheme="majorHAnsi" w:cstheme="majorHAnsi"/>
          <w:sz w:val="24"/>
          <w:lang w:val="ro-MD"/>
        </w:rPr>
        <w:t>achitarea</w:t>
      </w:r>
      <w:r w:rsidRPr="00AE5219">
        <w:rPr>
          <w:rFonts w:asciiTheme="majorHAnsi" w:hAnsiTheme="majorHAnsi" w:cstheme="majorHAnsi"/>
          <w:sz w:val="24"/>
          <w:szCs w:val="24"/>
          <w:lang w:val="ro-MD"/>
        </w:rPr>
        <w:t xml:space="preserve"> instituțiilor medicale care </w:t>
      </w:r>
      <w:r w:rsidR="001969CF" w:rsidRPr="00AE5219">
        <w:rPr>
          <w:rFonts w:asciiTheme="majorHAnsi" w:hAnsiTheme="majorHAnsi" w:cstheme="majorHAnsi"/>
          <w:sz w:val="24"/>
          <w:szCs w:val="24"/>
          <w:lang w:val="ro-MD"/>
        </w:rPr>
        <w:t>au prestat</w:t>
      </w:r>
      <w:r w:rsidRPr="00AE5219">
        <w:rPr>
          <w:rFonts w:asciiTheme="majorHAnsi" w:hAnsiTheme="majorHAnsi" w:cstheme="majorHAnsi"/>
          <w:sz w:val="24"/>
          <w:szCs w:val="24"/>
          <w:lang w:val="ro-MD"/>
        </w:rPr>
        <w:t xml:space="preserve"> </w:t>
      </w:r>
      <w:r w:rsidRPr="00AE5219">
        <w:rPr>
          <w:rFonts w:asciiTheme="majorHAnsi" w:hAnsiTheme="majorHAnsi" w:cstheme="majorHAnsi"/>
          <w:b/>
          <w:i/>
          <w:sz w:val="24"/>
          <w:szCs w:val="24"/>
          <w:lang w:val="ro-MD"/>
        </w:rPr>
        <w:t>servicii medicale primare</w:t>
      </w:r>
      <w:r w:rsidR="001969CF" w:rsidRPr="00AE5219">
        <w:rPr>
          <w:rFonts w:asciiTheme="majorHAnsi" w:hAnsiTheme="majorHAnsi" w:cstheme="majorHAnsi"/>
          <w:b/>
          <w:i/>
          <w:sz w:val="24"/>
          <w:szCs w:val="24"/>
          <w:lang w:val="ro-MD"/>
        </w:rPr>
        <w:t xml:space="preserve">, </w:t>
      </w:r>
      <w:r w:rsidR="001969CF" w:rsidRPr="00AE5219">
        <w:rPr>
          <w:rFonts w:asciiTheme="majorHAnsi" w:hAnsiTheme="majorHAnsi" w:cstheme="majorHAnsi"/>
          <w:sz w:val="24"/>
          <w:szCs w:val="24"/>
          <w:lang w:val="ro-MD"/>
        </w:rPr>
        <w:t xml:space="preserve">în sumă de </w:t>
      </w:r>
      <w:r w:rsidR="001969CF" w:rsidRPr="00AE5219">
        <w:rPr>
          <w:rFonts w:asciiTheme="majorHAnsi" w:eastAsia="Calibri" w:hAnsiTheme="majorHAnsi" w:cs="Times New Roman"/>
          <w:sz w:val="24"/>
          <w:szCs w:val="24"/>
          <w:lang w:val="ro-MD"/>
        </w:rPr>
        <w:t>2 387,7 mil.lei</w:t>
      </w:r>
      <w:r w:rsidR="001920D2">
        <w:rPr>
          <w:rFonts w:asciiTheme="majorHAnsi" w:eastAsia="Calibri" w:hAnsiTheme="majorHAnsi" w:cs="Times New Roman"/>
          <w:sz w:val="24"/>
          <w:szCs w:val="24"/>
          <w:lang w:val="ro-MD"/>
        </w:rPr>
        <w:t>,</w:t>
      </w:r>
      <w:r w:rsidRPr="00AE5219">
        <w:rPr>
          <w:rFonts w:asciiTheme="majorHAnsi" w:hAnsiTheme="majorHAnsi" w:cstheme="majorHAnsi"/>
          <w:sz w:val="24"/>
          <w:szCs w:val="24"/>
          <w:lang w:val="ro-MD"/>
        </w:rPr>
        <w:t xml:space="preserve"> și </w:t>
      </w:r>
      <w:r w:rsidR="001920D2" w:rsidRPr="00637E41">
        <w:rPr>
          <w:rFonts w:asciiTheme="majorHAnsi" w:hAnsiTheme="majorHAnsi" w:cstheme="majorHAnsi"/>
          <w:b/>
          <w:i/>
          <w:sz w:val="24"/>
          <w:szCs w:val="24"/>
          <w:lang w:val="ro-MD"/>
        </w:rPr>
        <w:t xml:space="preserve">servicii </w:t>
      </w:r>
      <w:r w:rsidRPr="00AE5219">
        <w:rPr>
          <w:rFonts w:asciiTheme="majorHAnsi" w:hAnsiTheme="majorHAnsi" w:cstheme="majorHAnsi"/>
          <w:b/>
          <w:i/>
          <w:sz w:val="24"/>
          <w:szCs w:val="16"/>
          <w:lang w:val="ro-MD"/>
        </w:rPr>
        <w:t>urgente prespitalicești</w:t>
      </w:r>
      <w:r w:rsidR="001920D2">
        <w:rPr>
          <w:rFonts w:asciiTheme="majorHAnsi" w:hAnsiTheme="majorHAnsi" w:cstheme="majorHAnsi"/>
          <w:b/>
          <w:i/>
          <w:sz w:val="24"/>
          <w:szCs w:val="16"/>
          <w:lang w:val="ro-MD"/>
        </w:rPr>
        <w:t>,</w:t>
      </w:r>
      <w:r w:rsidRPr="00AE5219">
        <w:rPr>
          <w:rFonts w:asciiTheme="majorHAnsi" w:hAnsiTheme="majorHAnsi" w:cstheme="majorHAnsi"/>
          <w:sz w:val="24"/>
          <w:szCs w:val="16"/>
          <w:lang w:val="ro-MD"/>
        </w:rPr>
        <w:t xml:space="preserve"> </w:t>
      </w:r>
      <w:r w:rsidR="001969CF" w:rsidRPr="00AE5219">
        <w:rPr>
          <w:rFonts w:asciiTheme="majorHAnsi" w:hAnsiTheme="majorHAnsi" w:cstheme="majorHAnsi"/>
          <w:sz w:val="24"/>
          <w:szCs w:val="24"/>
          <w:lang w:val="ro-MD"/>
        </w:rPr>
        <w:t xml:space="preserve">în sumă de </w:t>
      </w:r>
      <w:r w:rsidR="001969CF" w:rsidRPr="00AE5219">
        <w:rPr>
          <w:rFonts w:asciiTheme="majorHAnsi" w:hAnsiTheme="majorHAnsi" w:cstheme="majorHAnsi"/>
          <w:sz w:val="24"/>
          <w:szCs w:val="24"/>
          <w:lang w:val="ro-RO"/>
        </w:rPr>
        <w:t>1 045,4 mil.lei</w:t>
      </w:r>
      <w:r w:rsidR="001920D2">
        <w:rPr>
          <w:rFonts w:asciiTheme="majorHAnsi" w:hAnsiTheme="majorHAnsi" w:cstheme="majorHAnsi"/>
          <w:sz w:val="24"/>
          <w:szCs w:val="24"/>
          <w:lang w:val="ro-RO"/>
        </w:rPr>
        <w:t>,</w:t>
      </w:r>
      <w:r w:rsidR="001969CF" w:rsidRPr="00AE5219">
        <w:rPr>
          <w:rFonts w:asciiTheme="majorHAnsi" w:hAnsiTheme="majorHAnsi" w:cstheme="majorHAnsi"/>
          <w:sz w:val="24"/>
          <w:szCs w:val="24"/>
          <w:lang w:val="ro-RO"/>
        </w:rPr>
        <w:t xml:space="preserve"> </w:t>
      </w:r>
      <w:r w:rsidR="001969CF" w:rsidRPr="00AE5219">
        <w:rPr>
          <w:rFonts w:asciiTheme="majorHAnsi" w:hAnsiTheme="majorHAnsi" w:cstheme="majorHAnsi"/>
          <w:sz w:val="24"/>
          <w:szCs w:val="16"/>
          <w:lang w:val="ro-MD"/>
        </w:rPr>
        <w:t>s-a realizat</w:t>
      </w:r>
      <w:r w:rsidRPr="00AE5219">
        <w:rPr>
          <w:rFonts w:asciiTheme="majorHAnsi" w:hAnsiTheme="majorHAnsi" w:cstheme="majorHAnsi"/>
          <w:sz w:val="24"/>
          <w:szCs w:val="16"/>
          <w:lang w:val="ro-MD"/>
        </w:rPr>
        <w:t xml:space="preserve"> după principiul </w:t>
      </w:r>
      <w:r w:rsidR="00AE2A15">
        <w:rPr>
          <w:rFonts w:asciiTheme="majorHAnsi" w:hAnsiTheme="majorHAnsi" w:cstheme="majorHAnsi"/>
          <w:b/>
          <w:sz w:val="24"/>
          <w:szCs w:val="16"/>
          <w:lang w:val="ro-MD"/>
        </w:rPr>
        <w:t>„</w:t>
      </w:r>
      <w:r w:rsidRPr="00AE5219">
        <w:rPr>
          <w:rFonts w:asciiTheme="majorHAnsi" w:hAnsiTheme="majorHAnsi" w:cstheme="majorHAnsi"/>
          <w:b/>
          <w:sz w:val="24"/>
          <w:szCs w:val="16"/>
          <w:lang w:val="ro-MD"/>
        </w:rPr>
        <w:t>per capita”</w:t>
      </w:r>
      <w:r w:rsidRPr="00AE5219">
        <w:rPr>
          <w:rFonts w:asciiTheme="majorHAnsi" w:hAnsiTheme="majorHAnsi" w:cstheme="majorHAnsi"/>
          <w:sz w:val="24"/>
          <w:szCs w:val="16"/>
          <w:lang w:val="ro-MD"/>
        </w:rPr>
        <w:t xml:space="preserve"> pentru toată populația Republicii Moldova</w:t>
      </w:r>
      <w:r w:rsidRPr="00AE5219">
        <w:rPr>
          <w:rStyle w:val="af0"/>
          <w:rFonts w:asciiTheme="majorHAnsi" w:hAnsiTheme="majorHAnsi" w:cstheme="majorHAnsi"/>
          <w:sz w:val="24"/>
          <w:szCs w:val="16"/>
          <w:shd w:val="clear" w:color="auto" w:fill="FFFFFF"/>
          <w:lang w:val="ro-MD"/>
        </w:rPr>
        <w:footnoteReference w:id="31"/>
      </w:r>
      <w:r w:rsidRPr="00AE5219">
        <w:rPr>
          <w:rFonts w:asciiTheme="majorHAnsi" w:hAnsiTheme="majorHAnsi" w:cstheme="majorHAnsi"/>
          <w:sz w:val="24"/>
          <w:szCs w:val="16"/>
          <w:shd w:val="clear" w:color="auto" w:fill="FFFFFF"/>
          <w:lang w:val="ro-MD"/>
        </w:rPr>
        <w:t>.</w:t>
      </w:r>
    </w:p>
    <w:p w:rsidR="009F6A35" w:rsidRPr="00AE5219" w:rsidRDefault="009F6A35" w:rsidP="00893070">
      <w:pPr>
        <w:spacing w:after="120" w:line="276" w:lineRule="auto"/>
        <w:jc w:val="both"/>
        <w:rPr>
          <w:rFonts w:asciiTheme="majorHAnsi" w:hAnsiTheme="majorHAnsi" w:cstheme="majorHAnsi"/>
          <w:iCs/>
          <w:sz w:val="24"/>
          <w:szCs w:val="24"/>
          <w:lang w:val="ro-MD"/>
        </w:rPr>
      </w:pPr>
      <w:r w:rsidRPr="00AE5219">
        <w:rPr>
          <w:rFonts w:asciiTheme="majorHAnsi" w:hAnsiTheme="majorHAnsi" w:cstheme="majorHAnsi"/>
          <w:b/>
          <w:sz w:val="24"/>
          <w:szCs w:val="28"/>
          <w:lang w:val="ro-MD"/>
        </w:rPr>
        <w:t xml:space="preserve">Evaluarea procesului de contractare și raportare a serviciilor medicale primare și prespitalicești </w:t>
      </w:r>
      <w:r w:rsidRPr="00AE5219">
        <w:rPr>
          <w:rFonts w:asciiTheme="majorHAnsi" w:hAnsiTheme="majorHAnsi" w:cstheme="majorHAnsi"/>
          <w:sz w:val="24"/>
          <w:szCs w:val="28"/>
          <w:lang w:val="ro-MD"/>
        </w:rPr>
        <w:t xml:space="preserve">a stabilit că instituțiile medico-sanitare publice raportează vizitele realizate (medicina primară) și numărul de solicitări realizate de către asistența urgentă prespitalicească. Aceste circumstanțe nu oferă informații privind </w:t>
      </w:r>
      <w:r w:rsidRPr="00AE5219">
        <w:rPr>
          <w:rFonts w:asciiTheme="majorHAnsi" w:hAnsiTheme="majorHAnsi" w:cstheme="majorHAnsi"/>
          <w:b/>
          <w:sz w:val="24"/>
          <w:szCs w:val="28"/>
          <w:lang w:val="ro-MD"/>
        </w:rPr>
        <w:t xml:space="preserve">persoanele unic deservite în conformitate cu principiul de contractare </w:t>
      </w:r>
      <w:r w:rsidR="00AE2A15">
        <w:rPr>
          <w:rFonts w:asciiTheme="majorHAnsi" w:hAnsiTheme="majorHAnsi" w:cstheme="majorHAnsi"/>
          <w:b/>
          <w:sz w:val="24"/>
          <w:szCs w:val="28"/>
          <w:lang w:val="ro-MD"/>
        </w:rPr>
        <w:t>„</w:t>
      </w:r>
      <w:r w:rsidRPr="00AE5219">
        <w:rPr>
          <w:rFonts w:asciiTheme="majorHAnsi" w:hAnsiTheme="majorHAnsi" w:cstheme="majorHAnsi"/>
          <w:b/>
          <w:sz w:val="24"/>
          <w:szCs w:val="28"/>
          <w:lang w:val="ro-MD"/>
        </w:rPr>
        <w:t>per capita”</w:t>
      </w:r>
      <w:r w:rsidRPr="00AE5219">
        <w:rPr>
          <w:rFonts w:asciiTheme="majorHAnsi" w:hAnsiTheme="majorHAnsi" w:cstheme="majorHAnsi"/>
          <w:sz w:val="24"/>
          <w:szCs w:val="28"/>
          <w:lang w:val="ro-MD"/>
        </w:rPr>
        <w:t xml:space="preserve">, ceea ce nu asigură respectarea prevederilor </w:t>
      </w:r>
      <w:r w:rsidRPr="00AE5219">
        <w:rPr>
          <w:rFonts w:asciiTheme="majorHAnsi" w:eastAsia="Times New Roman" w:hAnsiTheme="majorHAnsi" w:cstheme="majorHAnsi"/>
          <w:sz w:val="24"/>
          <w:szCs w:val="24"/>
          <w:lang w:val="ro-MD" w:eastAsia="ru-RU"/>
        </w:rPr>
        <w:t>art.315 din Codul civil, nefiind determinat exact obiectul contractului (tipul, cantitatea și calitatea serviciului).</w:t>
      </w:r>
      <w:r w:rsidRPr="00AE5219">
        <w:rPr>
          <w:rFonts w:asciiTheme="majorHAnsi" w:hAnsiTheme="majorHAnsi" w:cstheme="majorHAnsi"/>
          <w:iCs/>
          <w:sz w:val="24"/>
          <w:szCs w:val="24"/>
          <w:lang w:val="ro-MD"/>
        </w:rPr>
        <w:t xml:space="preserve"> </w:t>
      </w:r>
    </w:p>
    <w:p w:rsidR="00B94FA8" w:rsidRPr="00AE5219" w:rsidRDefault="00B94FA8" w:rsidP="00637E41">
      <w:pPr>
        <w:spacing w:after="120" w:line="276" w:lineRule="auto"/>
        <w:jc w:val="both"/>
        <w:rPr>
          <w:rFonts w:asciiTheme="majorHAnsi" w:eastAsia="Calibri" w:hAnsiTheme="majorHAnsi" w:cs="Times New Roman"/>
          <w:sz w:val="24"/>
          <w:szCs w:val="24"/>
          <w:lang w:val="ro-MD"/>
        </w:rPr>
      </w:pPr>
      <w:r w:rsidRPr="00AE5219">
        <w:rPr>
          <w:rFonts w:asciiTheme="majorHAnsi" w:hAnsiTheme="majorHAnsi" w:cstheme="majorHAnsi"/>
          <w:sz w:val="24"/>
          <w:szCs w:val="24"/>
          <w:shd w:val="clear" w:color="auto" w:fill="FFFFFF"/>
          <w:lang w:val="ro-MD"/>
        </w:rPr>
        <w:t>La contractarea și alocarea mijloacelor financiare</w:t>
      </w:r>
      <w:r w:rsidR="00AE2A15">
        <w:rPr>
          <w:rFonts w:asciiTheme="majorHAnsi" w:hAnsiTheme="majorHAnsi" w:cstheme="majorHAnsi"/>
          <w:sz w:val="24"/>
          <w:szCs w:val="24"/>
          <w:shd w:val="clear" w:color="auto" w:fill="FFFFFF"/>
          <w:lang w:val="ro-MD"/>
        </w:rPr>
        <w:t>,</w:t>
      </w:r>
      <w:r w:rsidRPr="00AE5219">
        <w:rPr>
          <w:rFonts w:asciiTheme="majorHAnsi" w:hAnsiTheme="majorHAnsi" w:cstheme="majorHAnsi"/>
          <w:sz w:val="24"/>
          <w:szCs w:val="24"/>
          <w:shd w:val="clear" w:color="auto" w:fill="FFFFFF"/>
          <w:lang w:val="ro-MD"/>
        </w:rPr>
        <w:t xml:space="preserve"> CNAM utilizează datele din </w:t>
      </w:r>
      <w:r w:rsidRPr="00AE5219">
        <w:rPr>
          <w:rFonts w:asciiTheme="majorHAnsi" w:eastAsia="Calibri" w:hAnsiTheme="majorHAnsi" w:cs="Times New Roman"/>
          <w:sz w:val="24"/>
          <w:szCs w:val="24"/>
          <w:lang w:val="ro-MD"/>
        </w:rPr>
        <w:t xml:space="preserve">Sistemul Informațional </w:t>
      </w:r>
      <w:r w:rsidRPr="00AE5219">
        <w:rPr>
          <w:rFonts w:asciiTheme="majorHAnsi" w:eastAsia="Calibri" w:hAnsiTheme="majorHAnsi" w:cs="Times New Roman"/>
          <w:i/>
          <w:sz w:val="24"/>
          <w:szCs w:val="24"/>
          <w:lang w:val="ro-MD"/>
        </w:rPr>
        <w:t xml:space="preserve">„Registrul persoanelor înregistrate la medicul de familie din cadrul instituției medico-sanitare ce prestează asistenţă medicală primară în sistemul asigurării obligatorii de asistenţă medicală”. </w:t>
      </w:r>
      <w:r w:rsidRPr="00AE5219">
        <w:rPr>
          <w:rFonts w:asciiTheme="majorHAnsi" w:eastAsia="Calibri" w:hAnsiTheme="majorHAnsi" w:cs="Times New Roman"/>
          <w:sz w:val="24"/>
          <w:szCs w:val="24"/>
          <w:lang w:val="ro-MD"/>
        </w:rPr>
        <w:t xml:space="preserve">Acest sistem informațional cuprinde informații privind persoanele înregistrate </w:t>
      </w:r>
      <w:r w:rsidR="00AE2A15">
        <w:rPr>
          <w:rFonts w:asciiTheme="majorHAnsi" w:eastAsia="Calibri" w:hAnsiTheme="majorHAnsi" w:cs="Times New Roman"/>
          <w:sz w:val="24"/>
          <w:szCs w:val="24"/>
          <w:lang w:val="ro-MD"/>
        </w:rPr>
        <w:t>în</w:t>
      </w:r>
      <w:r w:rsidRPr="00AE5219">
        <w:rPr>
          <w:rFonts w:asciiTheme="majorHAnsi" w:eastAsia="Calibri" w:hAnsiTheme="majorHAnsi" w:cs="Times New Roman"/>
          <w:sz w:val="24"/>
          <w:szCs w:val="24"/>
          <w:lang w:val="ro-MD"/>
        </w:rPr>
        <w:t xml:space="preserve"> evidența fiecărei instituții medicale care acordă asistență medicală primară, cu statut asigurat și neasigurat. </w:t>
      </w:r>
      <w:r w:rsidRPr="00AE5219">
        <w:rPr>
          <w:rFonts w:asciiTheme="majorHAnsi" w:eastAsia="Calibri" w:hAnsiTheme="majorHAnsi" w:cs="Times New Roman"/>
          <w:i/>
          <w:sz w:val="24"/>
          <w:szCs w:val="24"/>
          <w:lang w:val="ro-MD"/>
        </w:rPr>
        <w:t xml:space="preserve">Astfel, alocarea mijloacelor financiare pentru instituțiile medicale care prestează servicii medicale primare și urgente prespitalicești, </w:t>
      </w:r>
      <w:r w:rsidRPr="00893070">
        <w:rPr>
          <w:rFonts w:asciiTheme="majorHAnsi" w:eastAsia="Calibri" w:hAnsiTheme="majorHAnsi" w:cs="Times New Roman"/>
          <w:i/>
          <w:sz w:val="24"/>
          <w:szCs w:val="24"/>
          <w:lang w:val="ro-MD"/>
        </w:rPr>
        <w:t>se prezintă în continuare.</w:t>
      </w:r>
    </w:p>
    <w:p w:rsidR="00B94FA8" w:rsidRPr="00AE5219" w:rsidRDefault="00B94FA8" w:rsidP="00222C6B">
      <w:pPr>
        <w:pStyle w:val="aa"/>
        <w:numPr>
          <w:ilvl w:val="0"/>
          <w:numId w:val="21"/>
        </w:numPr>
        <w:tabs>
          <w:tab w:val="left" w:pos="284"/>
        </w:tabs>
        <w:spacing w:after="0" w:line="276" w:lineRule="auto"/>
        <w:ind w:left="0" w:firstLine="0"/>
        <w:jc w:val="both"/>
        <w:rPr>
          <w:rFonts w:asciiTheme="majorHAnsi" w:eastAsia="Calibri" w:hAnsiTheme="majorHAnsi" w:cs="Times New Roman"/>
          <w:b/>
          <w:i/>
          <w:sz w:val="24"/>
          <w:szCs w:val="24"/>
          <w:lang w:val="ro-MD"/>
        </w:rPr>
      </w:pPr>
      <w:r w:rsidRPr="00AE5219">
        <w:rPr>
          <w:rFonts w:asciiTheme="majorHAnsi" w:eastAsia="Calibri" w:hAnsiTheme="majorHAnsi" w:cs="Times New Roman"/>
          <w:b/>
          <w:sz w:val="24"/>
          <w:szCs w:val="24"/>
          <w:lang w:val="ro-MD"/>
        </w:rPr>
        <w:t>Asistența medicală urgentă prespitalicească</w:t>
      </w:r>
      <w:r w:rsidRPr="00AE5219">
        <w:rPr>
          <w:rFonts w:asciiTheme="majorHAnsi" w:hAnsiTheme="majorHAnsi" w:cstheme="majorHAnsi"/>
          <w:sz w:val="24"/>
          <w:szCs w:val="24"/>
          <w:lang w:val="ro-RO"/>
        </w:rPr>
        <w:t xml:space="preserve"> a fost contractată pentru </w:t>
      </w:r>
      <w:r w:rsidRPr="00AE5219">
        <w:rPr>
          <w:rFonts w:asciiTheme="majorHAnsi" w:hAnsiTheme="majorHAnsi" w:cstheme="majorHAnsi"/>
          <w:b/>
          <w:sz w:val="24"/>
          <w:szCs w:val="24"/>
          <w:lang w:val="ro-MD"/>
        </w:rPr>
        <w:t>3 415 756</w:t>
      </w:r>
      <w:r w:rsidRPr="00AE5219">
        <w:rPr>
          <w:rFonts w:asciiTheme="majorHAnsi" w:hAnsiTheme="majorHAnsi" w:cstheme="majorHAnsi"/>
          <w:sz w:val="24"/>
          <w:szCs w:val="24"/>
          <w:lang w:val="ro-MD"/>
        </w:rPr>
        <w:t xml:space="preserve"> </w:t>
      </w:r>
      <w:r w:rsidR="00AE2A15">
        <w:rPr>
          <w:rFonts w:asciiTheme="majorHAnsi" w:hAnsiTheme="majorHAnsi" w:cstheme="majorHAnsi"/>
          <w:sz w:val="24"/>
          <w:szCs w:val="24"/>
          <w:lang w:val="ro-MD"/>
        </w:rPr>
        <w:t xml:space="preserve">de </w:t>
      </w:r>
      <w:r w:rsidRPr="00AE5219">
        <w:rPr>
          <w:rFonts w:asciiTheme="majorHAnsi" w:hAnsiTheme="majorHAnsi" w:cstheme="majorHAnsi"/>
          <w:b/>
          <w:sz w:val="24"/>
          <w:szCs w:val="24"/>
          <w:lang w:val="ro-MD"/>
        </w:rPr>
        <w:t>persoane</w:t>
      </w:r>
      <w:r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RO"/>
        </w:rPr>
        <w:t>cu IMSP Centrul Național de Asistenţă Medicală Urgentă Prespitalicească</w:t>
      </w:r>
      <w:r w:rsidRPr="00AE5219">
        <w:rPr>
          <w:rStyle w:val="af0"/>
          <w:rFonts w:asciiTheme="majorHAnsi" w:hAnsiTheme="majorHAnsi" w:cstheme="majorHAnsi"/>
          <w:sz w:val="24"/>
          <w:szCs w:val="24"/>
          <w:lang w:val="ro-RO"/>
        </w:rPr>
        <w:footnoteReference w:id="32"/>
      </w:r>
      <w:r w:rsidRPr="00AE5219">
        <w:rPr>
          <w:rFonts w:asciiTheme="majorHAnsi" w:hAnsiTheme="majorHAnsi" w:cstheme="majorHAnsi"/>
          <w:sz w:val="24"/>
          <w:szCs w:val="24"/>
          <w:lang w:val="ro-RO"/>
        </w:rPr>
        <w:t xml:space="preserve"> și cu IMSP Policlinica de stat. Tariful </w:t>
      </w:r>
      <w:r w:rsidR="00AE2A15">
        <w:rPr>
          <w:rFonts w:asciiTheme="majorHAnsi" w:hAnsiTheme="majorHAnsi" w:cstheme="majorHAnsi"/>
          <w:sz w:val="24"/>
          <w:szCs w:val="24"/>
          <w:lang w:val="ro-RO"/>
        </w:rPr>
        <w:t>„</w:t>
      </w:r>
      <w:r w:rsidRPr="00AE5219">
        <w:rPr>
          <w:rFonts w:asciiTheme="majorHAnsi" w:hAnsiTheme="majorHAnsi" w:cstheme="majorHAnsi"/>
          <w:sz w:val="24"/>
          <w:szCs w:val="24"/>
          <w:lang w:val="ro-RO"/>
        </w:rPr>
        <w:t xml:space="preserve">per capita” a fost stabilit în sumă de 299,99 lei pentru numărul persoanelor identic celor înregistrate în IMS ce prestează asistență medicală primară din teritoriul de deservire. Astfel, suma alocată pentru </w:t>
      </w:r>
      <w:r w:rsidRPr="00AE5219">
        <w:rPr>
          <w:rFonts w:asciiTheme="majorHAnsi" w:hAnsiTheme="majorHAnsi" w:cstheme="majorHAnsi"/>
          <w:sz w:val="24"/>
          <w:szCs w:val="24"/>
          <w:lang w:val="ro-MD"/>
        </w:rPr>
        <w:t xml:space="preserve">3 415 756 </w:t>
      </w:r>
      <w:r w:rsidR="00AE2A15">
        <w:rPr>
          <w:rFonts w:asciiTheme="majorHAnsi" w:hAnsiTheme="majorHAnsi" w:cstheme="majorHAnsi"/>
          <w:sz w:val="24"/>
          <w:szCs w:val="24"/>
          <w:lang w:val="ro-MD"/>
        </w:rPr>
        <w:t xml:space="preserve">de </w:t>
      </w:r>
      <w:r w:rsidRPr="00AE5219">
        <w:rPr>
          <w:rFonts w:asciiTheme="majorHAnsi" w:hAnsiTheme="majorHAnsi" w:cstheme="majorHAnsi"/>
          <w:sz w:val="24"/>
          <w:szCs w:val="24"/>
          <w:lang w:val="ro-MD"/>
        </w:rPr>
        <w:t>persoane</w:t>
      </w:r>
      <w:r w:rsidR="00AE2A15">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RO"/>
        </w:rPr>
        <w:t>înregistrate</w:t>
      </w:r>
      <w:r w:rsidRPr="00AE5219">
        <w:rPr>
          <w:rFonts w:asciiTheme="majorHAnsi" w:hAnsiTheme="majorHAnsi" w:cstheme="majorHAnsi"/>
          <w:sz w:val="24"/>
          <w:szCs w:val="24"/>
          <w:lang w:val="ro-MD"/>
        </w:rPr>
        <w:t xml:space="preserve"> la data de 31 decembrie 2021</w:t>
      </w:r>
      <w:r w:rsidRPr="00AE5219">
        <w:rPr>
          <w:rFonts w:asciiTheme="majorHAnsi" w:hAnsiTheme="majorHAnsi" w:cstheme="majorHAnsi"/>
          <w:sz w:val="24"/>
          <w:szCs w:val="24"/>
          <w:lang w:val="ro-RO"/>
        </w:rPr>
        <w:t>, a constituit 1 045,4 mil.lei.</w:t>
      </w:r>
    </w:p>
    <w:p w:rsidR="00B94FA8" w:rsidRPr="00AE5219" w:rsidRDefault="00B94FA8" w:rsidP="00222C6B">
      <w:pPr>
        <w:pStyle w:val="aa"/>
        <w:numPr>
          <w:ilvl w:val="0"/>
          <w:numId w:val="21"/>
        </w:numPr>
        <w:tabs>
          <w:tab w:val="left" w:pos="284"/>
        </w:tabs>
        <w:spacing w:after="0" w:line="276" w:lineRule="auto"/>
        <w:ind w:left="0" w:firstLine="0"/>
        <w:jc w:val="both"/>
        <w:rPr>
          <w:rFonts w:asciiTheme="majorHAnsi" w:eastAsia="Calibri" w:hAnsiTheme="majorHAnsi" w:cs="Times New Roman"/>
          <w:b/>
          <w:i/>
          <w:sz w:val="24"/>
          <w:szCs w:val="24"/>
          <w:lang w:val="ro-MD"/>
        </w:rPr>
      </w:pPr>
      <w:r w:rsidRPr="00AE5219">
        <w:rPr>
          <w:rFonts w:asciiTheme="majorHAnsi" w:eastAsia="Calibri" w:hAnsiTheme="majorHAnsi" w:cs="Times New Roman"/>
          <w:b/>
          <w:sz w:val="24"/>
          <w:szCs w:val="24"/>
          <w:lang w:val="ro-MD"/>
        </w:rPr>
        <w:t xml:space="preserve">Asistența medicală primară a fost contractată pentru </w:t>
      </w:r>
      <w:r w:rsidRPr="00AE5219">
        <w:rPr>
          <w:rFonts w:asciiTheme="majorHAnsi" w:hAnsiTheme="majorHAnsi" w:cstheme="majorHAnsi"/>
          <w:b/>
          <w:sz w:val="24"/>
          <w:szCs w:val="24"/>
          <w:lang w:val="ro-MD"/>
        </w:rPr>
        <w:t xml:space="preserve">3 419 364 </w:t>
      </w:r>
      <w:r w:rsidR="00AE2A15">
        <w:rPr>
          <w:rFonts w:asciiTheme="majorHAnsi" w:hAnsiTheme="majorHAnsi" w:cstheme="majorHAnsi"/>
          <w:b/>
          <w:sz w:val="24"/>
          <w:szCs w:val="24"/>
          <w:lang w:val="ro-MD"/>
        </w:rPr>
        <w:t xml:space="preserve">de </w:t>
      </w:r>
      <w:r w:rsidRPr="00AE5219">
        <w:rPr>
          <w:rFonts w:asciiTheme="majorHAnsi" w:hAnsiTheme="majorHAnsi" w:cstheme="majorHAnsi"/>
          <w:b/>
          <w:sz w:val="24"/>
          <w:szCs w:val="24"/>
          <w:lang w:val="ro-MD"/>
        </w:rPr>
        <w:t>persoane</w:t>
      </w:r>
      <w:r w:rsidRPr="00AE5219">
        <w:rPr>
          <w:rFonts w:asciiTheme="majorHAnsi" w:eastAsia="Calibri" w:hAnsiTheme="majorHAnsi" w:cs="Times New Roman"/>
          <w:b/>
          <w:sz w:val="24"/>
          <w:szCs w:val="24"/>
          <w:lang w:val="ro-MD"/>
        </w:rPr>
        <w:t xml:space="preserve">, care au fost înregistrate </w:t>
      </w:r>
      <w:r w:rsidR="00AE2A15">
        <w:rPr>
          <w:rFonts w:asciiTheme="majorHAnsi" w:eastAsia="Calibri" w:hAnsiTheme="majorHAnsi" w:cs="Times New Roman"/>
          <w:b/>
          <w:sz w:val="24"/>
          <w:szCs w:val="24"/>
          <w:lang w:val="ro-MD"/>
        </w:rPr>
        <w:t>în</w:t>
      </w:r>
      <w:r w:rsidRPr="00AE5219">
        <w:rPr>
          <w:rFonts w:asciiTheme="majorHAnsi" w:eastAsia="Calibri" w:hAnsiTheme="majorHAnsi" w:cs="Times New Roman"/>
          <w:b/>
          <w:sz w:val="24"/>
          <w:szCs w:val="24"/>
          <w:lang w:val="ro-MD"/>
        </w:rPr>
        <w:t xml:space="preserve"> evidența a 290 </w:t>
      </w:r>
      <w:r w:rsidR="00AE2A15">
        <w:rPr>
          <w:rFonts w:asciiTheme="majorHAnsi" w:eastAsia="Calibri" w:hAnsiTheme="majorHAnsi" w:cs="Times New Roman"/>
          <w:b/>
          <w:sz w:val="24"/>
          <w:szCs w:val="24"/>
          <w:lang w:val="ro-MD"/>
        </w:rPr>
        <w:t xml:space="preserve">de </w:t>
      </w:r>
      <w:r w:rsidRPr="00AE5219">
        <w:rPr>
          <w:rFonts w:asciiTheme="majorHAnsi" w:eastAsia="Calibri" w:hAnsiTheme="majorHAnsi" w:cs="Times New Roman"/>
          <w:b/>
          <w:sz w:val="24"/>
          <w:szCs w:val="24"/>
          <w:lang w:val="ro-MD"/>
        </w:rPr>
        <w:t xml:space="preserve">instituții medicale, fiind </w:t>
      </w:r>
      <w:r w:rsidR="00042662">
        <w:rPr>
          <w:rFonts w:asciiTheme="majorHAnsi" w:eastAsia="Calibri" w:hAnsiTheme="majorHAnsi" w:cs="Times New Roman"/>
          <w:b/>
          <w:sz w:val="24"/>
          <w:szCs w:val="24"/>
          <w:lang w:val="ro-MD"/>
        </w:rPr>
        <w:t>achitate</w:t>
      </w:r>
      <w:r w:rsidRPr="00AE5219">
        <w:rPr>
          <w:rFonts w:asciiTheme="majorHAnsi" w:eastAsia="Calibri" w:hAnsiTheme="majorHAnsi" w:cs="Times New Roman"/>
          <w:b/>
          <w:sz w:val="24"/>
          <w:szCs w:val="24"/>
          <w:lang w:val="ro-MD"/>
        </w:rPr>
        <w:t xml:space="preserve"> în sumă de 2 387,7 mil.lei.</w:t>
      </w:r>
    </w:p>
    <w:p w:rsidR="00B94FA8" w:rsidRPr="00AE5219" w:rsidRDefault="00B94FA8" w:rsidP="00222C6B">
      <w:pPr>
        <w:spacing w:after="0" w:line="276" w:lineRule="auto"/>
        <w:jc w:val="both"/>
        <w:rPr>
          <w:rFonts w:asciiTheme="majorHAnsi" w:eastAsia="Calibri" w:hAnsiTheme="majorHAnsi" w:cs="Times New Roman"/>
          <w:sz w:val="24"/>
          <w:szCs w:val="24"/>
          <w:lang w:val="ro-MD"/>
        </w:rPr>
      </w:pPr>
      <w:r w:rsidRPr="00AE5219">
        <w:rPr>
          <w:rFonts w:asciiTheme="majorHAnsi" w:eastAsia="Calibri" w:hAnsiTheme="majorHAnsi" w:cs="Times New Roman"/>
          <w:sz w:val="24"/>
          <w:szCs w:val="24"/>
          <w:lang w:val="ro-MD"/>
        </w:rPr>
        <w:t xml:space="preserve">Achitarea sumei „per capita” pentru fiecare instituție medicală se ajustează </w:t>
      </w:r>
      <w:r w:rsidR="00D60A45">
        <w:rPr>
          <w:rFonts w:asciiTheme="majorHAnsi" w:eastAsia="Calibri" w:hAnsiTheme="majorHAnsi" w:cs="Times New Roman"/>
          <w:sz w:val="24"/>
          <w:szCs w:val="24"/>
          <w:lang w:val="ro-MD"/>
        </w:rPr>
        <w:t>după criteriul</w:t>
      </w:r>
      <w:r w:rsidRPr="00AE5219">
        <w:rPr>
          <w:rFonts w:asciiTheme="majorHAnsi" w:eastAsia="Calibri" w:hAnsiTheme="majorHAnsi" w:cs="Times New Roman"/>
          <w:sz w:val="24"/>
          <w:szCs w:val="24"/>
          <w:lang w:val="ro-MD"/>
        </w:rPr>
        <w:t xml:space="preserve"> risc de vârstă, calculat în baza numărului de perso</w:t>
      </w:r>
      <w:r w:rsidR="00961F20" w:rsidRPr="00AE5219">
        <w:rPr>
          <w:rFonts w:asciiTheme="majorHAnsi" w:eastAsia="Calibri" w:hAnsiTheme="majorHAnsi" w:cs="Times New Roman"/>
          <w:sz w:val="24"/>
          <w:szCs w:val="24"/>
          <w:lang w:val="ro-MD"/>
        </w:rPr>
        <w:t xml:space="preserve">ane (asigurate şi neasigurate). </w:t>
      </w:r>
      <w:r w:rsidR="0054366D" w:rsidRPr="00AE5219">
        <w:rPr>
          <w:rFonts w:asciiTheme="majorHAnsi" w:eastAsia="Calibri" w:hAnsiTheme="majorHAnsi" w:cs="Times New Roman"/>
          <w:sz w:val="24"/>
          <w:szCs w:val="24"/>
          <w:lang w:val="ro-MD"/>
        </w:rPr>
        <w:t>Volumul de mijloace financiare alocate pentru medicina de familie luând în calcul dinamica pe vârste, se prezintă în tabel</w:t>
      </w:r>
      <w:r w:rsidR="00D60A45">
        <w:rPr>
          <w:rFonts w:asciiTheme="majorHAnsi" w:eastAsia="Calibri" w:hAnsiTheme="majorHAnsi" w:cs="Times New Roman"/>
          <w:sz w:val="24"/>
          <w:szCs w:val="24"/>
          <w:lang w:val="ro-MD"/>
        </w:rPr>
        <w:t>ul următor</w:t>
      </w:r>
      <w:r w:rsidR="0054366D" w:rsidRPr="00AE5219">
        <w:rPr>
          <w:rFonts w:asciiTheme="majorHAnsi" w:eastAsia="Calibri" w:hAnsiTheme="majorHAnsi" w:cs="Times New Roman"/>
          <w:sz w:val="24"/>
          <w:szCs w:val="24"/>
          <w:lang w:val="ro-MD"/>
        </w:rPr>
        <w:t>:</w:t>
      </w:r>
    </w:p>
    <w:p w:rsidR="00B94FA8" w:rsidRPr="00AE5219" w:rsidRDefault="00B94FA8" w:rsidP="00B94FA8">
      <w:pPr>
        <w:tabs>
          <w:tab w:val="left" w:pos="630"/>
          <w:tab w:val="num" w:pos="709"/>
        </w:tabs>
        <w:spacing w:after="0" w:line="240" w:lineRule="auto"/>
        <w:ind w:firstLine="709"/>
        <w:jc w:val="center"/>
        <w:rPr>
          <w:rFonts w:asciiTheme="majorHAnsi" w:eastAsia="Calibri" w:hAnsiTheme="majorHAnsi" w:cs="Times New Roman"/>
          <w:b/>
          <w:sz w:val="24"/>
          <w:szCs w:val="28"/>
          <w:lang w:val="ro-MD"/>
        </w:rPr>
      </w:pPr>
      <w:r w:rsidRPr="00AE5219">
        <w:rPr>
          <w:rFonts w:asciiTheme="majorHAnsi" w:eastAsia="Calibri" w:hAnsiTheme="majorHAnsi" w:cs="Times New Roman"/>
          <w:b/>
          <w:sz w:val="24"/>
          <w:szCs w:val="28"/>
          <w:lang w:val="ro-MD"/>
        </w:rPr>
        <w:t xml:space="preserve">Volumul asistenței medicale primare contractate în baza metodei </w:t>
      </w:r>
      <w:r w:rsidR="00D60A45">
        <w:rPr>
          <w:rFonts w:asciiTheme="majorHAnsi" w:eastAsia="Calibri" w:hAnsiTheme="majorHAnsi" w:cs="Times New Roman"/>
          <w:b/>
          <w:sz w:val="24"/>
          <w:szCs w:val="28"/>
          <w:lang w:val="ro-MD"/>
        </w:rPr>
        <w:t>„</w:t>
      </w:r>
      <w:r w:rsidRPr="00AE5219">
        <w:rPr>
          <w:rFonts w:asciiTheme="majorHAnsi" w:eastAsia="Calibri" w:hAnsiTheme="majorHAnsi" w:cs="Times New Roman"/>
          <w:b/>
          <w:sz w:val="24"/>
          <w:szCs w:val="28"/>
          <w:lang w:val="ro-MD"/>
        </w:rPr>
        <w:t>per capita”</w:t>
      </w:r>
      <w:r w:rsidR="00D60A45">
        <w:rPr>
          <w:rFonts w:asciiTheme="majorHAnsi" w:eastAsia="Calibri" w:hAnsiTheme="majorHAnsi" w:cs="Times New Roman"/>
          <w:b/>
          <w:sz w:val="24"/>
          <w:szCs w:val="28"/>
          <w:lang w:val="ro-MD"/>
        </w:rPr>
        <w:t>,</w:t>
      </w:r>
      <w:r w:rsidRPr="00AE5219">
        <w:rPr>
          <w:rFonts w:asciiTheme="majorHAnsi" w:eastAsia="Calibri" w:hAnsiTheme="majorHAnsi" w:cs="Times New Roman"/>
          <w:b/>
          <w:sz w:val="24"/>
          <w:szCs w:val="28"/>
          <w:lang w:val="ro-MD"/>
        </w:rPr>
        <w:t xml:space="preserve"> ajustată </w:t>
      </w:r>
      <w:r w:rsidR="00D60A45">
        <w:rPr>
          <w:rFonts w:asciiTheme="majorHAnsi" w:eastAsia="Calibri" w:hAnsiTheme="majorHAnsi" w:cs="Times New Roman"/>
          <w:b/>
          <w:sz w:val="24"/>
          <w:szCs w:val="28"/>
          <w:lang w:val="ro-MD"/>
        </w:rPr>
        <w:t>după criteriul</w:t>
      </w:r>
      <w:r w:rsidRPr="00AE5219">
        <w:rPr>
          <w:rFonts w:asciiTheme="majorHAnsi" w:eastAsia="Calibri" w:hAnsiTheme="majorHAnsi" w:cs="Times New Roman"/>
          <w:b/>
          <w:sz w:val="24"/>
          <w:szCs w:val="28"/>
          <w:lang w:val="ro-MD"/>
        </w:rPr>
        <w:t xml:space="preserve"> risc de vârstă</w:t>
      </w:r>
    </w:p>
    <w:p w:rsidR="00507747" w:rsidRPr="00873D30" w:rsidRDefault="005772BD" w:rsidP="00507747">
      <w:pPr>
        <w:tabs>
          <w:tab w:val="left" w:pos="630"/>
          <w:tab w:val="num" w:pos="709"/>
        </w:tabs>
        <w:spacing w:after="0" w:line="240" w:lineRule="auto"/>
        <w:ind w:firstLine="709"/>
        <w:jc w:val="right"/>
        <w:rPr>
          <w:rFonts w:asciiTheme="majorHAnsi" w:eastAsia="Calibri" w:hAnsiTheme="majorHAnsi" w:cs="Times New Roman"/>
          <w:sz w:val="20"/>
          <w:szCs w:val="20"/>
          <w:lang w:val="ro-MD"/>
        </w:rPr>
      </w:pPr>
      <w:r w:rsidRPr="00873D30">
        <w:rPr>
          <w:rFonts w:asciiTheme="majorHAnsi" w:eastAsia="Calibri" w:hAnsiTheme="majorHAnsi" w:cs="Times New Roman"/>
          <w:sz w:val="20"/>
          <w:szCs w:val="20"/>
          <w:lang w:val="ro-MD"/>
        </w:rPr>
        <w:t>Tabelul nr.6</w:t>
      </w:r>
    </w:p>
    <w:tbl>
      <w:tblPr>
        <w:tblStyle w:val="11"/>
        <w:tblW w:w="5000" w:type="pct"/>
        <w:tblLook w:val="04A0" w:firstRow="1" w:lastRow="0" w:firstColumn="1" w:lastColumn="0" w:noHBand="0" w:noVBand="1"/>
      </w:tblPr>
      <w:tblGrid>
        <w:gridCol w:w="1266"/>
        <w:gridCol w:w="986"/>
        <w:gridCol w:w="1126"/>
        <w:gridCol w:w="1126"/>
        <w:gridCol w:w="1126"/>
        <w:gridCol w:w="844"/>
        <w:gridCol w:w="986"/>
        <w:gridCol w:w="844"/>
        <w:gridCol w:w="1267"/>
      </w:tblGrid>
      <w:tr w:rsidR="00B94FA8" w:rsidRPr="00AE5219" w:rsidTr="006E0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vMerge w:val="restart"/>
            <w:shd w:val="clear" w:color="auto" w:fill="auto"/>
            <w:vAlign w:val="center"/>
          </w:tcPr>
          <w:p w:rsidR="00B94FA8" w:rsidRPr="00AE5219" w:rsidRDefault="00B94FA8" w:rsidP="00944C1D">
            <w:pPr>
              <w:tabs>
                <w:tab w:val="left" w:pos="630"/>
                <w:tab w:val="num" w:pos="709"/>
              </w:tabs>
              <w:jc w:val="center"/>
              <w:rPr>
                <w:rFonts w:asciiTheme="majorHAnsi" w:eastAsia="Calibri" w:hAnsiTheme="majorHAnsi" w:cs="Times New Roman"/>
                <w:b w:val="0"/>
                <w:sz w:val="20"/>
                <w:szCs w:val="20"/>
                <w:lang w:val="ro-MD"/>
              </w:rPr>
            </w:pPr>
            <w:r w:rsidRPr="00AE5219">
              <w:rPr>
                <w:rFonts w:asciiTheme="majorHAnsi" w:eastAsia="Calibri" w:hAnsiTheme="majorHAnsi" w:cs="Times New Roman"/>
                <w:b w:val="0"/>
                <w:sz w:val="20"/>
                <w:szCs w:val="20"/>
                <w:lang w:val="ro-MD"/>
              </w:rPr>
              <w:t>Perioada</w:t>
            </w:r>
          </w:p>
        </w:tc>
        <w:tc>
          <w:tcPr>
            <w:tcW w:w="2279" w:type="pct"/>
            <w:gridSpan w:val="4"/>
            <w:shd w:val="clear" w:color="auto" w:fill="auto"/>
          </w:tcPr>
          <w:p w:rsidR="00B94FA8" w:rsidRPr="00AE5219" w:rsidRDefault="00B94FA8" w:rsidP="00D60A45">
            <w:pPr>
              <w:tabs>
                <w:tab w:val="left" w:pos="630"/>
                <w:tab w:val="num" w:pos="709"/>
              </w:tabs>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b w:val="0"/>
                <w:sz w:val="20"/>
                <w:szCs w:val="20"/>
                <w:lang w:val="ro-MD"/>
              </w:rPr>
            </w:pPr>
            <w:r w:rsidRPr="00AE5219">
              <w:rPr>
                <w:rFonts w:asciiTheme="majorHAnsi" w:eastAsia="Calibri" w:hAnsiTheme="majorHAnsi" w:cs="Times New Roman"/>
                <w:b w:val="0"/>
                <w:sz w:val="20"/>
                <w:szCs w:val="20"/>
                <w:lang w:val="ro-MD"/>
              </w:rPr>
              <w:t xml:space="preserve">Populația contractată </w:t>
            </w:r>
            <w:r w:rsidR="00D60A45">
              <w:rPr>
                <w:rFonts w:asciiTheme="majorHAnsi" w:eastAsia="Calibri" w:hAnsiTheme="majorHAnsi" w:cs="Times New Roman"/>
                <w:b w:val="0"/>
                <w:sz w:val="20"/>
                <w:szCs w:val="20"/>
                <w:lang w:val="ro-MD"/>
              </w:rPr>
              <w:t>„</w:t>
            </w:r>
            <w:r w:rsidRPr="00AE5219">
              <w:rPr>
                <w:rFonts w:asciiTheme="majorHAnsi" w:eastAsia="Calibri" w:hAnsiTheme="majorHAnsi" w:cs="Times New Roman"/>
                <w:b w:val="0"/>
                <w:sz w:val="20"/>
                <w:szCs w:val="20"/>
                <w:lang w:val="ro-MD"/>
              </w:rPr>
              <w:t>per capita”</w:t>
            </w:r>
          </w:p>
        </w:tc>
        <w:tc>
          <w:tcPr>
            <w:tcW w:w="2059" w:type="pct"/>
            <w:gridSpan w:val="4"/>
            <w:shd w:val="clear" w:color="auto" w:fill="auto"/>
          </w:tcPr>
          <w:p w:rsidR="00B94FA8" w:rsidRPr="00AE5219" w:rsidRDefault="00B94FA8" w:rsidP="00881987">
            <w:pPr>
              <w:tabs>
                <w:tab w:val="left" w:pos="630"/>
                <w:tab w:val="num" w:pos="709"/>
              </w:tabs>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b w:val="0"/>
                <w:sz w:val="20"/>
                <w:szCs w:val="20"/>
                <w:lang w:val="ro-MD"/>
              </w:rPr>
            </w:pPr>
            <w:r w:rsidRPr="00AE5219">
              <w:rPr>
                <w:rFonts w:asciiTheme="majorHAnsi" w:eastAsia="Calibri" w:hAnsiTheme="majorHAnsi" w:cs="Times New Roman"/>
                <w:b w:val="0"/>
                <w:sz w:val="20"/>
                <w:szCs w:val="20"/>
                <w:lang w:val="ro-MD"/>
              </w:rPr>
              <w:t>Suma contractată și alocată, mil.lei</w:t>
            </w:r>
          </w:p>
        </w:tc>
      </w:tr>
      <w:tr w:rsidR="007F126B" w:rsidRPr="00AE5219"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vMerge/>
            <w:shd w:val="clear" w:color="auto" w:fill="auto"/>
          </w:tcPr>
          <w:p w:rsidR="00B94FA8" w:rsidRPr="00AE5219" w:rsidRDefault="00B94FA8" w:rsidP="00881987">
            <w:pPr>
              <w:tabs>
                <w:tab w:val="left" w:pos="630"/>
                <w:tab w:val="num" w:pos="709"/>
              </w:tabs>
              <w:jc w:val="center"/>
              <w:rPr>
                <w:rFonts w:asciiTheme="majorHAnsi" w:eastAsia="Calibri" w:hAnsiTheme="majorHAnsi" w:cs="Times New Roman"/>
                <w:b w:val="0"/>
                <w:sz w:val="20"/>
                <w:szCs w:val="20"/>
                <w:lang w:val="ro-MD"/>
              </w:rPr>
            </w:pPr>
          </w:p>
        </w:tc>
        <w:tc>
          <w:tcPr>
            <w:tcW w:w="515"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0"/>
                <w:lang w:val="ro-MD"/>
              </w:rPr>
            </w:pPr>
            <w:r w:rsidRPr="00AE5219">
              <w:rPr>
                <w:rFonts w:asciiTheme="majorHAnsi" w:eastAsia="Calibri" w:hAnsiTheme="majorHAnsi" w:cs="Times New Roman"/>
                <w:b/>
                <w:sz w:val="20"/>
                <w:szCs w:val="20"/>
                <w:lang w:val="ro-MD"/>
              </w:rPr>
              <w:t>Vârsta 0-5 ani</w:t>
            </w:r>
          </w:p>
        </w:tc>
        <w:tc>
          <w:tcPr>
            <w:tcW w:w="588"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0"/>
                <w:lang w:val="ro-MD"/>
              </w:rPr>
            </w:pPr>
            <w:r w:rsidRPr="00AE5219">
              <w:rPr>
                <w:rFonts w:asciiTheme="majorHAnsi" w:eastAsia="Calibri" w:hAnsiTheme="majorHAnsi" w:cs="Times New Roman"/>
                <w:b/>
                <w:sz w:val="20"/>
                <w:szCs w:val="20"/>
                <w:lang w:val="ro-MD"/>
              </w:rPr>
              <w:t>Vârsta 5-50 ani</w:t>
            </w:r>
          </w:p>
        </w:tc>
        <w:tc>
          <w:tcPr>
            <w:tcW w:w="588"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0"/>
                <w:lang w:val="ro-MD"/>
              </w:rPr>
            </w:pPr>
            <w:r w:rsidRPr="00AE5219">
              <w:rPr>
                <w:rFonts w:asciiTheme="majorHAnsi" w:eastAsia="Calibri" w:hAnsiTheme="majorHAnsi" w:cs="Times New Roman"/>
                <w:b/>
                <w:sz w:val="20"/>
                <w:szCs w:val="20"/>
                <w:lang w:val="ro-MD"/>
              </w:rPr>
              <w:t>Vârsta 50+ani</w:t>
            </w:r>
          </w:p>
        </w:tc>
        <w:tc>
          <w:tcPr>
            <w:tcW w:w="588"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0"/>
                <w:lang w:val="ro-MD"/>
              </w:rPr>
            </w:pPr>
            <w:r w:rsidRPr="00AE5219">
              <w:rPr>
                <w:rFonts w:asciiTheme="majorHAnsi" w:eastAsia="Calibri" w:hAnsiTheme="majorHAnsi" w:cs="Times New Roman"/>
                <w:b/>
                <w:sz w:val="20"/>
                <w:szCs w:val="20"/>
                <w:lang w:val="ro-MD"/>
              </w:rPr>
              <w:t>Populația totală</w:t>
            </w:r>
          </w:p>
        </w:tc>
        <w:tc>
          <w:tcPr>
            <w:tcW w:w="441"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0"/>
                <w:lang w:val="ro-MD"/>
              </w:rPr>
            </w:pPr>
            <w:r w:rsidRPr="00AE5219">
              <w:rPr>
                <w:rFonts w:asciiTheme="majorHAnsi" w:eastAsia="Calibri" w:hAnsiTheme="majorHAnsi" w:cs="Times New Roman"/>
                <w:b/>
                <w:sz w:val="20"/>
                <w:szCs w:val="20"/>
                <w:lang w:val="ro-MD"/>
              </w:rPr>
              <w:t>Vârsta 0-5 ani</w:t>
            </w:r>
          </w:p>
        </w:tc>
        <w:tc>
          <w:tcPr>
            <w:tcW w:w="515"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0"/>
                <w:lang w:val="ro-MD"/>
              </w:rPr>
            </w:pPr>
            <w:r w:rsidRPr="00AE5219">
              <w:rPr>
                <w:rFonts w:asciiTheme="majorHAnsi" w:eastAsia="Calibri" w:hAnsiTheme="majorHAnsi" w:cs="Times New Roman"/>
                <w:b/>
                <w:sz w:val="20"/>
                <w:szCs w:val="20"/>
                <w:lang w:val="ro-MD"/>
              </w:rPr>
              <w:t>Vârsta 5-50 ani</w:t>
            </w:r>
          </w:p>
        </w:tc>
        <w:tc>
          <w:tcPr>
            <w:tcW w:w="441"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0"/>
                <w:lang w:val="ro-MD"/>
              </w:rPr>
            </w:pPr>
            <w:r w:rsidRPr="00AE5219">
              <w:rPr>
                <w:rFonts w:asciiTheme="majorHAnsi" w:eastAsia="Calibri" w:hAnsiTheme="majorHAnsi" w:cs="Times New Roman"/>
                <w:b/>
                <w:sz w:val="20"/>
                <w:szCs w:val="20"/>
                <w:lang w:val="ro-MD"/>
              </w:rPr>
              <w:t>Vârsta 50+ani</w:t>
            </w:r>
          </w:p>
        </w:tc>
        <w:tc>
          <w:tcPr>
            <w:tcW w:w="662"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0"/>
                <w:lang w:val="ro-MD"/>
              </w:rPr>
            </w:pPr>
            <w:r w:rsidRPr="00AE5219">
              <w:rPr>
                <w:rFonts w:asciiTheme="majorHAnsi" w:eastAsia="Calibri" w:hAnsiTheme="majorHAnsi" w:cs="Times New Roman"/>
                <w:b/>
                <w:sz w:val="20"/>
                <w:szCs w:val="20"/>
                <w:lang w:val="ro-MD"/>
              </w:rPr>
              <w:t>Populația totală</w:t>
            </w:r>
          </w:p>
        </w:tc>
      </w:tr>
      <w:tr w:rsidR="007F126B" w:rsidRPr="00AE5219" w:rsidTr="006E097F">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B94FA8" w:rsidRPr="00AE5219" w:rsidRDefault="00B94FA8" w:rsidP="00881987">
            <w:pPr>
              <w:tabs>
                <w:tab w:val="left" w:pos="630"/>
                <w:tab w:val="num" w:pos="709"/>
              </w:tabs>
              <w:jc w:val="both"/>
              <w:rPr>
                <w:rFonts w:asciiTheme="majorHAnsi" w:eastAsia="Calibri" w:hAnsiTheme="majorHAnsi" w:cs="Times New Roman"/>
                <w:sz w:val="20"/>
                <w:szCs w:val="20"/>
                <w:lang w:val="ro-MD"/>
              </w:rPr>
            </w:pPr>
            <w:r w:rsidRPr="00AE5219">
              <w:rPr>
                <w:rFonts w:asciiTheme="majorHAnsi" w:eastAsia="Calibri" w:hAnsiTheme="majorHAnsi" w:cs="Times New Roman"/>
                <w:sz w:val="20"/>
                <w:szCs w:val="20"/>
                <w:lang w:val="ro-MD"/>
              </w:rPr>
              <w:t>Trimestru</w:t>
            </w:r>
            <w:r w:rsidR="00D60A45">
              <w:rPr>
                <w:rFonts w:asciiTheme="majorHAnsi" w:eastAsia="Calibri" w:hAnsiTheme="majorHAnsi" w:cs="Times New Roman"/>
                <w:sz w:val="20"/>
                <w:szCs w:val="20"/>
                <w:lang w:val="ro-MD"/>
              </w:rPr>
              <w:t>l</w:t>
            </w:r>
            <w:r w:rsidRPr="00AE5219">
              <w:rPr>
                <w:rFonts w:asciiTheme="majorHAnsi" w:eastAsia="Calibri" w:hAnsiTheme="majorHAnsi" w:cs="Times New Roman"/>
                <w:sz w:val="20"/>
                <w:szCs w:val="20"/>
                <w:lang w:val="ro-MD"/>
              </w:rPr>
              <w:t xml:space="preserve"> I</w:t>
            </w:r>
          </w:p>
        </w:tc>
        <w:tc>
          <w:tcPr>
            <w:tcW w:w="515"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153.154</w:t>
            </w:r>
          </w:p>
        </w:tc>
        <w:tc>
          <w:tcPr>
            <w:tcW w:w="588"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2.151.481</w:t>
            </w:r>
          </w:p>
        </w:tc>
        <w:tc>
          <w:tcPr>
            <w:tcW w:w="588"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1.112.467</w:t>
            </w:r>
          </w:p>
        </w:tc>
        <w:tc>
          <w:tcPr>
            <w:tcW w:w="588"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3.417.102</w:t>
            </w:r>
          </w:p>
        </w:tc>
        <w:tc>
          <w:tcPr>
            <w:tcW w:w="441"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37.3</w:t>
            </w:r>
          </w:p>
        </w:tc>
        <w:tc>
          <w:tcPr>
            <w:tcW w:w="515"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307.9</w:t>
            </w:r>
          </w:p>
        </w:tc>
        <w:tc>
          <w:tcPr>
            <w:tcW w:w="441"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238.8</w:t>
            </w:r>
          </w:p>
        </w:tc>
        <w:tc>
          <w:tcPr>
            <w:tcW w:w="662"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584.1</w:t>
            </w:r>
          </w:p>
        </w:tc>
      </w:tr>
      <w:tr w:rsidR="007F126B" w:rsidRPr="00AE5219"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B94FA8" w:rsidRPr="00AE5219" w:rsidRDefault="00B94FA8" w:rsidP="00881987">
            <w:pPr>
              <w:tabs>
                <w:tab w:val="left" w:pos="630"/>
                <w:tab w:val="num" w:pos="709"/>
              </w:tabs>
              <w:jc w:val="both"/>
              <w:rPr>
                <w:rFonts w:asciiTheme="majorHAnsi" w:eastAsia="Calibri" w:hAnsiTheme="majorHAnsi" w:cs="Times New Roman"/>
                <w:sz w:val="20"/>
                <w:szCs w:val="20"/>
                <w:lang w:val="ro-MD"/>
              </w:rPr>
            </w:pPr>
            <w:r w:rsidRPr="00AE5219">
              <w:rPr>
                <w:rFonts w:asciiTheme="majorHAnsi" w:eastAsia="Calibri" w:hAnsiTheme="majorHAnsi" w:cs="Times New Roman"/>
                <w:sz w:val="20"/>
                <w:szCs w:val="20"/>
                <w:lang w:val="ro-MD"/>
              </w:rPr>
              <w:t>Trimestru</w:t>
            </w:r>
            <w:r w:rsidR="00D60A45">
              <w:rPr>
                <w:rFonts w:asciiTheme="majorHAnsi" w:eastAsia="Calibri" w:hAnsiTheme="majorHAnsi" w:cs="Times New Roman"/>
                <w:sz w:val="20"/>
                <w:szCs w:val="20"/>
                <w:lang w:val="ro-MD"/>
              </w:rPr>
              <w:t>l</w:t>
            </w:r>
            <w:r w:rsidRPr="00AE5219">
              <w:rPr>
                <w:rFonts w:asciiTheme="majorHAnsi" w:eastAsia="Calibri" w:hAnsiTheme="majorHAnsi" w:cs="Times New Roman"/>
                <w:sz w:val="20"/>
                <w:szCs w:val="20"/>
                <w:lang w:val="ro-MD"/>
              </w:rPr>
              <w:t xml:space="preserve"> II</w:t>
            </w:r>
          </w:p>
        </w:tc>
        <w:tc>
          <w:tcPr>
            <w:tcW w:w="515"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150.827</w:t>
            </w:r>
          </w:p>
        </w:tc>
        <w:tc>
          <w:tcPr>
            <w:tcW w:w="588"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2.147.585</w:t>
            </w:r>
          </w:p>
        </w:tc>
        <w:tc>
          <w:tcPr>
            <w:tcW w:w="588"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1.118.067</w:t>
            </w:r>
          </w:p>
        </w:tc>
        <w:tc>
          <w:tcPr>
            <w:tcW w:w="588"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3.416.479</w:t>
            </w:r>
          </w:p>
        </w:tc>
        <w:tc>
          <w:tcPr>
            <w:tcW w:w="441"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36.7</w:t>
            </w:r>
          </w:p>
        </w:tc>
        <w:tc>
          <w:tcPr>
            <w:tcW w:w="515"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307.4</w:t>
            </w:r>
          </w:p>
        </w:tc>
        <w:tc>
          <w:tcPr>
            <w:tcW w:w="441"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240.1</w:t>
            </w:r>
          </w:p>
        </w:tc>
        <w:tc>
          <w:tcPr>
            <w:tcW w:w="662"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584.2</w:t>
            </w:r>
          </w:p>
        </w:tc>
      </w:tr>
      <w:tr w:rsidR="007F126B" w:rsidRPr="00AE5219" w:rsidTr="006E097F">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B94FA8" w:rsidRPr="00AE5219" w:rsidRDefault="00B94FA8" w:rsidP="00881987">
            <w:pPr>
              <w:tabs>
                <w:tab w:val="left" w:pos="630"/>
                <w:tab w:val="num" w:pos="709"/>
              </w:tabs>
              <w:jc w:val="both"/>
              <w:rPr>
                <w:rFonts w:asciiTheme="majorHAnsi" w:eastAsia="Calibri" w:hAnsiTheme="majorHAnsi" w:cs="Times New Roman"/>
                <w:sz w:val="20"/>
                <w:szCs w:val="20"/>
                <w:lang w:val="ro-MD"/>
              </w:rPr>
            </w:pPr>
            <w:r w:rsidRPr="00AE5219">
              <w:rPr>
                <w:rFonts w:asciiTheme="majorHAnsi" w:eastAsia="Calibri" w:hAnsiTheme="majorHAnsi" w:cs="Times New Roman"/>
                <w:sz w:val="20"/>
                <w:szCs w:val="20"/>
                <w:lang w:val="ro-MD"/>
              </w:rPr>
              <w:t>Trimestru</w:t>
            </w:r>
            <w:r w:rsidR="00D60A45">
              <w:rPr>
                <w:rFonts w:asciiTheme="majorHAnsi" w:eastAsia="Calibri" w:hAnsiTheme="majorHAnsi" w:cs="Times New Roman"/>
                <w:sz w:val="20"/>
                <w:szCs w:val="20"/>
                <w:lang w:val="ro-MD"/>
              </w:rPr>
              <w:t>l</w:t>
            </w:r>
            <w:r w:rsidRPr="00AE5219">
              <w:rPr>
                <w:rFonts w:asciiTheme="majorHAnsi" w:eastAsia="Calibri" w:hAnsiTheme="majorHAnsi" w:cs="Times New Roman"/>
                <w:sz w:val="20"/>
                <w:szCs w:val="20"/>
                <w:lang w:val="ro-MD"/>
              </w:rPr>
              <w:t xml:space="preserve"> III</w:t>
            </w:r>
          </w:p>
        </w:tc>
        <w:tc>
          <w:tcPr>
            <w:tcW w:w="515"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147.287</w:t>
            </w:r>
          </w:p>
        </w:tc>
        <w:tc>
          <w:tcPr>
            <w:tcW w:w="588"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2.139.243</w:t>
            </w:r>
          </w:p>
        </w:tc>
        <w:tc>
          <w:tcPr>
            <w:tcW w:w="588"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1.129.226</w:t>
            </w:r>
          </w:p>
        </w:tc>
        <w:tc>
          <w:tcPr>
            <w:tcW w:w="588"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3.415.756</w:t>
            </w:r>
          </w:p>
        </w:tc>
        <w:tc>
          <w:tcPr>
            <w:tcW w:w="441"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35.8</w:t>
            </w:r>
          </w:p>
        </w:tc>
        <w:tc>
          <w:tcPr>
            <w:tcW w:w="515"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306.1</w:t>
            </w:r>
          </w:p>
        </w:tc>
        <w:tc>
          <w:tcPr>
            <w:tcW w:w="441"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242.4</w:t>
            </w:r>
          </w:p>
        </w:tc>
        <w:tc>
          <w:tcPr>
            <w:tcW w:w="662"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584.3</w:t>
            </w:r>
          </w:p>
        </w:tc>
      </w:tr>
      <w:tr w:rsidR="007F126B" w:rsidRPr="00AE5219"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B94FA8" w:rsidRPr="00AE5219" w:rsidRDefault="00B94FA8" w:rsidP="00881987">
            <w:pPr>
              <w:tabs>
                <w:tab w:val="left" w:pos="630"/>
                <w:tab w:val="num" w:pos="709"/>
              </w:tabs>
              <w:jc w:val="both"/>
              <w:rPr>
                <w:rFonts w:asciiTheme="majorHAnsi" w:eastAsia="Calibri" w:hAnsiTheme="majorHAnsi" w:cs="Times New Roman"/>
                <w:sz w:val="20"/>
                <w:szCs w:val="20"/>
                <w:lang w:val="ro-MD"/>
              </w:rPr>
            </w:pPr>
            <w:r w:rsidRPr="00AE5219">
              <w:rPr>
                <w:rFonts w:asciiTheme="majorHAnsi" w:eastAsia="Calibri" w:hAnsiTheme="majorHAnsi" w:cs="Times New Roman"/>
                <w:sz w:val="20"/>
                <w:szCs w:val="20"/>
                <w:lang w:val="ro-MD"/>
              </w:rPr>
              <w:t>Trimestru</w:t>
            </w:r>
            <w:r w:rsidR="00D60A45">
              <w:rPr>
                <w:rFonts w:asciiTheme="majorHAnsi" w:eastAsia="Calibri" w:hAnsiTheme="majorHAnsi" w:cs="Times New Roman"/>
                <w:sz w:val="20"/>
                <w:szCs w:val="20"/>
                <w:lang w:val="ro-MD"/>
              </w:rPr>
              <w:t>l</w:t>
            </w:r>
            <w:r w:rsidRPr="00AE5219">
              <w:rPr>
                <w:rFonts w:asciiTheme="majorHAnsi" w:eastAsia="Calibri" w:hAnsiTheme="majorHAnsi" w:cs="Times New Roman"/>
                <w:sz w:val="20"/>
                <w:szCs w:val="20"/>
                <w:lang w:val="ro-MD"/>
              </w:rPr>
              <w:t xml:space="preserve"> IV</w:t>
            </w:r>
          </w:p>
        </w:tc>
        <w:tc>
          <w:tcPr>
            <w:tcW w:w="515"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149.826</w:t>
            </w:r>
          </w:p>
        </w:tc>
        <w:tc>
          <w:tcPr>
            <w:tcW w:w="588"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2.142.984</w:t>
            </w:r>
          </w:p>
        </w:tc>
        <w:tc>
          <w:tcPr>
            <w:tcW w:w="588"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1.126.554</w:t>
            </w:r>
          </w:p>
        </w:tc>
        <w:tc>
          <w:tcPr>
            <w:tcW w:w="588"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3.419.364</w:t>
            </w:r>
          </w:p>
        </w:tc>
        <w:tc>
          <w:tcPr>
            <w:tcW w:w="441"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39.6</w:t>
            </w:r>
          </w:p>
        </w:tc>
        <w:tc>
          <w:tcPr>
            <w:tcW w:w="515"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332.9</w:t>
            </w:r>
          </w:p>
        </w:tc>
        <w:tc>
          <w:tcPr>
            <w:tcW w:w="441"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262.5</w:t>
            </w:r>
          </w:p>
        </w:tc>
        <w:tc>
          <w:tcPr>
            <w:tcW w:w="662" w:type="pct"/>
            <w:shd w:val="clear" w:color="auto" w:fill="auto"/>
          </w:tcPr>
          <w:p w:rsidR="00B94FA8" w:rsidRPr="00AE5219" w:rsidRDefault="00B94FA8" w:rsidP="0088198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ro-MD"/>
              </w:rPr>
            </w:pPr>
            <w:r w:rsidRPr="00AE5219">
              <w:rPr>
                <w:rFonts w:asciiTheme="majorHAnsi" w:hAnsiTheme="majorHAnsi" w:cs="Times New Roman"/>
                <w:bCs/>
                <w:sz w:val="20"/>
                <w:szCs w:val="20"/>
                <w:lang w:val="ro-MD"/>
              </w:rPr>
              <w:t>635.0</w:t>
            </w:r>
          </w:p>
        </w:tc>
      </w:tr>
      <w:tr w:rsidR="007F126B" w:rsidRPr="00AE5219" w:rsidTr="009F4096">
        <w:tc>
          <w:tcPr>
            <w:cnfStyle w:val="001000000000" w:firstRow="0" w:lastRow="0" w:firstColumn="1" w:lastColumn="0" w:oddVBand="0" w:evenVBand="0" w:oddHBand="0" w:evenHBand="0" w:firstRowFirstColumn="0" w:firstRowLastColumn="0" w:lastRowFirstColumn="0" w:lastRowLastColumn="0"/>
            <w:tcW w:w="662" w:type="pct"/>
            <w:shd w:val="clear" w:color="auto" w:fill="auto"/>
          </w:tcPr>
          <w:p w:rsidR="00B94FA8" w:rsidRPr="00AE5219" w:rsidRDefault="00B94FA8" w:rsidP="00881987">
            <w:pPr>
              <w:tabs>
                <w:tab w:val="left" w:pos="630"/>
                <w:tab w:val="num" w:pos="709"/>
              </w:tabs>
              <w:jc w:val="both"/>
              <w:rPr>
                <w:rFonts w:asciiTheme="majorHAnsi" w:eastAsia="Calibri" w:hAnsiTheme="majorHAnsi" w:cs="Times New Roman"/>
                <w:b w:val="0"/>
                <w:sz w:val="20"/>
                <w:szCs w:val="20"/>
                <w:lang w:val="ro-MD"/>
              </w:rPr>
            </w:pPr>
            <w:r w:rsidRPr="00AE5219">
              <w:rPr>
                <w:rFonts w:asciiTheme="majorHAnsi" w:eastAsia="Calibri" w:hAnsiTheme="majorHAnsi" w:cs="Times New Roman"/>
                <w:b w:val="0"/>
                <w:sz w:val="20"/>
                <w:szCs w:val="20"/>
                <w:lang w:val="ro-MD"/>
              </w:rPr>
              <w:t>Total:</w:t>
            </w:r>
          </w:p>
        </w:tc>
        <w:tc>
          <w:tcPr>
            <w:tcW w:w="515" w:type="pct"/>
            <w:shd w:val="clear" w:color="auto" w:fill="auto"/>
          </w:tcPr>
          <w:p w:rsidR="00B94FA8" w:rsidRPr="00AE5219" w:rsidRDefault="00B94FA8" w:rsidP="008819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0"/>
                <w:szCs w:val="20"/>
                <w:lang w:val="ro-MD"/>
              </w:rPr>
            </w:pPr>
            <w:r w:rsidRPr="00AE5219">
              <w:rPr>
                <w:rFonts w:asciiTheme="majorHAnsi" w:hAnsiTheme="majorHAnsi" w:cs="Times New Roman"/>
                <w:b/>
                <w:color w:val="000000"/>
                <w:sz w:val="20"/>
                <w:szCs w:val="20"/>
                <w:lang w:val="ro-MD"/>
              </w:rPr>
              <w:t>-</w:t>
            </w:r>
          </w:p>
        </w:tc>
        <w:tc>
          <w:tcPr>
            <w:tcW w:w="588" w:type="pct"/>
            <w:shd w:val="clear" w:color="auto" w:fill="auto"/>
          </w:tcPr>
          <w:p w:rsidR="00B94FA8" w:rsidRPr="00AE5219" w:rsidRDefault="00B94FA8" w:rsidP="008819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0"/>
                <w:szCs w:val="20"/>
                <w:lang w:val="ro-MD"/>
              </w:rPr>
            </w:pPr>
            <w:r w:rsidRPr="00AE5219">
              <w:rPr>
                <w:rFonts w:asciiTheme="majorHAnsi" w:hAnsiTheme="majorHAnsi" w:cs="Times New Roman"/>
                <w:b/>
                <w:color w:val="000000"/>
                <w:sz w:val="20"/>
                <w:szCs w:val="20"/>
                <w:lang w:val="ro-MD"/>
              </w:rPr>
              <w:t>-</w:t>
            </w:r>
          </w:p>
        </w:tc>
        <w:tc>
          <w:tcPr>
            <w:tcW w:w="588" w:type="pct"/>
            <w:shd w:val="clear" w:color="auto" w:fill="auto"/>
          </w:tcPr>
          <w:p w:rsidR="00B94FA8" w:rsidRPr="00AE5219" w:rsidRDefault="00B94FA8" w:rsidP="008819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0"/>
                <w:szCs w:val="20"/>
                <w:lang w:val="ro-MD"/>
              </w:rPr>
            </w:pPr>
            <w:r w:rsidRPr="00AE5219">
              <w:rPr>
                <w:rFonts w:asciiTheme="majorHAnsi" w:hAnsiTheme="majorHAnsi" w:cs="Times New Roman"/>
                <w:b/>
                <w:color w:val="000000"/>
                <w:sz w:val="20"/>
                <w:szCs w:val="20"/>
                <w:lang w:val="ro-MD"/>
              </w:rPr>
              <w:t>-</w:t>
            </w:r>
          </w:p>
        </w:tc>
        <w:tc>
          <w:tcPr>
            <w:tcW w:w="588" w:type="pct"/>
            <w:shd w:val="clear" w:color="auto" w:fill="auto"/>
          </w:tcPr>
          <w:p w:rsidR="00B94FA8" w:rsidRPr="00AE5219" w:rsidRDefault="00B94FA8" w:rsidP="008819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0"/>
                <w:szCs w:val="20"/>
                <w:lang w:val="ro-MD"/>
              </w:rPr>
            </w:pPr>
            <w:r w:rsidRPr="00AE5219">
              <w:rPr>
                <w:rFonts w:asciiTheme="majorHAnsi" w:hAnsiTheme="majorHAnsi" w:cs="Times New Roman"/>
                <w:b/>
                <w:color w:val="000000"/>
                <w:sz w:val="20"/>
                <w:szCs w:val="20"/>
                <w:lang w:val="ro-MD"/>
              </w:rPr>
              <w:t>-</w:t>
            </w:r>
          </w:p>
        </w:tc>
        <w:tc>
          <w:tcPr>
            <w:tcW w:w="441" w:type="pct"/>
            <w:shd w:val="clear" w:color="auto" w:fill="auto"/>
            <w:vAlign w:val="center"/>
          </w:tcPr>
          <w:p w:rsidR="00B94FA8" w:rsidRPr="00AE5219" w:rsidRDefault="00B94FA8" w:rsidP="009F409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0"/>
                <w:szCs w:val="20"/>
                <w:lang w:val="ro-MD"/>
              </w:rPr>
            </w:pPr>
            <w:r w:rsidRPr="00AE5219">
              <w:rPr>
                <w:rFonts w:asciiTheme="majorHAnsi" w:hAnsiTheme="majorHAnsi" w:cs="Times New Roman"/>
                <w:b/>
                <w:color w:val="000000"/>
                <w:sz w:val="20"/>
                <w:szCs w:val="20"/>
                <w:lang w:val="ro-MD"/>
              </w:rPr>
              <w:t>149.4</w:t>
            </w:r>
          </w:p>
        </w:tc>
        <w:tc>
          <w:tcPr>
            <w:tcW w:w="515" w:type="pct"/>
            <w:shd w:val="clear" w:color="auto" w:fill="auto"/>
            <w:vAlign w:val="center"/>
          </w:tcPr>
          <w:p w:rsidR="00B94FA8" w:rsidRPr="00AE5219" w:rsidRDefault="00B94FA8" w:rsidP="009F409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0"/>
                <w:szCs w:val="20"/>
                <w:lang w:val="ro-MD"/>
              </w:rPr>
            </w:pPr>
            <w:r w:rsidRPr="00AE5219">
              <w:rPr>
                <w:rFonts w:asciiTheme="majorHAnsi" w:hAnsiTheme="majorHAnsi" w:cs="Times New Roman"/>
                <w:b/>
                <w:color w:val="000000"/>
                <w:sz w:val="20"/>
                <w:szCs w:val="20"/>
                <w:lang w:val="ro-MD"/>
              </w:rPr>
              <w:t>1.254.5</w:t>
            </w:r>
          </w:p>
        </w:tc>
        <w:tc>
          <w:tcPr>
            <w:tcW w:w="441" w:type="pct"/>
            <w:shd w:val="clear" w:color="auto" w:fill="auto"/>
            <w:vAlign w:val="center"/>
          </w:tcPr>
          <w:p w:rsidR="00B94FA8" w:rsidRPr="00AE5219" w:rsidRDefault="00B94FA8" w:rsidP="009F409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0"/>
                <w:szCs w:val="20"/>
                <w:lang w:val="ro-MD"/>
              </w:rPr>
            </w:pPr>
            <w:r w:rsidRPr="00AE5219">
              <w:rPr>
                <w:rFonts w:asciiTheme="majorHAnsi" w:hAnsiTheme="majorHAnsi" w:cs="Times New Roman"/>
                <w:b/>
                <w:color w:val="000000"/>
                <w:sz w:val="20"/>
                <w:szCs w:val="20"/>
                <w:lang w:val="ro-MD"/>
              </w:rPr>
              <w:t>983.8</w:t>
            </w:r>
          </w:p>
        </w:tc>
        <w:tc>
          <w:tcPr>
            <w:tcW w:w="662" w:type="pct"/>
            <w:shd w:val="clear" w:color="auto" w:fill="auto"/>
            <w:vAlign w:val="center"/>
          </w:tcPr>
          <w:p w:rsidR="00B94FA8" w:rsidRPr="00AE5219" w:rsidRDefault="00B94FA8" w:rsidP="009F409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000000"/>
                <w:sz w:val="20"/>
                <w:szCs w:val="20"/>
                <w:lang w:val="ro-MD"/>
              </w:rPr>
            </w:pPr>
            <w:r w:rsidRPr="00AE5219">
              <w:rPr>
                <w:rFonts w:asciiTheme="majorHAnsi" w:hAnsiTheme="majorHAnsi" w:cs="Times New Roman"/>
                <w:b/>
                <w:color w:val="000000"/>
                <w:sz w:val="20"/>
                <w:szCs w:val="20"/>
                <w:lang w:val="ro-MD"/>
              </w:rPr>
              <w:t>2.387.7</w:t>
            </w:r>
          </w:p>
        </w:tc>
      </w:tr>
    </w:tbl>
    <w:p w:rsidR="00B94FA8" w:rsidRPr="00AE5219" w:rsidRDefault="00B94FA8" w:rsidP="00637E41">
      <w:pPr>
        <w:tabs>
          <w:tab w:val="left" w:pos="630"/>
          <w:tab w:val="num" w:pos="709"/>
        </w:tabs>
        <w:spacing w:after="120" w:line="240" w:lineRule="auto"/>
        <w:ind w:firstLine="425"/>
        <w:jc w:val="both"/>
        <w:rPr>
          <w:rFonts w:asciiTheme="majorHAnsi" w:eastAsia="Calibri" w:hAnsiTheme="majorHAnsi" w:cs="Times New Roman"/>
          <w:b/>
          <w:i/>
          <w:sz w:val="20"/>
          <w:szCs w:val="20"/>
          <w:lang w:val="ro-MD"/>
        </w:rPr>
      </w:pPr>
      <w:r w:rsidRPr="00AE5219">
        <w:rPr>
          <w:rFonts w:asciiTheme="majorHAnsi" w:eastAsia="Calibri" w:hAnsiTheme="majorHAnsi" w:cs="Times New Roman"/>
          <w:b/>
          <w:i/>
          <w:sz w:val="20"/>
          <w:szCs w:val="20"/>
          <w:lang w:val="ro-MD"/>
        </w:rPr>
        <w:t xml:space="preserve">Sursa: </w:t>
      </w:r>
      <w:r w:rsidRPr="00AE5219">
        <w:rPr>
          <w:rFonts w:asciiTheme="majorHAnsi" w:eastAsia="Calibri" w:hAnsiTheme="majorHAnsi" w:cs="Times New Roman"/>
          <w:i/>
          <w:sz w:val="20"/>
          <w:szCs w:val="20"/>
          <w:lang w:val="ro-MD"/>
        </w:rPr>
        <w:t>Elaborat de audit în baza contractelor încheiate între CNAM și instituțiile medico-sanitare publice ce prestează asistență medicală primară.</w:t>
      </w:r>
    </w:p>
    <w:p w:rsidR="00B94FA8" w:rsidRPr="00AE5219" w:rsidRDefault="0054366D" w:rsidP="00637E41">
      <w:pPr>
        <w:spacing w:after="120" w:line="276" w:lineRule="auto"/>
        <w:jc w:val="both"/>
        <w:rPr>
          <w:rFonts w:asciiTheme="majorHAnsi" w:hAnsiTheme="majorHAnsi" w:cstheme="majorHAnsi"/>
          <w:sz w:val="24"/>
          <w:szCs w:val="16"/>
          <w:shd w:val="clear" w:color="auto" w:fill="FFFFFF"/>
        </w:rPr>
      </w:pPr>
      <w:r w:rsidRPr="00AE5219">
        <w:rPr>
          <w:rFonts w:asciiTheme="majorHAnsi" w:eastAsia="Calibri" w:hAnsiTheme="majorHAnsi" w:cs="Times New Roman"/>
          <w:sz w:val="24"/>
          <w:szCs w:val="24"/>
          <w:lang w:val="ro-MD"/>
        </w:rPr>
        <w:t>Se menționează că</w:t>
      </w:r>
      <w:r w:rsidR="0080090D">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 </w:t>
      </w:r>
      <w:r w:rsidR="000A61C9" w:rsidRPr="00AE5219">
        <w:rPr>
          <w:rFonts w:asciiTheme="majorHAnsi" w:eastAsia="Calibri" w:hAnsiTheme="majorHAnsi" w:cs="Times New Roman"/>
          <w:sz w:val="24"/>
          <w:szCs w:val="24"/>
          <w:lang w:val="ro-MD"/>
        </w:rPr>
        <w:t>per instituție medicală</w:t>
      </w:r>
      <w:r w:rsidR="0080090D">
        <w:rPr>
          <w:rFonts w:asciiTheme="majorHAnsi" w:eastAsia="Calibri" w:hAnsiTheme="majorHAnsi" w:cs="Times New Roman"/>
          <w:sz w:val="24"/>
          <w:szCs w:val="24"/>
          <w:lang w:val="ro-MD"/>
        </w:rPr>
        <w:t>,</w:t>
      </w:r>
      <w:r w:rsidR="000A61C9" w:rsidRPr="00AE5219">
        <w:rPr>
          <w:rFonts w:asciiTheme="majorHAnsi" w:eastAsia="Calibri" w:hAnsiTheme="majorHAnsi" w:cs="Times New Roman"/>
          <w:sz w:val="24"/>
          <w:szCs w:val="24"/>
          <w:lang w:val="ro-MD"/>
        </w:rPr>
        <w:t xml:space="preserve"> volumul de mijloace financiare alocat este ajustat cu </w:t>
      </w:r>
      <w:r w:rsidR="0080090D">
        <w:rPr>
          <w:rFonts w:asciiTheme="majorHAnsi" w:eastAsia="Calibri" w:hAnsiTheme="majorHAnsi" w:cs="Times New Roman"/>
          <w:sz w:val="24"/>
          <w:szCs w:val="24"/>
          <w:lang w:val="ro-MD"/>
        </w:rPr>
        <w:t>„</w:t>
      </w:r>
      <w:r w:rsidR="000A61C9" w:rsidRPr="00AE5219">
        <w:rPr>
          <w:rFonts w:asciiTheme="majorHAnsi" w:eastAsia="Calibri" w:hAnsiTheme="majorHAnsi" w:cs="Times New Roman"/>
          <w:sz w:val="24"/>
          <w:szCs w:val="24"/>
          <w:lang w:val="ro-MD"/>
        </w:rPr>
        <w:t>riscul de vârstă” și este corelat cu</w:t>
      </w:r>
      <w:r w:rsidR="00B94FA8" w:rsidRPr="00AE5219">
        <w:rPr>
          <w:rFonts w:asciiTheme="majorHAnsi" w:eastAsia="Calibri" w:hAnsiTheme="majorHAnsi" w:cs="Times New Roman"/>
          <w:sz w:val="24"/>
          <w:szCs w:val="24"/>
          <w:lang w:val="ro-MD"/>
        </w:rPr>
        <w:t xml:space="preserve"> </w:t>
      </w:r>
      <w:r w:rsidR="000A61C9" w:rsidRPr="00AE5219">
        <w:rPr>
          <w:rFonts w:asciiTheme="majorHAnsi" w:eastAsia="Calibri" w:hAnsiTheme="majorHAnsi" w:cs="Times New Roman"/>
          <w:sz w:val="24"/>
          <w:szCs w:val="24"/>
          <w:lang w:val="ro-MD"/>
        </w:rPr>
        <w:t xml:space="preserve">dinamica persoanelor care </w:t>
      </w:r>
      <w:r w:rsidR="00B94FA8" w:rsidRPr="00AE5219">
        <w:rPr>
          <w:rFonts w:asciiTheme="majorHAnsi" w:eastAsia="Calibri" w:hAnsiTheme="majorHAnsi" w:cs="Times New Roman"/>
          <w:sz w:val="24"/>
          <w:szCs w:val="24"/>
          <w:lang w:val="ro-MD"/>
        </w:rPr>
        <w:t>dispun de libera alegere privind s</w:t>
      </w:r>
      <w:r w:rsidR="00B94FA8" w:rsidRPr="00AE5219">
        <w:rPr>
          <w:rFonts w:asciiTheme="majorHAnsi" w:hAnsiTheme="majorHAnsi"/>
          <w:sz w:val="24"/>
          <w:szCs w:val="24"/>
          <w:shd w:val="clear" w:color="auto" w:fill="FFFFFF"/>
          <w:lang w:val="ro-MD"/>
        </w:rPr>
        <w:t>chimbarea medicului de familie și a instituției medicale care prestează AMP, proces care se realizează pe tot parcursul anului</w:t>
      </w:r>
      <w:r w:rsidR="00B94FA8" w:rsidRPr="00AE5219">
        <w:rPr>
          <w:rFonts w:asciiTheme="majorHAnsi" w:eastAsia="Calibri" w:hAnsiTheme="majorHAnsi" w:cs="Times New Roman"/>
          <w:sz w:val="24"/>
          <w:szCs w:val="24"/>
          <w:lang w:val="ro-MD"/>
        </w:rPr>
        <w:t>.</w:t>
      </w:r>
    </w:p>
    <w:p w:rsidR="00B00BBA" w:rsidRPr="00AE5219" w:rsidRDefault="00961F20" w:rsidP="00B94FA8">
      <w:pPr>
        <w:spacing w:after="0" w:line="276" w:lineRule="auto"/>
        <w:jc w:val="both"/>
        <w:rPr>
          <w:rFonts w:asciiTheme="majorHAnsi" w:eastAsia="Calibri" w:hAnsiTheme="majorHAnsi" w:cs="Times New Roman"/>
          <w:sz w:val="24"/>
          <w:szCs w:val="24"/>
          <w:lang w:val="ro-MD"/>
        </w:rPr>
      </w:pPr>
      <w:r w:rsidRPr="00AE5219">
        <w:rPr>
          <w:rFonts w:asciiTheme="majorHAnsi" w:hAnsiTheme="majorHAnsi" w:cstheme="majorHAnsi"/>
          <w:b/>
          <w:sz w:val="24"/>
          <w:szCs w:val="24"/>
        </w:rPr>
        <w:t>A</w:t>
      </w:r>
      <w:r w:rsidR="00B94FA8" w:rsidRPr="00AE5219">
        <w:rPr>
          <w:rFonts w:asciiTheme="majorHAnsi" w:hAnsiTheme="majorHAnsi" w:cstheme="majorHAnsi"/>
          <w:b/>
          <w:sz w:val="24"/>
          <w:szCs w:val="24"/>
          <w:lang w:val="ro-MD"/>
        </w:rPr>
        <w:t xml:space="preserve">uditul public extern a stabilit deficiențe </w:t>
      </w:r>
      <w:r w:rsidR="0080090D">
        <w:rPr>
          <w:rFonts w:asciiTheme="majorHAnsi" w:hAnsiTheme="majorHAnsi" w:cstheme="majorHAnsi"/>
          <w:b/>
          <w:sz w:val="24"/>
          <w:szCs w:val="24"/>
          <w:lang w:val="ro-MD"/>
        </w:rPr>
        <w:t>c</w:t>
      </w:r>
      <w:r w:rsidR="00B94FA8" w:rsidRPr="00AE5219">
        <w:rPr>
          <w:rFonts w:asciiTheme="majorHAnsi" w:hAnsiTheme="majorHAnsi" w:cstheme="majorHAnsi"/>
          <w:b/>
          <w:sz w:val="24"/>
          <w:szCs w:val="24"/>
          <w:lang w:val="ro-MD"/>
        </w:rPr>
        <w:t>u impact asupra contractării și alocării mijloacelor din FAOAM, care se exprimă prin următoarele.</w:t>
      </w:r>
      <w:r w:rsidR="00B94FA8" w:rsidRPr="00AE5219">
        <w:rPr>
          <w:rFonts w:asciiTheme="majorHAnsi" w:hAnsiTheme="majorHAnsi" w:cstheme="majorHAnsi"/>
          <w:b/>
          <w:i/>
          <w:sz w:val="24"/>
          <w:szCs w:val="24"/>
          <w:lang w:val="ro-MD"/>
        </w:rPr>
        <w:t xml:space="preserve"> </w:t>
      </w:r>
      <w:r w:rsidR="00B94FA8" w:rsidRPr="00AE5219">
        <w:rPr>
          <w:rFonts w:asciiTheme="majorHAnsi" w:hAnsiTheme="majorHAnsi" w:cstheme="majorHAnsi"/>
          <w:sz w:val="24"/>
          <w:szCs w:val="24"/>
          <w:lang w:val="ro-MD"/>
        </w:rPr>
        <w:t>Potrivit datelor prezentate de către</w:t>
      </w:r>
      <w:r w:rsidR="00B94FA8" w:rsidRPr="00AE5219">
        <w:rPr>
          <w:rFonts w:asciiTheme="majorHAnsi" w:hAnsiTheme="majorHAnsi" w:cstheme="majorHAnsi"/>
          <w:b/>
          <w:i/>
          <w:sz w:val="24"/>
          <w:szCs w:val="24"/>
          <w:lang w:val="ro-MD"/>
        </w:rPr>
        <w:t xml:space="preserve"> </w:t>
      </w:r>
      <w:r w:rsidR="00B94FA8" w:rsidRPr="00AE5219">
        <w:rPr>
          <w:rFonts w:asciiTheme="majorHAnsi" w:eastAsia="Calibri" w:hAnsiTheme="majorHAnsi" w:cs="Times New Roman"/>
          <w:sz w:val="24"/>
          <w:szCs w:val="24"/>
          <w:lang w:val="ro-MD"/>
        </w:rPr>
        <w:t>Biroul Na</w:t>
      </w:r>
      <w:r w:rsidR="0080090D">
        <w:rPr>
          <w:rFonts w:asciiTheme="majorHAnsi" w:eastAsia="Calibri" w:hAnsiTheme="majorHAnsi" w:cs="Times New Roman"/>
          <w:sz w:val="24"/>
          <w:szCs w:val="24"/>
          <w:lang w:val="ro-MD"/>
        </w:rPr>
        <w:t>ț</w:t>
      </w:r>
      <w:r w:rsidR="00B94FA8" w:rsidRPr="00AE5219">
        <w:rPr>
          <w:rFonts w:asciiTheme="majorHAnsi" w:eastAsia="Calibri" w:hAnsiTheme="majorHAnsi" w:cs="Times New Roman"/>
          <w:sz w:val="24"/>
          <w:szCs w:val="24"/>
          <w:lang w:val="ro-MD"/>
        </w:rPr>
        <w:t>ional de Statistică</w:t>
      </w:r>
      <w:r w:rsidR="00B94FA8" w:rsidRPr="00AE5219">
        <w:rPr>
          <w:rStyle w:val="af0"/>
          <w:rFonts w:asciiTheme="majorHAnsi" w:eastAsia="Calibri" w:hAnsiTheme="majorHAnsi" w:cs="Times New Roman"/>
          <w:sz w:val="24"/>
          <w:szCs w:val="24"/>
          <w:lang w:val="ro-MD"/>
        </w:rPr>
        <w:footnoteReference w:id="33"/>
      </w:r>
      <w:r w:rsidRPr="00AE5219">
        <w:rPr>
          <w:rFonts w:asciiTheme="majorHAnsi" w:eastAsia="Calibri" w:hAnsiTheme="majorHAnsi" w:cs="Times New Roman"/>
          <w:sz w:val="24"/>
          <w:szCs w:val="24"/>
          <w:lang w:val="ro-MD"/>
        </w:rPr>
        <w:t xml:space="preserve"> la 01.01.2022</w:t>
      </w:r>
      <w:r w:rsidR="0080090D">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 </w:t>
      </w:r>
      <w:r w:rsidR="00B94FA8" w:rsidRPr="00AE5219">
        <w:rPr>
          <w:rFonts w:asciiTheme="majorHAnsi" w:eastAsia="Calibri" w:hAnsiTheme="majorHAnsi" w:cs="Times New Roman"/>
          <w:sz w:val="24"/>
          <w:szCs w:val="24"/>
          <w:lang w:val="ro-MD"/>
        </w:rPr>
        <w:t xml:space="preserve">numărul populației cu reședință obișnuită în Republica Moldova a fost de </w:t>
      </w:r>
      <w:r w:rsidR="00B94FA8" w:rsidRPr="00AE5219">
        <w:rPr>
          <w:rFonts w:asciiTheme="majorHAnsi" w:hAnsiTheme="majorHAnsi" w:cstheme="majorHAnsi"/>
          <w:sz w:val="24"/>
          <w:szCs w:val="24"/>
          <w:shd w:val="clear" w:color="auto" w:fill="FFFFFF"/>
          <w:lang w:val="ro-MD"/>
        </w:rPr>
        <w:t>2 603 813 persoane</w:t>
      </w:r>
      <w:r w:rsidR="0080090D">
        <w:rPr>
          <w:rFonts w:asciiTheme="majorHAnsi" w:hAnsiTheme="majorHAnsi" w:cstheme="majorHAnsi"/>
          <w:sz w:val="24"/>
          <w:szCs w:val="24"/>
          <w:shd w:val="clear" w:color="auto" w:fill="FFFFFF"/>
          <w:lang w:val="ro-MD"/>
        </w:rPr>
        <w:t>,</w:t>
      </w:r>
      <w:r w:rsidR="00B94FA8" w:rsidRPr="00AE5219">
        <w:rPr>
          <w:rFonts w:asciiTheme="majorHAnsi" w:eastAsia="Calibri" w:hAnsiTheme="majorHAnsi" w:cs="Times New Roman"/>
          <w:sz w:val="24"/>
          <w:szCs w:val="24"/>
          <w:lang w:val="ro-MD"/>
        </w:rPr>
        <w:t xml:space="preserve"> cu 815 551 </w:t>
      </w:r>
      <w:r w:rsidR="0080090D">
        <w:rPr>
          <w:rFonts w:asciiTheme="majorHAnsi" w:eastAsia="Calibri" w:hAnsiTheme="majorHAnsi" w:cs="Times New Roman"/>
          <w:sz w:val="24"/>
          <w:szCs w:val="24"/>
          <w:lang w:val="ro-MD"/>
        </w:rPr>
        <w:t xml:space="preserve">de </w:t>
      </w:r>
      <w:r w:rsidR="00B94FA8" w:rsidRPr="00AE5219">
        <w:rPr>
          <w:rFonts w:asciiTheme="majorHAnsi" w:eastAsia="Calibri" w:hAnsiTheme="majorHAnsi" w:cs="Times New Roman"/>
          <w:sz w:val="24"/>
          <w:szCs w:val="24"/>
          <w:lang w:val="ro-MD"/>
        </w:rPr>
        <w:t>persoane mai puțin comparativ cu numărul persoanelor înregistrate în sistemul informațional al CNAM.</w:t>
      </w:r>
    </w:p>
    <w:p w:rsidR="00B94FA8" w:rsidRPr="00AE5219" w:rsidRDefault="00B94FA8" w:rsidP="00B94FA8">
      <w:pPr>
        <w:tabs>
          <w:tab w:val="left" w:pos="630"/>
          <w:tab w:val="num" w:pos="709"/>
        </w:tabs>
        <w:spacing w:after="0" w:line="240" w:lineRule="auto"/>
        <w:ind w:firstLine="709"/>
        <w:jc w:val="center"/>
        <w:rPr>
          <w:rFonts w:asciiTheme="majorHAnsi" w:eastAsia="Calibri" w:hAnsiTheme="majorHAnsi" w:cs="Times New Roman"/>
          <w:b/>
          <w:sz w:val="24"/>
          <w:szCs w:val="24"/>
          <w:lang w:val="ro-MD"/>
        </w:rPr>
      </w:pPr>
      <w:r w:rsidRPr="00AE5219">
        <w:rPr>
          <w:rFonts w:asciiTheme="majorHAnsi" w:eastAsia="Calibri" w:hAnsiTheme="majorHAnsi" w:cs="Times New Roman"/>
          <w:b/>
          <w:sz w:val="24"/>
          <w:szCs w:val="24"/>
          <w:lang w:val="ro-MD"/>
        </w:rPr>
        <w:t>Numărul de persoane pe grupe de vârstă cu reședință obișnuită, în anul 2022</w:t>
      </w:r>
    </w:p>
    <w:p w:rsidR="00507747" w:rsidRPr="00873D30" w:rsidRDefault="005772BD" w:rsidP="00507747">
      <w:pPr>
        <w:tabs>
          <w:tab w:val="left" w:pos="630"/>
          <w:tab w:val="num" w:pos="709"/>
        </w:tabs>
        <w:spacing w:after="0" w:line="240" w:lineRule="auto"/>
        <w:ind w:firstLine="709"/>
        <w:jc w:val="right"/>
        <w:rPr>
          <w:rFonts w:asciiTheme="majorHAnsi" w:eastAsia="Calibri" w:hAnsiTheme="majorHAnsi" w:cs="Times New Roman"/>
          <w:sz w:val="20"/>
          <w:szCs w:val="20"/>
          <w:lang w:val="ro-MD"/>
        </w:rPr>
      </w:pPr>
      <w:r w:rsidRPr="00873D30">
        <w:rPr>
          <w:rFonts w:asciiTheme="majorHAnsi" w:eastAsia="Calibri" w:hAnsiTheme="majorHAnsi" w:cs="Times New Roman"/>
          <w:sz w:val="20"/>
          <w:szCs w:val="20"/>
          <w:lang w:val="ro-MD"/>
        </w:rPr>
        <w:t>Tabelul nr.7</w:t>
      </w:r>
    </w:p>
    <w:tbl>
      <w:tblPr>
        <w:tblStyle w:val="11"/>
        <w:tblW w:w="5000" w:type="pct"/>
        <w:tblLook w:val="04A0" w:firstRow="1" w:lastRow="0" w:firstColumn="1" w:lastColumn="0" w:noHBand="0" w:noVBand="1"/>
      </w:tblPr>
      <w:tblGrid>
        <w:gridCol w:w="1320"/>
        <w:gridCol w:w="1997"/>
        <w:gridCol w:w="2138"/>
        <w:gridCol w:w="1989"/>
        <w:gridCol w:w="2127"/>
      </w:tblGrid>
      <w:tr w:rsidR="00B94FA8" w:rsidRPr="00C06F1C" w:rsidTr="006E0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val="restart"/>
            <w:shd w:val="clear" w:color="auto" w:fill="auto"/>
            <w:vAlign w:val="center"/>
          </w:tcPr>
          <w:p w:rsidR="00B94FA8" w:rsidRPr="00AE5219" w:rsidRDefault="00B94FA8" w:rsidP="00944C1D">
            <w:pPr>
              <w:tabs>
                <w:tab w:val="left" w:pos="630"/>
                <w:tab w:val="num" w:pos="709"/>
              </w:tabs>
              <w:jc w:val="center"/>
              <w:rPr>
                <w:rFonts w:asciiTheme="majorHAnsi" w:eastAsia="Calibri" w:hAnsiTheme="majorHAnsi" w:cs="Times New Roman"/>
                <w:b w:val="0"/>
                <w:sz w:val="20"/>
                <w:szCs w:val="24"/>
                <w:lang w:val="ro-MD"/>
              </w:rPr>
            </w:pPr>
            <w:r w:rsidRPr="00AE5219">
              <w:rPr>
                <w:rFonts w:asciiTheme="majorHAnsi" w:eastAsia="Calibri" w:hAnsiTheme="majorHAnsi" w:cs="Times New Roman"/>
                <w:b w:val="0"/>
                <w:sz w:val="20"/>
                <w:szCs w:val="24"/>
                <w:lang w:val="ro-MD"/>
              </w:rPr>
              <w:t>Perioada</w:t>
            </w:r>
          </w:p>
        </w:tc>
        <w:tc>
          <w:tcPr>
            <w:tcW w:w="4310" w:type="pct"/>
            <w:gridSpan w:val="4"/>
            <w:shd w:val="clear" w:color="auto" w:fill="auto"/>
          </w:tcPr>
          <w:p w:rsidR="00B94FA8" w:rsidRPr="00AE5219" w:rsidRDefault="00B94FA8" w:rsidP="00881987">
            <w:pPr>
              <w:tabs>
                <w:tab w:val="left" w:pos="630"/>
                <w:tab w:val="num" w:pos="709"/>
              </w:tabs>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b w:val="0"/>
                <w:sz w:val="20"/>
                <w:szCs w:val="24"/>
                <w:lang w:val="ro-MD"/>
              </w:rPr>
            </w:pPr>
            <w:r w:rsidRPr="00AE5219">
              <w:rPr>
                <w:rFonts w:asciiTheme="majorHAnsi" w:eastAsia="Calibri" w:hAnsiTheme="majorHAnsi" w:cs="Times New Roman"/>
                <w:b w:val="0"/>
                <w:sz w:val="20"/>
                <w:szCs w:val="24"/>
                <w:lang w:val="ro-MD"/>
              </w:rPr>
              <w:t>Populația cu reședință obișnuită, la începutul anului</w:t>
            </w:r>
          </w:p>
        </w:tc>
      </w:tr>
      <w:tr w:rsidR="00B94FA8" w:rsidRPr="00AE5219"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rsidR="00B94FA8" w:rsidRPr="00AE5219" w:rsidRDefault="00B94FA8" w:rsidP="00881987">
            <w:pPr>
              <w:tabs>
                <w:tab w:val="left" w:pos="630"/>
                <w:tab w:val="num" w:pos="709"/>
              </w:tabs>
              <w:jc w:val="center"/>
              <w:rPr>
                <w:rFonts w:asciiTheme="majorHAnsi" w:eastAsia="Calibri" w:hAnsiTheme="majorHAnsi" w:cs="Times New Roman"/>
                <w:b w:val="0"/>
                <w:sz w:val="20"/>
                <w:szCs w:val="24"/>
                <w:lang w:val="ro-MD"/>
              </w:rPr>
            </w:pPr>
          </w:p>
        </w:tc>
        <w:tc>
          <w:tcPr>
            <w:tcW w:w="1043"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4"/>
                <w:lang w:val="ro-MD"/>
              </w:rPr>
            </w:pPr>
            <w:r w:rsidRPr="00AE5219">
              <w:rPr>
                <w:rFonts w:asciiTheme="majorHAnsi" w:eastAsia="Calibri" w:hAnsiTheme="majorHAnsi" w:cs="Times New Roman"/>
                <w:b/>
                <w:sz w:val="20"/>
                <w:szCs w:val="24"/>
                <w:lang w:val="ro-MD"/>
              </w:rPr>
              <w:t>Vârsta 0-5 ani</w:t>
            </w:r>
          </w:p>
        </w:tc>
        <w:tc>
          <w:tcPr>
            <w:tcW w:w="1117"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4"/>
                <w:lang w:val="ro-MD"/>
              </w:rPr>
            </w:pPr>
            <w:r w:rsidRPr="00AE5219">
              <w:rPr>
                <w:rFonts w:asciiTheme="majorHAnsi" w:eastAsia="Calibri" w:hAnsiTheme="majorHAnsi" w:cs="Times New Roman"/>
                <w:b/>
                <w:sz w:val="20"/>
                <w:szCs w:val="24"/>
                <w:lang w:val="ro-MD"/>
              </w:rPr>
              <w:t>Vârsta 5-50 ani</w:t>
            </w:r>
          </w:p>
        </w:tc>
        <w:tc>
          <w:tcPr>
            <w:tcW w:w="1039"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4"/>
                <w:lang w:val="ro-MD"/>
              </w:rPr>
            </w:pPr>
            <w:r w:rsidRPr="00AE5219">
              <w:rPr>
                <w:rFonts w:asciiTheme="majorHAnsi" w:eastAsia="Calibri" w:hAnsiTheme="majorHAnsi" w:cs="Times New Roman"/>
                <w:b/>
                <w:sz w:val="20"/>
                <w:szCs w:val="24"/>
                <w:lang w:val="ro-MD"/>
              </w:rPr>
              <w:t>Vârsta 50+ani</w:t>
            </w:r>
          </w:p>
        </w:tc>
        <w:tc>
          <w:tcPr>
            <w:tcW w:w="1111" w:type="pct"/>
            <w:shd w:val="clear" w:color="auto" w:fill="auto"/>
          </w:tcPr>
          <w:p w:rsidR="00B94FA8" w:rsidRPr="00AE5219" w:rsidRDefault="00B94FA8" w:rsidP="00881987">
            <w:pPr>
              <w:tabs>
                <w:tab w:val="left" w:pos="630"/>
                <w:tab w:val="num" w:pos="709"/>
              </w:tabs>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sz w:val="20"/>
                <w:szCs w:val="24"/>
                <w:lang w:val="ro-MD"/>
              </w:rPr>
            </w:pPr>
            <w:r w:rsidRPr="00AE5219">
              <w:rPr>
                <w:rFonts w:asciiTheme="majorHAnsi" w:eastAsia="Calibri" w:hAnsiTheme="majorHAnsi" w:cs="Times New Roman"/>
                <w:b/>
                <w:sz w:val="20"/>
                <w:szCs w:val="24"/>
                <w:lang w:val="ro-MD"/>
              </w:rPr>
              <w:t>Populația totală</w:t>
            </w:r>
          </w:p>
        </w:tc>
      </w:tr>
      <w:tr w:rsidR="00B94FA8" w:rsidRPr="00AE5219" w:rsidTr="006E097F">
        <w:tc>
          <w:tcPr>
            <w:cnfStyle w:val="001000000000" w:firstRow="0" w:lastRow="0" w:firstColumn="1" w:lastColumn="0" w:oddVBand="0" w:evenVBand="0" w:oddHBand="0" w:evenHBand="0" w:firstRowFirstColumn="0" w:firstRowLastColumn="0" w:lastRowFirstColumn="0" w:lastRowLastColumn="0"/>
            <w:tcW w:w="690" w:type="pct"/>
            <w:shd w:val="clear" w:color="auto" w:fill="auto"/>
          </w:tcPr>
          <w:p w:rsidR="00B94FA8" w:rsidRPr="00AE5219" w:rsidRDefault="00B94FA8" w:rsidP="00881987">
            <w:pPr>
              <w:tabs>
                <w:tab w:val="left" w:pos="630"/>
                <w:tab w:val="num" w:pos="709"/>
              </w:tabs>
              <w:jc w:val="both"/>
              <w:rPr>
                <w:rFonts w:asciiTheme="majorHAnsi" w:eastAsia="Calibri" w:hAnsiTheme="majorHAnsi" w:cs="Times New Roman"/>
                <w:sz w:val="20"/>
                <w:szCs w:val="24"/>
                <w:lang w:val="ro-MD"/>
              </w:rPr>
            </w:pPr>
            <w:r w:rsidRPr="00AE5219">
              <w:rPr>
                <w:rFonts w:asciiTheme="majorHAnsi" w:eastAsia="Calibri" w:hAnsiTheme="majorHAnsi" w:cs="Times New Roman"/>
                <w:sz w:val="20"/>
                <w:szCs w:val="24"/>
                <w:lang w:val="ro-MD"/>
              </w:rPr>
              <w:t>Anul 2022</w:t>
            </w:r>
          </w:p>
        </w:tc>
        <w:tc>
          <w:tcPr>
            <w:tcW w:w="1043"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4"/>
                <w:lang w:val="ro-MD"/>
              </w:rPr>
            </w:pPr>
            <w:r w:rsidRPr="00AE5219">
              <w:rPr>
                <w:rFonts w:asciiTheme="majorHAnsi" w:hAnsiTheme="majorHAnsi" w:cs="Times New Roman"/>
                <w:bCs/>
                <w:sz w:val="20"/>
                <w:szCs w:val="24"/>
                <w:lang w:val="ro-MD"/>
              </w:rPr>
              <w:t>148.011</w:t>
            </w:r>
          </w:p>
        </w:tc>
        <w:tc>
          <w:tcPr>
            <w:tcW w:w="1117"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4"/>
                <w:lang w:val="ro-MD"/>
              </w:rPr>
            </w:pPr>
            <w:r w:rsidRPr="00AE5219">
              <w:rPr>
                <w:rFonts w:asciiTheme="majorHAnsi" w:hAnsiTheme="majorHAnsi" w:cs="Times New Roman"/>
                <w:bCs/>
                <w:sz w:val="20"/>
                <w:szCs w:val="24"/>
                <w:lang w:val="ro-MD"/>
              </w:rPr>
              <w:t>1.525.365</w:t>
            </w:r>
          </w:p>
        </w:tc>
        <w:tc>
          <w:tcPr>
            <w:tcW w:w="1039"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4"/>
                <w:lang w:val="ro-MD"/>
              </w:rPr>
            </w:pPr>
            <w:r w:rsidRPr="00AE5219">
              <w:rPr>
                <w:rFonts w:asciiTheme="majorHAnsi" w:hAnsiTheme="majorHAnsi" w:cs="Times New Roman"/>
                <w:bCs/>
                <w:sz w:val="20"/>
                <w:szCs w:val="24"/>
                <w:lang w:val="ro-MD"/>
              </w:rPr>
              <w:t>930.437</w:t>
            </w:r>
          </w:p>
        </w:tc>
        <w:tc>
          <w:tcPr>
            <w:tcW w:w="1111" w:type="pct"/>
            <w:shd w:val="clear" w:color="auto" w:fill="auto"/>
          </w:tcPr>
          <w:p w:rsidR="00B94FA8" w:rsidRPr="00AE5219" w:rsidRDefault="00B94FA8" w:rsidP="00881987">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4"/>
                <w:lang w:val="ro-MD"/>
              </w:rPr>
            </w:pPr>
            <w:r w:rsidRPr="00AE5219">
              <w:rPr>
                <w:rFonts w:asciiTheme="majorHAnsi" w:hAnsiTheme="majorHAnsi" w:cs="Times New Roman"/>
                <w:bCs/>
                <w:sz w:val="20"/>
                <w:szCs w:val="24"/>
                <w:lang w:val="ro-MD"/>
              </w:rPr>
              <w:t>2.603.813</w:t>
            </w:r>
          </w:p>
        </w:tc>
      </w:tr>
    </w:tbl>
    <w:p w:rsidR="00B94FA8" w:rsidRPr="00AE5219" w:rsidRDefault="00B94FA8" w:rsidP="00B94FA8">
      <w:pPr>
        <w:tabs>
          <w:tab w:val="left" w:pos="630"/>
          <w:tab w:val="num" w:pos="709"/>
        </w:tabs>
        <w:spacing w:after="0" w:line="240" w:lineRule="auto"/>
        <w:ind w:firstLine="709"/>
        <w:jc w:val="both"/>
        <w:rPr>
          <w:rFonts w:asciiTheme="majorHAnsi" w:eastAsia="Calibri" w:hAnsiTheme="majorHAnsi" w:cs="Times New Roman"/>
          <w:b/>
          <w:i/>
          <w:sz w:val="20"/>
          <w:szCs w:val="24"/>
          <w:lang w:val="ro-MD"/>
        </w:rPr>
      </w:pPr>
      <w:r w:rsidRPr="00AE5219">
        <w:rPr>
          <w:rFonts w:asciiTheme="majorHAnsi" w:eastAsia="Calibri" w:hAnsiTheme="majorHAnsi" w:cs="Times New Roman"/>
          <w:b/>
          <w:i/>
          <w:sz w:val="20"/>
          <w:szCs w:val="24"/>
          <w:lang w:val="ro-MD"/>
        </w:rPr>
        <w:t xml:space="preserve">Sursa: </w:t>
      </w:r>
      <w:r w:rsidRPr="00AE5219">
        <w:rPr>
          <w:rFonts w:asciiTheme="majorHAnsi" w:eastAsia="Calibri" w:hAnsiTheme="majorHAnsi" w:cs="Times New Roman"/>
          <w:i/>
          <w:sz w:val="20"/>
          <w:szCs w:val="24"/>
          <w:lang w:val="ro-MD"/>
        </w:rPr>
        <w:t>Informați</w:t>
      </w:r>
      <w:r w:rsidR="0080090D">
        <w:rPr>
          <w:rFonts w:asciiTheme="majorHAnsi" w:eastAsia="Calibri" w:hAnsiTheme="majorHAnsi" w:cs="Times New Roman"/>
          <w:i/>
          <w:sz w:val="20"/>
          <w:szCs w:val="24"/>
          <w:lang w:val="ro-MD"/>
        </w:rPr>
        <w:t>i</w:t>
      </w:r>
      <w:r w:rsidRPr="00AE5219">
        <w:rPr>
          <w:rFonts w:asciiTheme="majorHAnsi" w:eastAsia="Calibri" w:hAnsiTheme="majorHAnsi" w:cs="Times New Roman"/>
          <w:i/>
          <w:sz w:val="20"/>
          <w:szCs w:val="24"/>
          <w:lang w:val="ro-MD"/>
        </w:rPr>
        <w:t xml:space="preserve"> prezentat</w:t>
      </w:r>
      <w:r w:rsidR="0080090D">
        <w:rPr>
          <w:rFonts w:asciiTheme="majorHAnsi" w:eastAsia="Calibri" w:hAnsiTheme="majorHAnsi" w:cs="Times New Roman"/>
          <w:i/>
          <w:sz w:val="20"/>
          <w:szCs w:val="24"/>
          <w:lang w:val="ro-MD"/>
        </w:rPr>
        <w:t>e</w:t>
      </w:r>
      <w:r w:rsidRPr="00AE5219">
        <w:rPr>
          <w:rFonts w:asciiTheme="majorHAnsi" w:eastAsia="Calibri" w:hAnsiTheme="majorHAnsi" w:cs="Times New Roman"/>
          <w:i/>
          <w:sz w:val="20"/>
          <w:szCs w:val="24"/>
          <w:lang w:val="ro-MD"/>
        </w:rPr>
        <w:t xml:space="preserve"> de BNS.</w:t>
      </w:r>
    </w:p>
    <w:p w:rsidR="00B94FA8" w:rsidRPr="00AE5219" w:rsidRDefault="00B94FA8" w:rsidP="00637E41">
      <w:pPr>
        <w:tabs>
          <w:tab w:val="left" w:pos="630"/>
          <w:tab w:val="num" w:pos="709"/>
        </w:tabs>
        <w:spacing w:after="120" w:line="240" w:lineRule="auto"/>
        <w:ind w:firstLine="709"/>
        <w:jc w:val="both"/>
        <w:rPr>
          <w:rFonts w:asciiTheme="majorHAnsi" w:eastAsia="Calibri" w:hAnsiTheme="majorHAnsi" w:cs="Times New Roman"/>
          <w:b/>
          <w:i/>
          <w:sz w:val="16"/>
          <w:szCs w:val="24"/>
          <w:lang w:val="ro-MD"/>
        </w:rPr>
      </w:pPr>
      <w:r w:rsidRPr="00AE5219">
        <w:rPr>
          <w:rFonts w:asciiTheme="majorHAnsi" w:eastAsia="Calibri" w:hAnsiTheme="majorHAnsi" w:cs="Times New Roman"/>
          <w:b/>
          <w:i/>
          <w:sz w:val="16"/>
          <w:szCs w:val="24"/>
          <w:lang w:val="ro-MD"/>
        </w:rPr>
        <w:t xml:space="preserve">Notă: </w:t>
      </w:r>
      <w:r w:rsidRPr="00AE5219">
        <w:rPr>
          <w:rFonts w:asciiTheme="majorHAnsi" w:eastAsia="Calibri" w:hAnsiTheme="majorHAnsi" w:cs="Times New Roman"/>
          <w:i/>
          <w:sz w:val="16"/>
          <w:szCs w:val="24"/>
          <w:lang w:val="ro-MD"/>
        </w:rPr>
        <w:t>Datele sunt recalculate prin aplicarea definiției internaționale privind reședinț</w:t>
      </w:r>
      <w:r w:rsidR="0080090D">
        <w:rPr>
          <w:rFonts w:asciiTheme="majorHAnsi" w:eastAsia="Calibri" w:hAnsiTheme="majorHAnsi" w:cs="Times New Roman"/>
          <w:i/>
          <w:sz w:val="16"/>
          <w:szCs w:val="24"/>
          <w:lang w:val="ro-MD"/>
        </w:rPr>
        <w:t>a</w:t>
      </w:r>
      <w:r w:rsidRPr="00AE5219">
        <w:rPr>
          <w:rFonts w:asciiTheme="majorHAnsi" w:eastAsia="Calibri" w:hAnsiTheme="majorHAnsi" w:cs="Times New Roman"/>
          <w:i/>
          <w:sz w:val="16"/>
          <w:szCs w:val="24"/>
          <w:lang w:val="ro-MD"/>
        </w:rPr>
        <w:t xml:space="preserve"> obișnuită. Reședința obișnuită este definit</w:t>
      </w:r>
      <w:r w:rsidR="0080090D">
        <w:rPr>
          <w:rFonts w:asciiTheme="majorHAnsi" w:eastAsia="Calibri" w:hAnsiTheme="majorHAnsi" w:cs="Times New Roman"/>
          <w:i/>
          <w:sz w:val="16"/>
          <w:szCs w:val="24"/>
          <w:lang w:val="ro-MD"/>
        </w:rPr>
        <w:t>ă</w:t>
      </w:r>
      <w:r w:rsidRPr="00AE5219">
        <w:rPr>
          <w:rFonts w:asciiTheme="majorHAnsi" w:eastAsia="Calibri" w:hAnsiTheme="majorHAnsi" w:cs="Times New Roman"/>
          <w:i/>
          <w:sz w:val="16"/>
          <w:szCs w:val="24"/>
          <w:lang w:val="ro-MD"/>
        </w:rPr>
        <w:t xml:space="preserve"> ca locul </w:t>
      </w:r>
      <w:r w:rsidR="0080090D">
        <w:rPr>
          <w:rFonts w:asciiTheme="majorHAnsi" w:eastAsia="Calibri" w:hAnsiTheme="majorHAnsi" w:cs="Times New Roman"/>
          <w:i/>
          <w:sz w:val="16"/>
          <w:szCs w:val="24"/>
          <w:lang w:val="ro-MD"/>
        </w:rPr>
        <w:t>î</w:t>
      </w:r>
      <w:r w:rsidRPr="00AE5219">
        <w:rPr>
          <w:rFonts w:asciiTheme="majorHAnsi" w:eastAsia="Calibri" w:hAnsiTheme="majorHAnsi" w:cs="Times New Roman"/>
          <w:i/>
          <w:sz w:val="16"/>
          <w:szCs w:val="24"/>
          <w:lang w:val="ro-MD"/>
        </w:rPr>
        <w:t xml:space="preserve">n care persoana a trăit preponderent </w:t>
      </w:r>
      <w:r w:rsidR="0080090D">
        <w:rPr>
          <w:rFonts w:asciiTheme="majorHAnsi" w:eastAsia="Calibri" w:hAnsiTheme="majorHAnsi" w:cs="Times New Roman"/>
          <w:i/>
          <w:sz w:val="16"/>
          <w:szCs w:val="24"/>
          <w:lang w:val="ro-MD"/>
        </w:rPr>
        <w:t>î</w:t>
      </w:r>
      <w:r w:rsidRPr="00AE5219">
        <w:rPr>
          <w:rFonts w:asciiTheme="majorHAnsi" w:eastAsia="Calibri" w:hAnsiTheme="majorHAnsi" w:cs="Times New Roman"/>
          <w:i/>
          <w:sz w:val="16"/>
          <w:szCs w:val="24"/>
          <w:lang w:val="ro-MD"/>
        </w:rPr>
        <w:t>n ultimele 12 luni</w:t>
      </w:r>
      <w:r w:rsidR="0080090D">
        <w:rPr>
          <w:rFonts w:asciiTheme="majorHAnsi" w:eastAsia="Calibri" w:hAnsiTheme="majorHAnsi" w:cs="Times New Roman"/>
          <w:i/>
          <w:sz w:val="16"/>
          <w:szCs w:val="24"/>
          <w:lang w:val="ro-MD"/>
        </w:rPr>
        <w:t>,</w:t>
      </w:r>
      <w:r w:rsidRPr="00AE5219">
        <w:rPr>
          <w:rFonts w:asciiTheme="majorHAnsi" w:eastAsia="Calibri" w:hAnsiTheme="majorHAnsi" w:cs="Times New Roman"/>
          <w:i/>
          <w:sz w:val="16"/>
          <w:szCs w:val="24"/>
          <w:lang w:val="ro-MD"/>
        </w:rPr>
        <w:t xml:space="preserve"> indiferent de absen</w:t>
      </w:r>
      <w:r w:rsidR="0080090D">
        <w:rPr>
          <w:rFonts w:asciiTheme="majorHAnsi" w:eastAsia="Calibri" w:hAnsiTheme="majorHAnsi" w:cs="Times New Roman"/>
          <w:i/>
          <w:sz w:val="16"/>
          <w:szCs w:val="24"/>
          <w:lang w:val="ro-MD"/>
        </w:rPr>
        <w:t>ț</w:t>
      </w:r>
      <w:r w:rsidRPr="00AE5219">
        <w:rPr>
          <w:rFonts w:asciiTheme="majorHAnsi" w:eastAsia="Calibri" w:hAnsiTheme="majorHAnsi" w:cs="Times New Roman"/>
          <w:i/>
          <w:sz w:val="16"/>
          <w:szCs w:val="24"/>
          <w:lang w:val="ro-MD"/>
        </w:rPr>
        <w:t>ele temporare (</w:t>
      </w:r>
      <w:r w:rsidR="0080090D">
        <w:rPr>
          <w:rFonts w:asciiTheme="majorHAnsi" w:eastAsia="Calibri" w:hAnsiTheme="majorHAnsi" w:cs="Times New Roman"/>
          <w:i/>
          <w:sz w:val="16"/>
          <w:szCs w:val="24"/>
          <w:lang w:val="ro-MD"/>
        </w:rPr>
        <w:t>î</w:t>
      </w:r>
      <w:r w:rsidRPr="00AE5219">
        <w:rPr>
          <w:rFonts w:asciiTheme="majorHAnsi" w:eastAsia="Calibri" w:hAnsiTheme="majorHAnsi" w:cs="Times New Roman"/>
          <w:i/>
          <w:sz w:val="16"/>
          <w:szCs w:val="24"/>
          <w:lang w:val="ro-MD"/>
        </w:rPr>
        <w:t>n scopul recreării, vacan</w:t>
      </w:r>
      <w:r w:rsidR="0080090D">
        <w:rPr>
          <w:rFonts w:asciiTheme="majorHAnsi" w:eastAsia="Calibri" w:hAnsiTheme="majorHAnsi" w:cs="Times New Roman"/>
          <w:i/>
          <w:sz w:val="16"/>
          <w:szCs w:val="24"/>
          <w:lang w:val="ro-MD"/>
        </w:rPr>
        <w:t>ț</w:t>
      </w:r>
      <w:r w:rsidRPr="00AE5219">
        <w:rPr>
          <w:rFonts w:asciiTheme="majorHAnsi" w:eastAsia="Calibri" w:hAnsiTheme="majorHAnsi" w:cs="Times New Roman"/>
          <w:i/>
          <w:sz w:val="16"/>
          <w:szCs w:val="24"/>
          <w:lang w:val="ro-MD"/>
        </w:rPr>
        <w:t xml:space="preserve">ei, vizitelor la rude </w:t>
      </w:r>
      <w:r w:rsidR="0080090D">
        <w:rPr>
          <w:rFonts w:asciiTheme="majorHAnsi" w:eastAsia="Calibri" w:hAnsiTheme="majorHAnsi" w:cs="Times New Roman"/>
          <w:i/>
          <w:sz w:val="16"/>
          <w:szCs w:val="24"/>
          <w:lang w:val="ro-MD"/>
        </w:rPr>
        <w:t>ș</w:t>
      </w:r>
      <w:r w:rsidRPr="00AE5219">
        <w:rPr>
          <w:rFonts w:asciiTheme="majorHAnsi" w:eastAsia="Calibri" w:hAnsiTheme="majorHAnsi" w:cs="Times New Roman"/>
          <w:i/>
          <w:sz w:val="16"/>
          <w:szCs w:val="24"/>
          <w:lang w:val="ro-MD"/>
        </w:rPr>
        <w:t>i prieteni, afacerilor, tratamentului medical, pelerinajelor religioase etc.). Informația este prezentata fără populația raioanelor din partea stângă a Nistrului si mun. Bender</w:t>
      </w:r>
      <w:r w:rsidR="0080090D">
        <w:rPr>
          <w:rFonts w:asciiTheme="majorHAnsi" w:eastAsia="Calibri" w:hAnsiTheme="majorHAnsi" w:cs="Times New Roman"/>
          <w:i/>
          <w:sz w:val="16"/>
          <w:szCs w:val="24"/>
          <w:lang w:val="ro-MD"/>
        </w:rPr>
        <w:t>.</w:t>
      </w:r>
    </w:p>
    <w:p w:rsidR="00B94FA8" w:rsidRPr="00AE5219" w:rsidRDefault="00B94FA8" w:rsidP="00D320D3">
      <w:pPr>
        <w:tabs>
          <w:tab w:val="left" w:pos="630"/>
          <w:tab w:val="num" w:pos="709"/>
        </w:tabs>
        <w:spacing w:after="0" w:line="276" w:lineRule="auto"/>
        <w:jc w:val="both"/>
        <w:rPr>
          <w:rFonts w:asciiTheme="majorHAnsi" w:eastAsia="Calibri" w:hAnsiTheme="majorHAnsi" w:cs="Times New Roman"/>
          <w:sz w:val="24"/>
          <w:szCs w:val="24"/>
          <w:lang w:val="ro-MD"/>
        </w:rPr>
      </w:pPr>
      <w:r w:rsidRPr="00AE5219">
        <w:rPr>
          <w:rFonts w:asciiTheme="majorHAnsi" w:eastAsia="Calibri" w:hAnsiTheme="majorHAnsi" w:cs="Times New Roman"/>
          <w:sz w:val="24"/>
          <w:szCs w:val="24"/>
          <w:lang w:val="ro-MD"/>
        </w:rPr>
        <w:t xml:space="preserve">Totodată, luând în considerare datele statistice privind numărul populației Republicii Moldova de </w:t>
      </w:r>
      <w:r w:rsidR="004B4FB5" w:rsidRPr="00AE5219">
        <w:rPr>
          <w:rFonts w:asciiTheme="majorHAnsi" w:hAnsiTheme="majorHAnsi" w:cs="Times New Roman"/>
          <w:bCs/>
          <w:sz w:val="24"/>
          <w:szCs w:val="24"/>
          <w:lang w:val="ro-MD"/>
        </w:rPr>
        <w:t xml:space="preserve">2 603 </w:t>
      </w:r>
      <w:r w:rsidRPr="00AE5219">
        <w:rPr>
          <w:rFonts w:asciiTheme="majorHAnsi" w:hAnsiTheme="majorHAnsi" w:cs="Times New Roman"/>
          <w:bCs/>
          <w:sz w:val="24"/>
          <w:szCs w:val="24"/>
          <w:lang w:val="ro-MD"/>
        </w:rPr>
        <w:t>813</w:t>
      </w:r>
      <w:r w:rsidRPr="00AE5219">
        <w:rPr>
          <w:rFonts w:asciiTheme="majorHAnsi" w:eastAsia="Calibri" w:hAnsiTheme="majorHAnsi" w:cs="Times New Roman"/>
          <w:sz w:val="24"/>
          <w:szCs w:val="24"/>
          <w:lang w:val="ro-MD"/>
        </w:rPr>
        <w:t xml:space="preserve"> </w:t>
      </w:r>
      <w:r w:rsidR="004B4829" w:rsidRPr="00AE5219">
        <w:rPr>
          <w:rFonts w:asciiTheme="majorHAnsi" w:eastAsia="Calibri" w:hAnsiTheme="majorHAnsi" w:cs="Times New Roman"/>
          <w:sz w:val="24"/>
          <w:szCs w:val="24"/>
          <w:lang w:val="ro-MD"/>
        </w:rPr>
        <w:t>persoane</w:t>
      </w:r>
      <w:r w:rsidR="0080090D">
        <w:rPr>
          <w:rFonts w:asciiTheme="majorHAnsi" w:eastAsia="Calibri" w:hAnsiTheme="majorHAnsi" w:cs="Times New Roman"/>
          <w:sz w:val="24"/>
          <w:szCs w:val="24"/>
          <w:lang w:val="ro-MD"/>
        </w:rPr>
        <w:t>,</w:t>
      </w:r>
      <w:r w:rsidR="004B4829" w:rsidRPr="00AE5219">
        <w:rPr>
          <w:rFonts w:asciiTheme="majorHAnsi" w:eastAsia="Calibri" w:hAnsiTheme="majorHAnsi" w:cs="Times New Roman"/>
          <w:sz w:val="24"/>
          <w:szCs w:val="24"/>
          <w:lang w:val="ro-MD"/>
        </w:rPr>
        <w:t xml:space="preserve"> </w:t>
      </w:r>
      <w:r w:rsidRPr="00AE5219">
        <w:rPr>
          <w:rFonts w:asciiTheme="majorHAnsi" w:eastAsia="Calibri" w:hAnsiTheme="majorHAnsi" w:cs="Times New Roman"/>
          <w:sz w:val="24"/>
          <w:szCs w:val="24"/>
          <w:lang w:val="ro-MD"/>
        </w:rPr>
        <w:t xml:space="preserve">cât și contractarea și alocarea mijloacelor financiare </w:t>
      </w:r>
      <w:r w:rsidR="0080090D">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per capita”</w:t>
      </w:r>
      <w:r w:rsidR="0080090D">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 se denotă că</w:t>
      </w:r>
      <w:r w:rsidR="0080090D">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 la contractarea asistenței medicale primare și urgente prespitalicești</w:t>
      </w:r>
      <w:r w:rsidR="0080090D">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 </w:t>
      </w:r>
      <w:r w:rsidR="0080090D">
        <w:rPr>
          <w:rFonts w:asciiTheme="majorHAnsi" w:eastAsia="Calibri" w:hAnsiTheme="majorHAnsi" w:cs="Times New Roman"/>
          <w:sz w:val="24"/>
          <w:szCs w:val="24"/>
          <w:lang w:val="ro-MD"/>
        </w:rPr>
        <w:t xml:space="preserve">mijloacele financiare </w:t>
      </w:r>
      <w:r w:rsidRPr="00AE5219">
        <w:rPr>
          <w:rFonts w:asciiTheme="majorHAnsi" w:eastAsia="Calibri" w:hAnsiTheme="majorHAnsi" w:cs="Times New Roman"/>
          <w:sz w:val="24"/>
          <w:szCs w:val="24"/>
          <w:lang w:val="ro-MD"/>
        </w:rPr>
        <w:t xml:space="preserve">urmau să fie alocate cu </w:t>
      </w:r>
      <w:r w:rsidRPr="00AE5219">
        <w:rPr>
          <w:rFonts w:asciiTheme="majorHAnsi" w:hAnsiTheme="majorHAnsi" w:cstheme="majorHAnsi"/>
          <w:sz w:val="24"/>
          <w:lang w:val="ro-MD"/>
        </w:rPr>
        <w:t>796,6 mil.lei mai puțin. Astfel,</w:t>
      </w:r>
    </w:p>
    <w:p w:rsidR="00B94FA8" w:rsidRPr="00AE5219" w:rsidRDefault="00B94FA8" w:rsidP="006B3B7A">
      <w:pPr>
        <w:pStyle w:val="aa"/>
        <w:numPr>
          <w:ilvl w:val="0"/>
          <w:numId w:val="14"/>
        </w:numPr>
        <w:tabs>
          <w:tab w:val="left" w:pos="284"/>
        </w:tabs>
        <w:spacing w:after="0" w:line="276" w:lineRule="auto"/>
        <w:ind w:left="0" w:firstLine="284"/>
        <w:jc w:val="both"/>
        <w:rPr>
          <w:rFonts w:asciiTheme="majorHAnsi" w:eastAsia="Calibri" w:hAnsiTheme="majorHAnsi" w:cs="Times New Roman"/>
          <w:b/>
          <w:sz w:val="24"/>
          <w:szCs w:val="24"/>
          <w:lang w:val="ro-MD"/>
        </w:rPr>
      </w:pPr>
      <w:r w:rsidRPr="00AE5219">
        <w:rPr>
          <w:rFonts w:asciiTheme="majorHAnsi" w:eastAsia="Calibri" w:hAnsiTheme="majorHAnsi" w:cs="Times New Roman"/>
          <w:b/>
          <w:i/>
          <w:sz w:val="24"/>
          <w:szCs w:val="24"/>
          <w:lang w:val="ro-MD"/>
        </w:rPr>
        <w:t>asistența medicală primară</w:t>
      </w:r>
      <w:r w:rsidRPr="00AE5219">
        <w:rPr>
          <w:rFonts w:asciiTheme="majorHAnsi" w:eastAsia="Calibri" w:hAnsiTheme="majorHAnsi" w:cs="Times New Roman"/>
          <w:sz w:val="24"/>
          <w:szCs w:val="24"/>
          <w:lang w:val="ro-MD"/>
        </w:rPr>
        <w:t xml:space="preserve"> urma </w:t>
      </w:r>
      <w:r w:rsidR="0093569E">
        <w:rPr>
          <w:rFonts w:asciiTheme="majorHAnsi" w:eastAsia="Calibri" w:hAnsiTheme="majorHAnsi" w:cs="Times New Roman"/>
          <w:sz w:val="24"/>
          <w:szCs w:val="24"/>
          <w:lang w:val="ro-MD"/>
        </w:rPr>
        <w:t>să</w:t>
      </w:r>
      <w:r w:rsidRPr="00AE5219">
        <w:rPr>
          <w:rFonts w:asciiTheme="majorHAnsi" w:eastAsia="Calibri" w:hAnsiTheme="majorHAnsi" w:cs="Times New Roman"/>
          <w:sz w:val="24"/>
          <w:szCs w:val="24"/>
          <w:lang w:val="ro-MD"/>
        </w:rPr>
        <w:t xml:space="preserve"> fi</w:t>
      </w:r>
      <w:r w:rsidR="0093569E">
        <w:rPr>
          <w:rFonts w:asciiTheme="majorHAnsi" w:eastAsia="Calibri" w:hAnsiTheme="majorHAnsi" w:cs="Times New Roman"/>
          <w:sz w:val="24"/>
          <w:szCs w:val="24"/>
          <w:lang w:val="ro-MD"/>
        </w:rPr>
        <w:t>e</w:t>
      </w:r>
      <w:r w:rsidRPr="00AE5219">
        <w:rPr>
          <w:rFonts w:asciiTheme="majorHAnsi" w:eastAsia="Calibri" w:hAnsiTheme="majorHAnsi" w:cs="Times New Roman"/>
          <w:sz w:val="24"/>
          <w:szCs w:val="24"/>
          <w:lang w:val="ro-MD"/>
        </w:rPr>
        <w:t xml:space="preserve"> contractată după principiul </w:t>
      </w:r>
      <w:r w:rsidR="00A319F0">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per capita” în sumă de 1 855,3 mil.lei, ceea ce reprezintă cu 532,4 mil.lei mai puțin comparativ cu suma contractată de CNAM în anul 2022;</w:t>
      </w:r>
    </w:p>
    <w:p w:rsidR="00B94FA8" w:rsidRPr="00AE5219" w:rsidRDefault="00B94FA8" w:rsidP="00637E41">
      <w:pPr>
        <w:pStyle w:val="aa"/>
        <w:numPr>
          <w:ilvl w:val="0"/>
          <w:numId w:val="21"/>
        </w:numPr>
        <w:tabs>
          <w:tab w:val="left" w:pos="284"/>
        </w:tabs>
        <w:spacing w:after="120" w:line="276" w:lineRule="auto"/>
        <w:ind w:left="0" w:firstLine="284"/>
        <w:jc w:val="both"/>
        <w:rPr>
          <w:rFonts w:asciiTheme="majorHAnsi" w:eastAsia="Calibri" w:hAnsiTheme="majorHAnsi" w:cs="Times New Roman"/>
          <w:b/>
          <w:i/>
          <w:sz w:val="24"/>
          <w:szCs w:val="24"/>
          <w:lang w:val="ro-MD"/>
        </w:rPr>
      </w:pPr>
      <w:r w:rsidRPr="00AE5219">
        <w:rPr>
          <w:rFonts w:asciiTheme="majorHAnsi" w:eastAsia="Calibri" w:hAnsiTheme="majorHAnsi" w:cs="Times New Roman"/>
          <w:b/>
          <w:i/>
          <w:sz w:val="24"/>
          <w:szCs w:val="28"/>
          <w:lang w:val="ro-MD"/>
        </w:rPr>
        <w:t>asistența medicală urgentă prespitalicească</w:t>
      </w:r>
      <w:r w:rsidRPr="00AE5219">
        <w:rPr>
          <w:rFonts w:asciiTheme="majorHAnsi" w:eastAsia="Calibri" w:hAnsiTheme="majorHAnsi" w:cs="Times New Roman"/>
          <w:sz w:val="24"/>
          <w:szCs w:val="28"/>
          <w:lang w:val="ro-MD"/>
        </w:rPr>
        <w:t xml:space="preserve"> </w:t>
      </w:r>
      <w:r w:rsidRPr="00AE5219">
        <w:rPr>
          <w:rFonts w:asciiTheme="majorHAnsi" w:eastAsia="Calibri" w:hAnsiTheme="majorHAnsi" w:cs="Times New Roman"/>
          <w:sz w:val="24"/>
          <w:szCs w:val="24"/>
          <w:lang w:val="ro-MD"/>
        </w:rPr>
        <w:t xml:space="preserve">urma </w:t>
      </w:r>
      <w:r w:rsidR="0093569E">
        <w:rPr>
          <w:rFonts w:asciiTheme="majorHAnsi" w:eastAsia="Calibri" w:hAnsiTheme="majorHAnsi" w:cs="Times New Roman"/>
          <w:sz w:val="24"/>
          <w:szCs w:val="24"/>
          <w:lang w:val="ro-MD"/>
        </w:rPr>
        <w:t>să</w:t>
      </w:r>
      <w:r w:rsidRPr="00AE5219">
        <w:rPr>
          <w:rFonts w:asciiTheme="majorHAnsi" w:eastAsia="Calibri" w:hAnsiTheme="majorHAnsi" w:cs="Times New Roman"/>
          <w:sz w:val="24"/>
          <w:szCs w:val="24"/>
          <w:lang w:val="ro-MD"/>
        </w:rPr>
        <w:t xml:space="preserve"> fi</w:t>
      </w:r>
      <w:r w:rsidR="0093569E">
        <w:rPr>
          <w:rFonts w:asciiTheme="majorHAnsi" w:eastAsia="Calibri" w:hAnsiTheme="majorHAnsi" w:cs="Times New Roman"/>
          <w:sz w:val="24"/>
          <w:szCs w:val="24"/>
          <w:lang w:val="ro-MD"/>
        </w:rPr>
        <w:t>e</w:t>
      </w:r>
      <w:r w:rsidRPr="00AE5219">
        <w:rPr>
          <w:rFonts w:asciiTheme="majorHAnsi" w:eastAsia="Calibri" w:hAnsiTheme="majorHAnsi" w:cs="Times New Roman"/>
          <w:sz w:val="24"/>
          <w:szCs w:val="24"/>
          <w:lang w:val="ro-MD"/>
        </w:rPr>
        <w:t xml:space="preserve"> contractată după principiul </w:t>
      </w:r>
      <w:r w:rsidR="00A319F0">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per capita” în sumă de 781,1 mil.lei, ceea ce reprezintă cu 264,2 mil.lei mai puțin comparativ cu suma contractată de CNAM în anul 2022 și care a </w:t>
      </w:r>
      <w:r w:rsidRPr="00AE5219">
        <w:rPr>
          <w:rFonts w:asciiTheme="majorHAnsi" w:hAnsiTheme="majorHAnsi" w:cstheme="majorHAnsi"/>
          <w:sz w:val="24"/>
          <w:szCs w:val="24"/>
          <w:lang w:val="ro-RO"/>
        </w:rPr>
        <w:t>constituit 1 045,4 mil.lei.</w:t>
      </w:r>
    </w:p>
    <w:p w:rsidR="00B94FA8" w:rsidRPr="00AE5219" w:rsidRDefault="00B94FA8" w:rsidP="00637E41">
      <w:pPr>
        <w:tabs>
          <w:tab w:val="left" w:pos="630"/>
          <w:tab w:val="num" w:pos="709"/>
        </w:tabs>
        <w:spacing w:after="120" w:line="276" w:lineRule="auto"/>
        <w:jc w:val="both"/>
        <w:rPr>
          <w:rFonts w:asciiTheme="majorHAnsi" w:eastAsia="Calibri" w:hAnsiTheme="majorHAnsi" w:cs="Times New Roman"/>
          <w:b/>
          <w:sz w:val="24"/>
          <w:szCs w:val="24"/>
          <w:lang w:val="ro-MD"/>
        </w:rPr>
      </w:pPr>
      <w:r w:rsidRPr="00AE5219">
        <w:rPr>
          <w:rFonts w:asciiTheme="majorHAnsi" w:eastAsia="Calibri" w:hAnsiTheme="majorHAnsi" w:cs="Times New Roman"/>
          <w:b/>
          <w:sz w:val="24"/>
          <w:szCs w:val="24"/>
          <w:lang w:val="ro-MD"/>
        </w:rPr>
        <w:t xml:space="preserve">Constatările expuse sunt susținute de faptul că instituțiile medicale primare nu au asigurat verificarea și actualizarea pe deplin a numărului total de persoane (asigurate și neasigurate), ceea ce nu asigură validarea datelor din SI în baza căruia CNAM achită volumul de servicii medicale </w:t>
      </w:r>
      <w:r w:rsidR="00A319F0">
        <w:rPr>
          <w:rFonts w:asciiTheme="majorHAnsi" w:eastAsia="Calibri" w:hAnsiTheme="majorHAnsi" w:cs="Times New Roman"/>
          <w:b/>
          <w:sz w:val="24"/>
          <w:szCs w:val="24"/>
          <w:lang w:val="ro-MD"/>
        </w:rPr>
        <w:t>„</w:t>
      </w:r>
      <w:r w:rsidRPr="00AE5219">
        <w:rPr>
          <w:rFonts w:asciiTheme="majorHAnsi" w:eastAsia="Calibri" w:hAnsiTheme="majorHAnsi" w:cs="Times New Roman"/>
          <w:b/>
          <w:sz w:val="24"/>
          <w:szCs w:val="24"/>
          <w:lang w:val="ro-MD"/>
        </w:rPr>
        <w:t>per capita”, pentru toată populația Republicii Moldova.</w:t>
      </w:r>
    </w:p>
    <w:p w:rsidR="00B94FA8" w:rsidRPr="00AE5219" w:rsidRDefault="00B94FA8" w:rsidP="00893070">
      <w:pPr>
        <w:tabs>
          <w:tab w:val="left" w:pos="630"/>
          <w:tab w:val="num" w:pos="709"/>
        </w:tabs>
        <w:spacing w:after="120" w:line="276" w:lineRule="auto"/>
        <w:jc w:val="both"/>
        <w:rPr>
          <w:rFonts w:asciiTheme="majorHAnsi" w:eastAsia="Calibri" w:hAnsiTheme="majorHAnsi" w:cs="Times New Roman"/>
          <w:sz w:val="24"/>
          <w:szCs w:val="24"/>
          <w:lang w:val="ro-MD"/>
        </w:rPr>
      </w:pPr>
      <w:r w:rsidRPr="00AE5219">
        <w:rPr>
          <w:rFonts w:asciiTheme="majorHAnsi" w:eastAsia="Calibri" w:hAnsiTheme="majorHAnsi" w:cs="Times New Roman"/>
          <w:sz w:val="24"/>
          <w:szCs w:val="24"/>
          <w:lang w:val="ro-MD"/>
        </w:rPr>
        <w:t>Cadrul normativ</w:t>
      </w:r>
      <w:r w:rsidRPr="00AE5219">
        <w:rPr>
          <w:rStyle w:val="af0"/>
          <w:rFonts w:asciiTheme="majorHAnsi" w:eastAsia="Calibri" w:hAnsiTheme="majorHAnsi" w:cs="Times New Roman"/>
          <w:sz w:val="24"/>
          <w:szCs w:val="24"/>
          <w:lang w:val="ro-MD"/>
        </w:rPr>
        <w:footnoteReference w:id="34"/>
      </w:r>
      <w:r w:rsidRPr="00AE5219">
        <w:rPr>
          <w:rFonts w:asciiTheme="majorHAnsi" w:eastAsia="Calibri" w:hAnsiTheme="majorHAnsi" w:cs="Times New Roman"/>
          <w:sz w:val="24"/>
          <w:szCs w:val="24"/>
          <w:lang w:val="ro-MD"/>
        </w:rPr>
        <w:t xml:space="preserve"> stabilește</w:t>
      </w:r>
      <w:r w:rsidR="00A319F0">
        <w:rPr>
          <w:rFonts w:asciiTheme="majorHAnsi" w:eastAsia="Calibri" w:hAnsiTheme="majorHAnsi" w:cs="Times New Roman"/>
          <w:sz w:val="24"/>
          <w:szCs w:val="24"/>
          <w:lang w:val="ro-MD"/>
        </w:rPr>
        <w:t xml:space="preserve"> că</w:t>
      </w:r>
      <w:r w:rsidRPr="00AE5219">
        <w:rPr>
          <w:rFonts w:asciiTheme="majorHAnsi" w:eastAsia="Calibri" w:hAnsiTheme="majorHAnsi" w:cs="Times New Roman"/>
          <w:sz w:val="24"/>
          <w:szCs w:val="24"/>
          <w:lang w:val="ro-MD"/>
        </w:rPr>
        <w:t xml:space="preserve">, pentru a asigura validarea datelor înregistrate în sistemul informațional al CNAM, </w:t>
      </w:r>
      <w:r w:rsidRPr="00AE5219">
        <w:rPr>
          <w:rFonts w:asciiTheme="majorHAnsi" w:eastAsia="Calibri" w:hAnsiTheme="majorHAnsi" w:cs="Times New Roman"/>
          <w:i/>
          <w:sz w:val="24"/>
          <w:szCs w:val="24"/>
          <w:lang w:val="ro-MD"/>
        </w:rPr>
        <w:t>pe parcursul a 5 ani din momentul intrării în vigoare a prevederilor ordinului comun al MSMPS și CNAM din 27.01.2017</w:t>
      </w:r>
      <w:r w:rsidRPr="00AE5219">
        <w:rPr>
          <w:rFonts w:asciiTheme="majorHAnsi" w:eastAsia="Calibri" w:hAnsiTheme="majorHAnsi" w:cs="Times New Roman"/>
          <w:sz w:val="24"/>
          <w:szCs w:val="24"/>
          <w:lang w:val="ro-MD"/>
        </w:rPr>
        <w:t>, persoanele își vor reconfirma voința de a fi înregistrate pe Lista medicului de familie, prin completarea unei cereri noi ce va fi atașată la cererea inițială, completată și înregistrată anterior intrării în vigoare a ordin</w:t>
      </w:r>
      <w:r w:rsidR="00961F20" w:rsidRPr="00AE5219">
        <w:rPr>
          <w:rFonts w:asciiTheme="majorHAnsi" w:eastAsia="Calibri" w:hAnsiTheme="majorHAnsi" w:cs="Times New Roman"/>
          <w:sz w:val="24"/>
          <w:szCs w:val="24"/>
          <w:lang w:val="ro-MD"/>
        </w:rPr>
        <w:t>ului indicat</w:t>
      </w:r>
      <w:r w:rsidRPr="00AE5219">
        <w:rPr>
          <w:rFonts w:asciiTheme="majorHAnsi" w:eastAsia="Calibri" w:hAnsiTheme="majorHAnsi" w:cs="Times New Roman"/>
          <w:sz w:val="24"/>
          <w:szCs w:val="24"/>
          <w:lang w:val="ro-MD"/>
        </w:rPr>
        <w:t>.</w:t>
      </w:r>
    </w:p>
    <w:p w:rsidR="00B94FA8" w:rsidRPr="00AE5219" w:rsidRDefault="00B94FA8" w:rsidP="00893070">
      <w:pPr>
        <w:tabs>
          <w:tab w:val="left" w:pos="630"/>
          <w:tab w:val="num" w:pos="709"/>
        </w:tabs>
        <w:spacing w:after="120" w:line="276" w:lineRule="auto"/>
        <w:jc w:val="both"/>
        <w:rPr>
          <w:rFonts w:asciiTheme="majorHAnsi" w:eastAsia="Calibri" w:hAnsiTheme="majorHAnsi" w:cs="Times New Roman"/>
          <w:sz w:val="24"/>
          <w:szCs w:val="28"/>
          <w:lang w:val="ro-MD"/>
        </w:rPr>
      </w:pPr>
      <w:r w:rsidRPr="00AE5219">
        <w:rPr>
          <w:rFonts w:asciiTheme="majorHAnsi" w:eastAsia="Calibri" w:hAnsiTheme="majorHAnsi" w:cs="Times New Roman"/>
          <w:sz w:val="24"/>
          <w:szCs w:val="28"/>
          <w:lang w:val="ro-MD"/>
        </w:rPr>
        <w:t>Astfel, până la data de 27.01.2022, instituțiile medicale urmau să asigure realizare</w:t>
      </w:r>
      <w:r w:rsidR="00E11B2E">
        <w:rPr>
          <w:rFonts w:asciiTheme="majorHAnsi" w:eastAsia="Calibri" w:hAnsiTheme="majorHAnsi" w:cs="Times New Roman"/>
          <w:sz w:val="24"/>
          <w:szCs w:val="28"/>
          <w:lang w:val="ro-MD"/>
        </w:rPr>
        <w:t>a</w:t>
      </w:r>
      <w:r w:rsidRPr="00AE5219">
        <w:rPr>
          <w:rFonts w:asciiTheme="majorHAnsi" w:eastAsia="Calibri" w:hAnsiTheme="majorHAnsi" w:cs="Times New Roman"/>
          <w:sz w:val="24"/>
          <w:szCs w:val="28"/>
          <w:lang w:val="ro-MD"/>
        </w:rPr>
        <w:t xml:space="preserve"> procesului de reconfirmare a persoanelor </w:t>
      </w:r>
      <w:r w:rsidR="00E11B2E">
        <w:rPr>
          <w:rFonts w:asciiTheme="majorHAnsi" w:eastAsia="Calibri" w:hAnsiTheme="majorHAnsi" w:cs="Times New Roman"/>
          <w:sz w:val="24"/>
          <w:szCs w:val="28"/>
          <w:lang w:val="ro-MD"/>
        </w:rPr>
        <w:t>din</w:t>
      </w:r>
      <w:r w:rsidRPr="00AE5219">
        <w:rPr>
          <w:rFonts w:asciiTheme="majorHAnsi" w:eastAsia="Calibri" w:hAnsiTheme="majorHAnsi" w:cs="Times New Roman"/>
          <w:sz w:val="24"/>
          <w:szCs w:val="28"/>
          <w:lang w:val="ro-MD"/>
        </w:rPr>
        <w:t xml:space="preserve"> evidența acestora, ceea ce ar fi confirma alocarea mijloacelor financiare atât pentru asistența medicală primară</w:t>
      </w:r>
      <w:r w:rsidR="00E11B2E">
        <w:rPr>
          <w:rFonts w:asciiTheme="majorHAnsi" w:eastAsia="Calibri" w:hAnsiTheme="majorHAnsi" w:cs="Times New Roman"/>
          <w:sz w:val="24"/>
          <w:szCs w:val="28"/>
          <w:lang w:val="ro-MD"/>
        </w:rPr>
        <w:t>,</w:t>
      </w:r>
      <w:r w:rsidRPr="00AE5219">
        <w:rPr>
          <w:rFonts w:asciiTheme="majorHAnsi" w:eastAsia="Calibri" w:hAnsiTheme="majorHAnsi" w:cs="Times New Roman"/>
          <w:sz w:val="24"/>
          <w:szCs w:val="28"/>
          <w:lang w:val="ro-MD"/>
        </w:rPr>
        <w:t xml:space="preserve"> cât și pentru asistența medicală urgentă prespitalicească. </w:t>
      </w:r>
    </w:p>
    <w:p w:rsidR="00B94FA8" w:rsidRPr="00AE5219" w:rsidRDefault="00B94FA8" w:rsidP="00893070">
      <w:pPr>
        <w:tabs>
          <w:tab w:val="left" w:pos="630"/>
          <w:tab w:val="num" w:pos="709"/>
        </w:tabs>
        <w:spacing w:after="120" w:line="276" w:lineRule="auto"/>
        <w:jc w:val="both"/>
        <w:rPr>
          <w:rFonts w:asciiTheme="majorHAnsi" w:eastAsia="Calibri" w:hAnsiTheme="majorHAnsi" w:cs="Times New Roman"/>
          <w:i/>
          <w:sz w:val="24"/>
          <w:szCs w:val="28"/>
          <w:lang w:val="ro-MD"/>
        </w:rPr>
      </w:pPr>
      <w:r w:rsidRPr="00AE5219">
        <w:rPr>
          <w:rFonts w:asciiTheme="majorHAnsi" w:eastAsia="Calibri" w:hAnsiTheme="majorHAnsi" w:cs="Times New Roman"/>
          <w:i/>
          <w:sz w:val="24"/>
          <w:szCs w:val="28"/>
          <w:lang w:val="ro-MD"/>
        </w:rPr>
        <w:t>Auditul menționează că Regulamentul privind înregistrarea persoanei la medicul de familie din instituţia medico-sanitară ce prestează asistenţă medicală primară în cadrul AOAM, nu stabilește expres modalitatea de conlucrare a instituțiilor medicale cu CNAM, procesul de reconfirmare și validare a datelor (transmiterea informației) și termen</w:t>
      </w:r>
      <w:r w:rsidR="00E11B2E">
        <w:rPr>
          <w:rFonts w:asciiTheme="majorHAnsi" w:eastAsia="Calibri" w:hAnsiTheme="majorHAnsi" w:cs="Times New Roman"/>
          <w:i/>
          <w:sz w:val="24"/>
          <w:szCs w:val="28"/>
          <w:lang w:val="ro-MD"/>
        </w:rPr>
        <w:t>ele</w:t>
      </w:r>
      <w:r w:rsidRPr="00AE5219">
        <w:rPr>
          <w:rFonts w:asciiTheme="majorHAnsi" w:eastAsia="Calibri" w:hAnsiTheme="majorHAnsi" w:cs="Times New Roman"/>
          <w:i/>
          <w:sz w:val="24"/>
          <w:szCs w:val="28"/>
          <w:lang w:val="ro-MD"/>
        </w:rPr>
        <w:t xml:space="preserve"> de prezentare a datelor către CNAM.</w:t>
      </w:r>
    </w:p>
    <w:p w:rsidR="00B94FA8" w:rsidRPr="00AE5219" w:rsidRDefault="00B94FA8" w:rsidP="00D320D3">
      <w:pPr>
        <w:tabs>
          <w:tab w:val="left" w:pos="630"/>
          <w:tab w:val="num" w:pos="709"/>
        </w:tabs>
        <w:spacing w:after="0" w:line="276" w:lineRule="auto"/>
        <w:jc w:val="both"/>
        <w:rPr>
          <w:rFonts w:asciiTheme="majorHAnsi" w:eastAsia="Calibri" w:hAnsiTheme="majorHAnsi" w:cs="Times New Roman"/>
          <w:sz w:val="24"/>
          <w:szCs w:val="24"/>
          <w:lang w:val="ro-MD"/>
        </w:rPr>
      </w:pPr>
      <w:r w:rsidRPr="00AE5219">
        <w:rPr>
          <w:rFonts w:asciiTheme="majorHAnsi" w:hAnsiTheme="majorHAnsi" w:cstheme="majorHAnsi"/>
          <w:sz w:val="24"/>
          <w:szCs w:val="24"/>
          <w:lang w:val="ro-MD"/>
        </w:rPr>
        <w:t xml:space="preserve">Evaluările auditului privind </w:t>
      </w:r>
      <w:r w:rsidRPr="00AE5219">
        <w:rPr>
          <w:rFonts w:asciiTheme="majorHAnsi" w:eastAsia="Calibri" w:hAnsiTheme="majorHAnsi" w:cs="Times New Roman"/>
          <w:sz w:val="24"/>
          <w:szCs w:val="24"/>
          <w:lang w:val="ro-MD"/>
        </w:rPr>
        <w:t>validarea datelor din lista persoanelor înregistrate în cadrul IMSP CS Durlești și IMSP CS Vatra, denotă următoarele:</w:t>
      </w:r>
    </w:p>
    <w:p w:rsidR="00B94FA8" w:rsidRPr="00AE5219" w:rsidRDefault="00E11B2E" w:rsidP="00B94FA8">
      <w:pPr>
        <w:pStyle w:val="aa"/>
        <w:numPr>
          <w:ilvl w:val="0"/>
          <w:numId w:val="25"/>
        </w:numPr>
        <w:spacing w:after="0" w:line="276" w:lineRule="auto"/>
        <w:ind w:left="0" w:firstLine="567"/>
        <w:jc w:val="both"/>
        <w:rPr>
          <w:rFonts w:asciiTheme="majorHAnsi" w:hAnsiTheme="majorHAnsi" w:cstheme="majorHAnsi"/>
          <w:b/>
          <w:i/>
          <w:sz w:val="24"/>
          <w:szCs w:val="24"/>
          <w:lang w:val="ro-MD"/>
        </w:rPr>
      </w:pPr>
      <w:r>
        <w:rPr>
          <w:rFonts w:ascii="Calibri Light" w:eastAsia="Calibri" w:hAnsi="Calibri Light" w:cs="Times New Roman"/>
          <w:sz w:val="24"/>
          <w:szCs w:val="24"/>
          <w:lang w:val="ro-MD"/>
        </w:rPr>
        <w:t>la</w:t>
      </w:r>
      <w:r w:rsidR="00B94FA8" w:rsidRPr="00AE5219">
        <w:rPr>
          <w:rFonts w:asciiTheme="majorHAnsi" w:eastAsia="Calibri" w:hAnsiTheme="majorHAnsi" w:cs="Times New Roman"/>
          <w:sz w:val="24"/>
          <w:szCs w:val="24"/>
          <w:lang w:val="ro-MD"/>
        </w:rPr>
        <w:t xml:space="preserve"> IMSP CS Durlești</w:t>
      </w:r>
      <w:r w:rsidR="00BC21E4">
        <w:rPr>
          <w:rFonts w:asciiTheme="majorHAnsi" w:eastAsia="Calibri" w:hAnsiTheme="majorHAnsi" w:cs="Times New Roman"/>
          <w:sz w:val="24"/>
          <w:szCs w:val="24"/>
          <w:lang w:val="ro-MD"/>
        </w:rPr>
        <w:t>,</w:t>
      </w:r>
      <w:r w:rsidR="00B94FA8" w:rsidRPr="00AE5219">
        <w:rPr>
          <w:rFonts w:asciiTheme="majorHAnsi" w:eastAsia="Calibri" w:hAnsiTheme="majorHAnsi" w:cs="Times New Roman"/>
          <w:sz w:val="24"/>
          <w:szCs w:val="24"/>
          <w:lang w:val="ro-MD"/>
        </w:rPr>
        <w:t xml:space="preserve"> la data de 31.12.2022 </w:t>
      </w:r>
      <w:r w:rsidR="00F31ED4">
        <w:rPr>
          <w:rFonts w:asciiTheme="majorHAnsi" w:eastAsia="Calibri" w:hAnsiTheme="majorHAnsi" w:cs="Times New Roman"/>
          <w:sz w:val="24"/>
          <w:szCs w:val="24"/>
          <w:lang w:val="ro-MD"/>
        </w:rPr>
        <w:t>erau</w:t>
      </w:r>
      <w:r w:rsidR="00B94FA8" w:rsidRPr="00AE5219">
        <w:rPr>
          <w:rFonts w:asciiTheme="majorHAnsi" w:eastAsia="Calibri" w:hAnsiTheme="majorHAnsi" w:cs="Times New Roman"/>
          <w:sz w:val="24"/>
          <w:szCs w:val="24"/>
          <w:lang w:val="ro-MD"/>
        </w:rPr>
        <w:t xml:space="preserve"> </w:t>
      </w:r>
      <w:r>
        <w:rPr>
          <w:rFonts w:asciiTheme="majorHAnsi" w:eastAsia="Calibri" w:hAnsiTheme="majorHAnsi" w:cs="Times New Roman"/>
          <w:sz w:val="24"/>
          <w:szCs w:val="24"/>
          <w:lang w:val="ro-MD"/>
        </w:rPr>
        <w:t>înregistrat</w:t>
      </w:r>
      <w:r w:rsidR="00F31ED4">
        <w:rPr>
          <w:rFonts w:asciiTheme="majorHAnsi" w:eastAsia="Calibri" w:hAnsiTheme="majorHAnsi" w:cs="Times New Roman"/>
          <w:sz w:val="24"/>
          <w:szCs w:val="24"/>
          <w:lang w:val="ro-MD"/>
        </w:rPr>
        <w:t>e</w:t>
      </w:r>
      <w:r w:rsidR="00B94FA8" w:rsidRPr="00AE5219">
        <w:rPr>
          <w:rFonts w:asciiTheme="majorHAnsi" w:eastAsia="Calibri" w:hAnsiTheme="majorHAnsi" w:cs="Times New Roman"/>
          <w:sz w:val="24"/>
          <w:szCs w:val="24"/>
          <w:lang w:val="ro-MD"/>
        </w:rPr>
        <w:t xml:space="preserve"> 16 796 </w:t>
      </w:r>
      <w:r>
        <w:rPr>
          <w:rFonts w:asciiTheme="majorHAnsi" w:eastAsia="Calibri" w:hAnsiTheme="majorHAnsi" w:cs="Times New Roman"/>
          <w:sz w:val="24"/>
          <w:szCs w:val="24"/>
          <w:lang w:val="ro-MD"/>
        </w:rPr>
        <w:t xml:space="preserve">de </w:t>
      </w:r>
      <w:r w:rsidR="00B94FA8" w:rsidRPr="00AE5219">
        <w:rPr>
          <w:rFonts w:asciiTheme="majorHAnsi" w:eastAsia="Calibri" w:hAnsiTheme="majorHAnsi" w:cs="Times New Roman"/>
          <w:sz w:val="24"/>
          <w:szCs w:val="24"/>
          <w:lang w:val="ro-MD"/>
        </w:rPr>
        <w:t xml:space="preserve">persoane, </w:t>
      </w:r>
      <w:r>
        <w:rPr>
          <w:rFonts w:asciiTheme="majorHAnsi" w:eastAsia="Calibri" w:hAnsiTheme="majorHAnsi" w:cs="Times New Roman"/>
          <w:sz w:val="24"/>
          <w:szCs w:val="24"/>
          <w:lang w:val="ro-MD"/>
        </w:rPr>
        <w:t>instituția fiind</w:t>
      </w:r>
      <w:r w:rsidR="00B94FA8" w:rsidRPr="00AE5219">
        <w:rPr>
          <w:rFonts w:asciiTheme="majorHAnsi" w:eastAsia="Calibri" w:hAnsiTheme="majorHAnsi" w:cs="Times New Roman"/>
          <w:sz w:val="24"/>
          <w:szCs w:val="24"/>
          <w:lang w:val="ro-MD"/>
        </w:rPr>
        <w:t xml:space="preserve"> </w:t>
      </w:r>
      <w:r w:rsidR="00042662">
        <w:rPr>
          <w:rFonts w:asciiTheme="majorHAnsi" w:eastAsia="Calibri" w:hAnsiTheme="majorHAnsi" w:cs="Times New Roman"/>
          <w:sz w:val="24"/>
          <w:szCs w:val="24"/>
          <w:lang w:val="ro-MD"/>
        </w:rPr>
        <w:t>achitată</w:t>
      </w:r>
      <w:r w:rsidR="00B94FA8" w:rsidRPr="00AE5219">
        <w:rPr>
          <w:rFonts w:asciiTheme="majorHAnsi" w:eastAsia="Calibri" w:hAnsiTheme="majorHAnsi" w:cs="Times New Roman"/>
          <w:sz w:val="24"/>
          <w:szCs w:val="24"/>
          <w:lang w:val="ro-MD"/>
        </w:rPr>
        <w:t xml:space="preserve"> </w:t>
      </w:r>
      <w:r>
        <w:rPr>
          <w:rFonts w:asciiTheme="majorHAnsi" w:eastAsia="Calibri" w:hAnsiTheme="majorHAnsi" w:cs="Times New Roman"/>
          <w:sz w:val="24"/>
          <w:szCs w:val="24"/>
          <w:lang w:val="ro-MD"/>
        </w:rPr>
        <w:t>„</w:t>
      </w:r>
      <w:r w:rsidR="00B94FA8" w:rsidRPr="00AE5219">
        <w:rPr>
          <w:rFonts w:asciiTheme="majorHAnsi" w:eastAsia="Calibri" w:hAnsiTheme="majorHAnsi" w:cs="Times New Roman"/>
          <w:sz w:val="24"/>
          <w:szCs w:val="24"/>
          <w:lang w:val="ro-MD"/>
        </w:rPr>
        <w:t>per capita” în sumă de 11,5 mil.lei;</w:t>
      </w:r>
    </w:p>
    <w:p w:rsidR="00B94FA8" w:rsidRPr="00AE5219" w:rsidRDefault="00B94FA8" w:rsidP="00893070">
      <w:pPr>
        <w:pStyle w:val="aa"/>
        <w:numPr>
          <w:ilvl w:val="0"/>
          <w:numId w:val="25"/>
        </w:numPr>
        <w:spacing w:after="120" w:line="276" w:lineRule="auto"/>
        <w:ind w:left="0" w:firstLine="567"/>
        <w:jc w:val="both"/>
        <w:rPr>
          <w:rFonts w:asciiTheme="majorHAnsi" w:hAnsiTheme="majorHAnsi" w:cstheme="majorHAnsi"/>
          <w:b/>
          <w:i/>
          <w:sz w:val="24"/>
          <w:szCs w:val="24"/>
          <w:lang w:val="ro-MD"/>
        </w:rPr>
      </w:pPr>
      <w:r w:rsidRPr="00AE5219">
        <w:rPr>
          <w:rFonts w:asciiTheme="majorHAnsi" w:eastAsia="Calibri" w:hAnsiTheme="majorHAnsi" w:cs="Times New Roman"/>
          <w:sz w:val="24"/>
          <w:szCs w:val="24"/>
          <w:lang w:val="ro-MD"/>
        </w:rPr>
        <w:t xml:space="preserve"> </w:t>
      </w:r>
      <w:r w:rsidRPr="00AE5219">
        <w:rPr>
          <w:rFonts w:ascii="Calibri Light" w:eastAsia="Calibri" w:hAnsi="Calibri Light" w:cs="Times New Roman"/>
          <w:sz w:val="24"/>
          <w:szCs w:val="24"/>
          <w:lang w:val="ro-MD"/>
        </w:rPr>
        <w:t>la IMSP CS Vatra</w:t>
      </w:r>
      <w:r w:rsidR="00BC21E4">
        <w:rPr>
          <w:rFonts w:ascii="Calibri Light" w:eastAsia="Calibri" w:hAnsi="Calibri Light" w:cs="Times New Roman"/>
          <w:sz w:val="24"/>
          <w:szCs w:val="24"/>
          <w:lang w:val="ro-MD"/>
        </w:rPr>
        <w:t>,</w:t>
      </w:r>
      <w:r w:rsidRPr="00AE5219">
        <w:rPr>
          <w:rFonts w:ascii="Calibri Light" w:eastAsia="Calibri" w:hAnsi="Calibri Light" w:cs="Times New Roman"/>
          <w:sz w:val="24"/>
          <w:szCs w:val="24"/>
          <w:lang w:val="ro-MD"/>
        </w:rPr>
        <w:t xml:space="preserve"> la data de 31.12.2022 </w:t>
      </w:r>
      <w:r w:rsidR="00F31ED4">
        <w:rPr>
          <w:rFonts w:ascii="Calibri Light" w:eastAsia="Calibri" w:hAnsi="Calibri Light" w:cs="Times New Roman"/>
          <w:sz w:val="24"/>
          <w:szCs w:val="24"/>
          <w:lang w:val="ro-MD"/>
        </w:rPr>
        <w:t>erau înregistrate</w:t>
      </w:r>
      <w:r w:rsidRPr="00AE5219">
        <w:rPr>
          <w:rFonts w:ascii="Calibri Light" w:eastAsia="Calibri" w:hAnsi="Calibri Light" w:cs="Times New Roman"/>
          <w:sz w:val="24"/>
          <w:szCs w:val="24"/>
          <w:lang w:val="ro-MD"/>
        </w:rPr>
        <w:t xml:space="preserve"> 3 783 </w:t>
      </w:r>
      <w:r w:rsidR="00F31ED4">
        <w:rPr>
          <w:rFonts w:ascii="Calibri Light" w:eastAsia="Calibri" w:hAnsi="Calibri Light" w:cs="Times New Roman"/>
          <w:sz w:val="24"/>
          <w:szCs w:val="24"/>
          <w:lang w:val="ro-MD"/>
        </w:rPr>
        <w:t xml:space="preserve">de </w:t>
      </w:r>
      <w:r w:rsidRPr="00AE5219">
        <w:rPr>
          <w:rFonts w:ascii="Calibri Light" w:eastAsia="Calibri" w:hAnsi="Calibri Light" w:cs="Times New Roman"/>
          <w:sz w:val="24"/>
          <w:szCs w:val="24"/>
          <w:lang w:val="ro-MD"/>
        </w:rPr>
        <w:t xml:space="preserve">persoane, </w:t>
      </w:r>
      <w:r w:rsidR="00F31ED4">
        <w:rPr>
          <w:rFonts w:ascii="Calibri Light" w:eastAsia="Calibri" w:hAnsi="Calibri Light" w:cs="Times New Roman"/>
          <w:sz w:val="24"/>
          <w:szCs w:val="24"/>
          <w:lang w:val="ro-MD"/>
        </w:rPr>
        <w:t>instituția fiind</w:t>
      </w:r>
      <w:r w:rsidRPr="00AE5219">
        <w:rPr>
          <w:rFonts w:asciiTheme="majorHAnsi" w:eastAsia="Calibri" w:hAnsiTheme="majorHAnsi" w:cs="Times New Roman"/>
          <w:sz w:val="24"/>
          <w:szCs w:val="24"/>
          <w:lang w:val="ro-MD"/>
        </w:rPr>
        <w:t xml:space="preserve"> </w:t>
      </w:r>
      <w:r w:rsidR="00042662">
        <w:rPr>
          <w:rFonts w:asciiTheme="majorHAnsi" w:eastAsia="Calibri" w:hAnsiTheme="majorHAnsi" w:cs="Times New Roman"/>
          <w:sz w:val="24"/>
          <w:szCs w:val="24"/>
          <w:lang w:val="ro-MD"/>
        </w:rPr>
        <w:t>achitată</w:t>
      </w:r>
      <w:r w:rsidRPr="00AE5219">
        <w:rPr>
          <w:rFonts w:asciiTheme="majorHAnsi" w:eastAsia="Calibri" w:hAnsiTheme="majorHAnsi" w:cs="Times New Roman"/>
          <w:sz w:val="24"/>
          <w:szCs w:val="24"/>
          <w:lang w:val="ro-MD"/>
        </w:rPr>
        <w:t xml:space="preserve"> </w:t>
      </w:r>
      <w:r w:rsidR="00F31ED4">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per capita” în sumă de 2,6 mil.lei</w:t>
      </w:r>
      <w:r w:rsidR="00F31ED4">
        <w:rPr>
          <w:rFonts w:asciiTheme="majorHAnsi" w:eastAsia="Calibri" w:hAnsiTheme="majorHAnsi" w:cs="Times New Roman"/>
          <w:sz w:val="24"/>
          <w:szCs w:val="24"/>
          <w:lang w:val="ro-MD"/>
        </w:rPr>
        <w:t>.</w:t>
      </w:r>
    </w:p>
    <w:p w:rsidR="00B94FA8" w:rsidRPr="00AE5219" w:rsidRDefault="00B94FA8" w:rsidP="00D320D3">
      <w:pPr>
        <w:spacing w:after="120" w:line="276" w:lineRule="auto"/>
        <w:jc w:val="both"/>
        <w:rPr>
          <w:rFonts w:asciiTheme="majorHAnsi" w:hAnsiTheme="majorHAnsi" w:cs="Times New Roman"/>
          <w:sz w:val="24"/>
          <w:szCs w:val="24"/>
          <w:lang w:val="ro-MD"/>
        </w:rPr>
      </w:pPr>
      <w:r w:rsidRPr="00AE5219">
        <w:rPr>
          <w:rFonts w:asciiTheme="majorHAnsi" w:eastAsia="Calibri" w:hAnsiTheme="majorHAnsi" w:cs="Times New Roman"/>
          <w:sz w:val="24"/>
          <w:szCs w:val="24"/>
          <w:lang w:val="ro-MD"/>
        </w:rPr>
        <w:t>Examinarea de către audit a 796 de cerer</w:t>
      </w:r>
      <w:r w:rsidR="000A61C9" w:rsidRPr="00AE5219">
        <w:rPr>
          <w:rFonts w:asciiTheme="majorHAnsi" w:eastAsia="Calibri" w:hAnsiTheme="majorHAnsi" w:cs="Times New Roman"/>
          <w:sz w:val="24"/>
          <w:szCs w:val="24"/>
          <w:lang w:val="ro-MD"/>
        </w:rPr>
        <w:t>i (453 primare, 343 repetate) a</w:t>
      </w:r>
      <w:r w:rsidRPr="00AE5219">
        <w:rPr>
          <w:rFonts w:asciiTheme="majorHAnsi" w:eastAsia="Calibri" w:hAnsiTheme="majorHAnsi" w:cs="Times New Roman"/>
          <w:sz w:val="24"/>
          <w:szCs w:val="24"/>
          <w:lang w:val="ro-MD"/>
        </w:rPr>
        <w:t xml:space="preserve"> </w:t>
      </w:r>
      <w:r w:rsidR="000A61C9" w:rsidRPr="00AE5219">
        <w:rPr>
          <w:rFonts w:asciiTheme="majorHAnsi" w:eastAsia="Calibri" w:hAnsiTheme="majorHAnsi" w:cs="Times New Roman"/>
          <w:sz w:val="24"/>
          <w:szCs w:val="24"/>
          <w:lang w:val="ro-MD"/>
        </w:rPr>
        <w:t>constatat</w:t>
      </w:r>
      <w:r w:rsidRPr="00AE5219">
        <w:rPr>
          <w:rFonts w:asciiTheme="majorHAnsi" w:eastAsia="Calibri" w:hAnsiTheme="majorHAnsi" w:cs="Times New Roman"/>
          <w:sz w:val="24"/>
          <w:szCs w:val="24"/>
          <w:lang w:val="ro-MD"/>
        </w:rPr>
        <w:t xml:space="preserve"> deficiențe care creează incertitudini și afectează justificarea procesului de confirmare a persoanelor înregistrate la medicii de familie, situație expusă prin următoarele:</w:t>
      </w:r>
      <w:r w:rsidRPr="00AE5219">
        <w:rPr>
          <w:rFonts w:ascii="Times New Roman" w:eastAsia="Calibri" w:hAnsi="Times New Roman" w:cs="Times New Roman"/>
          <w:sz w:val="24"/>
          <w:szCs w:val="24"/>
          <w:lang w:val="ro-MD"/>
        </w:rPr>
        <w:t xml:space="preserve"> </w:t>
      </w:r>
      <w:r w:rsidRPr="00AE5219">
        <w:rPr>
          <w:rFonts w:asciiTheme="majorHAnsi" w:eastAsia="Calibri" w:hAnsiTheme="majorHAnsi" w:cs="Times New Roman"/>
          <w:sz w:val="24"/>
          <w:szCs w:val="24"/>
          <w:lang w:val="ro-MD"/>
        </w:rPr>
        <w:t xml:space="preserve">cererea repetată a fost completată și semnată de către angajații IMSP CS Durlești, nefiind semnată de către persoana care este </w:t>
      </w:r>
      <w:r w:rsidR="00BC21E4">
        <w:rPr>
          <w:rFonts w:asciiTheme="majorHAnsi" w:eastAsia="Calibri" w:hAnsiTheme="majorHAnsi" w:cs="Times New Roman"/>
          <w:sz w:val="24"/>
          <w:szCs w:val="24"/>
          <w:lang w:val="ro-MD"/>
        </w:rPr>
        <w:t>în</w:t>
      </w:r>
      <w:r w:rsidRPr="00AE5219">
        <w:rPr>
          <w:rFonts w:asciiTheme="majorHAnsi" w:eastAsia="Calibri" w:hAnsiTheme="majorHAnsi" w:cs="Times New Roman"/>
          <w:sz w:val="24"/>
          <w:szCs w:val="24"/>
          <w:lang w:val="ro-MD"/>
        </w:rPr>
        <w:t xml:space="preserve"> evidență și care a depus cererea inițială </w:t>
      </w:r>
      <w:r w:rsidR="00BC21E4">
        <w:rPr>
          <w:rFonts w:asciiTheme="majorHAnsi" w:hAnsiTheme="majorHAnsi" w:cs="Times New Roman"/>
          <w:sz w:val="24"/>
          <w:szCs w:val="24"/>
          <w:lang w:val="ro-MD"/>
        </w:rPr>
        <w:t>–</w:t>
      </w:r>
      <w:r w:rsidRPr="00AE5219">
        <w:rPr>
          <w:rFonts w:asciiTheme="majorHAnsi" w:eastAsia="Calibri" w:hAnsiTheme="majorHAnsi" w:cs="Times New Roman"/>
          <w:sz w:val="24"/>
          <w:szCs w:val="24"/>
          <w:lang w:val="ro-MD"/>
        </w:rPr>
        <w:t xml:space="preserve"> 102 cazuri; cererea repetată a fost depusă cu depășirea termenului de 27.01.2022 </w:t>
      </w:r>
      <w:r w:rsidR="00BC21E4">
        <w:rPr>
          <w:rFonts w:asciiTheme="majorHAnsi" w:hAnsiTheme="majorHAnsi" w:cs="Times New Roman"/>
          <w:sz w:val="24"/>
          <w:szCs w:val="24"/>
          <w:lang w:val="ro-MD"/>
        </w:rPr>
        <w:t>–</w:t>
      </w:r>
      <w:r w:rsidRPr="00AE5219">
        <w:rPr>
          <w:rFonts w:asciiTheme="majorHAnsi" w:eastAsia="Calibri" w:hAnsiTheme="majorHAnsi" w:cs="Times New Roman"/>
          <w:sz w:val="24"/>
          <w:szCs w:val="24"/>
          <w:lang w:val="ro-MD"/>
        </w:rPr>
        <w:t xml:space="preserve"> 153 </w:t>
      </w:r>
      <w:r w:rsidR="00BC21E4">
        <w:rPr>
          <w:rFonts w:asciiTheme="majorHAnsi" w:eastAsia="Calibri" w:hAnsiTheme="majorHAnsi" w:cs="Times New Roman"/>
          <w:sz w:val="24"/>
          <w:szCs w:val="24"/>
          <w:lang w:val="ro-MD"/>
        </w:rPr>
        <w:t xml:space="preserve">de </w:t>
      </w:r>
      <w:r w:rsidRPr="00AE5219">
        <w:rPr>
          <w:rFonts w:asciiTheme="majorHAnsi" w:eastAsia="Calibri" w:hAnsiTheme="majorHAnsi" w:cs="Times New Roman"/>
          <w:sz w:val="24"/>
          <w:szCs w:val="24"/>
          <w:lang w:val="ro-MD"/>
        </w:rPr>
        <w:t xml:space="preserve">cazuri; lipsește cererea inițială </w:t>
      </w:r>
      <w:r w:rsidR="00BC21E4">
        <w:rPr>
          <w:rFonts w:asciiTheme="majorHAnsi" w:hAnsiTheme="majorHAnsi" w:cs="Times New Roman"/>
          <w:sz w:val="24"/>
          <w:szCs w:val="24"/>
          <w:lang w:val="ro-MD"/>
        </w:rPr>
        <w:t>–</w:t>
      </w:r>
      <w:r w:rsidRPr="00AE5219">
        <w:rPr>
          <w:rFonts w:asciiTheme="majorHAnsi" w:hAnsiTheme="majorHAnsi" w:cs="Times New Roman"/>
          <w:sz w:val="24"/>
          <w:szCs w:val="24"/>
          <w:lang w:val="ro-MD"/>
        </w:rPr>
        <w:t xml:space="preserve"> </w:t>
      </w:r>
      <w:r w:rsidRPr="00AE5219">
        <w:rPr>
          <w:rFonts w:asciiTheme="majorHAnsi" w:eastAsia="Calibri" w:hAnsiTheme="majorHAnsi" w:cs="Times New Roman"/>
          <w:sz w:val="24"/>
          <w:szCs w:val="24"/>
          <w:lang w:val="ro-MD"/>
        </w:rPr>
        <w:t xml:space="preserve">23 </w:t>
      </w:r>
      <w:r w:rsidR="00BC21E4">
        <w:rPr>
          <w:rFonts w:asciiTheme="majorHAnsi" w:eastAsia="Calibri" w:hAnsiTheme="majorHAnsi" w:cs="Times New Roman"/>
          <w:sz w:val="24"/>
          <w:szCs w:val="24"/>
          <w:lang w:val="ro-MD"/>
        </w:rPr>
        <w:t xml:space="preserve">de </w:t>
      </w:r>
      <w:r w:rsidRPr="00AE5219">
        <w:rPr>
          <w:rFonts w:asciiTheme="majorHAnsi" w:eastAsia="Calibri" w:hAnsiTheme="majorHAnsi" w:cs="Times New Roman"/>
          <w:sz w:val="24"/>
          <w:szCs w:val="24"/>
          <w:lang w:val="ro-MD"/>
        </w:rPr>
        <w:t xml:space="preserve">cazuri; nu sunt semnate cererile repetate </w:t>
      </w:r>
      <w:r w:rsidR="00BC21E4">
        <w:rPr>
          <w:rFonts w:asciiTheme="majorHAnsi" w:hAnsiTheme="majorHAnsi" w:cs="Times New Roman"/>
          <w:sz w:val="24"/>
          <w:szCs w:val="24"/>
          <w:lang w:val="ro-MD"/>
        </w:rPr>
        <w:t>–</w:t>
      </w:r>
      <w:r w:rsidRPr="00AE5219">
        <w:rPr>
          <w:rFonts w:asciiTheme="majorHAnsi" w:eastAsia="Calibri" w:hAnsiTheme="majorHAnsi" w:cs="Times New Roman"/>
          <w:sz w:val="24"/>
          <w:szCs w:val="24"/>
          <w:lang w:val="ro-MD"/>
        </w:rPr>
        <w:t xml:space="preserve"> 12 cazuri; lipsesc cererile repetate </w:t>
      </w:r>
      <w:r w:rsidR="00BC21E4">
        <w:rPr>
          <w:rFonts w:asciiTheme="majorHAnsi" w:hAnsiTheme="majorHAnsi" w:cs="Times New Roman"/>
          <w:sz w:val="24"/>
          <w:szCs w:val="24"/>
          <w:lang w:val="ro-MD"/>
        </w:rPr>
        <w:t>–</w:t>
      </w:r>
      <w:r w:rsidRPr="00AE5219">
        <w:rPr>
          <w:rFonts w:asciiTheme="majorHAnsi" w:eastAsia="Calibri" w:hAnsiTheme="majorHAnsi" w:cs="Times New Roman"/>
          <w:sz w:val="24"/>
          <w:szCs w:val="24"/>
          <w:lang w:val="ro-MD"/>
        </w:rPr>
        <w:t xml:space="preserve"> 6 cazuri; cererile persoanelor s</w:t>
      </w:r>
      <w:r w:rsidR="00BC21E4">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au regăsit în lista prezentată de CNAM, deși </w:t>
      </w:r>
      <w:r w:rsidR="00BC21E4">
        <w:rPr>
          <w:rFonts w:asciiTheme="majorHAnsi" w:eastAsia="Calibri" w:hAnsiTheme="majorHAnsi" w:cs="Times New Roman"/>
          <w:sz w:val="24"/>
          <w:szCs w:val="24"/>
          <w:lang w:val="ro-MD"/>
        </w:rPr>
        <w:t>persoanele</w:t>
      </w:r>
      <w:r w:rsidRPr="00AE5219">
        <w:rPr>
          <w:rFonts w:asciiTheme="majorHAnsi" w:eastAsia="Calibri" w:hAnsiTheme="majorHAnsi" w:cs="Times New Roman"/>
          <w:sz w:val="24"/>
          <w:szCs w:val="24"/>
          <w:lang w:val="ro-MD"/>
        </w:rPr>
        <w:t xml:space="preserve"> sunt înregistra</w:t>
      </w:r>
      <w:r w:rsidR="00BC21E4">
        <w:rPr>
          <w:rFonts w:asciiTheme="majorHAnsi" w:eastAsia="Calibri" w:hAnsiTheme="majorHAnsi" w:cs="Times New Roman"/>
          <w:sz w:val="24"/>
          <w:szCs w:val="24"/>
          <w:lang w:val="ro-MD"/>
        </w:rPr>
        <w:t>te</w:t>
      </w:r>
      <w:r w:rsidRPr="00AE5219">
        <w:rPr>
          <w:rFonts w:asciiTheme="majorHAnsi" w:eastAsia="Calibri" w:hAnsiTheme="majorHAnsi" w:cs="Times New Roman"/>
          <w:sz w:val="24"/>
          <w:szCs w:val="24"/>
          <w:lang w:val="ro-MD"/>
        </w:rPr>
        <w:t xml:space="preserve"> în cadrul acestor IMSP conform sistemului „Verificarea înregistrării la medicul de familie</w:t>
      </w:r>
      <w:r w:rsidR="00BC21E4">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 </w:t>
      </w:r>
      <w:r w:rsidR="00BC21E4">
        <w:rPr>
          <w:rFonts w:asciiTheme="majorHAnsi" w:hAnsiTheme="majorHAnsi" w:cs="Times New Roman"/>
          <w:sz w:val="24"/>
          <w:szCs w:val="24"/>
          <w:lang w:val="ro-MD"/>
        </w:rPr>
        <w:t>–</w:t>
      </w:r>
      <w:r w:rsidRPr="00AE5219">
        <w:rPr>
          <w:rFonts w:asciiTheme="majorHAnsi" w:eastAsia="Calibri" w:hAnsiTheme="majorHAnsi" w:cs="Times New Roman"/>
          <w:sz w:val="24"/>
          <w:szCs w:val="24"/>
          <w:lang w:val="ro-MD"/>
        </w:rPr>
        <w:t xml:space="preserve"> 4 cazuri; diferă semnătura din cererea inițială cu semnătura din cererea finală. În același timp</w:t>
      </w:r>
      <w:r w:rsidR="00BC21E4">
        <w:rPr>
          <w:rFonts w:asciiTheme="majorHAnsi" w:eastAsia="Calibri" w:hAnsiTheme="majorHAnsi" w:cs="Times New Roman"/>
          <w:sz w:val="24"/>
          <w:szCs w:val="24"/>
          <w:lang w:val="ro-MD"/>
        </w:rPr>
        <w:t>,</w:t>
      </w:r>
      <w:r w:rsidRPr="00AE5219">
        <w:rPr>
          <w:rFonts w:asciiTheme="majorHAnsi" w:eastAsia="Calibri" w:hAnsiTheme="majorHAnsi" w:cs="Times New Roman"/>
          <w:sz w:val="24"/>
          <w:szCs w:val="24"/>
          <w:lang w:val="ro-MD"/>
        </w:rPr>
        <w:t xml:space="preserve"> semnăturile din cererile inițiale sunt aceleași, situație exactă și în cazul cererilor repetate </w:t>
      </w:r>
      <w:r w:rsidR="00BC21E4">
        <w:rPr>
          <w:rFonts w:asciiTheme="majorHAnsi" w:hAnsiTheme="majorHAnsi" w:cs="Times New Roman"/>
          <w:sz w:val="24"/>
          <w:szCs w:val="24"/>
          <w:lang w:val="ro-MD"/>
        </w:rPr>
        <w:t>–</w:t>
      </w:r>
      <w:r w:rsidRPr="00AE5219">
        <w:rPr>
          <w:rFonts w:asciiTheme="majorHAnsi" w:eastAsia="Calibri" w:hAnsiTheme="majorHAnsi" w:cs="Times New Roman"/>
          <w:sz w:val="24"/>
          <w:szCs w:val="24"/>
          <w:lang w:val="ro-MD"/>
        </w:rPr>
        <w:t xml:space="preserve"> 4 cazuri; semnătura din cererea inițială nu corespunde cu semnătura din cererea de reconfirmare – 3 cazuri; lipsește cererea inițială și cererea repetată nu este semnată; cererea inițială nu are semnătură, pe cererea inițială nu este data înregistrării. Totodată, în 165 </w:t>
      </w:r>
      <w:r w:rsidR="00BC21E4">
        <w:rPr>
          <w:rFonts w:asciiTheme="majorHAnsi" w:eastAsia="Calibri" w:hAnsiTheme="majorHAnsi" w:cs="Times New Roman"/>
          <w:sz w:val="24"/>
          <w:szCs w:val="24"/>
          <w:lang w:val="ro-MD"/>
        </w:rPr>
        <w:t xml:space="preserve">de </w:t>
      </w:r>
      <w:r w:rsidRPr="00AE5219">
        <w:rPr>
          <w:rFonts w:asciiTheme="majorHAnsi" w:eastAsia="Calibri" w:hAnsiTheme="majorHAnsi" w:cs="Times New Roman"/>
          <w:sz w:val="24"/>
          <w:szCs w:val="24"/>
          <w:lang w:val="ro-MD"/>
        </w:rPr>
        <w:t>cazuri nu au fost identificate divergențe.</w:t>
      </w:r>
    </w:p>
    <w:p w:rsidR="00B94FA8" w:rsidRPr="00CB661B" w:rsidRDefault="00B94FA8" w:rsidP="007E0A86">
      <w:pPr>
        <w:spacing w:after="120" w:line="276" w:lineRule="auto"/>
        <w:jc w:val="both"/>
        <w:rPr>
          <w:rFonts w:asciiTheme="majorHAnsi" w:hAnsiTheme="majorHAnsi" w:cs="Times New Roman"/>
          <w:lang w:val="ro-MD"/>
        </w:rPr>
      </w:pPr>
      <w:r w:rsidRPr="00AE5219">
        <w:rPr>
          <w:rFonts w:asciiTheme="majorHAnsi" w:eastAsia="Calibri" w:hAnsiTheme="majorHAnsi" w:cs="Times New Roman"/>
          <w:sz w:val="24"/>
          <w:szCs w:val="28"/>
          <w:lang w:val="ro-MD"/>
        </w:rPr>
        <w:t>Conducerea IMSP CS Durlești a informat</w:t>
      </w:r>
      <w:r w:rsidR="00BC21E4">
        <w:rPr>
          <w:rFonts w:asciiTheme="majorHAnsi" w:eastAsia="Calibri" w:hAnsiTheme="majorHAnsi" w:cs="Times New Roman"/>
          <w:sz w:val="24"/>
          <w:szCs w:val="28"/>
          <w:lang w:val="ro-MD"/>
        </w:rPr>
        <w:t>:</w:t>
      </w:r>
      <w:r w:rsidRPr="00AE5219">
        <w:rPr>
          <w:rFonts w:asciiTheme="majorHAnsi" w:eastAsia="Calibri" w:hAnsiTheme="majorHAnsi" w:cs="Times New Roman"/>
          <w:sz w:val="24"/>
          <w:szCs w:val="28"/>
          <w:lang w:val="ro-MD"/>
        </w:rPr>
        <w:t xml:space="preserve"> </w:t>
      </w:r>
      <w:r w:rsidRPr="00AE5219">
        <w:rPr>
          <w:rFonts w:asciiTheme="majorHAnsi" w:eastAsia="Calibri" w:hAnsiTheme="majorHAnsi" w:cs="Times New Roman"/>
          <w:i/>
          <w:sz w:val="24"/>
          <w:szCs w:val="28"/>
          <w:lang w:val="ro-MD"/>
        </w:rPr>
        <w:t xml:space="preserve">„cererile nu au fost înregistrate integral de către medicii de familie, dat fiind faptul că procesul a fost întrerupt în perioada pandemică de Covid-19 și de post Covid. Totodată, din motivul suprasolicitării medicilor de familie, procesul confirmării reînregistrării pacienților se prelungește până la momentul actual. Marea majoritate a cererilor au fost perfectate de către asistentele medicale de familie, dar nu sunt contrasemnate de pacienți. La momentul </w:t>
      </w:r>
      <w:r w:rsidRPr="00CB661B">
        <w:rPr>
          <w:rFonts w:asciiTheme="majorHAnsi" w:eastAsia="Calibri" w:hAnsiTheme="majorHAnsi" w:cs="Times New Roman"/>
          <w:i/>
          <w:sz w:val="24"/>
          <w:szCs w:val="28"/>
          <w:lang w:val="ro-MD"/>
        </w:rPr>
        <w:t>actual</w:t>
      </w:r>
      <w:r w:rsidR="00BC21E4">
        <w:rPr>
          <w:rFonts w:asciiTheme="majorHAnsi" w:eastAsia="Calibri" w:hAnsiTheme="majorHAnsi" w:cs="Times New Roman"/>
          <w:i/>
          <w:sz w:val="24"/>
          <w:szCs w:val="28"/>
          <w:lang w:val="ro-MD"/>
        </w:rPr>
        <w:t>,</w:t>
      </w:r>
      <w:r w:rsidRPr="00CB661B">
        <w:rPr>
          <w:rFonts w:asciiTheme="majorHAnsi" w:eastAsia="Calibri" w:hAnsiTheme="majorHAnsi" w:cs="Times New Roman"/>
          <w:i/>
          <w:sz w:val="24"/>
          <w:szCs w:val="28"/>
          <w:lang w:val="ro-MD"/>
        </w:rPr>
        <w:t xml:space="preserve"> circa 20% din numărul pacienților înregistrați în Centrul de sănătate Durlești au reconfirmat înregistrarea la medicii de familie contra semnătură”.</w:t>
      </w:r>
    </w:p>
    <w:p w:rsidR="00B94FA8" w:rsidRPr="00CB661B" w:rsidRDefault="001C1795" w:rsidP="007E0A86">
      <w:pPr>
        <w:spacing w:after="120" w:line="276" w:lineRule="auto"/>
        <w:jc w:val="both"/>
        <w:rPr>
          <w:rFonts w:asciiTheme="majorHAnsi" w:hAnsiTheme="majorHAnsi" w:cstheme="majorHAnsi"/>
          <w:sz w:val="24"/>
          <w:lang w:val="ro-MD"/>
        </w:rPr>
      </w:pPr>
      <w:r w:rsidRPr="00CB661B">
        <w:rPr>
          <w:rFonts w:asciiTheme="majorHAnsi" w:hAnsiTheme="majorHAnsi" w:cstheme="majorHAnsi"/>
          <w:sz w:val="24"/>
          <w:lang w:val="ro-MD"/>
        </w:rPr>
        <w:t>În opinia CNAM</w:t>
      </w:r>
      <w:r w:rsidR="00EA7BCE">
        <w:rPr>
          <w:rFonts w:asciiTheme="majorHAnsi" w:hAnsiTheme="majorHAnsi" w:cstheme="majorHAnsi"/>
          <w:sz w:val="24"/>
          <w:lang w:val="ro-MD"/>
        </w:rPr>
        <w:t>,</w:t>
      </w:r>
      <w:r w:rsidRPr="00CB661B">
        <w:rPr>
          <w:rFonts w:asciiTheme="majorHAnsi" w:hAnsiTheme="majorHAnsi" w:cstheme="majorHAnsi"/>
          <w:sz w:val="24"/>
          <w:lang w:val="ro-MD"/>
        </w:rPr>
        <w:t xml:space="preserve"> </w:t>
      </w:r>
      <w:r w:rsidR="008B543A" w:rsidRPr="00CB661B">
        <w:rPr>
          <w:rFonts w:asciiTheme="majorHAnsi" w:hAnsiTheme="majorHAnsi" w:cstheme="majorHAnsi"/>
          <w:sz w:val="24"/>
          <w:lang w:val="ro-MD"/>
        </w:rPr>
        <w:t xml:space="preserve">Sistemul </w:t>
      </w:r>
      <w:r w:rsidR="008B543A" w:rsidRPr="00CB661B">
        <w:rPr>
          <w:rFonts w:asciiTheme="majorHAnsi" w:eastAsia="Calibri" w:hAnsiTheme="majorHAnsi" w:cs="Times New Roman"/>
          <w:sz w:val="24"/>
          <w:szCs w:val="24"/>
          <w:lang w:val="ro-MD"/>
        </w:rPr>
        <w:t xml:space="preserve">Informațional </w:t>
      </w:r>
      <w:r w:rsidR="008B543A" w:rsidRPr="00CB661B">
        <w:rPr>
          <w:rFonts w:asciiTheme="majorHAnsi" w:eastAsia="Calibri" w:hAnsiTheme="majorHAnsi" w:cs="Times New Roman"/>
          <w:i/>
          <w:sz w:val="24"/>
          <w:szCs w:val="24"/>
          <w:lang w:val="ro-MD"/>
        </w:rPr>
        <w:t xml:space="preserve">„Registrul persoanelor înregistrate la medicul de familie din cadrul instituției medico-sanitare ce prestează asistenţă medicală primară în sistemul asigurării obligatorii de asistenţă medicală” </w:t>
      </w:r>
      <w:r w:rsidR="008B543A" w:rsidRPr="00CB661B">
        <w:rPr>
          <w:rFonts w:asciiTheme="majorHAnsi" w:hAnsiTheme="majorHAnsi" w:cstheme="majorHAnsi"/>
          <w:sz w:val="24"/>
          <w:lang w:val="ro-MD"/>
        </w:rPr>
        <w:t xml:space="preserve">este </w:t>
      </w:r>
      <w:r w:rsidRPr="00CB661B">
        <w:rPr>
          <w:rFonts w:asciiTheme="majorHAnsi" w:hAnsiTheme="majorHAnsi" w:cstheme="majorHAnsi"/>
          <w:sz w:val="24"/>
          <w:lang w:val="ro-MD"/>
        </w:rPr>
        <w:t>interco</w:t>
      </w:r>
      <w:r w:rsidR="008B543A" w:rsidRPr="00CB661B">
        <w:rPr>
          <w:rFonts w:asciiTheme="majorHAnsi" w:hAnsiTheme="majorHAnsi" w:cstheme="majorHAnsi"/>
          <w:sz w:val="24"/>
          <w:lang w:val="ro-MD"/>
        </w:rPr>
        <w:t>nectat cu ASP, însă datele sunt</w:t>
      </w:r>
      <w:r w:rsidRPr="00CB661B">
        <w:rPr>
          <w:rFonts w:asciiTheme="majorHAnsi" w:hAnsiTheme="majorHAnsi" w:cstheme="majorHAnsi"/>
          <w:sz w:val="24"/>
          <w:lang w:val="ro-MD"/>
        </w:rPr>
        <w:t xml:space="preserve"> actualizate de către IMSP care sunt responsabile de evidența cereri</w:t>
      </w:r>
      <w:r w:rsidR="008B543A" w:rsidRPr="00CB661B">
        <w:rPr>
          <w:rFonts w:asciiTheme="majorHAnsi" w:hAnsiTheme="majorHAnsi" w:cstheme="majorHAnsi"/>
          <w:sz w:val="24"/>
          <w:lang w:val="ro-MD"/>
        </w:rPr>
        <w:t xml:space="preserve">lor persoanelor. </w:t>
      </w:r>
    </w:p>
    <w:p w:rsidR="00EB3E3E" w:rsidRDefault="00EA7BCE" w:rsidP="00B94FA8">
      <w:pPr>
        <w:spacing w:after="0" w:line="276" w:lineRule="auto"/>
        <w:jc w:val="both"/>
        <w:rPr>
          <w:rFonts w:asciiTheme="majorHAnsi" w:hAnsiTheme="majorHAnsi" w:cstheme="majorHAnsi"/>
          <w:sz w:val="24"/>
          <w:lang w:val="ro-MD"/>
        </w:rPr>
      </w:pPr>
      <w:r>
        <w:rPr>
          <w:rFonts w:asciiTheme="majorHAnsi" w:hAnsiTheme="majorHAnsi" w:cstheme="majorHAnsi"/>
          <w:sz w:val="24"/>
          <w:lang w:val="ro-MD"/>
        </w:rPr>
        <w:t>Î</w:t>
      </w:r>
      <w:r w:rsidR="00EB3E3E" w:rsidRPr="00CB661B">
        <w:rPr>
          <w:rFonts w:asciiTheme="majorHAnsi" w:hAnsiTheme="majorHAnsi" w:cstheme="majorHAnsi"/>
          <w:sz w:val="24"/>
          <w:lang w:val="ro-MD"/>
        </w:rPr>
        <w:t xml:space="preserve">n </w:t>
      </w:r>
      <w:r w:rsidR="008B543A" w:rsidRPr="00CB661B">
        <w:rPr>
          <w:rFonts w:asciiTheme="majorHAnsi" w:hAnsiTheme="majorHAnsi" w:cstheme="majorHAnsi"/>
          <w:sz w:val="24"/>
          <w:lang w:val="ro-MD"/>
        </w:rPr>
        <w:t>martie 2022</w:t>
      </w:r>
      <w:r>
        <w:rPr>
          <w:rFonts w:asciiTheme="majorHAnsi" w:hAnsiTheme="majorHAnsi" w:cstheme="majorHAnsi"/>
          <w:sz w:val="24"/>
          <w:lang w:val="ro-MD"/>
        </w:rPr>
        <w:t xml:space="preserve">, </w:t>
      </w:r>
      <w:r w:rsidRPr="00CB661B">
        <w:rPr>
          <w:rFonts w:asciiTheme="majorHAnsi" w:hAnsiTheme="majorHAnsi" w:cstheme="majorHAnsi"/>
          <w:sz w:val="24"/>
          <w:lang w:val="ro-MD"/>
        </w:rPr>
        <w:t>CNAM</w:t>
      </w:r>
      <w:r w:rsidR="008B543A" w:rsidRPr="00CB661B">
        <w:rPr>
          <w:rFonts w:asciiTheme="majorHAnsi" w:hAnsiTheme="majorHAnsi" w:cstheme="majorHAnsi"/>
          <w:sz w:val="24"/>
          <w:lang w:val="ro-MD"/>
        </w:rPr>
        <w:t xml:space="preserve"> a emis</w:t>
      </w:r>
      <w:r w:rsidR="00EB3E3E" w:rsidRPr="00CB661B">
        <w:rPr>
          <w:rFonts w:asciiTheme="majorHAnsi" w:hAnsiTheme="majorHAnsi" w:cstheme="majorHAnsi"/>
          <w:sz w:val="24"/>
          <w:lang w:val="ro-MD"/>
        </w:rPr>
        <w:t xml:space="preserve"> c</w:t>
      </w:r>
      <w:r w:rsidR="008B543A" w:rsidRPr="00CB661B">
        <w:rPr>
          <w:rFonts w:asciiTheme="majorHAnsi" w:hAnsiTheme="majorHAnsi" w:cstheme="majorHAnsi"/>
          <w:sz w:val="24"/>
          <w:lang w:val="ro-MD"/>
        </w:rPr>
        <w:t>irculara</w:t>
      </w:r>
      <w:r w:rsidR="00EB3E3E" w:rsidRPr="00CB661B">
        <w:rPr>
          <w:rFonts w:asciiTheme="majorHAnsi" w:hAnsiTheme="majorHAnsi" w:cstheme="majorHAnsi"/>
          <w:sz w:val="24"/>
          <w:lang w:val="ro-MD"/>
        </w:rPr>
        <w:t xml:space="preserve"> către prestatorii de servicii medicale primare, pentru a </w:t>
      </w:r>
      <w:r w:rsidR="008834AD" w:rsidRPr="00CB661B">
        <w:rPr>
          <w:rFonts w:asciiTheme="majorHAnsi" w:hAnsiTheme="majorHAnsi" w:cstheme="majorHAnsi"/>
          <w:sz w:val="24"/>
          <w:lang w:val="ro-MD"/>
        </w:rPr>
        <w:t xml:space="preserve">reaminti prestatorilor de servicii medicale primare </w:t>
      </w:r>
      <w:r>
        <w:rPr>
          <w:rFonts w:asciiTheme="majorHAnsi" w:hAnsiTheme="majorHAnsi" w:cstheme="majorHAnsi"/>
          <w:sz w:val="24"/>
          <w:lang w:val="ro-MD"/>
        </w:rPr>
        <w:t>privind</w:t>
      </w:r>
      <w:r w:rsidRPr="00CB661B">
        <w:rPr>
          <w:rFonts w:asciiTheme="majorHAnsi" w:hAnsiTheme="majorHAnsi" w:cstheme="majorHAnsi"/>
          <w:sz w:val="24"/>
          <w:lang w:val="ro-MD"/>
        </w:rPr>
        <w:t xml:space="preserve"> </w:t>
      </w:r>
      <w:r w:rsidR="008834AD" w:rsidRPr="00CB661B">
        <w:rPr>
          <w:rFonts w:asciiTheme="majorHAnsi" w:hAnsiTheme="majorHAnsi" w:cstheme="majorHAnsi"/>
          <w:sz w:val="24"/>
          <w:lang w:val="ro-MD"/>
        </w:rPr>
        <w:t xml:space="preserve">necesitatea asigurării </w:t>
      </w:r>
      <w:r w:rsidR="00EB3E3E" w:rsidRPr="00CB661B">
        <w:rPr>
          <w:rFonts w:asciiTheme="majorHAnsi" w:hAnsiTheme="majorHAnsi" w:cstheme="majorHAnsi"/>
          <w:sz w:val="24"/>
          <w:lang w:val="ro-MD"/>
        </w:rPr>
        <w:t>procesul</w:t>
      </w:r>
      <w:r w:rsidR="008834AD" w:rsidRPr="00CB661B">
        <w:rPr>
          <w:rFonts w:asciiTheme="majorHAnsi" w:hAnsiTheme="majorHAnsi" w:cstheme="majorHAnsi"/>
          <w:sz w:val="24"/>
          <w:lang w:val="ro-MD"/>
        </w:rPr>
        <w:t>ui</w:t>
      </w:r>
      <w:r w:rsidR="00EB3E3E" w:rsidRPr="00CB661B">
        <w:rPr>
          <w:rFonts w:asciiTheme="majorHAnsi" w:hAnsiTheme="majorHAnsi" w:cstheme="majorHAnsi"/>
          <w:sz w:val="24"/>
          <w:lang w:val="ro-MD"/>
        </w:rPr>
        <w:t xml:space="preserve"> de reconfirmare a datelor. </w:t>
      </w:r>
    </w:p>
    <w:p w:rsidR="001C1795" w:rsidRPr="00AE5219" w:rsidRDefault="001C1795" w:rsidP="00B94FA8">
      <w:pPr>
        <w:spacing w:after="0" w:line="276" w:lineRule="auto"/>
        <w:jc w:val="both"/>
        <w:rPr>
          <w:rFonts w:asciiTheme="majorHAnsi" w:hAnsiTheme="majorHAnsi" w:cstheme="majorHAnsi"/>
          <w:sz w:val="24"/>
          <w:lang w:val="ro-MD"/>
        </w:rPr>
      </w:pPr>
    </w:p>
    <w:p w:rsidR="00B94FA8" w:rsidRPr="00AE5219" w:rsidRDefault="00B94FA8" w:rsidP="00B94FA8">
      <w:pPr>
        <w:shd w:val="clear" w:color="auto" w:fill="FFFFFF" w:themeFill="background1"/>
        <w:spacing w:line="276" w:lineRule="auto"/>
        <w:ind w:left="360"/>
        <w:jc w:val="both"/>
        <w:outlineLvl w:val="0"/>
        <w:rPr>
          <w:rFonts w:asciiTheme="majorHAnsi" w:hAnsiTheme="majorHAnsi" w:cstheme="majorHAnsi"/>
          <w:b/>
          <w:sz w:val="28"/>
          <w:szCs w:val="24"/>
          <w:lang w:val="ro-MD"/>
        </w:rPr>
      </w:pPr>
      <w:r w:rsidRPr="00AE5219">
        <w:rPr>
          <w:rFonts w:asciiTheme="majorHAnsi" w:hAnsiTheme="majorHAnsi" w:cstheme="majorHAnsi"/>
          <w:b/>
          <w:sz w:val="28"/>
          <w:szCs w:val="24"/>
          <w:lang w:val="ro-MD"/>
        </w:rPr>
        <w:t>VI. ALTE INFORMAȚII</w:t>
      </w:r>
    </w:p>
    <w:p w:rsidR="00175DF3" w:rsidRPr="00AE5219" w:rsidRDefault="00B94FA8" w:rsidP="00637E41">
      <w:pPr>
        <w:pStyle w:val="1"/>
        <w:spacing w:before="0" w:after="120" w:line="276" w:lineRule="auto"/>
        <w:jc w:val="both"/>
        <w:rPr>
          <w:rFonts w:cstheme="majorHAnsi"/>
          <w:b/>
          <w:i/>
          <w:color w:val="002060"/>
          <w:sz w:val="24"/>
          <w:szCs w:val="24"/>
        </w:rPr>
      </w:pPr>
      <w:r w:rsidRPr="00C53837">
        <w:rPr>
          <w:rFonts w:cstheme="majorHAnsi"/>
          <w:b/>
          <w:i/>
          <w:color w:val="002060"/>
          <w:sz w:val="24"/>
          <w:szCs w:val="24"/>
        </w:rPr>
        <w:t>6</w:t>
      </w:r>
      <w:r w:rsidRPr="00B60638">
        <w:rPr>
          <w:rFonts w:cstheme="majorHAnsi"/>
          <w:b/>
          <w:i/>
          <w:color w:val="002060"/>
          <w:sz w:val="24"/>
          <w:szCs w:val="24"/>
        </w:rPr>
        <w:t>.1</w:t>
      </w:r>
      <w:r w:rsidR="00175DF3" w:rsidRPr="00B60638">
        <w:rPr>
          <w:rFonts w:cstheme="majorHAnsi"/>
          <w:b/>
          <w:i/>
          <w:color w:val="002060"/>
          <w:sz w:val="24"/>
          <w:szCs w:val="24"/>
        </w:rPr>
        <w:t xml:space="preserve">. </w:t>
      </w:r>
      <w:r w:rsidR="000979DA" w:rsidRPr="00B60638">
        <w:rPr>
          <w:rFonts w:cstheme="majorHAnsi"/>
          <w:b/>
          <w:i/>
          <w:color w:val="002060"/>
          <w:sz w:val="24"/>
          <w:szCs w:val="24"/>
        </w:rPr>
        <w:t>Cheltuielile pentru medicina</w:t>
      </w:r>
      <w:r w:rsidR="00FE54FF" w:rsidRPr="00B60638">
        <w:rPr>
          <w:rFonts w:cstheme="majorHAnsi"/>
          <w:b/>
          <w:i/>
          <w:color w:val="002060"/>
          <w:sz w:val="24"/>
          <w:szCs w:val="24"/>
        </w:rPr>
        <w:t xml:space="preserve"> </w:t>
      </w:r>
      <w:r w:rsidR="000979DA" w:rsidRPr="00B60638">
        <w:rPr>
          <w:rFonts w:cstheme="majorHAnsi"/>
          <w:b/>
          <w:i/>
          <w:color w:val="002060"/>
          <w:sz w:val="24"/>
          <w:szCs w:val="24"/>
        </w:rPr>
        <w:t xml:space="preserve">primară nu pot fi </w:t>
      </w:r>
      <w:r w:rsidR="000979DA" w:rsidRPr="00B60638">
        <w:rPr>
          <w:rFonts w:cstheme="majorHAnsi"/>
          <w:b/>
          <w:i/>
          <w:color w:val="002060"/>
          <w:sz w:val="24"/>
          <w:szCs w:val="24"/>
          <w:lang w:val="ro-RO"/>
        </w:rPr>
        <w:t>evaluate reieșind din servicii</w:t>
      </w:r>
      <w:r w:rsidR="005378A1" w:rsidRPr="00B60638">
        <w:rPr>
          <w:rFonts w:cstheme="majorHAnsi"/>
          <w:b/>
          <w:i/>
          <w:color w:val="002060"/>
          <w:sz w:val="24"/>
          <w:szCs w:val="24"/>
          <w:lang w:val="ro-RO"/>
        </w:rPr>
        <w:t>le</w:t>
      </w:r>
      <w:r w:rsidR="000979DA" w:rsidRPr="00B60638">
        <w:rPr>
          <w:rFonts w:cstheme="majorHAnsi"/>
          <w:b/>
          <w:i/>
          <w:color w:val="002060"/>
          <w:sz w:val="24"/>
          <w:szCs w:val="24"/>
          <w:lang w:val="ro-RO"/>
        </w:rPr>
        <w:t xml:space="preserve"> prestate populației contractate</w:t>
      </w:r>
      <w:r w:rsidR="005378A1" w:rsidRPr="00B60638">
        <w:rPr>
          <w:rFonts w:cstheme="majorHAnsi"/>
          <w:b/>
          <w:i/>
          <w:color w:val="002060"/>
          <w:sz w:val="24"/>
          <w:szCs w:val="24"/>
        </w:rPr>
        <w:t xml:space="preserve">, </w:t>
      </w:r>
      <w:r w:rsidR="000979DA" w:rsidRPr="00B60638">
        <w:rPr>
          <w:rFonts w:cstheme="majorHAnsi"/>
          <w:b/>
          <w:i/>
          <w:color w:val="002060"/>
          <w:sz w:val="24"/>
          <w:szCs w:val="24"/>
        </w:rPr>
        <w:t>deși sunt relevante</w:t>
      </w:r>
      <w:r w:rsidR="00626253">
        <w:rPr>
          <w:rFonts w:cstheme="majorHAnsi"/>
          <w:b/>
          <w:i/>
          <w:color w:val="002060"/>
          <w:sz w:val="24"/>
          <w:szCs w:val="24"/>
        </w:rPr>
        <w:t>,</w:t>
      </w:r>
      <w:r w:rsidR="000979DA" w:rsidRPr="00B60638">
        <w:rPr>
          <w:rFonts w:cstheme="majorHAnsi"/>
          <w:b/>
          <w:i/>
          <w:color w:val="002060"/>
          <w:sz w:val="24"/>
          <w:szCs w:val="24"/>
        </w:rPr>
        <w:t xml:space="preserve"> deoarece </w:t>
      </w:r>
      <w:r w:rsidR="00F159FD" w:rsidRPr="00B60638">
        <w:rPr>
          <w:rFonts w:cstheme="majorHAnsi"/>
          <w:b/>
          <w:i/>
          <w:color w:val="002060"/>
          <w:sz w:val="24"/>
          <w:szCs w:val="24"/>
        </w:rPr>
        <w:t xml:space="preserve">acestea </w:t>
      </w:r>
      <w:r w:rsidR="00C53837" w:rsidRPr="00B60638">
        <w:rPr>
          <w:rFonts w:cstheme="majorHAnsi"/>
          <w:b/>
          <w:i/>
          <w:color w:val="002060"/>
          <w:sz w:val="24"/>
          <w:szCs w:val="24"/>
          <w:lang w:val="ro-RO"/>
        </w:rPr>
        <w:t xml:space="preserve">asigură </w:t>
      </w:r>
      <w:r w:rsidR="000979DA" w:rsidRPr="00B60638">
        <w:rPr>
          <w:rFonts w:cstheme="majorHAnsi"/>
          <w:b/>
          <w:i/>
          <w:color w:val="002060"/>
          <w:sz w:val="24"/>
          <w:szCs w:val="24"/>
          <w:lang w:val="ro-RO"/>
        </w:rPr>
        <w:t>servicii</w:t>
      </w:r>
      <w:r w:rsidR="00F159FD" w:rsidRPr="00B60638">
        <w:rPr>
          <w:rFonts w:cstheme="majorHAnsi"/>
          <w:b/>
          <w:i/>
          <w:color w:val="002060"/>
          <w:sz w:val="24"/>
          <w:szCs w:val="24"/>
          <w:lang w:val="ro-RO"/>
        </w:rPr>
        <w:t>le</w:t>
      </w:r>
      <w:r w:rsidR="000979DA" w:rsidRPr="00B60638">
        <w:rPr>
          <w:rFonts w:cstheme="majorHAnsi"/>
          <w:b/>
          <w:i/>
          <w:color w:val="002060"/>
          <w:sz w:val="24"/>
          <w:szCs w:val="24"/>
          <w:lang w:val="ro-RO"/>
        </w:rPr>
        <w:t xml:space="preserve"> medicale de pr</w:t>
      </w:r>
      <w:r w:rsidR="00CD2720" w:rsidRPr="00B60638">
        <w:rPr>
          <w:rFonts w:cstheme="majorHAnsi"/>
          <w:b/>
          <w:i/>
          <w:color w:val="002060"/>
          <w:sz w:val="24"/>
          <w:szCs w:val="24"/>
          <w:lang w:val="ro-RO"/>
        </w:rPr>
        <w:t>ofilaxie, prevenire</w:t>
      </w:r>
      <w:r w:rsidR="00F159FD" w:rsidRPr="00B60638">
        <w:rPr>
          <w:rFonts w:cstheme="majorHAnsi"/>
          <w:b/>
          <w:i/>
          <w:color w:val="002060"/>
          <w:sz w:val="24"/>
          <w:szCs w:val="24"/>
          <w:lang w:val="ro-RO"/>
        </w:rPr>
        <w:t xml:space="preserve"> și</w:t>
      </w:r>
      <w:r w:rsidR="00CD2720" w:rsidRPr="00B60638">
        <w:rPr>
          <w:rFonts w:cstheme="majorHAnsi"/>
          <w:b/>
          <w:i/>
          <w:color w:val="002060"/>
          <w:sz w:val="24"/>
          <w:szCs w:val="24"/>
          <w:lang w:val="ro-RO"/>
        </w:rPr>
        <w:t xml:space="preserve"> diagnostic.</w:t>
      </w:r>
    </w:p>
    <w:p w:rsidR="00413543" w:rsidRPr="00AE5219" w:rsidRDefault="00E108C5" w:rsidP="00637E41">
      <w:pPr>
        <w:spacing w:after="120" w:line="276" w:lineRule="auto"/>
        <w:jc w:val="both"/>
        <w:rPr>
          <w:rFonts w:ascii="Times New Roman" w:hAnsi="Times New Roman" w:cs="Times New Roman"/>
          <w:b/>
          <w:i/>
          <w:sz w:val="28"/>
          <w:szCs w:val="28"/>
        </w:rPr>
      </w:pPr>
      <w:r w:rsidRPr="00AE5219">
        <w:rPr>
          <w:rFonts w:asciiTheme="majorHAnsi" w:eastAsia="Calibri" w:hAnsiTheme="majorHAnsi" w:cstheme="majorHAnsi"/>
          <w:sz w:val="24"/>
          <w:szCs w:val="24"/>
          <w:lang w:val="ro-MD"/>
        </w:rPr>
        <w:t>Asistența medicală primară</w:t>
      </w:r>
      <w:r w:rsidRPr="00AE5219">
        <w:rPr>
          <w:rFonts w:asciiTheme="majorHAnsi" w:eastAsia="Calibri" w:hAnsiTheme="majorHAnsi" w:cstheme="majorHAnsi"/>
          <w:sz w:val="24"/>
          <w:szCs w:val="24"/>
        </w:rPr>
        <w:t xml:space="preserve"> </w:t>
      </w:r>
      <w:r w:rsidRPr="00AE5219">
        <w:rPr>
          <w:rFonts w:asciiTheme="majorHAnsi" w:eastAsia="Calibri" w:hAnsiTheme="majorHAnsi" w:cstheme="majorHAnsi"/>
          <w:sz w:val="24"/>
          <w:szCs w:val="24"/>
          <w:lang w:val="ro-MD"/>
        </w:rPr>
        <w:t xml:space="preserve">constituie primul nivel de contact al individului, familiei și comunităţii cu sistemul sanitar, în același timp, este primul element al procesului continuu de păstrare a sănătăţii. </w:t>
      </w:r>
      <w:r w:rsidR="004C2C4F" w:rsidRPr="00AE5219">
        <w:rPr>
          <w:rFonts w:asciiTheme="majorHAnsi" w:eastAsia="Calibri" w:hAnsiTheme="majorHAnsi" w:cstheme="majorHAnsi"/>
          <w:sz w:val="24"/>
          <w:szCs w:val="24"/>
          <w:lang w:val="ro-MD"/>
        </w:rPr>
        <w:t>Serviciile medicale primare contractate</w:t>
      </w:r>
      <w:r w:rsidR="008F1577" w:rsidRPr="00AE5219">
        <w:rPr>
          <w:rFonts w:asciiTheme="majorHAnsi" w:eastAsia="Calibri" w:hAnsiTheme="majorHAnsi" w:cstheme="majorHAnsi"/>
          <w:sz w:val="24"/>
          <w:szCs w:val="24"/>
          <w:lang w:val="ro-MD"/>
        </w:rPr>
        <w:t xml:space="preserve"> </w:t>
      </w:r>
      <w:r w:rsidR="004C2C4F" w:rsidRPr="00AE5219">
        <w:rPr>
          <w:rFonts w:asciiTheme="majorHAnsi" w:eastAsia="Calibri" w:hAnsiTheme="majorHAnsi" w:cstheme="majorHAnsi"/>
          <w:sz w:val="24"/>
          <w:szCs w:val="24"/>
          <w:lang w:val="ro-MD"/>
        </w:rPr>
        <w:t>după metoda</w:t>
      </w:r>
      <w:r w:rsidR="008F1577" w:rsidRPr="00AE5219">
        <w:rPr>
          <w:rFonts w:asciiTheme="majorHAnsi" w:eastAsia="Calibri" w:hAnsiTheme="majorHAnsi" w:cstheme="majorHAnsi"/>
          <w:sz w:val="24"/>
          <w:szCs w:val="24"/>
          <w:lang w:val="ro-MD"/>
        </w:rPr>
        <w:t xml:space="preserve"> </w:t>
      </w:r>
      <w:r w:rsidR="008F1577" w:rsidRPr="00AE5219">
        <w:rPr>
          <w:rFonts w:asciiTheme="majorHAnsi" w:eastAsia="Calibri" w:hAnsiTheme="majorHAnsi" w:cstheme="majorHAnsi"/>
          <w:i/>
          <w:sz w:val="24"/>
          <w:szCs w:val="24"/>
          <w:lang w:val="ro-MD"/>
        </w:rPr>
        <w:t>„per capita” ajustată la risc</w:t>
      </w:r>
      <w:r w:rsidR="00EA7BCE">
        <w:rPr>
          <w:rFonts w:asciiTheme="majorHAnsi" w:eastAsia="Calibri" w:hAnsiTheme="majorHAnsi" w:cstheme="majorHAnsi"/>
          <w:i/>
          <w:sz w:val="24"/>
          <w:szCs w:val="24"/>
          <w:lang w:val="ro-MD"/>
        </w:rPr>
        <w:t>ul</w:t>
      </w:r>
      <w:r w:rsidR="008F1577" w:rsidRPr="00AE5219">
        <w:rPr>
          <w:rFonts w:asciiTheme="majorHAnsi" w:eastAsia="Calibri" w:hAnsiTheme="majorHAnsi" w:cstheme="majorHAnsi"/>
          <w:i/>
          <w:sz w:val="24"/>
          <w:szCs w:val="24"/>
          <w:lang w:val="ro-MD"/>
        </w:rPr>
        <w:t xml:space="preserve"> de vârstă</w:t>
      </w:r>
      <w:r w:rsidR="004C2C4F" w:rsidRPr="00AE5219">
        <w:rPr>
          <w:rFonts w:asciiTheme="majorHAnsi" w:eastAsia="Calibri" w:hAnsiTheme="majorHAnsi" w:cstheme="majorHAnsi"/>
          <w:sz w:val="24"/>
          <w:szCs w:val="24"/>
          <w:lang w:val="ro-MD"/>
        </w:rPr>
        <w:t xml:space="preserve"> a</w:t>
      </w:r>
      <w:r w:rsidR="00EA7BCE">
        <w:rPr>
          <w:rFonts w:asciiTheme="majorHAnsi" w:eastAsia="Calibri" w:hAnsiTheme="majorHAnsi" w:cstheme="majorHAnsi"/>
          <w:sz w:val="24"/>
          <w:szCs w:val="24"/>
          <w:lang w:val="ro-MD"/>
        </w:rPr>
        <w:t>u</w:t>
      </w:r>
      <w:r w:rsidR="004C2C4F" w:rsidRPr="00AE5219">
        <w:rPr>
          <w:rFonts w:asciiTheme="majorHAnsi" w:eastAsia="Calibri" w:hAnsiTheme="majorHAnsi" w:cstheme="majorHAnsi"/>
          <w:sz w:val="24"/>
          <w:szCs w:val="24"/>
          <w:lang w:val="ro-MD"/>
        </w:rPr>
        <w:t xml:space="preserve"> constituit </w:t>
      </w:r>
      <w:r w:rsidR="008F1577" w:rsidRPr="00AE5219">
        <w:rPr>
          <w:rFonts w:asciiTheme="majorHAnsi" w:eastAsia="Calibri" w:hAnsiTheme="majorHAnsi" w:cstheme="majorHAnsi"/>
          <w:sz w:val="24"/>
          <w:szCs w:val="24"/>
          <w:lang w:val="ro-MD"/>
        </w:rPr>
        <w:t>2</w:t>
      </w:r>
      <w:r w:rsidR="0066676A" w:rsidRPr="00AE5219">
        <w:rPr>
          <w:rFonts w:asciiTheme="majorHAnsi" w:eastAsia="Calibri" w:hAnsiTheme="majorHAnsi" w:cstheme="majorHAnsi"/>
          <w:sz w:val="24"/>
          <w:szCs w:val="24"/>
          <w:lang w:val="ro-MD"/>
        </w:rPr>
        <w:t xml:space="preserve"> </w:t>
      </w:r>
      <w:r w:rsidR="004C2C4F" w:rsidRPr="00AE5219">
        <w:rPr>
          <w:rFonts w:asciiTheme="majorHAnsi" w:eastAsia="Calibri" w:hAnsiTheme="majorHAnsi" w:cstheme="majorHAnsi"/>
          <w:sz w:val="24"/>
          <w:szCs w:val="24"/>
          <w:lang w:val="ro-MD"/>
        </w:rPr>
        <w:t>387,7 mil.</w:t>
      </w:r>
      <w:r w:rsidR="008F1577" w:rsidRPr="00AE5219">
        <w:rPr>
          <w:rFonts w:asciiTheme="majorHAnsi" w:eastAsia="Calibri" w:hAnsiTheme="majorHAnsi" w:cstheme="majorHAnsi"/>
          <w:sz w:val="24"/>
          <w:szCs w:val="24"/>
          <w:lang w:val="ro-MD"/>
        </w:rPr>
        <w:t>lei</w:t>
      </w:r>
      <w:r w:rsidR="00EA7BCE">
        <w:rPr>
          <w:rFonts w:asciiTheme="majorHAnsi" w:eastAsia="Calibri" w:hAnsiTheme="majorHAnsi" w:cstheme="majorHAnsi"/>
          <w:sz w:val="24"/>
          <w:szCs w:val="24"/>
          <w:lang w:val="ro-MD"/>
        </w:rPr>
        <w:t>,</w:t>
      </w:r>
      <w:r w:rsidR="008F1577" w:rsidRPr="00AE5219">
        <w:rPr>
          <w:rFonts w:asciiTheme="majorHAnsi" w:eastAsia="Calibri" w:hAnsiTheme="majorHAnsi" w:cstheme="majorHAnsi"/>
          <w:sz w:val="24"/>
          <w:szCs w:val="24"/>
          <w:lang w:val="ro-MD"/>
        </w:rPr>
        <w:t xml:space="preserve"> sau 98% din suma totală alocată pentru </w:t>
      </w:r>
      <w:r w:rsidR="004C2C4F" w:rsidRPr="00AE5219">
        <w:rPr>
          <w:rFonts w:asciiTheme="majorHAnsi" w:eastAsia="Calibri" w:hAnsiTheme="majorHAnsi" w:cstheme="majorHAnsi"/>
          <w:sz w:val="24"/>
          <w:szCs w:val="24"/>
          <w:lang w:val="ro-MD"/>
        </w:rPr>
        <w:t>asistența medicală primară</w:t>
      </w:r>
      <w:r w:rsidR="008F1577" w:rsidRPr="00AE5219">
        <w:rPr>
          <w:rFonts w:asciiTheme="majorHAnsi" w:eastAsia="Calibri" w:hAnsiTheme="majorHAnsi" w:cstheme="majorHAnsi"/>
          <w:sz w:val="24"/>
          <w:szCs w:val="24"/>
          <w:lang w:val="ro-MD"/>
        </w:rPr>
        <w:t>.</w:t>
      </w:r>
      <w:r w:rsidR="008F1577" w:rsidRPr="00AE5219">
        <w:rPr>
          <w:rFonts w:asciiTheme="majorHAnsi" w:hAnsiTheme="majorHAnsi"/>
          <w:sz w:val="24"/>
          <w:szCs w:val="24"/>
          <w:lang w:val="ro-RO"/>
        </w:rPr>
        <w:t xml:space="preserve"> Metoda de contractare și achitare a asistenței medicale primare se efectuează conform principiului „per capita”, care presupune alocarea mijloacelor financiare în funcție de numărul persoanelor </w:t>
      </w:r>
      <w:r w:rsidR="00EA7BCE">
        <w:rPr>
          <w:rFonts w:asciiTheme="majorHAnsi" w:hAnsiTheme="majorHAnsi"/>
          <w:sz w:val="24"/>
          <w:szCs w:val="24"/>
          <w:lang w:val="ro-RO"/>
        </w:rPr>
        <w:t>din</w:t>
      </w:r>
      <w:r w:rsidR="008F1577" w:rsidRPr="00AE5219">
        <w:rPr>
          <w:rFonts w:asciiTheme="majorHAnsi" w:hAnsiTheme="majorHAnsi"/>
          <w:sz w:val="24"/>
          <w:szCs w:val="24"/>
          <w:lang w:val="ro-RO"/>
        </w:rPr>
        <w:t xml:space="preserve"> evidenț</w:t>
      </w:r>
      <w:r w:rsidR="00EA7BCE">
        <w:rPr>
          <w:rFonts w:asciiTheme="majorHAnsi" w:hAnsiTheme="majorHAnsi"/>
          <w:sz w:val="24"/>
          <w:szCs w:val="24"/>
          <w:lang w:val="ro-RO"/>
        </w:rPr>
        <w:t>a</w:t>
      </w:r>
      <w:r w:rsidR="008F1577" w:rsidRPr="00AE5219">
        <w:rPr>
          <w:rFonts w:asciiTheme="majorHAnsi" w:hAnsiTheme="majorHAnsi"/>
          <w:sz w:val="24"/>
          <w:szCs w:val="24"/>
          <w:lang w:val="ro-RO"/>
        </w:rPr>
        <w:t xml:space="preserve"> instituți</w:t>
      </w:r>
      <w:r w:rsidR="00EA7BCE">
        <w:rPr>
          <w:rFonts w:asciiTheme="majorHAnsi" w:hAnsiTheme="majorHAnsi"/>
          <w:sz w:val="24"/>
          <w:szCs w:val="24"/>
          <w:lang w:val="ro-RO"/>
        </w:rPr>
        <w:t>ei</w:t>
      </w:r>
      <w:r w:rsidR="008F1577" w:rsidRPr="00AE5219">
        <w:rPr>
          <w:rFonts w:asciiTheme="majorHAnsi" w:hAnsiTheme="majorHAnsi"/>
          <w:sz w:val="24"/>
          <w:szCs w:val="24"/>
          <w:lang w:val="ro-RO"/>
        </w:rPr>
        <w:t xml:space="preserve"> medical</w:t>
      </w:r>
      <w:r w:rsidR="00EA7BCE">
        <w:rPr>
          <w:rFonts w:asciiTheme="majorHAnsi" w:hAnsiTheme="majorHAnsi"/>
          <w:sz w:val="24"/>
          <w:szCs w:val="24"/>
          <w:lang w:val="ro-RO"/>
        </w:rPr>
        <w:t>e</w:t>
      </w:r>
      <w:r w:rsidR="008F1577" w:rsidRPr="00AE5219">
        <w:rPr>
          <w:rFonts w:asciiTheme="majorHAnsi" w:hAnsiTheme="majorHAnsi"/>
          <w:sz w:val="24"/>
          <w:szCs w:val="24"/>
          <w:lang w:val="ro-RO"/>
        </w:rPr>
        <w:t>.</w:t>
      </w:r>
    </w:p>
    <w:p w:rsidR="000979DA" w:rsidRPr="00AE5219" w:rsidRDefault="000979DA" w:rsidP="00D320D3">
      <w:pPr>
        <w:spacing w:after="0" w:line="276" w:lineRule="auto"/>
        <w:jc w:val="both"/>
        <w:rPr>
          <w:rFonts w:ascii="Times New Roman" w:hAnsi="Times New Roman" w:cs="Times New Roman"/>
          <w:sz w:val="28"/>
          <w:szCs w:val="28"/>
          <w:lang w:val="ro-MD"/>
        </w:rPr>
      </w:pPr>
      <w:r w:rsidRPr="00AE5219">
        <w:rPr>
          <w:rFonts w:asciiTheme="majorHAnsi" w:hAnsiTheme="majorHAnsi" w:cstheme="majorHAnsi"/>
          <w:b/>
          <w:i/>
          <w:sz w:val="24"/>
          <w:szCs w:val="28"/>
          <w:lang w:val="ro-RO"/>
        </w:rPr>
        <w:t>Prestarea serviciilor medicale este raportată</w:t>
      </w:r>
      <w:r w:rsidRPr="00AE5219">
        <w:rPr>
          <w:rStyle w:val="af0"/>
          <w:rFonts w:asciiTheme="majorHAnsi" w:hAnsiTheme="majorHAnsi" w:cstheme="majorHAnsi"/>
          <w:sz w:val="24"/>
          <w:szCs w:val="28"/>
          <w:lang w:val="ro-RO"/>
        </w:rPr>
        <w:footnoteReference w:id="35"/>
      </w:r>
      <w:r w:rsidRPr="00AE5219">
        <w:rPr>
          <w:rFonts w:asciiTheme="majorHAnsi" w:hAnsiTheme="majorHAnsi" w:cstheme="majorHAnsi"/>
          <w:sz w:val="24"/>
          <w:szCs w:val="28"/>
          <w:lang w:val="ro-RO"/>
        </w:rPr>
        <w:t xml:space="preserve"> către </w:t>
      </w:r>
      <w:r w:rsidR="00AA2495" w:rsidRPr="00AE5219">
        <w:rPr>
          <w:rFonts w:asciiTheme="majorHAnsi" w:hAnsiTheme="majorHAnsi" w:cstheme="majorHAnsi"/>
          <w:sz w:val="24"/>
          <w:szCs w:val="28"/>
          <w:lang w:val="ro-RO"/>
        </w:rPr>
        <w:t>instituțiile medicale primare</w:t>
      </w:r>
      <w:r w:rsidRPr="00AE5219">
        <w:rPr>
          <w:rFonts w:asciiTheme="majorHAnsi" w:hAnsiTheme="majorHAnsi" w:cstheme="majorHAnsi"/>
          <w:sz w:val="24"/>
          <w:szCs w:val="28"/>
          <w:lang w:val="ro-RO"/>
        </w:rPr>
        <w:t>, cu indicarea numărului de vizite/solicitări, respectiv, vizite la medicul de familie, divizat pe categorii de pe</w:t>
      </w:r>
      <w:r w:rsidR="00413543" w:rsidRPr="00AE5219">
        <w:rPr>
          <w:rFonts w:asciiTheme="majorHAnsi" w:hAnsiTheme="majorHAnsi" w:cstheme="majorHAnsi"/>
          <w:sz w:val="24"/>
          <w:szCs w:val="28"/>
          <w:lang w:val="ro-RO"/>
        </w:rPr>
        <w:t>rsoane asigurate şi neasigurate.</w:t>
      </w:r>
      <w:r w:rsidR="0066676A" w:rsidRPr="00AE5219">
        <w:rPr>
          <w:rFonts w:asciiTheme="majorHAnsi" w:eastAsia="Times New Roman" w:hAnsiTheme="majorHAnsi" w:cstheme="majorHAnsi"/>
          <w:sz w:val="24"/>
          <w:szCs w:val="24"/>
          <w:lang w:val="ro-MD"/>
        </w:rPr>
        <w:t xml:space="preserve"> Se denotă că raportarea de către instituțiile medicale a numărului de vizite acordate </w:t>
      </w:r>
      <w:r w:rsidR="0066676A" w:rsidRPr="00AE5219">
        <w:rPr>
          <w:rFonts w:asciiTheme="majorHAnsi" w:hAnsiTheme="majorHAnsi" w:cstheme="majorHAnsi"/>
          <w:sz w:val="24"/>
          <w:szCs w:val="24"/>
          <w:lang w:val="ro-MD"/>
        </w:rPr>
        <w:t xml:space="preserve">nu oferă posibilitatea evaluării </w:t>
      </w:r>
      <w:r w:rsidR="0066676A" w:rsidRPr="00AE5219">
        <w:rPr>
          <w:rFonts w:asciiTheme="majorHAnsi" w:eastAsia="Times New Roman" w:hAnsiTheme="majorHAnsi" w:cstheme="majorHAnsi"/>
          <w:sz w:val="24"/>
          <w:szCs w:val="24"/>
          <w:lang w:val="ro-MD"/>
        </w:rPr>
        <w:t xml:space="preserve">cuantumului serviciilor medicale prestate persoanelor unic deservite pe categorii de vârste, așa cum prevede contractul. </w:t>
      </w:r>
    </w:p>
    <w:p w:rsidR="00413543" w:rsidRPr="00AE5219" w:rsidRDefault="00413543" w:rsidP="00413543">
      <w:pPr>
        <w:spacing w:after="0" w:line="240" w:lineRule="auto"/>
        <w:jc w:val="center"/>
        <w:rPr>
          <w:rFonts w:ascii="Times New Roman" w:hAnsi="Times New Roman" w:cs="Times New Roman"/>
          <w:lang w:val="ro-RO"/>
        </w:rPr>
      </w:pPr>
      <w:r w:rsidRPr="00AE5219">
        <w:rPr>
          <w:rFonts w:ascii="Times New Roman" w:hAnsi="Times New Roman" w:cs="Times New Roman"/>
          <w:noProof/>
          <w:lang w:val="ru-RU" w:eastAsia="ru-RU"/>
        </w:rPr>
        <w:drawing>
          <wp:inline distT="0" distB="0" distL="0" distR="0" wp14:anchorId="15F8ED90" wp14:editId="09BE7BFE">
            <wp:extent cx="5340350" cy="1504950"/>
            <wp:effectExtent l="38100" t="0" r="508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13543" w:rsidRPr="00AE5219" w:rsidRDefault="0075382D" w:rsidP="00413543">
      <w:pPr>
        <w:spacing w:after="0" w:line="240" w:lineRule="auto"/>
        <w:rPr>
          <w:rFonts w:asciiTheme="majorHAnsi" w:hAnsiTheme="majorHAnsi" w:cstheme="majorHAnsi"/>
          <w:b/>
          <w:i/>
          <w:sz w:val="20"/>
          <w:szCs w:val="20"/>
          <w:lang w:val="ro-RO"/>
        </w:rPr>
      </w:pPr>
      <w:r>
        <w:rPr>
          <w:rFonts w:asciiTheme="majorHAnsi" w:hAnsiTheme="majorHAnsi" w:cstheme="majorHAnsi"/>
          <w:b/>
          <w:i/>
          <w:sz w:val="20"/>
          <w:szCs w:val="20"/>
          <w:lang w:val="ro-RO"/>
        </w:rPr>
        <w:t>Figura nr</w:t>
      </w:r>
      <w:r w:rsidR="005772BD">
        <w:rPr>
          <w:rFonts w:asciiTheme="majorHAnsi" w:hAnsiTheme="majorHAnsi" w:cstheme="majorHAnsi"/>
          <w:b/>
          <w:i/>
          <w:sz w:val="20"/>
          <w:szCs w:val="20"/>
          <w:lang w:val="ro-RO"/>
        </w:rPr>
        <w:t>.3</w:t>
      </w:r>
      <w:r w:rsidR="00413543" w:rsidRPr="00AE5219">
        <w:rPr>
          <w:rFonts w:asciiTheme="majorHAnsi" w:hAnsiTheme="majorHAnsi" w:cstheme="majorHAnsi"/>
          <w:b/>
          <w:i/>
          <w:sz w:val="20"/>
          <w:szCs w:val="20"/>
          <w:lang w:val="ro-RO"/>
        </w:rPr>
        <w:t>. Contractarea, raportarea și achitarea serviciilor medicale în cadrul AMP.</w:t>
      </w:r>
    </w:p>
    <w:p w:rsidR="00413543" w:rsidRPr="00AE5219" w:rsidRDefault="00413543" w:rsidP="00637E41">
      <w:pPr>
        <w:spacing w:after="120" w:line="240" w:lineRule="auto"/>
        <w:rPr>
          <w:rFonts w:asciiTheme="majorHAnsi" w:hAnsiTheme="majorHAnsi" w:cstheme="majorHAnsi"/>
          <w:i/>
          <w:sz w:val="20"/>
          <w:szCs w:val="20"/>
          <w:lang w:val="ro-RO"/>
        </w:rPr>
      </w:pPr>
      <w:r w:rsidRPr="00AE5219">
        <w:rPr>
          <w:rFonts w:asciiTheme="majorHAnsi" w:hAnsiTheme="majorHAnsi" w:cstheme="majorHAnsi"/>
          <w:b/>
          <w:i/>
          <w:sz w:val="20"/>
          <w:szCs w:val="20"/>
          <w:lang w:val="ro-RO"/>
        </w:rPr>
        <w:t>Sursă:</w:t>
      </w:r>
      <w:r w:rsidRPr="00AE5219">
        <w:rPr>
          <w:rFonts w:asciiTheme="majorHAnsi" w:hAnsiTheme="majorHAnsi" w:cstheme="majorHAnsi"/>
          <w:i/>
          <w:sz w:val="20"/>
          <w:szCs w:val="20"/>
          <w:lang w:val="ro-RO"/>
        </w:rPr>
        <w:t xml:space="preserve"> Întocmit de către auditor.</w:t>
      </w:r>
    </w:p>
    <w:p w:rsidR="0082728C" w:rsidRDefault="004C2C4F" w:rsidP="00D320D3">
      <w:pPr>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Asistenț</w:t>
      </w:r>
      <w:r w:rsidR="00EA7BCE">
        <w:rPr>
          <w:rFonts w:asciiTheme="majorHAnsi" w:hAnsiTheme="majorHAnsi" w:cstheme="majorHAnsi"/>
          <w:sz w:val="24"/>
          <w:szCs w:val="24"/>
          <w:lang w:val="ro-MD"/>
        </w:rPr>
        <w:t>a</w:t>
      </w:r>
      <w:r w:rsidRPr="00AE5219">
        <w:rPr>
          <w:rFonts w:asciiTheme="majorHAnsi" w:hAnsiTheme="majorHAnsi" w:cstheme="majorHAnsi"/>
          <w:sz w:val="24"/>
          <w:szCs w:val="24"/>
          <w:lang w:val="ro-MD"/>
        </w:rPr>
        <w:t xml:space="preserve"> medical</w:t>
      </w:r>
      <w:r w:rsidR="00EA7BCE">
        <w:rPr>
          <w:rFonts w:asciiTheme="majorHAnsi" w:hAnsiTheme="majorHAnsi" w:cstheme="majorHAnsi"/>
          <w:sz w:val="24"/>
          <w:szCs w:val="24"/>
          <w:lang w:val="ro-MD"/>
        </w:rPr>
        <w:t>ă</w:t>
      </w:r>
      <w:r w:rsidRPr="00AE5219">
        <w:rPr>
          <w:rFonts w:asciiTheme="majorHAnsi" w:hAnsiTheme="majorHAnsi" w:cstheme="majorHAnsi"/>
          <w:sz w:val="24"/>
          <w:szCs w:val="24"/>
          <w:lang w:val="ro-MD"/>
        </w:rPr>
        <w:t xml:space="preserve"> primar</w:t>
      </w:r>
      <w:r w:rsidR="00EA7BCE">
        <w:rPr>
          <w:rFonts w:asciiTheme="majorHAnsi" w:hAnsiTheme="majorHAnsi" w:cstheme="majorHAnsi"/>
          <w:sz w:val="24"/>
          <w:szCs w:val="24"/>
          <w:lang w:val="ro-MD"/>
        </w:rPr>
        <w:t>ă</w:t>
      </w:r>
      <w:r w:rsidRPr="00AE5219">
        <w:rPr>
          <w:rFonts w:asciiTheme="majorHAnsi" w:hAnsiTheme="majorHAnsi" w:cstheme="majorHAnsi"/>
          <w:sz w:val="24"/>
          <w:szCs w:val="24"/>
          <w:lang w:val="ro-MD"/>
        </w:rPr>
        <w:t xml:space="preserve"> se realizează cu </w:t>
      </w:r>
      <w:r w:rsidR="00022D2A" w:rsidRPr="00AE5219">
        <w:rPr>
          <w:rFonts w:asciiTheme="majorHAnsi" w:hAnsiTheme="majorHAnsi" w:cstheme="majorHAnsi"/>
          <w:sz w:val="24"/>
          <w:szCs w:val="24"/>
          <w:lang w:val="ro-MD"/>
        </w:rPr>
        <w:t xml:space="preserve">utilizarea SI </w:t>
      </w:r>
      <w:r w:rsidR="009777D4">
        <w:rPr>
          <w:rFonts w:asciiTheme="majorHAnsi" w:hAnsiTheme="majorHAnsi" w:cstheme="majorHAnsi"/>
          <w:sz w:val="24"/>
          <w:szCs w:val="24"/>
          <w:lang w:val="ro-MD"/>
        </w:rPr>
        <w:t>„</w:t>
      </w:r>
      <w:r w:rsidR="00022D2A" w:rsidRPr="00AE5219">
        <w:rPr>
          <w:rFonts w:asciiTheme="majorHAnsi" w:hAnsiTheme="majorHAnsi" w:cstheme="majorHAnsi"/>
          <w:sz w:val="24"/>
          <w:szCs w:val="24"/>
          <w:lang w:val="ro-MD"/>
        </w:rPr>
        <w:t>AMP</w:t>
      </w:r>
      <w:r w:rsidR="009777D4">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însă </w:t>
      </w:r>
      <w:r w:rsidR="000A61C9" w:rsidRPr="00AE5219">
        <w:rPr>
          <w:rFonts w:asciiTheme="majorHAnsi" w:hAnsiTheme="majorHAnsi" w:cstheme="majorHAnsi"/>
          <w:sz w:val="24"/>
          <w:szCs w:val="24"/>
          <w:lang w:val="ro-MD"/>
        </w:rPr>
        <w:t xml:space="preserve">61% din toate </w:t>
      </w:r>
      <w:r w:rsidR="00213656" w:rsidRPr="00AE5219">
        <w:rPr>
          <w:rFonts w:asciiTheme="majorHAnsi" w:hAnsiTheme="majorHAnsi" w:cstheme="majorHAnsi"/>
          <w:sz w:val="24"/>
          <w:szCs w:val="24"/>
          <w:lang w:val="ro-MD"/>
        </w:rPr>
        <w:t>instituțiile de asistență medicală primară</w:t>
      </w:r>
      <w:r w:rsidR="0066676A" w:rsidRPr="00AE5219">
        <w:rPr>
          <w:rFonts w:asciiTheme="majorHAnsi" w:hAnsiTheme="majorHAnsi" w:cstheme="majorHAnsi"/>
          <w:sz w:val="24"/>
          <w:szCs w:val="24"/>
          <w:lang w:val="ro-MD"/>
        </w:rPr>
        <w:t xml:space="preserve"> </w:t>
      </w:r>
      <w:r w:rsidR="000F6FA6">
        <w:rPr>
          <w:rFonts w:asciiTheme="majorHAnsi" w:hAnsiTheme="majorHAnsi" w:cstheme="majorHAnsi"/>
          <w:sz w:val="24"/>
          <w:szCs w:val="24"/>
          <w:lang w:val="ro-MD"/>
        </w:rPr>
        <w:t xml:space="preserve">nu </w:t>
      </w:r>
      <w:r w:rsidR="0066676A" w:rsidRPr="00AE5219">
        <w:rPr>
          <w:rFonts w:asciiTheme="majorHAnsi" w:hAnsiTheme="majorHAnsi" w:cstheme="majorHAnsi"/>
          <w:sz w:val="24"/>
          <w:szCs w:val="24"/>
          <w:lang w:val="ro-MD"/>
        </w:rPr>
        <w:t xml:space="preserve">au utilizat </w:t>
      </w:r>
      <w:r w:rsidR="00EA7BCE">
        <w:rPr>
          <w:rFonts w:asciiTheme="majorHAnsi" w:hAnsiTheme="majorHAnsi" w:cstheme="majorHAnsi"/>
          <w:sz w:val="24"/>
          <w:szCs w:val="24"/>
          <w:lang w:val="ro-MD"/>
        </w:rPr>
        <w:t xml:space="preserve">SI </w:t>
      </w:r>
      <w:r w:rsidR="000A61C9" w:rsidRPr="00AE5219">
        <w:rPr>
          <w:rFonts w:asciiTheme="majorHAnsi" w:hAnsiTheme="majorHAnsi" w:cstheme="majorHAnsi"/>
          <w:sz w:val="24"/>
          <w:szCs w:val="24"/>
          <w:lang w:val="ro-MD"/>
        </w:rPr>
        <w:t xml:space="preserve">în activitatea de evidență a serviciilor. </w:t>
      </w:r>
      <w:r w:rsidR="00022D2A" w:rsidRPr="00AE5219">
        <w:rPr>
          <w:rFonts w:asciiTheme="majorHAnsi" w:hAnsiTheme="majorHAnsi" w:cstheme="majorHAnsi"/>
          <w:sz w:val="24"/>
          <w:szCs w:val="24"/>
          <w:lang w:val="ro-MD"/>
        </w:rPr>
        <w:t xml:space="preserve">SIA „AMP” este încă în proces de dezvoltare și implementare a funcționalităților </w:t>
      </w:r>
      <w:r w:rsidR="000A61C9" w:rsidRPr="00AE5219">
        <w:rPr>
          <w:rFonts w:asciiTheme="majorHAnsi" w:hAnsiTheme="majorHAnsi" w:cstheme="majorHAnsi"/>
          <w:sz w:val="24"/>
          <w:szCs w:val="24"/>
          <w:lang w:val="ro-MD"/>
        </w:rPr>
        <w:t>suplimentare</w:t>
      </w:r>
      <w:r w:rsidR="009777D4">
        <w:rPr>
          <w:rFonts w:asciiTheme="majorHAnsi" w:hAnsiTheme="majorHAnsi" w:cstheme="majorHAnsi"/>
          <w:sz w:val="24"/>
          <w:szCs w:val="24"/>
          <w:lang w:val="ro-MD"/>
        </w:rPr>
        <w:t>,</w:t>
      </w:r>
      <w:r w:rsidR="000A61C9" w:rsidRPr="00AE5219">
        <w:rPr>
          <w:rFonts w:asciiTheme="majorHAnsi" w:hAnsiTheme="majorHAnsi" w:cstheme="majorHAnsi"/>
          <w:sz w:val="24"/>
          <w:szCs w:val="24"/>
          <w:lang w:val="ro-MD"/>
        </w:rPr>
        <w:t xml:space="preserve"> </w:t>
      </w:r>
      <w:r w:rsidR="00022D2A" w:rsidRPr="00AE5219">
        <w:rPr>
          <w:rFonts w:asciiTheme="majorHAnsi" w:hAnsiTheme="majorHAnsi" w:cstheme="majorHAnsi"/>
          <w:sz w:val="24"/>
          <w:szCs w:val="24"/>
          <w:lang w:val="ro-MD"/>
        </w:rPr>
        <w:t>cu interoperabilitatea acestora cu alte sisteme informaționale</w:t>
      </w:r>
      <w:r w:rsidR="00022D2A" w:rsidRPr="00AE5219">
        <w:rPr>
          <w:rFonts w:asciiTheme="majorHAnsi" w:hAnsiTheme="majorHAnsi" w:cstheme="majorHAnsi"/>
          <w:b/>
          <w:i/>
          <w:sz w:val="24"/>
          <w:szCs w:val="24"/>
          <w:lang w:val="ro-MD"/>
        </w:rPr>
        <w:t xml:space="preserve">. </w:t>
      </w:r>
      <w:r w:rsidR="00022D2A" w:rsidRPr="00AE5219">
        <w:rPr>
          <w:rFonts w:asciiTheme="majorHAnsi" w:eastAsia="Calibri" w:hAnsiTheme="majorHAnsi" w:cstheme="majorHAnsi"/>
          <w:sz w:val="24"/>
          <w:szCs w:val="24"/>
          <w:lang w:val="ro-MD"/>
        </w:rPr>
        <w:t xml:space="preserve">Conform informațiilor prezentate </w:t>
      </w:r>
      <w:r w:rsidR="009777D4">
        <w:rPr>
          <w:rFonts w:asciiTheme="majorHAnsi" w:eastAsia="Calibri" w:hAnsiTheme="majorHAnsi" w:cstheme="majorHAnsi"/>
          <w:sz w:val="24"/>
          <w:szCs w:val="24"/>
          <w:lang w:val="ro-MD"/>
        </w:rPr>
        <w:t>de</w:t>
      </w:r>
      <w:r w:rsidR="00022D2A" w:rsidRPr="00AE5219">
        <w:rPr>
          <w:rFonts w:asciiTheme="majorHAnsi" w:eastAsia="Calibri" w:hAnsiTheme="majorHAnsi" w:cstheme="majorHAnsi"/>
          <w:sz w:val="24"/>
          <w:szCs w:val="24"/>
          <w:lang w:val="ro-MD"/>
        </w:rPr>
        <w:t xml:space="preserve"> 388 de prestatori</w:t>
      </w:r>
      <w:r w:rsidR="00413543" w:rsidRPr="00AE5219">
        <w:rPr>
          <w:rFonts w:asciiTheme="majorHAnsi" w:eastAsia="Calibri" w:hAnsiTheme="majorHAnsi" w:cstheme="majorHAnsi"/>
          <w:sz w:val="24"/>
          <w:szCs w:val="24"/>
          <w:lang w:val="ro-MD"/>
        </w:rPr>
        <w:t xml:space="preserve"> de asistență medicală primară</w:t>
      </w:r>
      <w:r w:rsidR="00022D2A" w:rsidRPr="00AE5219">
        <w:rPr>
          <w:rFonts w:asciiTheme="majorHAnsi" w:eastAsia="Calibri" w:hAnsiTheme="majorHAnsi" w:cstheme="majorHAnsi"/>
          <w:sz w:val="24"/>
          <w:szCs w:val="24"/>
          <w:lang w:val="ro-MD"/>
        </w:rPr>
        <w:t xml:space="preserve">, doar 152 </w:t>
      </w:r>
      <w:r w:rsidR="00413543" w:rsidRPr="00AE5219">
        <w:rPr>
          <w:rFonts w:asciiTheme="majorHAnsi" w:eastAsia="Calibri" w:hAnsiTheme="majorHAnsi" w:cstheme="majorHAnsi"/>
          <w:sz w:val="24"/>
          <w:szCs w:val="24"/>
          <w:lang w:val="ro-MD"/>
        </w:rPr>
        <w:t xml:space="preserve">de instituții medicale </w:t>
      </w:r>
      <w:r w:rsidR="00022D2A" w:rsidRPr="00AE5219">
        <w:rPr>
          <w:rFonts w:asciiTheme="majorHAnsi" w:eastAsia="Calibri" w:hAnsiTheme="majorHAnsi" w:cstheme="majorHAnsi"/>
          <w:sz w:val="24"/>
          <w:szCs w:val="24"/>
          <w:lang w:val="ro-MD"/>
        </w:rPr>
        <w:t xml:space="preserve">utilizează acest sistem, </w:t>
      </w:r>
      <w:r w:rsidR="00413543" w:rsidRPr="00AE5219">
        <w:rPr>
          <w:rFonts w:asciiTheme="majorHAnsi" w:eastAsia="Calibri" w:hAnsiTheme="majorHAnsi" w:cstheme="majorHAnsi"/>
          <w:sz w:val="24"/>
          <w:szCs w:val="24"/>
          <w:lang w:val="ro-MD"/>
        </w:rPr>
        <w:t xml:space="preserve">iar alte </w:t>
      </w:r>
      <w:r w:rsidR="00022D2A" w:rsidRPr="00AE5219">
        <w:rPr>
          <w:rFonts w:asciiTheme="majorHAnsi" w:eastAsia="Calibri" w:hAnsiTheme="majorHAnsi" w:cstheme="majorHAnsi"/>
          <w:sz w:val="24"/>
          <w:szCs w:val="24"/>
          <w:lang w:val="ro-MD"/>
        </w:rPr>
        <w:t>236</w:t>
      </w:r>
      <w:r w:rsidR="00413543" w:rsidRPr="00AE5219">
        <w:rPr>
          <w:rFonts w:asciiTheme="majorHAnsi" w:eastAsia="Calibri" w:hAnsiTheme="majorHAnsi" w:cstheme="majorHAnsi"/>
          <w:sz w:val="24"/>
          <w:szCs w:val="24"/>
          <w:lang w:val="ro-MD"/>
        </w:rPr>
        <w:t xml:space="preserve"> </w:t>
      </w:r>
      <w:r w:rsidR="009777D4">
        <w:rPr>
          <w:rFonts w:asciiTheme="majorHAnsi" w:eastAsia="Calibri" w:hAnsiTheme="majorHAnsi" w:cstheme="majorHAnsi"/>
          <w:sz w:val="24"/>
          <w:szCs w:val="24"/>
          <w:lang w:val="ro-MD"/>
        </w:rPr>
        <w:t xml:space="preserve">de </w:t>
      </w:r>
      <w:r w:rsidR="00413543" w:rsidRPr="00AE5219">
        <w:rPr>
          <w:rFonts w:asciiTheme="majorHAnsi" w:eastAsia="Calibri" w:hAnsiTheme="majorHAnsi" w:cstheme="majorHAnsi"/>
          <w:sz w:val="24"/>
          <w:szCs w:val="24"/>
          <w:lang w:val="ro-MD"/>
        </w:rPr>
        <w:t>instituții medicale</w:t>
      </w:r>
      <w:r w:rsidR="00022D2A" w:rsidRPr="00AE5219">
        <w:rPr>
          <w:rFonts w:asciiTheme="majorHAnsi" w:eastAsia="Calibri" w:hAnsiTheme="majorHAnsi" w:cstheme="majorHAnsi"/>
          <w:sz w:val="24"/>
          <w:szCs w:val="24"/>
          <w:lang w:val="ro-MD"/>
        </w:rPr>
        <w:t xml:space="preserve"> nu îl utilizează.</w:t>
      </w:r>
      <w:r w:rsidR="00691D67" w:rsidRPr="00AE5219">
        <w:rPr>
          <w:rFonts w:asciiTheme="majorHAnsi" w:eastAsia="Calibri" w:hAnsiTheme="majorHAnsi" w:cstheme="majorHAnsi"/>
          <w:sz w:val="24"/>
          <w:szCs w:val="24"/>
          <w:lang w:val="ro-MD"/>
        </w:rPr>
        <w:t xml:space="preserve"> </w:t>
      </w:r>
      <w:r w:rsidR="00FC2940" w:rsidRPr="00AE5219">
        <w:rPr>
          <w:rFonts w:asciiTheme="majorHAnsi" w:hAnsiTheme="majorHAnsi" w:cstheme="majorHAnsi"/>
          <w:i/>
          <w:sz w:val="24"/>
          <w:szCs w:val="24"/>
          <w:lang w:val="ro-MD"/>
        </w:rPr>
        <w:t xml:space="preserve">SIA „AMP” </w:t>
      </w:r>
      <w:r w:rsidR="00BD3A6C" w:rsidRPr="00AE5219">
        <w:rPr>
          <w:rFonts w:asciiTheme="majorHAnsi" w:hAnsiTheme="majorHAnsi" w:cstheme="majorHAnsi"/>
          <w:i/>
          <w:sz w:val="24"/>
          <w:szCs w:val="24"/>
          <w:lang w:val="ro-MD"/>
        </w:rPr>
        <w:t xml:space="preserve">nu poate genera rapoarte consistente privind numărul </w:t>
      </w:r>
      <w:r w:rsidR="00BD3A6C" w:rsidRPr="00B60638">
        <w:rPr>
          <w:rFonts w:asciiTheme="majorHAnsi" w:hAnsiTheme="majorHAnsi" w:cstheme="majorHAnsi"/>
          <w:i/>
          <w:sz w:val="24"/>
          <w:szCs w:val="24"/>
          <w:lang w:val="ro-MD"/>
        </w:rPr>
        <w:t>persoanelor înregistrate la medicul de familie, după anumite criterii</w:t>
      </w:r>
      <w:r w:rsidR="00BD3A6C" w:rsidRPr="00AE5219">
        <w:rPr>
          <w:rFonts w:asciiTheme="majorHAnsi" w:hAnsiTheme="majorHAnsi" w:cstheme="majorHAnsi"/>
          <w:i/>
          <w:sz w:val="24"/>
          <w:szCs w:val="24"/>
          <w:lang w:val="ro-MD"/>
        </w:rPr>
        <w:t xml:space="preserve"> (de ex.</w:t>
      </w:r>
      <w:r w:rsidR="009777D4">
        <w:rPr>
          <w:rFonts w:asciiTheme="majorHAnsi" w:hAnsiTheme="majorHAnsi" w:cstheme="majorHAnsi"/>
          <w:i/>
          <w:sz w:val="24"/>
          <w:szCs w:val="24"/>
          <w:lang w:val="ro-MD"/>
        </w:rPr>
        <w:t>,</w:t>
      </w:r>
      <w:r w:rsidR="00BD3A6C" w:rsidRPr="00AE5219">
        <w:rPr>
          <w:rFonts w:asciiTheme="majorHAnsi" w:hAnsiTheme="majorHAnsi" w:cstheme="majorHAnsi"/>
          <w:i/>
          <w:sz w:val="24"/>
          <w:szCs w:val="24"/>
          <w:lang w:val="ro-MD"/>
        </w:rPr>
        <w:t xml:space="preserve"> după categorii de vârstă a persoanelor înregistrare) și persoane unic deservite, informație necesară pentru contractarea IMS ce prestează AMP.</w:t>
      </w:r>
      <w:r w:rsidR="00BD3A6C" w:rsidRPr="00AE5219">
        <w:rPr>
          <w:rFonts w:asciiTheme="majorHAnsi" w:hAnsiTheme="majorHAnsi" w:cstheme="majorHAnsi"/>
          <w:b/>
          <w:sz w:val="24"/>
          <w:szCs w:val="24"/>
          <w:lang w:val="ro-MD"/>
        </w:rPr>
        <w:t xml:space="preserve"> </w:t>
      </w:r>
      <w:r w:rsidR="009777D4" w:rsidRPr="00AE5219">
        <w:rPr>
          <w:rFonts w:asciiTheme="majorHAnsi" w:hAnsiTheme="majorHAnsi" w:cstheme="majorHAnsi"/>
          <w:sz w:val="24"/>
          <w:szCs w:val="24"/>
          <w:lang w:val="ro-MD"/>
        </w:rPr>
        <w:t>SIA „AMP</w:t>
      </w:r>
      <w:r w:rsidR="009777D4">
        <w:rPr>
          <w:rFonts w:asciiTheme="majorHAnsi" w:hAnsiTheme="majorHAnsi" w:cstheme="majorHAnsi"/>
          <w:sz w:val="24"/>
          <w:szCs w:val="24"/>
          <w:lang w:val="ro-MD"/>
        </w:rPr>
        <w:t>”</w:t>
      </w:r>
      <w:r w:rsidR="00BD3A6C" w:rsidRPr="00AE5219">
        <w:rPr>
          <w:rFonts w:asciiTheme="majorHAnsi" w:hAnsiTheme="majorHAnsi" w:cstheme="majorHAnsi"/>
          <w:sz w:val="24"/>
          <w:szCs w:val="24"/>
          <w:lang w:val="ro-MD"/>
        </w:rPr>
        <w:t xml:space="preserve"> nu este interconectat cu Sistemul Informațional „Registrul persoanelor înregistrate la medicul de familie”, ceea ce nu oferă posibilitatea evaluării categoriilor de persoane deservite (unice –  </w:t>
      </w:r>
      <w:r w:rsidR="00626253">
        <w:rPr>
          <w:rFonts w:asciiTheme="majorHAnsi" w:hAnsiTheme="majorHAnsi" w:cstheme="majorHAnsi"/>
          <w:sz w:val="24"/>
          <w:szCs w:val="24"/>
          <w:lang w:val="ro-MD"/>
        </w:rPr>
        <w:t>„</w:t>
      </w:r>
      <w:r w:rsidR="00BD3A6C" w:rsidRPr="00AE5219">
        <w:rPr>
          <w:rFonts w:asciiTheme="majorHAnsi" w:hAnsiTheme="majorHAnsi" w:cstheme="majorHAnsi"/>
          <w:sz w:val="24"/>
          <w:szCs w:val="24"/>
          <w:lang w:val="ro-MD"/>
        </w:rPr>
        <w:t>per capita</w:t>
      </w:r>
      <w:r w:rsidR="00626253">
        <w:rPr>
          <w:rFonts w:asciiTheme="majorHAnsi" w:hAnsiTheme="majorHAnsi" w:cstheme="majorHAnsi"/>
          <w:sz w:val="24"/>
          <w:szCs w:val="24"/>
          <w:lang w:val="ro-MD"/>
        </w:rPr>
        <w:t>”</w:t>
      </w:r>
      <w:r w:rsidR="00BD3A6C" w:rsidRPr="00AE5219">
        <w:rPr>
          <w:rFonts w:asciiTheme="majorHAnsi" w:hAnsiTheme="majorHAnsi" w:cstheme="majorHAnsi"/>
          <w:sz w:val="24"/>
          <w:szCs w:val="24"/>
          <w:lang w:val="ro-MD"/>
        </w:rPr>
        <w:t>) stabilite în contract</w:t>
      </w:r>
      <w:r w:rsidR="009777D4">
        <w:rPr>
          <w:rFonts w:asciiTheme="majorHAnsi" w:hAnsiTheme="majorHAnsi" w:cstheme="majorHAnsi"/>
          <w:sz w:val="24"/>
          <w:szCs w:val="24"/>
          <w:lang w:val="ro-MD"/>
        </w:rPr>
        <w:t>.</w:t>
      </w:r>
      <w:r w:rsidR="000F6FA6">
        <w:rPr>
          <w:rFonts w:asciiTheme="majorHAnsi" w:hAnsiTheme="majorHAnsi" w:cstheme="majorHAnsi"/>
          <w:sz w:val="24"/>
          <w:szCs w:val="24"/>
          <w:lang w:val="ro-MD"/>
        </w:rPr>
        <w:t xml:space="preserve"> </w:t>
      </w:r>
      <w:r w:rsidR="000A61C9" w:rsidRPr="00AE5219">
        <w:rPr>
          <w:rFonts w:asciiTheme="majorHAnsi" w:hAnsiTheme="majorHAnsi" w:cstheme="majorHAnsi"/>
          <w:sz w:val="24"/>
          <w:szCs w:val="24"/>
          <w:lang w:val="ro-MD"/>
        </w:rPr>
        <w:t>P</w:t>
      </w:r>
      <w:r w:rsidR="0082728C" w:rsidRPr="00AE5219">
        <w:rPr>
          <w:rFonts w:asciiTheme="majorHAnsi" w:hAnsiTheme="majorHAnsi" w:cstheme="majorHAnsi"/>
          <w:sz w:val="24"/>
          <w:szCs w:val="24"/>
          <w:lang w:val="ro-MD"/>
        </w:rPr>
        <w:t>otrivit informațiilor prezentate, nivelul scăzut de utilizare a SIA „AMP” este determinat de lipsa specialiștilor T</w:t>
      </w:r>
      <w:r w:rsidR="009777D4">
        <w:rPr>
          <w:rFonts w:asciiTheme="majorHAnsi" w:hAnsiTheme="majorHAnsi" w:cstheme="majorHAnsi"/>
          <w:sz w:val="24"/>
          <w:szCs w:val="24"/>
          <w:lang w:val="ro-MD"/>
        </w:rPr>
        <w:t>I</w:t>
      </w:r>
      <w:r w:rsidR="0082728C" w:rsidRPr="00AE5219">
        <w:rPr>
          <w:rFonts w:asciiTheme="majorHAnsi" w:hAnsiTheme="majorHAnsi" w:cstheme="majorHAnsi"/>
          <w:sz w:val="24"/>
          <w:szCs w:val="24"/>
          <w:lang w:val="ro-MD"/>
        </w:rPr>
        <w:t xml:space="preserve"> calificați în instituțiile medico-sanitare publice, existența unor IMSP care dețin propriul sistem informațional, lipsa interoperabilității depline a sistemelor informaționale existente, lipsa serviciilor de dezvoltare pentru ajustarea în timp real a SIA la noile cerințe impuse de politicile în domeniul sănătății la nivel național (rapoarte statistice, fișa medicală a gravidelor, fișa medicală a copilului, indicatorii de performanță etc.), lipsa serviciului de mentenanță</w:t>
      </w:r>
      <w:r w:rsidR="009777D4">
        <w:rPr>
          <w:rFonts w:asciiTheme="majorHAnsi" w:hAnsiTheme="majorHAnsi" w:cstheme="majorHAnsi"/>
          <w:sz w:val="24"/>
          <w:szCs w:val="24"/>
          <w:lang w:val="ro-MD"/>
        </w:rPr>
        <w:t>,</w:t>
      </w:r>
      <w:r w:rsidR="0082728C" w:rsidRPr="00AE5219">
        <w:rPr>
          <w:rFonts w:asciiTheme="majorHAnsi" w:hAnsiTheme="majorHAnsi" w:cstheme="majorHAnsi"/>
          <w:sz w:val="24"/>
          <w:szCs w:val="24"/>
          <w:lang w:val="ro-MD"/>
        </w:rPr>
        <w:t xml:space="preserve"> ceea ce determină riscul de apariție a defecțiunilor tehnice și abaterilor de la funcționarea normală</w:t>
      </w:r>
      <w:r w:rsidR="009777D4">
        <w:rPr>
          <w:rFonts w:asciiTheme="majorHAnsi" w:hAnsiTheme="majorHAnsi" w:cstheme="majorHAnsi"/>
          <w:sz w:val="24"/>
          <w:szCs w:val="24"/>
          <w:lang w:val="ro-MD"/>
        </w:rPr>
        <w:t>,</w:t>
      </w:r>
      <w:r w:rsidR="0082728C" w:rsidRPr="00AE5219">
        <w:rPr>
          <w:rFonts w:asciiTheme="majorHAnsi" w:hAnsiTheme="majorHAnsi" w:cstheme="majorHAnsi"/>
          <w:sz w:val="24"/>
          <w:szCs w:val="24"/>
          <w:lang w:val="ro-MD"/>
        </w:rPr>
        <w:t xml:space="preserve"> care pot afecta activitatea acestuia.</w:t>
      </w:r>
    </w:p>
    <w:p w:rsidR="008117B3" w:rsidRPr="008117B3" w:rsidRDefault="002F6BB9" w:rsidP="00637E41">
      <w:pPr>
        <w:spacing w:after="0" w:line="276" w:lineRule="auto"/>
        <w:jc w:val="both"/>
        <w:rPr>
          <w:rFonts w:asciiTheme="majorHAnsi" w:hAnsiTheme="majorHAnsi"/>
          <w:color w:val="000000"/>
          <w:sz w:val="24"/>
          <w:szCs w:val="24"/>
          <w:lang w:val="ro-RO"/>
        </w:rPr>
      </w:pPr>
      <w:r w:rsidRPr="00CB661B">
        <w:rPr>
          <w:rFonts w:asciiTheme="majorHAnsi" w:hAnsiTheme="majorHAnsi" w:cstheme="majorHAnsi"/>
          <w:sz w:val="24"/>
          <w:szCs w:val="24"/>
          <w:lang w:val="ro-MD"/>
        </w:rPr>
        <w:t>Începând</w:t>
      </w:r>
      <w:r w:rsidR="008117B3" w:rsidRPr="00CB661B">
        <w:rPr>
          <w:rFonts w:asciiTheme="majorHAnsi" w:hAnsiTheme="majorHAnsi" w:cstheme="majorHAnsi"/>
          <w:sz w:val="24"/>
          <w:szCs w:val="24"/>
          <w:lang w:val="ro-MD"/>
        </w:rPr>
        <w:t xml:space="preserve"> cu aprilie</w:t>
      </w:r>
      <w:r w:rsidRPr="00CB661B">
        <w:rPr>
          <w:rFonts w:asciiTheme="majorHAnsi" w:hAnsiTheme="majorHAnsi" w:cstheme="majorHAnsi"/>
          <w:sz w:val="24"/>
          <w:szCs w:val="24"/>
          <w:lang w:val="ro-MD"/>
        </w:rPr>
        <w:t xml:space="preserve"> 2023, CNAM a stabilit </w:t>
      </w:r>
      <w:r w:rsidR="009777D4" w:rsidRPr="00CB661B">
        <w:rPr>
          <w:rFonts w:asciiTheme="majorHAnsi" w:hAnsiTheme="majorHAnsi" w:cstheme="majorHAnsi"/>
          <w:sz w:val="24"/>
          <w:szCs w:val="24"/>
          <w:lang w:val="ro-MD"/>
        </w:rPr>
        <w:t xml:space="preserve">condiții speciale </w:t>
      </w:r>
      <w:r w:rsidRPr="00CB661B">
        <w:rPr>
          <w:rFonts w:asciiTheme="majorHAnsi" w:hAnsiTheme="majorHAnsi" w:cstheme="majorHAnsi"/>
          <w:sz w:val="24"/>
          <w:szCs w:val="24"/>
          <w:lang w:val="ro-MD"/>
        </w:rPr>
        <w:t>în prevederile contractuale</w:t>
      </w:r>
      <w:r w:rsidR="008117B3" w:rsidRPr="00CB661B">
        <w:rPr>
          <w:rFonts w:asciiTheme="majorHAnsi" w:hAnsiTheme="majorHAnsi" w:cstheme="majorHAnsi"/>
          <w:sz w:val="24"/>
          <w:szCs w:val="24"/>
          <w:lang w:val="ro-MD"/>
        </w:rPr>
        <w:t xml:space="preserve"> </w:t>
      </w:r>
      <w:r w:rsidR="009777D4">
        <w:rPr>
          <w:rFonts w:asciiTheme="majorHAnsi" w:hAnsiTheme="majorHAnsi" w:cstheme="majorHAnsi"/>
          <w:sz w:val="24"/>
          <w:szCs w:val="24"/>
          <w:lang w:val="ro-MD"/>
        </w:rPr>
        <w:t>privind utilizarea obligatorie a SI de către</w:t>
      </w:r>
      <w:r w:rsidRPr="00CB661B">
        <w:rPr>
          <w:rFonts w:asciiTheme="majorHAnsi" w:hAnsiTheme="majorHAnsi" w:cstheme="majorHAnsi"/>
          <w:sz w:val="24"/>
          <w:szCs w:val="24"/>
          <w:lang w:val="ro-MD"/>
        </w:rPr>
        <w:t xml:space="preserve"> instituțiile medicale primare</w:t>
      </w:r>
      <w:r w:rsidR="008117B3" w:rsidRPr="00CB661B">
        <w:rPr>
          <w:rFonts w:asciiTheme="majorHAnsi" w:hAnsiTheme="majorHAnsi"/>
          <w:color w:val="000000"/>
          <w:sz w:val="24"/>
          <w:szCs w:val="24"/>
          <w:lang w:val="ro-RO"/>
        </w:rPr>
        <w:t xml:space="preserve">. Aceasta </w:t>
      </w:r>
      <w:r w:rsidR="008117B3" w:rsidRPr="00CB661B">
        <w:rPr>
          <w:rFonts w:asciiTheme="majorHAnsi" w:hAnsiTheme="majorHAnsi" w:cstheme="majorHAnsi"/>
          <w:sz w:val="24"/>
          <w:szCs w:val="24"/>
          <w:lang w:val="ro-MD"/>
        </w:rPr>
        <w:t xml:space="preserve">va </w:t>
      </w:r>
      <w:r w:rsidR="000A4EDE">
        <w:rPr>
          <w:rFonts w:asciiTheme="majorHAnsi" w:hAnsiTheme="majorHAnsi" w:cstheme="majorHAnsi"/>
          <w:sz w:val="24"/>
          <w:szCs w:val="24"/>
          <w:lang w:val="ro-MD"/>
        </w:rPr>
        <w:t>înlesni</w:t>
      </w:r>
      <w:r w:rsidR="000A4EDE" w:rsidRPr="00CB661B">
        <w:rPr>
          <w:rFonts w:asciiTheme="majorHAnsi" w:hAnsiTheme="majorHAnsi"/>
          <w:color w:val="000000"/>
          <w:sz w:val="24"/>
          <w:szCs w:val="24"/>
          <w:lang w:val="ro-RO"/>
        </w:rPr>
        <w:t xml:space="preserve"> realiz</w:t>
      </w:r>
      <w:r w:rsidR="000A4EDE">
        <w:rPr>
          <w:rFonts w:asciiTheme="majorHAnsi" w:hAnsiTheme="majorHAnsi"/>
          <w:color w:val="000000"/>
          <w:sz w:val="24"/>
          <w:szCs w:val="24"/>
          <w:lang w:val="ro-RO"/>
        </w:rPr>
        <w:t>area</w:t>
      </w:r>
      <w:r w:rsidR="000A4EDE" w:rsidRPr="00CB661B">
        <w:rPr>
          <w:rFonts w:asciiTheme="majorHAnsi" w:hAnsiTheme="majorHAnsi"/>
          <w:color w:val="000000"/>
          <w:sz w:val="24"/>
          <w:szCs w:val="24"/>
          <w:lang w:val="ro-RO"/>
        </w:rPr>
        <w:t xml:space="preserve"> obligațiunilor contractuale</w:t>
      </w:r>
      <w:r w:rsidR="000A4EDE">
        <w:rPr>
          <w:rFonts w:asciiTheme="majorHAnsi" w:hAnsiTheme="majorHAnsi"/>
          <w:color w:val="000000"/>
          <w:sz w:val="24"/>
          <w:szCs w:val="24"/>
          <w:lang w:val="ro-RO"/>
        </w:rPr>
        <w:t>, inclusiv în</w:t>
      </w:r>
      <w:r w:rsidR="008117B3" w:rsidRPr="00CB661B">
        <w:rPr>
          <w:rFonts w:asciiTheme="majorHAnsi" w:hAnsiTheme="majorHAnsi" w:cstheme="majorHAnsi"/>
          <w:sz w:val="24"/>
          <w:szCs w:val="24"/>
          <w:lang w:val="ro-MD"/>
        </w:rPr>
        <w:t xml:space="preserve"> asigurarea evidenței datelor privind acordarea serviciilor beneficiarilor.</w:t>
      </w:r>
    </w:p>
    <w:p w:rsidR="003B77FD" w:rsidRPr="00AE5219" w:rsidRDefault="00DF7A5A" w:rsidP="00CD2720">
      <w:pPr>
        <w:spacing w:after="0" w:line="276" w:lineRule="auto"/>
        <w:ind w:firstLine="567"/>
        <w:jc w:val="both"/>
        <w:rPr>
          <w:rFonts w:asciiTheme="majorHAnsi" w:eastAsia="Calibri" w:hAnsiTheme="majorHAnsi" w:cstheme="majorHAnsi"/>
          <w:sz w:val="24"/>
          <w:szCs w:val="24"/>
          <w:lang w:val="ro-MD"/>
        </w:rPr>
      </w:pPr>
      <w:r w:rsidRPr="00AE5219">
        <w:rPr>
          <w:rFonts w:asciiTheme="majorHAnsi" w:hAnsiTheme="majorHAnsi" w:cstheme="majorHAnsi"/>
          <w:b/>
          <w:sz w:val="24"/>
          <w:szCs w:val="24"/>
          <w:lang w:val="ro-MD"/>
        </w:rPr>
        <w:t>Totodată, auditul a constat</w:t>
      </w:r>
      <w:r w:rsidR="000A4EDE">
        <w:rPr>
          <w:rFonts w:asciiTheme="majorHAnsi" w:hAnsiTheme="majorHAnsi" w:cstheme="majorHAnsi"/>
          <w:b/>
          <w:sz w:val="24"/>
          <w:szCs w:val="24"/>
          <w:lang w:val="ro-MD"/>
        </w:rPr>
        <w:t>at</w:t>
      </w:r>
      <w:r w:rsidRPr="00AE5219">
        <w:rPr>
          <w:rFonts w:asciiTheme="majorHAnsi" w:hAnsiTheme="majorHAnsi" w:cstheme="majorHAnsi"/>
          <w:b/>
          <w:sz w:val="24"/>
          <w:szCs w:val="24"/>
          <w:lang w:val="ro-MD"/>
        </w:rPr>
        <w:t xml:space="preserve"> deficiențe cu privire la contractarea, raportarea și achitarea serviciilor medicale primare</w:t>
      </w:r>
      <w:r w:rsidR="00CD2720" w:rsidRPr="00AE5219">
        <w:rPr>
          <w:rFonts w:asciiTheme="majorHAnsi" w:hAnsiTheme="majorHAnsi" w:cstheme="majorHAnsi"/>
          <w:b/>
          <w:sz w:val="24"/>
          <w:szCs w:val="24"/>
          <w:lang w:val="ro-MD"/>
        </w:rPr>
        <w:t xml:space="preserve"> </w:t>
      </w:r>
      <w:r w:rsidR="00CD2720" w:rsidRPr="00AE5219">
        <w:rPr>
          <w:rFonts w:asciiTheme="majorHAnsi" w:eastAsia="Calibri" w:hAnsiTheme="majorHAnsi" w:cstheme="majorHAnsi"/>
          <w:sz w:val="24"/>
          <w:szCs w:val="24"/>
          <w:lang w:val="ro-MD"/>
        </w:rPr>
        <w:t>aferente a 10 instituții medicale care au prestat/executat servicii medicale primare în sumă de 560,7 mil.lei</w:t>
      </w:r>
      <w:r w:rsidR="000A4EDE">
        <w:rPr>
          <w:rFonts w:asciiTheme="majorHAnsi" w:eastAsia="Calibri" w:hAnsiTheme="majorHAnsi" w:cstheme="majorHAnsi"/>
          <w:sz w:val="24"/>
          <w:szCs w:val="24"/>
          <w:lang w:val="ro-MD"/>
        </w:rPr>
        <w:t>,</w:t>
      </w:r>
      <w:r w:rsidR="00CD2720" w:rsidRPr="00AE5219">
        <w:rPr>
          <w:rFonts w:asciiTheme="majorHAnsi" w:eastAsia="Calibri" w:hAnsiTheme="majorHAnsi" w:cstheme="majorHAnsi"/>
          <w:sz w:val="24"/>
          <w:szCs w:val="24"/>
          <w:lang w:val="ro-MD"/>
        </w:rPr>
        <w:t xml:space="preserve"> ceea ce constituie 23% din suma mijloacelor executat</w:t>
      </w:r>
      <w:r w:rsidR="000A4EDE">
        <w:rPr>
          <w:rFonts w:asciiTheme="majorHAnsi" w:eastAsia="Calibri" w:hAnsiTheme="majorHAnsi" w:cstheme="majorHAnsi"/>
          <w:sz w:val="24"/>
          <w:szCs w:val="24"/>
          <w:lang w:val="ro-MD"/>
        </w:rPr>
        <w:t>e</w:t>
      </w:r>
      <w:r w:rsidR="00CD2720" w:rsidRPr="00AE5219">
        <w:rPr>
          <w:rFonts w:asciiTheme="majorHAnsi" w:eastAsia="Calibri" w:hAnsiTheme="majorHAnsi" w:cstheme="majorHAnsi"/>
          <w:sz w:val="24"/>
          <w:szCs w:val="24"/>
          <w:lang w:val="ro-MD"/>
        </w:rPr>
        <w:t xml:space="preserve"> pentru acest tip de asistență medicală</w:t>
      </w:r>
      <w:r w:rsidRPr="00AE5219">
        <w:rPr>
          <w:rFonts w:asciiTheme="majorHAnsi" w:hAnsiTheme="majorHAnsi" w:cstheme="majorHAnsi"/>
          <w:b/>
          <w:sz w:val="24"/>
          <w:lang w:val="ro-MD"/>
        </w:rPr>
        <w:t>, care se exprimă prin următoarele:</w:t>
      </w:r>
    </w:p>
    <w:p w:rsidR="008F1577" w:rsidRPr="00AE5219" w:rsidRDefault="000A4EDE" w:rsidP="00893070">
      <w:pPr>
        <w:pStyle w:val="aa"/>
        <w:numPr>
          <w:ilvl w:val="0"/>
          <w:numId w:val="32"/>
        </w:numPr>
        <w:tabs>
          <w:tab w:val="left" w:pos="630"/>
          <w:tab w:val="num" w:pos="709"/>
        </w:tabs>
        <w:spacing w:after="120" w:line="276" w:lineRule="auto"/>
        <w:ind w:left="0" w:firstLine="567"/>
        <w:jc w:val="both"/>
        <w:rPr>
          <w:rFonts w:asciiTheme="majorHAnsi" w:eastAsia="Calibri" w:hAnsiTheme="majorHAnsi" w:cstheme="majorHAnsi"/>
          <w:i/>
          <w:sz w:val="24"/>
          <w:szCs w:val="24"/>
          <w:lang w:val="ro-MD"/>
        </w:rPr>
      </w:pPr>
      <w:r>
        <w:rPr>
          <w:rFonts w:asciiTheme="majorHAnsi" w:eastAsia="Calibri" w:hAnsiTheme="majorHAnsi" w:cstheme="majorHAnsi"/>
          <w:sz w:val="24"/>
          <w:szCs w:val="24"/>
          <w:lang w:val="ro-MD"/>
        </w:rPr>
        <w:t>n</w:t>
      </w:r>
      <w:r w:rsidR="00DF7A5A" w:rsidRPr="00AE5219">
        <w:rPr>
          <w:rFonts w:asciiTheme="majorHAnsi" w:eastAsia="Calibri" w:hAnsiTheme="majorHAnsi" w:cstheme="majorHAnsi"/>
          <w:sz w:val="24"/>
          <w:szCs w:val="24"/>
          <w:lang w:val="ro-MD"/>
        </w:rPr>
        <w:t>u s-a asigurat respectarea termen</w:t>
      </w:r>
      <w:r>
        <w:rPr>
          <w:rFonts w:asciiTheme="majorHAnsi" w:eastAsia="Calibri" w:hAnsiTheme="majorHAnsi" w:cstheme="majorHAnsi"/>
          <w:sz w:val="24"/>
          <w:szCs w:val="24"/>
          <w:lang w:val="ro-MD"/>
        </w:rPr>
        <w:t>e</w:t>
      </w:r>
      <w:r w:rsidR="00DF7A5A" w:rsidRPr="00AE5219">
        <w:rPr>
          <w:rFonts w:asciiTheme="majorHAnsi" w:eastAsia="Calibri" w:hAnsiTheme="majorHAnsi" w:cstheme="majorHAnsi"/>
          <w:sz w:val="24"/>
          <w:szCs w:val="24"/>
          <w:lang w:val="ro-MD"/>
        </w:rPr>
        <w:t>lor și mărim</w:t>
      </w:r>
      <w:r w:rsidR="006C7EE7">
        <w:rPr>
          <w:rFonts w:asciiTheme="majorHAnsi" w:eastAsia="Calibri" w:hAnsiTheme="majorHAnsi" w:cstheme="majorHAnsi"/>
          <w:sz w:val="24"/>
          <w:szCs w:val="24"/>
          <w:lang w:val="ro-MD"/>
        </w:rPr>
        <w:t>ii</w:t>
      </w:r>
      <w:r w:rsidR="00DF7A5A" w:rsidRPr="00AE5219">
        <w:rPr>
          <w:rFonts w:asciiTheme="majorHAnsi" w:eastAsia="Calibri" w:hAnsiTheme="majorHAnsi" w:cstheme="majorHAnsi"/>
          <w:sz w:val="24"/>
          <w:szCs w:val="24"/>
          <w:lang w:val="ro-MD"/>
        </w:rPr>
        <w:t xml:space="preserve"> avansurilor lunare pentru unele IMSP</w:t>
      </w:r>
      <w:r w:rsidR="00971165">
        <w:rPr>
          <w:rFonts w:asciiTheme="majorHAnsi" w:eastAsia="Calibri" w:hAnsiTheme="majorHAnsi" w:cstheme="majorHAnsi"/>
          <w:sz w:val="24"/>
          <w:szCs w:val="24"/>
          <w:lang w:val="ro-MD"/>
        </w:rPr>
        <w:t>.</w:t>
      </w:r>
      <w:r w:rsidR="00DF7A5A" w:rsidRPr="001E3787">
        <w:rPr>
          <w:rFonts w:asciiTheme="majorHAnsi" w:eastAsia="Calibri" w:hAnsiTheme="majorHAnsi" w:cstheme="majorHAnsi"/>
          <w:sz w:val="24"/>
          <w:szCs w:val="24"/>
          <w:lang w:val="ro-MD"/>
        </w:rPr>
        <w:t xml:space="preserve"> Auditul menționează că CNAM nu și-a onorat obligațiunea de avansare în termen de până la data 15 a lunii și în mărime de </w:t>
      </w:r>
      <w:r w:rsidR="008F1577" w:rsidRPr="001E3787">
        <w:rPr>
          <w:rFonts w:asciiTheme="majorHAnsi" w:eastAsia="Calibri" w:hAnsiTheme="majorHAnsi" w:cstheme="majorHAnsi"/>
          <w:sz w:val="24"/>
          <w:szCs w:val="24"/>
          <w:lang w:val="ro-MD"/>
        </w:rPr>
        <w:t>până</w:t>
      </w:r>
      <w:r w:rsidR="00DF7A5A" w:rsidRPr="001E3787">
        <w:rPr>
          <w:rFonts w:asciiTheme="majorHAnsi" w:eastAsia="Calibri" w:hAnsiTheme="majorHAnsi" w:cstheme="majorHAnsi"/>
          <w:sz w:val="24"/>
          <w:szCs w:val="24"/>
          <w:lang w:val="ro-MD"/>
        </w:rPr>
        <w:t xml:space="preserve"> la 80% din 1/12 parte din suma contractuală. Astfel, prestatorului de servicii medicale primare </w:t>
      </w:r>
      <w:r w:rsidR="004B75FD">
        <w:rPr>
          <w:rFonts w:asciiTheme="majorHAnsi" w:eastAsia="Calibri" w:hAnsiTheme="majorHAnsi" w:cstheme="majorHAnsi"/>
          <w:sz w:val="24"/>
          <w:szCs w:val="24"/>
          <w:lang w:val="ro-MD"/>
        </w:rPr>
        <w:t>„</w:t>
      </w:r>
      <w:r w:rsidR="00DF7A5A" w:rsidRPr="001E3787">
        <w:rPr>
          <w:rFonts w:asciiTheme="majorHAnsi" w:eastAsia="Calibri" w:hAnsiTheme="majorHAnsi" w:cstheme="majorHAnsi"/>
          <w:sz w:val="24"/>
          <w:szCs w:val="24"/>
          <w:lang w:val="ro-MD"/>
        </w:rPr>
        <w:t>Medeferent</w:t>
      </w:r>
      <w:r w:rsidR="004B75FD">
        <w:rPr>
          <w:rFonts w:asciiTheme="majorHAnsi" w:eastAsia="Calibri" w:hAnsiTheme="majorHAnsi" w:cstheme="majorHAnsi"/>
          <w:sz w:val="24"/>
          <w:szCs w:val="24"/>
          <w:lang w:val="ro-MD"/>
        </w:rPr>
        <w:t>”</w:t>
      </w:r>
      <w:r w:rsidR="00DF7A5A" w:rsidRPr="001E3787">
        <w:rPr>
          <w:rFonts w:asciiTheme="majorHAnsi" w:eastAsia="Calibri" w:hAnsiTheme="majorHAnsi" w:cstheme="majorHAnsi"/>
          <w:sz w:val="24"/>
          <w:szCs w:val="24"/>
          <w:lang w:val="ro-MD"/>
        </w:rPr>
        <w:t xml:space="preserve"> SRL, avansul pentru luna ianuarie în sumă de 44,0 mii lei </w:t>
      </w:r>
      <w:r w:rsidR="006C7EE7">
        <w:rPr>
          <w:rFonts w:asciiTheme="majorHAnsi" w:eastAsia="Calibri" w:hAnsiTheme="majorHAnsi" w:cstheme="majorHAnsi"/>
          <w:sz w:val="24"/>
          <w:szCs w:val="24"/>
          <w:lang w:val="ro-MD"/>
        </w:rPr>
        <w:t>i-</w:t>
      </w:r>
      <w:r w:rsidR="00DF7A5A" w:rsidRPr="001E3787">
        <w:rPr>
          <w:rFonts w:asciiTheme="majorHAnsi" w:eastAsia="Calibri" w:hAnsiTheme="majorHAnsi" w:cstheme="majorHAnsi"/>
          <w:sz w:val="24"/>
          <w:szCs w:val="24"/>
          <w:lang w:val="ro-MD"/>
        </w:rPr>
        <w:t>a fost transferat</w:t>
      </w:r>
      <w:r w:rsidR="006C7EE7">
        <w:rPr>
          <w:rFonts w:asciiTheme="majorHAnsi" w:eastAsia="Calibri" w:hAnsiTheme="majorHAnsi" w:cstheme="majorHAnsi"/>
          <w:sz w:val="24"/>
          <w:szCs w:val="24"/>
          <w:lang w:val="ro-MD"/>
        </w:rPr>
        <w:t xml:space="preserve"> </w:t>
      </w:r>
      <w:r w:rsidR="006C7EE7" w:rsidRPr="001E3787">
        <w:rPr>
          <w:rFonts w:asciiTheme="majorHAnsi" w:eastAsia="Calibri" w:hAnsiTheme="majorHAnsi" w:cstheme="majorHAnsi"/>
          <w:sz w:val="24"/>
          <w:szCs w:val="24"/>
          <w:lang w:val="ro-MD"/>
        </w:rPr>
        <w:t>la data de 16.02.2022</w:t>
      </w:r>
      <w:r w:rsidR="006C7EE7">
        <w:rPr>
          <w:rFonts w:asciiTheme="majorHAnsi" w:eastAsia="Calibri" w:hAnsiTheme="majorHAnsi" w:cstheme="majorHAnsi"/>
          <w:sz w:val="24"/>
          <w:szCs w:val="24"/>
          <w:lang w:val="ro-MD"/>
        </w:rPr>
        <w:t>,</w:t>
      </w:r>
      <w:r w:rsidR="00DF7A5A" w:rsidRPr="001E3787">
        <w:rPr>
          <w:rFonts w:asciiTheme="majorHAnsi" w:eastAsia="Calibri" w:hAnsiTheme="majorHAnsi" w:cstheme="majorHAnsi"/>
          <w:sz w:val="24"/>
          <w:szCs w:val="24"/>
          <w:lang w:val="ro-MD"/>
        </w:rPr>
        <w:t xml:space="preserve"> împreună cu avansul pentru luna februarie</w:t>
      </w:r>
      <w:r w:rsidR="004B75FD">
        <w:rPr>
          <w:rFonts w:asciiTheme="majorHAnsi" w:eastAsia="Calibri" w:hAnsiTheme="majorHAnsi" w:cstheme="majorHAnsi"/>
          <w:sz w:val="24"/>
          <w:szCs w:val="24"/>
          <w:lang w:val="ro-MD"/>
        </w:rPr>
        <w:t xml:space="preserve"> de</w:t>
      </w:r>
      <w:r w:rsidR="00DF7A5A" w:rsidRPr="001E3787">
        <w:rPr>
          <w:rFonts w:asciiTheme="majorHAnsi" w:eastAsia="Calibri" w:hAnsiTheme="majorHAnsi" w:cstheme="majorHAnsi"/>
          <w:sz w:val="24"/>
          <w:szCs w:val="24"/>
          <w:lang w:val="ro-MD"/>
        </w:rPr>
        <w:t xml:space="preserve"> 44,0 mii lei. </w:t>
      </w:r>
    </w:p>
    <w:p w:rsidR="00DF7A5A" w:rsidRPr="00CB661B" w:rsidRDefault="008F1577" w:rsidP="00893070">
      <w:pPr>
        <w:tabs>
          <w:tab w:val="left" w:pos="630"/>
        </w:tabs>
        <w:spacing w:after="120" w:line="276" w:lineRule="auto"/>
        <w:jc w:val="both"/>
        <w:rPr>
          <w:rFonts w:asciiTheme="majorHAnsi" w:eastAsia="Calibri" w:hAnsiTheme="majorHAnsi" w:cstheme="majorHAnsi"/>
          <w:i/>
          <w:sz w:val="24"/>
          <w:szCs w:val="24"/>
          <w:lang w:val="ro-MD"/>
        </w:rPr>
      </w:pPr>
      <w:r w:rsidRPr="00AE5219">
        <w:rPr>
          <w:rFonts w:asciiTheme="majorHAnsi" w:eastAsia="Calibri" w:hAnsiTheme="majorHAnsi" w:cstheme="majorHAnsi"/>
          <w:sz w:val="24"/>
          <w:szCs w:val="24"/>
          <w:lang w:val="ro-MD"/>
        </w:rPr>
        <w:t>De asemenea</w:t>
      </w:r>
      <w:r w:rsidR="006C7EE7">
        <w:rPr>
          <w:rFonts w:asciiTheme="majorHAnsi" w:eastAsia="Calibri" w:hAnsiTheme="majorHAnsi" w:cstheme="majorHAnsi"/>
          <w:sz w:val="24"/>
          <w:szCs w:val="24"/>
          <w:lang w:val="ro-MD"/>
        </w:rPr>
        <w:t>,</w:t>
      </w:r>
      <w:r w:rsidRPr="00AE5219">
        <w:rPr>
          <w:rFonts w:asciiTheme="majorHAnsi" w:eastAsia="Calibri" w:hAnsiTheme="majorHAnsi" w:cstheme="majorHAnsi"/>
          <w:sz w:val="24"/>
          <w:szCs w:val="24"/>
          <w:lang w:val="ro-MD"/>
        </w:rPr>
        <w:t xml:space="preserve"> și pentru alți</w:t>
      </w:r>
      <w:r w:rsidR="00DF7A5A" w:rsidRPr="00AE5219">
        <w:rPr>
          <w:rFonts w:asciiTheme="majorHAnsi" w:eastAsia="Calibri" w:hAnsiTheme="majorHAnsi" w:cstheme="majorHAnsi"/>
          <w:sz w:val="24"/>
          <w:szCs w:val="24"/>
          <w:lang w:val="ro-MD"/>
        </w:rPr>
        <w:t xml:space="preserve"> prestatori</w:t>
      </w:r>
      <w:r w:rsidRPr="00AE5219">
        <w:rPr>
          <w:rFonts w:asciiTheme="majorHAnsi" w:eastAsia="Calibri" w:hAnsiTheme="majorHAnsi" w:cstheme="majorHAnsi"/>
          <w:sz w:val="24"/>
          <w:szCs w:val="24"/>
          <w:lang w:val="ro-MD"/>
        </w:rPr>
        <w:t xml:space="preserve"> de servicii medicale primare</w:t>
      </w:r>
      <w:r w:rsidR="00DF7A5A" w:rsidRPr="00AE5219">
        <w:rPr>
          <w:rFonts w:asciiTheme="majorHAnsi" w:eastAsia="Calibri" w:hAnsiTheme="majorHAnsi" w:cstheme="majorHAnsi"/>
          <w:sz w:val="24"/>
          <w:szCs w:val="24"/>
          <w:lang w:val="ro-MD"/>
        </w:rPr>
        <w:t xml:space="preserve"> </w:t>
      </w:r>
      <w:r w:rsidRPr="00AE5219">
        <w:rPr>
          <w:rFonts w:asciiTheme="majorHAnsi" w:eastAsia="Calibri" w:hAnsiTheme="majorHAnsi" w:cstheme="majorHAnsi"/>
          <w:sz w:val="24"/>
          <w:szCs w:val="24"/>
          <w:lang w:val="ro-MD"/>
        </w:rPr>
        <w:t>a fost</w:t>
      </w:r>
      <w:r w:rsidR="00DF7A5A" w:rsidRPr="00AE5219">
        <w:rPr>
          <w:rFonts w:asciiTheme="majorHAnsi" w:eastAsia="Calibri" w:hAnsiTheme="majorHAnsi" w:cstheme="majorHAnsi"/>
          <w:sz w:val="24"/>
          <w:szCs w:val="24"/>
          <w:lang w:val="ro-MD"/>
        </w:rPr>
        <w:t xml:space="preserve"> depășită suma avansului</w:t>
      </w:r>
      <w:r w:rsidR="001E3787">
        <w:rPr>
          <w:rFonts w:asciiTheme="majorHAnsi" w:eastAsia="Calibri" w:hAnsiTheme="majorHAnsi" w:cstheme="majorHAnsi"/>
          <w:sz w:val="24"/>
          <w:szCs w:val="24"/>
          <w:lang w:val="ro-MD"/>
        </w:rPr>
        <w:t>, în luna februarie cu 4,6% - 8,8</w:t>
      </w:r>
      <w:r w:rsidR="00DF7A5A" w:rsidRPr="00AE5219">
        <w:rPr>
          <w:rFonts w:asciiTheme="majorHAnsi" w:eastAsia="Calibri" w:hAnsiTheme="majorHAnsi" w:cstheme="majorHAnsi"/>
          <w:sz w:val="24"/>
          <w:szCs w:val="24"/>
          <w:lang w:val="ro-MD"/>
        </w:rPr>
        <w:t>%</w:t>
      </w:r>
      <w:r w:rsidR="001E3787">
        <w:rPr>
          <w:rFonts w:asciiTheme="majorHAnsi" w:eastAsia="Calibri" w:hAnsiTheme="majorHAnsi" w:cstheme="majorHAnsi"/>
          <w:sz w:val="24"/>
          <w:szCs w:val="24"/>
          <w:lang w:val="ro-MD"/>
        </w:rPr>
        <w:t>,</w:t>
      </w:r>
      <w:r w:rsidR="00DF7A5A" w:rsidRPr="00AE5219">
        <w:rPr>
          <w:rFonts w:asciiTheme="majorHAnsi" w:eastAsia="Calibri" w:hAnsiTheme="majorHAnsi" w:cstheme="majorHAnsi"/>
          <w:sz w:val="24"/>
          <w:szCs w:val="24"/>
          <w:lang w:val="ro-MD"/>
        </w:rPr>
        <w:t xml:space="preserve"> </w:t>
      </w:r>
      <w:r w:rsidR="001E3787">
        <w:rPr>
          <w:rFonts w:asciiTheme="majorHAnsi" w:eastAsia="Calibri" w:hAnsiTheme="majorHAnsi" w:cstheme="majorHAnsi"/>
          <w:sz w:val="24"/>
          <w:szCs w:val="24"/>
          <w:lang w:val="ro-MD"/>
        </w:rPr>
        <w:t xml:space="preserve">în sumă totală de 2,4 mil.lei </w:t>
      </w:r>
      <w:r w:rsidR="00DF7A5A" w:rsidRPr="00AE5219">
        <w:rPr>
          <w:rFonts w:asciiTheme="majorHAnsi" w:eastAsia="Calibri" w:hAnsiTheme="majorHAnsi" w:cstheme="majorHAnsi"/>
          <w:i/>
          <w:sz w:val="24"/>
          <w:szCs w:val="24"/>
          <w:lang w:val="ro-MD"/>
        </w:rPr>
        <w:t xml:space="preserve">(IMSP AMT Botanica, IMSP </w:t>
      </w:r>
      <w:r w:rsidR="00DF7A5A" w:rsidRPr="00CB661B">
        <w:rPr>
          <w:rFonts w:asciiTheme="majorHAnsi" w:eastAsia="Calibri" w:hAnsiTheme="majorHAnsi" w:cstheme="majorHAnsi"/>
          <w:i/>
          <w:sz w:val="24"/>
          <w:szCs w:val="24"/>
          <w:lang w:val="ro-MD"/>
        </w:rPr>
        <w:t xml:space="preserve">AMT Buiucani, IMSP AMT Centru, IMSP AMT Ciocana, IMSP AMT </w:t>
      </w:r>
      <w:r w:rsidRPr="00CB661B">
        <w:rPr>
          <w:rFonts w:asciiTheme="majorHAnsi" w:eastAsia="Calibri" w:hAnsiTheme="majorHAnsi" w:cstheme="majorHAnsi"/>
          <w:i/>
          <w:sz w:val="24"/>
          <w:szCs w:val="24"/>
          <w:lang w:val="ro-MD"/>
        </w:rPr>
        <w:t>Râșcani</w:t>
      </w:r>
      <w:r w:rsidR="00DF7A5A" w:rsidRPr="00CB661B">
        <w:rPr>
          <w:rFonts w:asciiTheme="majorHAnsi" w:eastAsia="Calibri" w:hAnsiTheme="majorHAnsi" w:cstheme="majorHAnsi"/>
          <w:i/>
          <w:sz w:val="24"/>
          <w:szCs w:val="24"/>
          <w:lang w:val="ro-MD"/>
        </w:rPr>
        <w:t xml:space="preserve">, IMSP CMF Bălți, IMSP CS </w:t>
      </w:r>
      <w:r w:rsidRPr="00CB661B">
        <w:rPr>
          <w:rFonts w:asciiTheme="majorHAnsi" w:eastAsia="Calibri" w:hAnsiTheme="majorHAnsi" w:cstheme="majorHAnsi"/>
          <w:i/>
          <w:sz w:val="24"/>
          <w:szCs w:val="24"/>
          <w:lang w:val="ro-MD"/>
        </w:rPr>
        <w:t>Ciocâlteni</w:t>
      </w:r>
      <w:r w:rsidR="00DF7A5A" w:rsidRPr="00CB661B">
        <w:rPr>
          <w:rFonts w:asciiTheme="majorHAnsi" w:eastAsia="Calibri" w:hAnsiTheme="majorHAnsi" w:cstheme="majorHAnsi"/>
          <w:i/>
          <w:sz w:val="24"/>
          <w:szCs w:val="24"/>
          <w:lang w:val="ro-MD"/>
        </w:rPr>
        <w:t>, IM</w:t>
      </w:r>
      <w:r w:rsidR="001E3787" w:rsidRPr="00CB661B">
        <w:rPr>
          <w:rFonts w:asciiTheme="majorHAnsi" w:eastAsia="Calibri" w:hAnsiTheme="majorHAnsi" w:cstheme="majorHAnsi"/>
          <w:i/>
          <w:sz w:val="24"/>
          <w:szCs w:val="24"/>
          <w:lang w:val="ro-MD"/>
        </w:rPr>
        <w:t>SP CS Durlești, IMSP CS Vatra).</w:t>
      </w:r>
    </w:p>
    <w:p w:rsidR="00772942" w:rsidRPr="002F6BB9" w:rsidRDefault="006657AF" w:rsidP="00D320D3">
      <w:pPr>
        <w:spacing w:after="0" w:line="276" w:lineRule="auto"/>
        <w:jc w:val="both"/>
        <w:rPr>
          <w:rFonts w:asciiTheme="majorHAnsi" w:hAnsiTheme="majorHAnsi"/>
          <w:sz w:val="24"/>
          <w:lang w:val="ro-MD"/>
        </w:rPr>
      </w:pPr>
      <w:r w:rsidRPr="00CB661B">
        <w:rPr>
          <w:rFonts w:asciiTheme="majorHAnsi" w:hAnsiTheme="majorHAnsi"/>
          <w:sz w:val="24"/>
          <w:lang w:val="ro-MD"/>
        </w:rPr>
        <w:t>Conform explicațiilor prezentate, l</w:t>
      </w:r>
      <w:r w:rsidR="002F6BB9" w:rsidRPr="00CB661B">
        <w:rPr>
          <w:rFonts w:asciiTheme="majorHAnsi" w:hAnsiTheme="majorHAnsi"/>
          <w:sz w:val="24"/>
          <w:lang w:val="ro-MD"/>
        </w:rPr>
        <w:t>a</w:t>
      </w:r>
      <w:r w:rsidR="00506579" w:rsidRPr="00CB661B">
        <w:rPr>
          <w:rFonts w:asciiTheme="majorHAnsi" w:hAnsiTheme="majorHAnsi"/>
          <w:sz w:val="24"/>
          <w:lang w:val="ro-MD"/>
        </w:rPr>
        <w:t xml:space="preserve"> achitarea avansurilor CNAM evaluează posibile</w:t>
      </w:r>
      <w:r w:rsidR="006C7EE7">
        <w:rPr>
          <w:rFonts w:asciiTheme="majorHAnsi" w:hAnsiTheme="majorHAnsi"/>
          <w:sz w:val="24"/>
          <w:lang w:val="ro-MD"/>
        </w:rPr>
        <w:t>le</w:t>
      </w:r>
      <w:r w:rsidR="00506579" w:rsidRPr="00CB661B">
        <w:rPr>
          <w:rFonts w:asciiTheme="majorHAnsi" w:hAnsiTheme="majorHAnsi"/>
          <w:sz w:val="24"/>
          <w:lang w:val="ro-MD"/>
        </w:rPr>
        <w:t xml:space="preserve"> riscuri, în special aferente servicii</w:t>
      </w:r>
      <w:r w:rsidR="006C7EE7">
        <w:rPr>
          <w:rFonts w:asciiTheme="majorHAnsi" w:hAnsiTheme="majorHAnsi"/>
          <w:sz w:val="24"/>
          <w:lang w:val="ro-MD"/>
        </w:rPr>
        <w:t>lor</w:t>
      </w:r>
      <w:r w:rsidR="00506579" w:rsidRPr="00CB661B">
        <w:rPr>
          <w:rFonts w:asciiTheme="majorHAnsi" w:hAnsiTheme="majorHAnsi"/>
          <w:sz w:val="24"/>
          <w:lang w:val="ro-MD"/>
        </w:rPr>
        <w:t xml:space="preserve"> </w:t>
      </w:r>
      <w:r w:rsidR="002F6BB9" w:rsidRPr="00CB661B">
        <w:rPr>
          <w:rFonts w:asciiTheme="majorHAnsi" w:hAnsiTheme="majorHAnsi"/>
          <w:sz w:val="24"/>
          <w:lang w:val="ro-MD"/>
        </w:rPr>
        <w:t xml:space="preserve">medicale acordate de către instituțiile medicale </w:t>
      </w:r>
      <w:r w:rsidR="00506579" w:rsidRPr="00CB661B">
        <w:rPr>
          <w:rFonts w:asciiTheme="majorHAnsi" w:hAnsiTheme="majorHAnsi"/>
          <w:sz w:val="24"/>
          <w:lang w:val="ro-MD"/>
        </w:rPr>
        <w:t>private, iar deciziile sunt ad</w:t>
      </w:r>
      <w:r w:rsidR="002F6BB9" w:rsidRPr="00CB661B">
        <w:rPr>
          <w:rFonts w:asciiTheme="majorHAnsi" w:hAnsiTheme="majorHAnsi"/>
          <w:sz w:val="24"/>
          <w:lang w:val="ro-MD"/>
        </w:rPr>
        <w:t>optate prin decizia Comisiei din cadrul CNAM.</w:t>
      </w:r>
    </w:p>
    <w:p w:rsidR="007A3AA5" w:rsidRDefault="00A058A0" w:rsidP="00637E41">
      <w:pPr>
        <w:pStyle w:val="1"/>
        <w:spacing w:after="120" w:line="276" w:lineRule="auto"/>
        <w:jc w:val="both"/>
        <w:rPr>
          <w:rFonts w:eastAsia="Times New Roman"/>
          <w:b/>
          <w:i/>
          <w:color w:val="002060"/>
          <w:sz w:val="24"/>
        </w:rPr>
      </w:pPr>
      <w:r w:rsidRPr="00BD5619">
        <w:rPr>
          <w:b/>
          <w:i/>
          <w:color w:val="002060"/>
          <w:sz w:val="24"/>
        </w:rPr>
        <w:t>6.2</w:t>
      </w:r>
      <w:r w:rsidR="007A3AA5" w:rsidRPr="00BD5619">
        <w:rPr>
          <w:b/>
          <w:i/>
          <w:color w:val="002060"/>
          <w:sz w:val="24"/>
        </w:rPr>
        <w:t xml:space="preserve">. </w:t>
      </w:r>
      <w:r w:rsidR="00842716" w:rsidRPr="00BD5619">
        <w:rPr>
          <w:b/>
          <w:i/>
          <w:color w:val="002060"/>
          <w:sz w:val="24"/>
        </w:rPr>
        <w:t>În cadrul s</w:t>
      </w:r>
      <w:r w:rsidR="007A3AA5" w:rsidRPr="00BD5619">
        <w:rPr>
          <w:rFonts w:eastAsia="Times New Roman"/>
          <w:b/>
          <w:i/>
          <w:color w:val="002060"/>
          <w:sz w:val="24"/>
        </w:rPr>
        <w:t>istemul</w:t>
      </w:r>
      <w:r w:rsidR="006C7EE7" w:rsidRPr="00BD5619">
        <w:rPr>
          <w:rFonts w:eastAsia="Times New Roman"/>
          <w:b/>
          <w:i/>
          <w:color w:val="002060"/>
          <w:sz w:val="24"/>
        </w:rPr>
        <w:t>ui</w:t>
      </w:r>
      <w:r w:rsidR="007A3AA5" w:rsidRPr="00BD5619">
        <w:rPr>
          <w:rFonts w:eastAsia="Times New Roman"/>
          <w:b/>
          <w:i/>
          <w:color w:val="002060"/>
          <w:sz w:val="24"/>
        </w:rPr>
        <w:t xml:space="preserve"> asigurărilor obl</w:t>
      </w:r>
      <w:r w:rsidR="002F6BB9" w:rsidRPr="00BD5619">
        <w:rPr>
          <w:rFonts w:eastAsia="Times New Roman"/>
          <w:b/>
          <w:i/>
          <w:color w:val="002060"/>
          <w:sz w:val="24"/>
        </w:rPr>
        <w:t>igatorii de asistență medica</w:t>
      </w:r>
      <w:r w:rsidR="00842716" w:rsidRPr="00BD5619">
        <w:rPr>
          <w:rFonts w:eastAsia="Times New Roman"/>
          <w:b/>
          <w:i/>
          <w:color w:val="002060"/>
          <w:sz w:val="24"/>
        </w:rPr>
        <w:t>lă</w:t>
      </w:r>
      <w:r w:rsidR="006C7EE7" w:rsidRPr="00BD5619">
        <w:rPr>
          <w:rFonts w:eastAsia="Times New Roman"/>
          <w:b/>
          <w:i/>
          <w:color w:val="002060"/>
          <w:sz w:val="24"/>
        </w:rPr>
        <w:t>,</w:t>
      </w:r>
      <w:r w:rsidR="00842716" w:rsidRPr="00BD5619">
        <w:rPr>
          <w:rFonts w:eastAsia="Times New Roman"/>
          <w:b/>
          <w:i/>
          <w:color w:val="002060"/>
          <w:sz w:val="24"/>
        </w:rPr>
        <w:t xml:space="preserve"> </w:t>
      </w:r>
      <w:r w:rsidR="00127794" w:rsidRPr="00BD5619">
        <w:rPr>
          <w:rFonts w:eastAsia="Times New Roman"/>
          <w:b/>
          <w:i/>
          <w:color w:val="002060"/>
          <w:sz w:val="24"/>
        </w:rPr>
        <w:t>se mențin</w:t>
      </w:r>
      <w:r w:rsidR="00842716" w:rsidRPr="00BD5619">
        <w:rPr>
          <w:rFonts w:eastAsia="Times New Roman"/>
          <w:b/>
          <w:i/>
          <w:color w:val="002060"/>
          <w:sz w:val="24"/>
        </w:rPr>
        <w:t xml:space="preserve"> cetățeni </w:t>
      </w:r>
      <w:r w:rsidR="00127794" w:rsidRPr="00BD5619">
        <w:rPr>
          <w:rFonts w:eastAsia="Times New Roman"/>
          <w:b/>
          <w:i/>
          <w:color w:val="002060"/>
          <w:sz w:val="24"/>
        </w:rPr>
        <w:t xml:space="preserve">care </w:t>
      </w:r>
      <w:r w:rsidR="00B60638" w:rsidRPr="00BD5619">
        <w:rPr>
          <w:rFonts w:eastAsia="Times New Roman"/>
          <w:b/>
          <w:i/>
          <w:color w:val="002060"/>
          <w:sz w:val="24"/>
        </w:rPr>
        <w:t xml:space="preserve">nu sunt </w:t>
      </w:r>
      <w:r w:rsidR="00BD5619">
        <w:rPr>
          <w:rFonts w:eastAsia="Times New Roman"/>
          <w:b/>
          <w:i/>
          <w:color w:val="002060"/>
          <w:sz w:val="24"/>
        </w:rPr>
        <w:t>asigurați.</w:t>
      </w:r>
    </w:p>
    <w:p w:rsidR="006C7EE7" w:rsidRPr="00AE5219" w:rsidRDefault="00C97F80" w:rsidP="00D320D3">
      <w:pPr>
        <w:pStyle w:val="aa"/>
        <w:tabs>
          <w:tab w:val="left" w:pos="0"/>
        </w:tabs>
        <w:spacing w:after="120" w:line="276" w:lineRule="auto"/>
        <w:ind w:left="0"/>
        <w:jc w:val="both"/>
        <w:rPr>
          <w:rFonts w:asciiTheme="majorHAnsi" w:hAnsiTheme="majorHAnsi" w:cstheme="majorHAnsi"/>
          <w:sz w:val="24"/>
          <w:szCs w:val="21"/>
          <w:shd w:val="clear" w:color="auto" w:fill="FFFFFF"/>
          <w:lang w:val="ro-MD"/>
        </w:rPr>
      </w:pPr>
      <w:r w:rsidRPr="00AE5219">
        <w:rPr>
          <w:rFonts w:asciiTheme="majorHAnsi" w:hAnsiTheme="majorHAnsi" w:cstheme="majorHAnsi"/>
          <w:sz w:val="24"/>
          <w:szCs w:val="21"/>
          <w:shd w:val="clear" w:color="auto" w:fill="FFFFFF"/>
          <w:lang w:val="ro-MD"/>
        </w:rPr>
        <w:t xml:space="preserve">Sistemul </w:t>
      </w:r>
      <w:r w:rsidR="006C7EE7">
        <w:rPr>
          <w:rFonts w:asciiTheme="majorHAnsi" w:hAnsiTheme="majorHAnsi" w:cstheme="majorHAnsi"/>
          <w:sz w:val="24"/>
          <w:szCs w:val="21"/>
          <w:shd w:val="clear" w:color="auto" w:fill="FFFFFF"/>
          <w:lang w:val="ro-MD"/>
        </w:rPr>
        <w:t>a</w:t>
      </w:r>
      <w:r w:rsidRPr="00AE5219">
        <w:rPr>
          <w:rFonts w:asciiTheme="majorHAnsi" w:hAnsiTheme="majorHAnsi" w:cstheme="majorHAnsi"/>
          <w:sz w:val="24"/>
          <w:szCs w:val="21"/>
          <w:shd w:val="clear" w:color="auto" w:fill="FFFFFF"/>
          <w:lang w:val="ro-MD"/>
        </w:rPr>
        <w:t>sigurări</w:t>
      </w:r>
      <w:r w:rsidR="006C7EE7">
        <w:rPr>
          <w:rFonts w:asciiTheme="majorHAnsi" w:hAnsiTheme="majorHAnsi" w:cstheme="majorHAnsi"/>
          <w:sz w:val="24"/>
          <w:szCs w:val="21"/>
          <w:shd w:val="clear" w:color="auto" w:fill="FFFFFF"/>
          <w:lang w:val="ro-MD"/>
        </w:rPr>
        <w:t>lor</w:t>
      </w:r>
      <w:r w:rsidRPr="00AE5219">
        <w:rPr>
          <w:rFonts w:asciiTheme="majorHAnsi" w:hAnsiTheme="majorHAnsi" w:cstheme="majorHAnsi"/>
          <w:sz w:val="24"/>
          <w:szCs w:val="21"/>
          <w:shd w:val="clear" w:color="auto" w:fill="FFFFFF"/>
          <w:lang w:val="ro-MD"/>
        </w:rPr>
        <w:t xml:space="preserve"> </w:t>
      </w:r>
      <w:r w:rsidR="006C7EE7">
        <w:rPr>
          <w:rFonts w:asciiTheme="majorHAnsi" w:hAnsiTheme="majorHAnsi" w:cstheme="majorHAnsi"/>
          <w:sz w:val="24"/>
          <w:szCs w:val="21"/>
          <w:shd w:val="clear" w:color="auto" w:fill="FFFFFF"/>
          <w:lang w:val="ro-MD"/>
        </w:rPr>
        <w:t>o</w:t>
      </w:r>
      <w:r w:rsidRPr="00AE5219">
        <w:rPr>
          <w:rFonts w:asciiTheme="majorHAnsi" w:hAnsiTheme="majorHAnsi" w:cstheme="majorHAnsi"/>
          <w:sz w:val="24"/>
          <w:szCs w:val="21"/>
          <w:shd w:val="clear" w:color="auto" w:fill="FFFFFF"/>
          <w:lang w:val="ro-MD"/>
        </w:rPr>
        <w:t xml:space="preserve">bligatorii de </w:t>
      </w:r>
      <w:r w:rsidR="006C7EE7">
        <w:rPr>
          <w:rFonts w:asciiTheme="majorHAnsi" w:hAnsiTheme="majorHAnsi" w:cstheme="majorHAnsi"/>
          <w:sz w:val="24"/>
          <w:szCs w:val="21"/>
          <w:shd w:val="clear" w:color="auto" w:fill="FFFFFF"/>
          <w:lang w:val="ro-MD"/>
        </w:rPr>
        <w:t>a</w:t>
      </w:r>
      <w:r w:rsidRPr="00AE5219">
        <w:rPr>
          <w:rFonts w:asciiTheme="majorHAnsi" w:hAnsiTheme="majorHAnsi" w:cstheme="majorHAnsi"/>
          <w:sz w:val="24"/>
          <w:szCs w:val="21"/>
          <w:shd w:val="clear" w:color="auto" w:fill="FFFFFF"/>
          <w:lang w:val="ro-MD"/>
        </w:rPr>
        <w:t xml:space="preserve">sistență </w:t>
      </w:r>
      <w:r w:rsidR="006C7EE7">
        <w:rPr>
          <w:rFonts w:asciiTheme="majorHAnsi" w:hAnsiTheme="majorHAnsi" w:cstheme="majorHAnsi"/>
          <w:sz w:val="24"/>
          <w:szCs w:val="21"/>
          <w:shd w:val="clear" w:color="auto" w:fill="FFFFFF"/>
          <w:lang w:val="ro-MD"/>
        </w:rPr>
        <w:t>m</w:t>
      </w:r>
      <w:r w:rsidRPr="00AE5219">
        <w:rPr>
          <w:rFonts w:asciiTheme="majorHAnsi" w:hAnsiTheme="majorHAnsi" w:cstheme="majorHAnsi"/>
          <w:sz w:val="24"/>
          <w:szCs w:val="21"/>
          <w:shd w:val="clear" w:color="auto" w:fill="FFFFFF"/>
          <w:lang w:val="ro-MD"/>
        </w:rPr>
        <w:t xml:space="preserve">edicală în Republica Moldova se realizează cu aplicarea principiului solidarității. Acest lucru înseamnă că plătitorii primelor de AOAM achită contribuțiile respective în funcție de venit, iar persoanele asigurate beneficiază de asistență medicală și farmaceutică în funcție de necesități. </w:t>
      </w:r>
    </w:p>
    <w:p w:rsidR="00C97F80" w:rsidRPr="00AE5219" w:rsidRDefault="00C97F80" w:rsidP="00D320D3">
      <w:pPr>
        <w:pStyle w:val="aa"/>
        <w:tabs>
          <w:tab w:val="left" w:pos="0"/>
        </w:tabs>
        <w:spacing w:after="0" w:line="276" w:lineRule="auto"/>
        <w:ind w:left="0"/>
        <w:jc w:val="both"/>
        <w:rPr>
          <w:rFonts w:asciiTheme="majorHAnsi" w:eastAsia="Times New Roman" w:hAnsiTheme="majorHAnsi" w:cstheme="majorHAnsi"/>
          <w:sz w:val="24"/>
          <w:szCs w:val="24"/>
          <w:lang w:val="ro-MD"/>
        </w:rPr>
      </w:pPr>
      <w:r w:rsidRPr="00AE5219">
        <w:rPr>
          <w:rFonts w:asciiTheme="majorHAnsi" w:hAnsiTheme="majorHAnsi" w:cstheme="majorHAnsi"/>
          <w:color w:val="000000"/>
          <w:sz w:val="24"/>
          <w:shd w:val="clear" w:color="auto" w:fill="FFFFFF"/>
          <w:lang w:val="ro-MD"/>
        </w:rPr>
        <w:t>Accesul persoanelor asigurate la serviciile medicale prestate la toate nivelele de asistență medicală (primară, spitalicească, urgentă prespitalicească etc</w:t>
      </w:r>
      <w:r w:rsidR="006C7EE7">
        <w:rPr>
          <w:rFonts w:asciiTheme="majorHAnsi" w:hAnsiTheme="majorHAnsi" w:cstheme="majorHAnsi"/>
          <w:color w:val="000000"/>
          <w:sz w:val="24"/>
          <w:shd w:val="clear" w:color="auto" w:fill="FFFFFF"/>
          <w:lang w:val="ro-MD"/>
        </w:rPr>
        <w:t>.</w:t>
      </w:r>
      <w:r w:rsidRPr="00AE5219">
        <w:rPr>
          <w:rFonts w:asciiTheme="majorHAnsi" w:hAnsiTheme="majorHAnsi" w:cstheme="majorHAnsi"/>
          <w:color w:val="000000"/>
          <w:sz w:val="24"/>
          <w:shd w:val="clear" w:color="auto" w:fill="FFFFFF"/>
          <w:lang w:val="ro-MD"/>
        </w:rPr>
        <w:t xml:space="preserve">) </w:t>
      </w:r>
      <w:r w:rsidRPr="00AE5219">
        <w:rPr>
          <w:rFonts w:asciiTheme="majorHAnsi" w:hAnsiTheme="majorHAnsi" w:cstheme="majorHAnsi"/>
          <w:color w:val="000000"/>
          <w:sz w:val="24"/>
          <w:szCs w:val="28"/>
          <w:shd w:val="clear" w:color="auto" w:fill="FFFFFF"/>
          <w:lang w:val="ro-MD"/>
        </w:rPr>
        <w:t>nu este corelat cu contribuția bănească în fondurile de medicină</w:t>
      </w:r>
      <w:r w:rsidRPr="00AE5219">
        <w:rPr>
          <w:rFonts w:asciiTheme="majorHAnsi" w:hAnsiTheme="majorHAnsi" w:cstheme="majorHAnsi"/>
          <w:color w:val="000000"/>
          <w:sz w:val="24"/>
          <w:szCs w:val="24"/>
          <w:shd w:val="clear" w:color="auto" w:fill="FFFFFF"/>
          <w:lang w:val="ro-MD"/>
        </w:rPr>
        <w:t>.</w:t>
      </w:r>
      <w:r w:rsidR="00440EFA" w:rsidRPr="00AE5219">
        <w:rPr>
          <w:rFonts w:asciiTheme="majorHAnsi" w:eastAsia="Times New Roman" w:hAnsiTheme="majorHAnsi" w:cstheme="majorHAnsi"/>
          <w:sz w:val="24"/>
          <w:szCs w:val="24"/>
          <w:lang w:val="ro-MD"/>
        </w:rPr>
        <w:t xml:space="preserve"> </w:t>
      </w:r>
      <w:r w:rsidRPr="00AE5219">
        <w:rPr>
          <w:rFonts w:asciiTheme="majorHAnsi" w:hAnsiTheme="majorHAnsi" w:cstheme="majorHAnsi"/>
          <w:color w:val="333333"/>
          <w:sz w:val="24"/>
          <w:szCs w:val="24"/>
          <w:shd w:val="clear" w:color="auto" w:fill="FFFFFF"/>
          <w:lang w:val="ro-MD"/>
        </w:rPr>
        <w:t>Statutul de persoană asigurată în sistemul AOAM este o calitate atribuită persoanei fizice prin încadrarea în una dintre categoriile de persoane asigurate:</w:t>
      </w:r>
    </w:p>
    <w:p w:rsidR="00C97F80" w:rsidRPr="00AE5219" w:rsidRDefault="00C97F80" w:rsidP="00C97F80">
      <w:pPr>
        <w:pStyle w:val="aa"/>
        <w:tabs>
          <w:tab w:val="left" w:pos="0"/>
        </w:tabs>
        <w:spacing w:after="0" w:line="276" w:lineRule="auto"/>
        <w:ind w:left="0" w:firstLine="709"/>
        <w:jc w:val="both"/>
        <w:rPr>
          <w:rFonts w:asciiTheme="majorHAnsi" w:hAnsiTheme="majorHAnsi" w:cstheme="majorHAnsi"/>
          <w:i/>
          <w:color w:val="000000"/>
          <w:sz w:val="28"/>
          <w:shd w:val="clear" w:color="auto" w:fill="FFFFFF"/>
        </w:rPr>
      </w:pPr>
      <w:r w:rsidRPr="00AE5219">
        <w:rPr>
          <w:rFonts w:asciiTheme="majorHAnsi" w:hAnsiTheme="majorHAnsi" w:cstheme="majorHAnsi"/>
          <w:i/>
          <w:noProof/>
          <w:color w:val="000000"/>
          <w:sz w:val="28"/>
          <w:shd w:val="clear" w:color="auto" w:fill="FFFFFF"/>
          <w:lang w:val="ru-RU" w:eastAsia="ru-RU"/>
        </w:rPr>
        <w:drawing>
          <wp:inline distT="0" distB="0" distL="0" distR="0" wp14:anchorId="63FB4487" wp14:editId="3980E3B5">
            <wp:extent cx="5058270" cy="1617378"/>
            <wp:effectExtent l="0" t="38100" r="0" b="400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5382D" w:rsidRPr="00AE5219" w:rsidRDefault="005772BD" w:rsidP="00F10AE1">
      <w:pPr>
        <w:spacing w:after="0" w:line="240" w:lineRule="auto"/>
        <w:ind w:firstLine="709"/>
        <w:rPr>
          <w:rFonts w:asciiTheme="majorHAnsi" w:hAnsiTheme="majorHAnsi" w:cstheme="majorHAnsi"/>
          <w:b/>
          <w:i/>
          <w:sz w:val="20"/>
          <w:szCs w:val="20"/>
          <w:lang w:val="ro-RO"/>
        </w:rPr>
      </w:pPr>
      <w:r>
        <w:rPr>
          <w:rFonts w:asciiTheme="majorHAnsi" w:hAnsiTheme="majorHAnsi" w:cstheme="majorHAnsi"/>
          <w:b/>
          <w:i/>
          <w:sz w:val="20"/>
          <w:szCs w:val="20"/>
          <w:lang w:val="ro-RO"/>
        </w:rPr>
        <w:t>Figura nr.4</w:t>
      </w:r>
      <w:r w:rsidR="0075382D" w:rsidRPr="0075382D">
        <w:rPr>
          <w:rFonts w:asciiTheme="majorHAnsi" w:hAnsiTheme="majorHAnsi" w:cstheme="majorHAnsi"/>
          <w:b/>
          <w:i/>
          <w:sz w:val="20"/>
          <w:szCs w:val="20"/>
          <w:lang w:val="ro-RO"/>
        </w:rPr>
        <w:t>. Categoriile de persoane asigurate în cadrul AOAM.</w:t>
      </w:r>
    </w:p>
    <w:p w:rsidR="0075382D" w:rsidRPr="00AE5219" w:rsidRDefault="0075382D" w:rsidP="00637E41">
      <w:pPr>
        <w:pStyle w:val="aa"/>
        <w:tabs>
          <w:tab w:val="left" w:pos="0"/>
        </w:tabs>
        <w:spacing w:after="120" w:line="276" w:lineRule="auto"/>
        <w:ind w:left="0" w:firstLine="709"/>
        <w:jc w:val="both"/>
        <w:rPr>
          <w:rFonts w:asciiTheme="majorHAnsi" w:hAnsiTheme="majorHAnsi" w:cstheme="majorHAnsi"/>
          <w:i/>
          <w:color w:val="000000"/>
          <w:shd w:val="clear" w:color="auto" w:fill="FFFFFF"/>
          <w:lang w:val="ro-MD"/>
        </w:rPr>
      </w:pPr>
      <w:r w:rsidRPr="00AE5219">
        <w:rPr>
          <w:rFonts w:asciiTheme="majorHAnsi" w:hAnsiTheme="majorHAnsi" w:cstheme="majorHAnsi"/>
          <w:b/>
          <w:i/>
          <w:color w:val="000000"/>
          <w:shd w:val="clear" w:color="auto" w:fill="FFFFFF"/>
          <w:lang w:val="ro-MD"/>
        </w:rPr>
        <w:t>Sursa:</w:t>
      </w:r>
      <w:r w:rsidRPr="00AE5219">
        <w:rPr>
          <w:rFonts w:asciiTheme="majorHAnsi" w:hAnsiTheme="majorHAnsi" w:cstheme="majorHAnsi"/>
          <w:i/>
          <w:color w:val="000000"/>
          <w:shd w:val="clear" w:color="auto" w:fill="FFFFFF"/>
          <w:lang w:val="ro-MD"/>
        </w:rPr>
        <w:t xml:space="preserve"> Pct.6 din Regulamentul privind acordarea/suspendarea statutului de persoană asigurată în sistemul asigurării obligatorii de asistenţă medicală.</w:t>
      </w:r>
    </w:p>
    <w:p w:rsidR="00440EFA" w:rsidRPr="00AE5219" w:rsidRDefault="00440EFA" w:rsidP="00893070">
      <w:pPr>
        <w:spacing w:after="12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 xml:space="preserve">Pentru persoanele angajate, contribuțiile la asigurările medicale obligatorii sunt achitate în cuantum de 9% de către angajat. </w:t>
      </w:r>
    </w:p>
    <w:p w:rsidR="0070111D" w:rsidRPr="00AE5219" w:rsidRDefault="00C97F80" w:rsidP="00893070">
      <w:pPr>
        <w:spacing w:after="12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Se denotă că</w:t>
      </w:r>
      <w:r w:rsidR="000442B5">
        <w:rPr>
          <w:rFonts w:asciiTheme="majorHAnsi" w:eastAsia="Times New Roman" w:hAnsiTheme="majorHAnsi" w:cstheme="majorHAnsi"/>
          <w:sz w:val="24"/>
          <w:szCs w:val="24"/>
          <w:lang w:val="ro-MD"/>
        </w:rPr>
        <w:t>,</w:t>
      </w:r>
      <w:r w:rsidRPr="00AE5219">
        <w:rPr>
          <w:rFonts w:asciiTheme="majorHAnsi" w:eastAsia="Times New Roman" w:hAnsiTheme="majorHAnsi" w:cstheme="majorHAnsi"/>
          <w:sz w:val="24"/>
          <w:szCs w:val="24"/>
          <w:lang w:val="ro-MD"/>
        </w:rPr>
        <w:t xml:space="preserve"> </w:t>
      </w:r>
      <w:r w:rsidR="00A86CDF">
        <w:rPr>
          <w:rFonts w:asciiTheme="majorHAnsi" w:eastAsia="Times New Roman" w:hAnsiTheme="majorHAnsi" w:cstheme="majorHAnsi"/>
          <w:sz w:val="24"/>
          <w:szCs w:val="24"/>
          <w:lang w:val="ro-MD"/>
        </w:rPr>
        <w:t xml:space="preserve">persoanele încadrate </w:t>
      </w:r>
      <w:r w:rsidRPr="00AE5219">
        <w:rPr>
          <w:rFonts w:asciiTheme="majorHAnsi" w:eastAsia="Times New Roman" w:hAnsiTheme="majorHAnsi" w:cstheme="majorHAnsi"/>
          <w:sz w:val="24"/>
          <w:szCs w:val="24"/>
          <w:lang w:val="ro-MD"/>
        </w:rPr>
        <w:t xml:space="preserve">în sistemul asigurărilor obligatorii de asistență medicală, se divizează în persoane angajate și neangajate în câmpul muncii, ceea ce determină particularități specifice privind </w:t>
      </w:r>
      <w:r w:rsidR="00A82C38">
        <w:rPr>
          <w:rFonts w:asciiTheme="majorHAnsi" w:eastAsia="Times New Roman" w:hAnsiTheme="majorHAnsi" w:cstheme="majorHAnsi"/>
          <w:sz w:val="24"/>
          <w:szCs w:val="24"/>
          <w:lang w:val="ro-MD"/>
        </w:rPr>
        <w:t>finanțarea</w:t>
      </w:r>
      <w:r w:rsidRPr="00AE5219">
        <w:rPr>
          <w:rFonts w:asciiTheme="majorHAnsi" w:eastAsia="Times New Roman" w:hAnsiTheme="majorHAnsi" w:cstheme="majorHAnsi"/>
          <w:sz w:val="24"/>
          <w:szCs w:val="24"/>
          <w:lang w:val="ro-MD"/>
        </w:rPr>
        <w:t xml:space="preserve"> sistemului. </w:t>
      </w:r>
      <w:r w:rsidR="00440EFA" w:rsidRPr="00AE5219">
        <w:rPr>
          <w:rFonts w:asciiTheme="majorHAnsi" w:eastAsia="Times New Roman" w:hAnsiTheme="majorHAnsi" w:cstheme="majorHAnsi"/>
          <w:sz w:val="24"/>
          <w:szCs w:val="24"/>
          <w:lang w:val="ro-MD"/>
        </w:rPr>
        <w:t>Pentru anumite categorii de persoane neangajate, legal stabilite</w:t>
      </w:r>
      <w:r w:rsidR="00440EFA" w:rsidRPr="00AE5219">
        <w:rPr>
          <w:rFonts w:asciiTheme="majorHAnsi" w:hAnsiTheme="majorHAnsi" w:cstheme="majorHAnsi"/>
          <w:sz w:val="20"/>
          <w:vertAlign w:val="superscript"/>
          <w:lang w:val="ro-MD"/>
        </w:rPr>
        <w:footnoteReference w:id="36"/>
      </w:r>
      <w:r w:rsidR="00440EFA" w:rsidRPr="00AE5219">
        <w:rPr>
          <w:rFonts w:asciiTheme="majorHAnsi" w:eastAsia="Times New Roman" w:hAnsiTheme="majorHAnsi" w:cstheme="majorHAnsi"/>
          <w:sz w:val="24"/>
          <w:szCs w:val="24"/>
          <w:lang w:val="ro-MD"/>
        </w:rPr>
        <w:t xml:space="preserve">, asigurarea obligatorie de asistență medicală se realizează din contul transferurilor din bugetul de stat. </w:t>
      </w:r>
    </w:p>
    <w:p w:rsidR="000F6FA6" w:rsidRDefault="00440EFA" w:rsidP="00D320D3">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Asigurarea obligatorie de asistență medicală a altor categorii de persoane neangajate</w:t>
      </w:r>
      <w:r w:rsidRPr="00AE5219">
        <w:rPr>
          <w:rFonts w:asciiTheme="majorHAnsi" w:hAnsiTheme="majorHAnsi" w:cstheme="majorHAnsi"/>
          <w:sz w:val="20"/>
          <w:vertAlign w:val="superscript"/>
          <w:lang w:val="ro-MD"/>
        </w:rPr>
        <w:footnoteReference w:id="37"/>
      </w:r>
      <w:r w:rsidRPr="00AE5219">
        <w:rPr>
          <w:rFonts w:asciiTheme="majorHAnsi" w:eastAsia="Times New Roman" w:hAnsiTheme="majorHAnsi" w:cstheme="majorHAnsi"/>
          <w:sz w:val="24"/>
          <w:szCs w:val="24"/>
          <w:lang w:val="ro-MD"/>
        </w:rPr>
        <w:t xml:space="preserve">, pentru care Guvernul nu are calitatea de asigurat, se efectuează individual prin </w:t>
      </w:r>
      <w:r w:rsidR="00A86CDF">
        <w:rPr>
          <w:rFonts w:asciiTheme="majorHAnsi" w:eastAsia="Times New Roman" w:hAnsiTheme="majorHAnsi" w:cstheme="majorHAnsi"/>
          <w:sz w:val="24"/>
          <w:szCs w:val="24"/>
          <w:lang w:val="ro-MD"/>
        </w:rPr>
        <w:t>obținerea statutului de persoană asigurată.</w:t>
      </w:r>
    </w:p>
    <w:p w:rsidR="00F10AE1" w:rsidRPr="00F10AE1" w:rsidRDefault="00F10AE1" w:rsidP="00F10AE1">
      <w:pPr>
        <w:spacing w:after="0"/>
        <w:jc w:val="center"/>
        <w:rPr>
          <w:rFonts w:asciiTheme="majorHAnsi" w:hAnsiTheme="majorHAnsi" w:cstheme="majorHAnsi"/>
          <w:b/>
          <w:sz w:val="24"/>
          <w:lang w:val="ro-MD"/>
        </w:rPr>
      </w:pPr>
      <w:r>
        <w:rPr>
          <w:rFonts w:asciiTheme="majorHAnsi" w:hAnsiTheme="majorHAnsi" w:cstheme="majorHAnsi"/>
          <w:b/>
          <w:sz w:val="24"/>
          <w:lang w:val="ro-MD"/>
        </w:rPr>
        <w:t>Finanțarea sistemului AOAM corelat cu categoriile de persoane asigurate</w:t>
      </w:r>
    </w:p>
    <w:p w:rsidR="00440EFA" w:rsidRPr="00873D30" w:rsidRDefault="005772BD" w:rsidP="00944C1D">
      <w:pPr>
        <w:spacing w:after="0" w:line="240" w:lineRule="auto"/>
        <w:jc w:val="right"/>
        <w:rPr>
          <w:rFonts w:asciiTheme="majorHAnsi" w:hAnsiTheme="majorHAnsi" w:cstheme="majorHAnsi"/>
          <w:sz w:val="20"/>
          <w:szCs w:val="20"/>
          <w:lang w:val="ro-MD"/>
        </w:rPr>
      </w:pPr>
      <w:r w:rsidRPr="00873D30">
        <w:rPr>
          <w:rFonts w:asciiTheme="majorHAnsi" w:hAnsiTheme="majorHAnsi" w:cstheme="majorHAnsi"/>
          <w:sz w:val="20"/>
          <w:szCs w:val="20"/>
          <w:lang w:val="ro-MD"/>
        </w:rPr>
        <w:t>Tabelul nr.8</w:t>
      </w:r>
    </w:p>
    <w:tbl>
      <w:tblPr>
        <w:tblStyle w:val="-1"/>
        <w:tblW w:w="5000" w:type="pct"/>
        <w:tblInd w:w="0" w:type="dxa"/>
        <w:tblLook w:val="04A0" w:firstRow="1" w:lastRow="0" w:firstColumn="1" w:lastColumn="0" w:noHBand="0" w:noVBand="1"/>
      </w:tblPr>
      <w:tblGrid>
        <w:gridCol w:w="1997"/>
        <w:gridCol w:w="1807"/>
        <w:gridCol w:w="2337"/>
        <w:gridCol w:w="2144"/>
        <w:gridCol w:w="1286"/>
      </w:tblGrid>
      <w:tr w:rsidR="00440EFA" w:rsidRPr="00AE5219" w:rsidTr="00944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vAlign w:val="center"/>
          </w:tcPr>
          <w:p w:rsidR="00440EFA" w:rsidRPr="00AE5219" w:rsidRDefault="00440EFA" w:rsidP="00944C1D">
            <w:pPr>
              <w:spacing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Subiecții asigurării</w:t>
            </w:r>
          </w:p>
        </w:tc>
        <w:tc>
          <w:tcPr>
            <w:tcW w:w="944" w:type="pct"/>
            <w:vAlign w:val="center"/>
          </w:tcPr>
          <w:p w:rsidR="00440EFA" w:rsidRPr="00AE5219" w:rsidRDefault="00440EFA" w:rsidP="00944C1D">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Persoane neangajate care sunt asigurate de Guvern</w:t>
            </w:r>
          </w:p>
        </w:tc>
        <w:tc>
          <w:tcPr>
            <w:tcW w:w="1221" w:type="pct"/>
            <w:vAlign w:val="center"/>
          </w:tcPr>
          <w:p w:rsidR="00440EFA" w:rsidRPr="00AE5219" w:rsidRDefault="00440EFA" w:rsidP="00944C1D">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color w:val="000000"/>
                <w:sz w:val="20"/>
                <w:szCs w:val="20"/>
                <w:shd w:val="clear" w:color="auto" w:fill="FFFFFF"/>
                <w:lang w:val="ro-MD"/>
              </w:rPr>
              <w:t>Persoanele asigurate angajate (salariați)</w:t>
            </w:r>
          </w:p>
        </w:tc>
        <w:tc>
          <w:tcPr>
            <w:tcW w:w="1120" w:type="pct"/>
            <w:vAlign w:val="center"/>
          </w:tcPr>
          <w:p w:rsidR="00440EFA" w:rsidRPr="00AE5219" w:rsidRDefault="00440EFA" w:rsidP="00944C1D">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Persoane care se asigură în mod individual</w:t>
            </w:r>
          </w:p>
        </w:tc>
        <w:tc>
          <w:tcPr>
            <w:tcW w:w="672" w:type="pct"/>
            <w:vMerge w:val="restart"/>
            <w:vAlign w:val="center"/>
          </w:tcPr>
          <w:p w:rsidR="00440EFA" w:rsidRPr="00AE5219" w:rsidRDefault="00440EFA" w:rsidP="00944C1D">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Total</w:t>
            </w:r>
          </w:p>
        </w:tc>
      </w:tr>
      <w:tr w:rsidR="00440EFA" w:rsidRPr="00AE5219" w:rsidTr="00944C1D">
        <w:tc>
          <w:tcPr>
            <w:cnfStyle w:val="001000000000" w:firstRow="0" w:lastRow="0" w:firstColumn="1" w:lastColumn="0" w:oddVBand="0" w:evenVBand="0" w:oddHBand="0" w:evenHBand="0" w:firstRowFirstColumn="0" w:firstRowLastColumn="0" w:lastRowFirstColumn="0" w:lastRowLastColumn="0"/>
            <w:tcW w:w="1043" w:type="pct"/>
            <w:vAlign w:val="center"/>
          </w:tcPr>
          <w:p w:rsidR="00440EFA" w:rsidRPr="00AE5219" w:rsidRDefault="00440EFA" w:rsidP="00944C1D">
            <w:pPr>
              <w:spacing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Metoda de asigurare</w:t>
            </w:r>
          </w:p>
        </w:tc>
        <w:tc>
          <w:tcPr>
            <w:tcW w:w="944" w:type="pct"/>
            <w:vAlign w:val="center"/>
          </w:tcPr>
          <w:p w:rsidR="00440EFA" w:rsidRPr="00AE5219" w:rsidRDefault="00440EF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Transferuri de la Bugetul de Stat</w:t>
            </w:r>
          </w:p>
        </w:tc>
        <w:tc>
          <w:tcPr>
            <w:tcW w:w="1221" w:type="pct"/>
            <w:vAlign w:val="center"/>
          </w:tcPr>
          <w:p w:rsidR="00440EFA" w:rsidRPr="00AE5219" w:rsidRDefault="00440EF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Contribuție procentuală din salariu și alte recompense 9%</w:t>
            </w:r>
          </w:p>
        </w:tc>
        <w:tc>
          <w:tcPr>
            <w:tcW w:w="1120" w:type="pct"/>
            <w:vAlign w:val="center"/>
          </w:tcPr>
          <w:p w:rsidR="00440EFA" w:rsidRPr="00AE5219" w:rsidRDefault="00440EF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Procurarea poliței AOAM</w:t>
            </w:r>
          </w:p>
        </w:tc>
        <w:tc>
          <w:tcPr>
            <w:tcW w:w="672" w:type="pct"/>
            <w:vMerge/>
          </w:tcPr>
          <w:p w:rsidR="00440EFA" w:rsidRPr="00AE5219" w:rsidRDefault="00440EF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r>
      <w:tr w:rsidR="00440EFA" w:rsidRPr="00AE5219" w:rsidTr="00944C1D">
        <w:tc>
          <w:tcPr>
            <w:cnfStyle w:val="001000000000" w:firstRow="0" w:lastRow="0" w:firstColumn="1" w:lastColumn="0" w:oddVBand="0" w:evenVBand="0" w:oddHBand="0" w:evenHBand="0" w:firstRowFirstColumn="0" w:firstRowLastColumn="0" w:lastRowFirstColumn="0" w:lastRowLastColumn="0"/>
            <w:tcW w:w="1043" w:type="pct"/>
          </w:tcPr>
          <w:p w:rsidR="00440EFA" w:rsidRPr="00AE5219" w:rsidRDefault="00440EFA" w:rsidP="00944C1D">
            <w:pPr>
              <w:spacing w:line="240" w:lineRule="auto"/>
              <w:rPr>
                <w:rFonts w:asciiTheme="majorHAnsi" w:hAnsiTheme="majorHAnsi" w:cstheme="majorHAnsi"/>
                <w:sz w:val="20"/>
                <w:szCs w:val="20"/>
                <w:lang w:val="ro-MD"/>
              </w:rPr>
            </w:pPr>
            <w:r w:rsidRPr="00AE5219">
              <w:rPr>
                <w:rFonts w:asciiTheme="majorHAnsi" w:hAnsiTheme="majorHAnsi" w:cstheme="majorHAnsi"/>
                <w:sz w:val="20"/>
                <w:szCs w:val="20"/>
                <w:lang w:val="ro-MD"/>
              </w:rPr>
              <w:t xml:space="preserve">Valoarea veniturilor </w:t>
            </w:r>
            <w:r w:rsidR="008B5BBA" w:rsidRPr="00AE5219">
              <w:rPr>
                <w:rFonts w:asciiTheme="majorHAnsi" w:hAnsiTheme="majorHAnsi" w:cstheme="majorHAnsi"/>
                <w:sz w:val="20"/>
                <w:szCs w:val="20"/>
                <w:lang w:val="ro-MD"/>
              </w:rPr>
              <w:t>(mil.lei)</w:t>
            </w:r>
          </w:p>
        </w:tc>
        <w:tc>
          <w:tcPr>
            <w:tcW w:w="944" w:type="pct"/>
            <w:vAlign w:val="center"/>
          </w:tcPr>
          <w:p w:rsidR="00440EFA" w:rsidRPr="00AE5219" w:rsidRDefault="008B5BB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rPr>
              <w:t>5 921,1</w:t>
            </w:r>
          </w:p>
        </w:tc>
        <w:tc>
          <w:tcPr>
            <w:tcW w:w="1221" w:type="pct"/>
            <w:vAlign w:val="center"/>
          </w:tcPr>
          <w:p w:rsidR="00440EFA" w:rsidRPr="00AE5219" w:rsidRDefault="00440EF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rPr>
              <w:t>6 218</w:t>
            </w:r>
            <w:r w:rsidR="006657AF">
              <w:rPr>
                <w:rFonts w:asciiTheme="majorHAnsi" w:hAnsiTheme="majorHAnsi" w:cstheme="majorHAnsi"/>
                <w:sz w:val="20"/>
                <w:szCs w:val="20"/>
              </w:rPr>
              <w:t>,</w:t>
            </w:r>
            <w:r w:rsidRPr="00AE5219">
              <w:rPr>
                <w:rFonts w:asciiTheme="majorHAnsi" w:hAnsiTheme="majorHAnsi" w:cstheme="majorHAnsi"/>
                <w:sz w:val="20"/>
                <w:szCs w:val="20"/>
              </w:rPr>
              <w:t xml:space="preserve"> 95</w:t>
            </w:r>
          </w:p>
        </w:tc>
        <w:tc>
          <w:tcPr>
            <w:tcW w:w="1120" w:type="pct"/>
            <w:vAlign w:val="center"/>
          </w:tcPr>
          <w:p w:rsidR="00440EFA" w:rsidRPr="00AE5219" w:rsidRDefault="008B5BB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rPr>
              <w:t>130,8</w:t>
            </w:r>
          </w:p>
        </w:tc>
        <w:tc>
          <w:tcPr>
            <w:tcW w:w="672" w:type="pct"/>
            <w:vAlign w:val="center"/>
          </w:tcPr>
          <w:p w:rsidR="00440EFA" w:rsidRPr="00AE5219" w:rsidRDefault="008B5BB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E5219">
              <w:rPr>
                <w:rFonts w:asciiTheme="majorHAnsi" w:hAnsiTheme="majorHAnsi" w:cstheme="majorHAnsi"/>
                <w:b/>
                <w:color w:val="000000"/>
                <w:sz w:val="20"/>
                <w:szCs w:val="20"/>
              </w:rPr>
              <w:t>12 270,9</w:t>
            </w:r>
          </w:p>
        </w:tc>
      </w:tr>
      <w:tr w:rsidR="00440EFA" w:rsidRPr="00AE5219" w:rsidTr="00944C1D">
        <w:tc>
          <w:tcPr>
            <w:cnfStyle w:val="001000000000" w:firstRow="0" w:lastRow="0" w:firstColumn="1" w:lastColumn="0" w:oddVBand="0" w:evenVBand="0" w:oddHBand="0" w:evenHBand="0" w:firstRowFirstColumn="0" w:firstRowLastColumn="0" w:lastRowFirstColumn="0" w:lastRowLastColumn="0"/>
            <w:tcW w:w="1043" w:type="pct"/>
          </w:tcPr>
          <w:p w:rsidR="00440EFA" w:rsidRPr="00AE5219" w:rsidRDefault="00440EFA" w:rsidP="00944C1D">
            <w:pPr>
              <w:spacing w:line="240" w:lineRule="auto"/>
              <w:rPr>
                <w:rFonts w:asciiTheme="majorHAnsi" w:hAnsiTheme="majorHAnsi" w:cstheme="majorHAnsi"/>
                <w:sz w:val="20"/>
                <w:szCs w:val="20"/>
                <w:lang w:val="ro-MD"/>
              </w:rPr>
            </w:pPr>
            <w:r w:rsidRPr="00AE5219">
              <w:rPr>
                <w:rFonts w:asciiTheme="majorHAnsi" w:hAnsiTheme="majorHAnsi" w:cstheme="majorHAnsi"/>
                <w:sz w:val="20"/>
                <w:szCs w:val="20"/>
                <w:lang w:val="ro-MD"/>
              </w:rPr>
              <w:t>Numărul persoanelor asigurate</w:t>
            </w:r>
          </w:p>
        </w:tc>
        <w:tc>
          <w:tcPr>
            <w:tcW w:w="944" w:type="pct"/>
            <w:vAlign w:val="center"/>
          </w:tcPr>
          <w:p w:rsidR="00440EFA" w:rsidRPr="00AE5219" w:rsidRDefault="00440EF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1 583 517</w:t>
            </w:r>
          </w:p>
        </w:tc>
        <w:tc>
          <w:tcPr>
            <w:tcW w:w="1221" w:type="pct"/>
            <w:vAlign w:val="center"/>
          </w:tcPr>
          <w:p w:rsidR="00440EFA" w:rsidRPr="00AE5219" w:rsidRDefault="008F7782"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rPr>
              <w:t>734 467</w:t>
            </w:r>
          </w:p>
        </w:tc>
        <w:tc>
          <w:tcPr>
            <w:tcW w:w="1120" w:type="pct"/>
            <w:vAlign w:val="center"/>
          </w:tcPr>
          <w:p w:rsidR="00440EFA" w:rsidRPr="00AE5219" w:rsidRDefault="00440EF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61 357</w:t>
            </w:r>
          </w:p>
        </w:tc>
        <w:tc>
          <w:tcPr>
            <w:tcW w:w="672" w:type="pct"/>
            <w:vAlign w:val="center"/>
          </w:tcPr>
          <w:p w:rsidR="00440EFA" w:rsidRPr="00AE5219" w:rsidRDefault="008B5BB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E5219">
              <w:rPr>
                <w:rFonts w:asciiTheme="majorHAnsi" w:hAnsiTheme="majorHAnsi" w:cstheme="majorHAnsi"/>
                <w:b/>
                <w:sz w:val="20"/>
                <w:szCs w:val="20"/>
                <w:lang w:val="ro-MD"/>
              </w:rPr>
              <w:t>2 402,3</w:t>
            </w:r>
          </w:p>
        </w:tc>
      </w:tr>
      <w:tr w:rsidR="001771F7" w:rsidRPr="00AE5219" w:rsidTr="00944C1D">
        <w:tc>
          <w:tcPr>
            <w:cnfStyle w:val="001000000000" w:firstRow="0" w:lastRow="0" w:firstColumn="1" w:lastColumn="0" w:oddVBand="0" w:evenVBand="0" w:oddHBand="0" w:evenHBand="0" w:firstRowFirstColumn="0" w:firstRowLastColumn="0" w:lastRowFirstColumn="0" w:lastRowLastColumn="0"/>
            <w:tcW w:w="1043" w:type="pct"/>
          </w:tcPr>
          <w:p w:rsidR="001771F7" w:rsidRPr="00AE5219" w:rsidRDefault="001771F7" w:rsidP="00944C1D">
            <w:pPr>
              <w:spacing w:line="240" w:lineRule="auto"/>
              <w:rPr>
                <w:rFonts w:asciiTheme="majorHAnsi" w:hAnsiTheme="majorHAnsi" w:cstheme="majorHAnsi"/>
                <w:sz w:val="20"/>
                <w:szCs w:val="20"/>
                <w:lang w:val="ro-MD"/>
              </w:rPr>
            </w:pPr>
            <w:r w:rsidRPr="00AE5219">
              <w:rPr>
                <w:rFonts w:asciiTheme="majorHAnsi" w:hAnsiTheme="majorHAnsi" w:cstheme="majorHAnsi"/>
                <w:sz w:val="20"/>
                <w:szCs w:val="20"/>
                <w:lang w:val="ro-MD"/>
              </w:rPr>
              <w:t xml:space="preserve">Valoarea medie </w:t>
            </w:r>
            <w:r w:rsidR="008B5BBA" w:rsidRPr="00AE5219">
              <w:rPr>
                <w:rFonts w:asciiTheme="majorHAnsi" w:hAnsiTheme="majorHAnsi" w:cstheme="majorHAnsi"/>
                <w:sz w:val="20"/>
                <w:szCs w:val="20"/>
                <w:lang w:val="ro-MD"/>
              </w:rPr>
              <w:t>a contribuției per persoan</w:t>
            </w:r>
            <w:r w:rsidR="000442B5">
              <w:rPr>
                <w:rFonts w:asciiTheme="majorHAnsi" w:hAnsiTheme="majorHAnsi" w:cstheme="majorHAnsi"/>
                <w:sz w:val="20"/>
                <w:szCs w:val="20"/>
                <w:lang w:val="ro-MD"/>
              </w:rPr>
              <w:t>ă</w:t>
            </w:r>
            <w:r w:rsidR="008B5BBA" w:rsidRPr="00AE5219">
              <w:rPr>
                <w:rFonts w:asciiTheme="majorHAnsi" w:hAnsiTheme="majorHAnsi" w:cstheme="majorHAnsi"/>
                <w:sz w:val="20"/>
                <w:szCs w:val="20"/>
                <w:lang w:val="ro-MD"/>
              </w:rPr>
              <w:t xml:space="preserve"> (</w:t>
            </w:r>
            <w:r w:rsidRPr="00AE5219">
              <w:rPr>
                <w:rFonts w:asciiTheme="majorHAnsi" w:hAnsiTheme="majorHAnsi" w:cstheme="majorHAnsi"/>
                <w:sz w:val="20"/>
                <w:szCs w:val="20"/>
                <w:lang w:val="ro-MD"/>
              </w:rPr>
              <w:t>lei</w:t>
            </w:r>
            <w:r w:rsidR="008B5BBA" w:rsidRPr="00AE5219">
              <w:rPr>
                <w:rFonts w:asciiTheme="majorHAnsi" w:hAnsiTheme="majorHAnsi" w:cstheme="majorHAnsi"/>
                <w:sz w:val="20"/>
                <w:szCs w:val="20"/>
                <w:lang w:val="ro-MD"/>
              </w:rPr>
              <w:t>)</w:t>
            </w:r>
          </w:p>
        </w:tc>
        <w:tc>
          <w:tcPr>
            <w:tcW w:w="944" w:type="pct"/>
            <w:vAlign w:val="center"/>
          </w:tcPr>
          <w:p w:rsidR="001771F7" w:rsidRPr="00AE5219" w:rsidRDefault="008B5BB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E5219">
              <w:rPr>
                <w:rFonts w:asciiTheme="majorHAnsi" w:hAnsiTheme="majorHAnsi" w:cstheme="majorHAnsi"/>
                <w:b/>
                <w:sz w:val="20"/>
                <w:szCs w:val="20"/>
                <w:lang w:val="ro-MD"/>
              </w:rPr>
              <w:t xml:space="preserve">3 </w:t>
            </w:r>
            <w:r w:rsidR="001771F7" w:rsidRPr="00AE5219">
              <w:rPr>
                <w:rFonts w:asciiTheme="majorHAnsi" w:hAnsiTheme="majorHAnsi" w:cstheme="majorHAnsi"/>
                <w:b/>
                <w:sz w:val="20"/>
                <w:szCs w:val="20"/>
                <w:lang w:val="ro-MD"/>
              </w:rPr>
              <w:t>739</w:t>
            </w:r>
            <w:r w:rsidRPr="00AE5219">
              <w:rPr>
                <w:rFonts w:asciiTheme="majorHAnsi" w:hAnsiTheme="majorHAnsi" w:cstheme="majorHAnsi"/>
                <w:b/>
                <w:sz w:val="20"/>
                <w:szCs w:val="20"/>
                <w:lang w:val="ro-MD"/>
              </w:rPr>
              <w:t>,0</w:t>
            </w:r>
          </w:p>
        </w:tc>
        <w:tc>
          <w:tcPr>
            <w:tcW w:w="1221" w:type="pct"/>
            <w:vAlign w:val="center"/>
          </w:tcPr>
          <w:p w:rsidR="001771F7" w:rsidRPr="00AE5219" w:rsidRDefault="008B5BB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AE5219">
              <w:rPr>
                <w:rFonts w:asciiTheme="majorHAnsi" w:hAnsiTheme="majorHAnsi" w:cstheme="majorHAnsi"/>
                <w:b/>
                <w:sz w:val="20"/>
                <w:szCs w:val="20"/>
              </w:rPr>
              <w:t xml:space="preserve">8 </w:t>
            </w:r>
            <w:r w:rsidR="001771F7" w:rsidRPr="00AE5219">
              <w:rPr>
                <w:rFonts w:asciiTheme="majorHAnsi" w:hAnsiTheme="majorHAnsi" w:cstheme="majorHAnsi"/>
                <w:b/>
                <w:sz w:val="20"/>
                <w:szCs w:val="20"/>
              </w:rPr>
              <w:t>467</w:t>
            </w:r>
            <w:r w:rsidRPr="00AE5219">
              <w:rPr>
                <w:rFonts w:asciiTheme="majorHAnsi" w:hAnsiTheme="majorHAnsi" w:cstheme="majorHAnsi"/>
                <w:b/>
                <w:sz w:val="20"/>
                <w:szCs w:val="20"/>
              </w:rPr>
              <w:t>,0</w:t>
            </w:r>
          </w:p>
        </w:tc>
        <w:tc>
          <w:tcPr>
            <w:tcW w:w="1120" w:type="pct"/>
            <w:vAlign w:val="center"/>
          </w:tcPr>
          <w:p w:rsidR="001771F7" w:rsidRPr="00AE5219" w:rsidRDefault="008B5BB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E5219">
              <w:rPr>
                <w:rFonts w:asciiTheme="majorHAnsi" w:hAnsiTheme="majorHAnsi" w:cstheme="majorHAnsi"/>
                <w:b/>
                <w:sz w:val="20"/>
                <w:szCs w:val="20"/>
                <w:lang w:val="ro-MD"/>
              </w:rPr>
              <w:t xml:space="preserve">2 </w:t>
            </w:r>
            <w:r w:rsidR="001771F7" w:rsidRPr="00AE5219">
              <w:rPr>
                <w:rFonts w:asciiTheme="majorHAnsi" w:hAnsiTheme="majorHAnsi" w:cstheme="majorHAnsi"/>
                <w:b/>
                <w:sz w:val="20"/>
                <w:szCs w:val="20"/>
                <w:lang w:val="ro-MD"/>
              </w:rPr>
              <w:t>132</w:t>
            </w:r>
            <w:r w:rsidRPr="00AE5219">
              <w:rPr>
                <w:rFonts w:asciiTheme="majorHAnsi" w:hAnsiTheme="majorHAnsi" w:cstheme="majorHAnsi"/>
                <w:b/>
                <w:sz w:val="20"/>
                <w:szCs w:val="20"/>
                <w:lang w:val="ro-MD"/>
              </w:rPr>
              <w:t>,0</w:t>
            </w:r>
          </w:p>
        </w:tc>
        <w:tc>
          <w:tcPr>
            <w:tcW w:w="672" w:type="pct"/>
            <w:vAlign w:val="center"/>
          </w:tcPr>
          <w:p w:rsidR="001771F7" w:rsidRPr="00AE5219" w:rsidRDefault="008B5BBA" w:rsidP="00944C1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E5219">
              <w:rPr>
                <w:rFonts w:asciiTheme="majorHAnsi" w:hAnsiTheme="majorHAnsi" w:cstheme="majorHAnsi"/>
                <w:b/>
                <w:sz w:val="20"/>
                <w:szCs w:val="20"/>
                <w:lang w:val="ro-MD"/>
              </w:rPr>
              <w:t xml:space="preserve">5 </w:t>
            </w:r>
            <w:r w:rsidR="001771F7" w:rsidRPr="00AE5219">
              <w:rPr>
                <w:rFonts w:asciiTheme="majorHAnsi" w:hAnsiTheme="majorHAnsi" w:cstheme="majorHAnsi"/>
                <w:b/>
                <w:sz w:val="20"/>
                <w:szCs w:val="20"/>
                <w:lang w:val="ro-MD"/>
              </w:rPr>
              <w:t>108</w:t>
            </w:r>
            <w:r w:rsidRPr="00AE5219">
              <w:rPr>
                <w:rFonts w:asciiTheme="majorHAnsi" w:hAnsiTheme="majorHAnsi" w:cstheme="majorHAnsi"/>
                <w:b/>
                <w:sz w:val="20"/>
                <w:szCs w:val="20"/>
                <w:lang w:val="ro-MD"/>
              </w:rPr>
              <w:t>,0</w:t>
            </w:r>
          </w:p>
        </w:tc>
      </w:tr>
    </w:tbl>
    <w:p w:rsidR="00440EFA" w:rsidRDefault="00440EFA" w:rsidP="00893070">
      <w:pPr>
        <w:spacing w:after="120" w:line="257" w:lineRule="auto"/>
        <w:jc w:val="both"/>
        <w:rPr>
          <w:rFonts w:asciiTheme="majorHAnsi" w:hAnsiTheme="majorHAnsi" w:cstheme="majorHAnsi"/>
          <w:i/>
          <w:lang w:val="ro-MD"/>
        </w:rPr>
      </w:pPr>
      <w:r w:rsidRPr="00F33939">
        <w:rPr>
          <w:rFonts w:asciiTheme="majorHAnsi" w:hAnsiTheme="majorHAnsi" w:cstheme="majorHAnsi"/>
          <w:b/>
          <w:i/>
          <w:sz w:val="20"/>
          <w:lang w:val="ro-MD"/>
        </w:rPr>
        <w:t>Sursa:</w:t>
      </w:r>
      <w:r w:rsidRPr="00F33939">
        <w:rPr>
          <w:rFonts w:asciiTheme="majorHAnsi" w:hAnsiTheme="majorHAnsi" w:cstheme="majorHAnsi"/>
          <w:sz w:val="20"/>
          <w:lang w:val="ro-MD"/>
        </w:rPr>
        <w:t xml:space="preserve"> </w:t>
      </w:r>
      <w:r w:rsidR="008B5BBA" w:rsidRPr="00F33939">
        <w:rPr>
          <w:rFonts w:asciiTheme="majorHAnsi" w:hAnsiTheme="majorHAnsi" w:cstheme="majorHAnsi"/>
          <w:i/>
          <w:sz w:val="20"/>
          <w:lang w:val="ro-MD"/>
        </w:rPr>
        <w:t>Elaborat de audit</w:t>
      </w:r>
      <w:r w:rsidR="008B5BBA" w:rsidRPr="00AE5219">
        <w:rPr>
          <w:rFonts w:asciiTheme="majorHAnsi" w:hAnsiTheme="majorHAnsi" w:cstheme="majorHAnsi"/>
          <w:i/>
          <w:lang w:val="ro-MD"/>
        </w:rPr>
        <w:t>.</w:t>
      </w:r>
    </w:p>
    <w:p w:rsidR="00440EFA" w:rsidRPr="00AE5219" w:rsidRDefault="00440EFA" w:rsidP="00893070">
      <w:pPr>
        <w:spacing w:after="120" w:line="276" w:lineRule="auto"/>
        <w:jc w:val="both"/>
        <w:rPr>
          <w:rFonts w:asciiTheme="majorHAnsi" w:hAnsiTheme="majorHAnsi" w:cstheme="majorHAnsi"/>
          <w:b/>
          <w:i/>
          <w:sz w:val="24"/>
          <w:szCs w:val="28"/>
          <w:lang w:val="ro-MD"/>
        </w:rPr>
      </w:pPr>
      <w:r w:rsidRPr="00AE5219">
        <w:rPr>
          <w:rFonts w:asciiTheme="majorHAnsi" w:hAnsiTheme="majorHAnsi" w:cstheme="majorHAnsi"/>
          <w:b/>
          <w:i/>
          <w:color w:val="000000"/>
          <w:sz w:val="24"/>
          <w:szCs w:val="28"/>
          <w:shd w:val="clear" w:color="auto" w:fill="FFFFFF"/>
          <w:lang w:val="ro-MD"/>
        </w:rPr>
        <w:t>Evaluările auditului denotă că</w:t>
      </w:r>
      <w:r w:rsidR="000442B5">
        <w:rPr>
          <w:rFonts w:asciiTheme="majorHAnsi" w:hAnsiTheme="majorHAnsi" w:cstheme="majorHAnsi"/>
          <w:b/>
          <w:i/>
          <w:color w:val="000000"/>
          <w:sz w:val="24"/>
          <w:szCs w:val="28"/>
          <w:shd w:val="clear" w:color="auto" w:fill="FFFFFF"/>
          <w:lang w:val="ro-MD"/>
        </w:rPr>
        <w:t>,</w:t>
      </w:r>
      <w:r w:rsidRPr="00AE5219">
        <w:rPr>
          <w:rFonts w:asciiTheme="majorHAnsi" w:hAnsiTheme="majorHAnsi" w:cstheme="majorHAnsi"/>
          <w:b/>
          <w:i/>
          <w:color w:val="000000"/>
          <w:sz w:val="24"/>
          <w:szCs w:val="28"/>
          <w:shd w:val="clear" w:color="auto" w:fill="FFFFFF"/>
          <w:lang w:val="ro-MD"/>
        </w:rPr>
        <w:t xml:space="preserve"> pentru </w:t>
      </w:r>
      <w:r w:rsidRPr="00AE5219">
        <w:rPr>
          <w:rFonts w:asciiTheme="majorHAnsi" w:hAnsiTheme="majorHAnsi" w:cstheme="majorHAnsi"/>
          <w:b/>
          <w:i/>
          <w:sz w:val="24"/>
          <w:szCs w:val="28"/>
          <w:lang w:val="ro-MD"/>
        </w:rPr>
        <w:t xml:space="preserve">1 583 517 </w:t>
      </w:r>
      <w:r w:rsidRPr="00AE5219">
        <w:rPr>
          <w:rFonts w:asciiTheme="majorHAnsi" w:hAnsiTheme="majorHAnsi" w:cstheme="majorHAnsi"/>
          <w:b/>
          <w:i/>
          <w:color w:val="000000"/>
          <w:sz w:val="24"/>
          <w:szCs w:val="28"/>
          <w:shd w:val="clear" w:color="auto" w:fill="FFFFFF"/>
          <w:lang w:val="ro-MD"/>
        </w:rPr>
        <w:t xml:space="preserve">persoane </w:t>
      </w:r>
      <w:r w:rsidR="001771F7" w:rsidRPr="00AE5219">
        <w:rPr>
          <w:rFonts w:asciiTheme="majorHAnsi" w:hAnsiTheme="majorHAnsi" w:cstheme="majorHAnsi"/>
          <w:b/>
          <w:i/>
          <w:color w:val="000000"/>
          <w:sz w:val="24"/>
          <w:szCs w:val="28"/>
          <w:shd w:val="clear" w:color="auto" w:fill="FFFFFF"/>
          <w:lang w:val="ro-MD"/>
        </w:rPr>
        <w:t>asigurate de Guvern</w:t>
      </w:r>
      <w:r w:rsidRPr="00AE5219">
        <w:rPr>
          <w:rFonts w:asciiTheme="majorHAnsi" w:hAnsiTheme="majorHAnsi" w:cstheme="majorHAnsi"/>
          <w:b/>
          <w:i/>
          <w:color w:val="000000"/>
          <w:sz w:val="24"/>
          <w:szCs w:val="28"/>
          <w:shd w:val="clear" w:color="auto" w:fill="FFFFFF"/>
          <w:lang w:val="ro-MD"/>
        </w:rPr>
        <w:t xml:space="preserve">, </w:t>
      </w:r>
      <w:r w:rsidR="00B03145" w:rsidRPr="00AE5219">
        <w:rPr>
          <w:rFonts w:asciiTheme="majorHAnsi" w:hAnsiTheme="majorHAnsi" w:cstheme="majorHAnsi"/>
          <w:b/>
          <w:i/>
          <w:color w:val="000000"/>
          <w:sz w:val="24"/>
          <w:szCs w:val="28"/>
          <w:shd w:val="clear" w:color="auto" w:fill="FFFFFF"/>
          <w:lang w:val="ro-MD"/>
        </w:rPr>
        <w:t xml:space="preserve">au fost </w:t>
      </w:r>
      <w:r w:rsidRPr="00AE5219">
        <w:rPr>
          <w:rFonts w:asciiTheme="majorHAnsi" w:hAnsiTheme="majorHAnsi" w:cstheme="majorHAnsi"/>
          <w:b/>
          <w:i/>
          <w:color w:val="000000"/>
          <w:sz w:val="24"/>
          <w:szCs w:val="28"/>
          <w:shd w:val="clear" w:color="auto" w:fill="FFFFFF"/>
          <w:lang w:val="ro-MD"/>
        </w:rPr>
        <w:t>transferat</w:t>
      </w:r>
      <w:r w:rsidR="00B03145" w:rsidRPr="00AE5219">
        <w:rPr>
          <w:rFonts w:asciiTheme="majorHAnsi" w:hAnsiTheme="majorHAnsi" w:cstheme="majorHAnsi"/>
          <w:b/>
          <w:i/>
          <w:color w:val="000000"/>
          <w:sz w:val="24"/>
          <w:szCs w:val="28"/>
          <w:shd w:val="clear" w:color="auto" w:fill="FFFFFF"/>
          <w:lang w:val="ro-MD"/>
        </w:rPr>
        <w:t>e</w:t>
      </w:r>
      <w:r w:rsidRPr="00AE5219">
        <w:rPr>
          <w:rFonts w:asciiTheme="majorHAnsi" w:hAnsiTheme="majorHAnsi" w:cstheme="majorHAnsi"/>
          <w:b/>
          <w:i/>
          <w:color w:val="000000"/>
          <w:sz w:val="24"/>
          <w:szCs w:val="28"/>
          <w:shd w:val="clear" w:color="auto" w:fill="FFFFFF"/>
          <w:lang w:val="ro-MD"/>
        </w:rPr>
        <w:t xml:space="preserve"> </w:t>
      </w:r>
      <w:r w:rsidRPr="00AE5219">
        <w:rPr>
          <w:rFonts w:asciiTheme="majorHAnsi" w:hAnsiTheme="majorHAnsi" w:cstheme="majorHAnsi"/>
          <w:b/>
          <w:i/>
          <w:sz w:val="24"/>
          <w:szCs w:val="28"/>
          <w:lang w:val="ro-MD"/>
        </w:rPr>
        <w:t>5 921,1 mil.lei, ceea ce reprezintă circa 3</w:t>
      </w:r>
      <w:r w:rsidR="00A26971" w:rsidRPr="00AE5219">
        <w:rPr>
          <w:rFonts w:asciiTheme="majorHAnsi" w:hAnsiTheme="majorHAnsi" w:cstheme="majorHAnsi"/>
          <w:b/>
          <w:i/>
          <w:sz w:val="24"/>
          <w:szCs w:val="28"/>
          <w:lang w:val="ro-MD"/>
        </w:rPr>
        <w:t xml:space="preserve"> </w:t>
      </w:r>
      <w:r w:rsidRPr="00AE5219">
        <w:rPr>
          <w:rFonts w:asciiTheme="majorHAnsi" w:hAnsiTheme="majorHAnsi" w:cstheme="majorHAnsi"/>
          <w:b/>
          <w:i/>
          <w:sz w:val="24"/>
          <w:szCs w:val="28"/>
          <w:lang w:val="ro-MD"/>
        </w:rPr>
        <w:t>740 lei aloca</w:t>
      </w:r>
      <w:r w:rsidR="000442B5">
        <w:rPr>
          <w:rFonts w:asciiTheme="majorHAnsi" w:hAnsiTheme="majorHAnsi" w:cstheme="majorHAnsi"/>
          <w:b/>
          <w:i/>
          <w:sz w:val="24"/>
          <w:szCs w:val="28"/>
          <w:lang w:val="ro-MD"/>
        </w:rPr>
        <w:t>ți</w:t>
      </w:r>
      <w:r w:rsidRPr="00AE5219">
        <w:rPr>
          <w:rFonts w:asciiTheme="majorHAnsi" w:hAnsiTheme="majorHAnsi" w:cstheme="majorHAnsi"/>
          <w:b/>
          <w:i/>
          <w:sz w:val="24"/>
          <w:szCs w:val="28"/>
          <w:lang w:val="ro-MD"/>
        </w:rPr>
        <w:t xml:space="preserve"> pentru o persoană.</w:t>
      </w:r>
    </w:p>
    <w:p w:rsidR="00184E86" w:rsidRPr="00AE5219" w:rsidRDefault="00440EFA" w:rsidP="00637E41">
      <w:pPr>
        <w:spacing w:after="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 xml:space="preserve">Totuși, calcularea transferurilor de la BS nu se efectuează pentru numărul de persoane, </w:t>
      </w:r>
      <w:r w:rsidR="005E0479" w:rsidRPr="00AE5219">
        <w:rPr>
          <w:rFonts w:asciiTheme="majorHAnsi" w:hAnsiTheme="majorHAnsi" w:cstheme="majorHAnsi"/>
          <w:sz w:val="24"/>
          <w:szCs w:val="24"/>
          <w:lang w:val="ro-MD"/>
        </w:rPr>
        <w:t>fiind prevăzut</w:t>
      </w:r>
      <w:r w:rsidR="005E0479" w:rsidRPr="00AE5219">
        <w:rPr>
          <w:rStyle w:val="af0"/>
          <w:rFonts w:asciiTheme="majorHAnsi" w:hAnsiTheme="majorHAnsi" w:cstheme="majorHAnsi"/>
          <w:sz w:val="24"/>
          <w:szCs w:val="24"/>
          <w:lang w:val="ro-MD"/>
        </w:rPr>
        <w:footnoteReference w:id="38"/>
      </w:r>
      <w:r w:rsidR="005E0479" w:rsidRPr="00AE5219">
        <w:rPr>
          <w:rFonts w:asciiTheme="majorHAnsi" w:hAnsiTheme="majorHAnsi" w:cstheme="majorHAnsi"/>
          <w:sz w:val="24"/>
          <w:szCs w:val="24"/>
          <w:lang w:val="ro-MD"/>
        </w:rPr>
        <w:t xml:space="preserve"> c</w:t>
      </w:r>
      <w:r w:rsidR="000442B5">
        <w:rPr>
          <w:rFonts w:asciiTheme="majorHAnsi" w:hAnsiTheme="majorHAnsi" w:cstheme="majorHAnsi"/>
          <w:sz w:val="24"/>
          <w:szCs w:val="24"/>
          <w:lang w:val="ro-MD"/>
        </w:rPr>
        <w:t>a</w:t>
      </w:r>
      <w:r w:rsidR="005E0479" w:rsidRPr="00AE5219">
        <w:rPr>
          <w:rFonts w:asciiTheme="majorHAnsi" w:hAnsiTheme="majorHAnsi" w:cstheme="majorHAnsi"/>
          <w:sz w:val="24"/>
          <w:szCs w:val="24"/>
          <w:lang w:val="ro-MD"/>
        </w:rPr>
        <w:t xml:space="preserve"> suma transferurilor din bugetul de stat în FAOAM pentru asigurarea categoriilor de persoane neangajate </w:t>
      </w:r>
      <w:r w:rsidR="000442B5">
        <w:rPr>
          <w:rFonts w:asciiTheme="majorHAnsi" w:hAnsiTheme="majorHAnsi" w:cstheme="majorHAnsi"/>
          <w:sz w:val="24"/>
          <w:szCs w:val="24"/>
          <w:lang w:val="ro-MD"/>
        </w:rPr>
        <w:t>specificate</w:t>
      </w:r>
      <w:r w:rsidR="000442B5" w:rsidRPr="00AE5219">
        <w:rPr>
          <w:rFonts w:asciiTheme="majorHAnsi" w:hAnsiTheme="majorHAnsi" w:cstheme="majorHAnsi"/>
          <w:sz w:val="24"/>
          <w:szCs w:val="24"/>
          <w:lang w:val="ro-MD"/>
        </w:rPr>
        <w:t xml:space="preserve"> </w:t>
      </w:r>
      <w:r w:rsidR="000442B5">
        <w:rPr>
          <w:rFonts w:asciiTheme="majorHAnsi" w:hAnsiTheme="majorHAnsi" w:cstheme="majorHAnsi"/>
          <w:sz w:val="24"/>
          <w:szCs w:val="24"/>
          <w:lang w:val="ro-MD"/>
        </w:rPr>
        <w:t>în</w:t>
      </w:r>
      <w:r w:rsidR="005E0479" w:rsidRPr="00AE5219">
        <w:rPr>
          <w:rFonts w:asciiTheme="majorHAnsi" w:hAnsiTheme="majorHAnsi" w:cstheme="majorHAnsi"/>
          <w:sz w:val="24"/>
          <w:szCs w:val="24"/>
          <w:lang w:val="ro-MD"/>
        </w:rPr>
        <w:t xml:space="preserve"> art.4 alin.(4) din legea prenotată se stabilește anual prin legea bugetului de stat, reprezentând suma aprobată a transferurilor din bugetul de stat în fondurile asigurărilor obligatorii de asistență medicală pentru anul precedent, indexată cu indicele prețurilor de consum pentru anul precedent. Astfel, transferurile de la bugetul de stat în FAOAM pentru asigurarea categoriilor de persoane neangajate pentru care Guvernul a avut calitatea de asigurator, în anul 2022, se prezintă după cum urmează:</w:t>
      </w:r>
    </w:p>
    <w:p w:rsidR="005E0479" w:rsidRPr="00AE5219" w:rsidRDefault="005E0479" w:rsidP="00893070">
      <w:pPr>
        <w:tabs>
          <w:tab w:val="left" w:pos="284"/>
        </w:tabs>
        <w:spacing w:after="0" w:line="240" w:lineRule="auto"/>
        <w:jc w:val="center"/>
        <w:rPr>
          <w:rFonts w:asciiTheme="majorHAnsi" w:hAnsiTheme="majorHAnsi" w:cstheme="majorHAnsi"/>
          <w:b/>
          <w:lang w:val="ro-MD"/>
        </w:rPr>
      </w:pPr>
      <w:r w:rsidRPr="00AE5219">
        <w:rPr>
          <w:rFonts w:asciiTheme="majorHAnsi" w:hAnsiTheme="majorHAnsi" w:cstheme="majorHAnsi"/>
          <w:b/>
          <w:lang w:val="ro-MD"/>
        </w:rPr>
        <w:t>Informați</w:t>
      </w:r>
      <w:r w:rsidR="000442B5">
        <w:rPr>
          <w:rFonts w:asciiTheme="majorHAnsi" w:hAnsiTheme="majorHAnsi" w:cstheme="majorHAnsi"/>
          <w:b/>
          <w:lang w:val="ro-MD"/>
        </w:rPr>
        <w:t>i</w:t>
      </w:r>
      <w:r w:rsidRPr="00AE5219">
        <w:rPr>
          <w:rFonts w:asciiTheme="majorHAnsi" w:hAnsiTheme="majorHAnsi" w:cstheme="majorHAnsi"/>
          <w:b/>
          <w:lang w:val="ro-MD"/>
        </w:rPr>
        <w:t xml:space="preserve"> aferent</w:t>
      </w:r>
      <w:r w:rsidR="000442B5">
        <w:rPr>
          <w:rFonts w:asciiTheme="majorHAnsi" w:hAnsiTheme="majorHAnsi" w:cstheme="majorHAnsi"/>
          <w:b/>
          <w:lang w:val="ro-MD"/>
        </w:rPr>
        <w:t>e</w:t>
      </w:r>
      <w:r w:rsidRPr="00AE5219">
        <w:rPr>
          <w:rFonts w:asciiTheme="majorHAnsi" w:hAnsiTheme="majorHAnsi" w:cstheme="majorHAnsi"/>
          <w:b/>
          <w:lang w:val="ro-MD"/>
        </w:rPr>
        <w:t xml:space="preserve"> stabilirii transferurilor d</w:t>
      </w:r>
      <w:r w:rsidR="000442B5">
        <w:rPr>
          <w:rFonts w:asciiTheme="majorHAnsi" w:hAnsiTheme="majorHAnsi" w:cstheme="majorHAnsi"/>
          <w:b/>
          <w:lang w:val="ro-MD"/>
        </w:rPr>
        <w:t>in</w:t>
      </w:r>
      <w:r w:rsidRPr="00AE5219">
        <w:rPr>
          <w:rFonts w:asciiTheme="majorHAnsi" w:hAnsiTheme="majorHAnsi" w:cstheme="majorHAnsi"/>
          <w:b/>
          <w:lang w:val="ro-MD"/>
        </w:rPr>
        <w:t xml:space="preserve"> bugetul de stat în fondurile asigurărilor obligatorii de asistență medicală pentru asigurarea categoriilor de persoane neangajate</w:t>
      </w:r>
    </w:p>
    <w:p w:rsidR="005E0479" w:rsidRPr="00873D30" w:rsidRDefault="00507747" w:rsidP="005E0479">
      <w:pPr>
        <w:tabs>
          <w:tab w:val="left" w:pos="284"/>
        </w:tabs>
        <w:spacing w:after="0" w:line="276" w:lineRule="auto"/>
        <w:jc w:val="right"/>
        <w:rPr>
          <w:rFonts w:asciiTheme="majorHAnsi" w:hAnsiTheme="majorHAnsi" w:cstheme="majorHAnsi"/>
          <w:b/>
          <w:sz w:val="20"/>
          <w:szCs w:val="20"/>
          <w:lang w:val="ro-MD"/>
        </w:rPr>
      </w:pPr>
      <w:r w:rsidRPr="00873D30">
        <w:rPr>
          <w:rFonts w:asciiTheme="majorHAnsi" w:hAnsiTheme="majorHAnsi" w:cstheme="majorHAnsi"/>
          <w:sz w:val="20"/>
          <w:szCs w:val="20"/>
          <w:lang w:val="ro-MD"/>
        </w:rPr>
        <w:t>Tabelul nr.</w:t>
      </w:r>
      <w:r w:rsidR="005772BD" w:rsidRPr="00873D30">
        <w:rPr>
          <w:rFonts w:asciiTheme="majorHAnsi" w:hAnsiTheme="majorHAnsi" w:cstheme="majorHAnsi"/>
          <w:sz w:val="20"/>
          <w:szCs w:val="20"/>
          <w:lang w:val="ro-MD"/>
        </w:rPr>
        <w:t>9</w:t>
      </w:r>
      <w:r w:rsidRPr="00873D30">
        <w:rPr>
          <w:rFonts w:asciiTheme="majorHAnsi" w:hAnsiTheme="majorHAnsi" w:cstheme="majorHAnsi"/>
          <w:sz w:val="20"/>
          <w:szCs w:val="20"/>
          <w:lang w:val="ro-MD"/>
        </w:rPr>
        <w:t xml:space="preserve"> </w:t>
      </w:r>
      <w:r w:rsidR="005E0479" w:rsidRPr="00873D30">
        <w:rPr>
          <w:rFonts w:asciiTheme="majorHAnsi" w:hAnsiTheme="majorHAnsi" w:cstheme="majorHAnsi"/>
          <w:sz w:val="20"/>
          <w:szCs w:val="20"/>
          <w:lang w:val="ro-MD"/>
        </w:rPr>
        <w:t>(mil.lei)</w:t>
      </w:r>
    </w:p>
    <w:tbl>
      <w:tblPr>
        <w:tblW w:w="9351" w:type="dxa"/>
        <w:tblLook w:val="04A0" w:firstRow="1" w:lastRow="0" w:firstColumn="1" w:lastColumn="0" w:noHBand="0" w:noVBand="1"/>
      </w:tblPr>
      <w:tblGrid>
        <w:gridCol w:w="3823"/>
        <w:gridCol w:w="1870"/>
        <w:gridCol w:w="1870"/>
        <w:gridCol w:w="1788"/>
      </w:tblGrid>
      <w:tr w:rsidR="005E0479" w:rsidRPr="00AE5219" w:rsidTr="003C2AE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479" w:rsidRPr="00AE5219" w:rsidRDefault="005E0479" w:rsidP="00944C1D">
            <w:pPr>
              <w:tabs>
                <w:tab w:val="left" w:pos="284"/>
              </w:tabs>
              <w:spacing w:after="0" w:line="240" w:lineRule="auto"/>
              <w:ind w:left="-177" w:firstLine="177"/>
              <w:jc w:val="center"/>
              <w:rPr>
                <w:rFonts w:asciiTheme="majorHAnsi" w:hAnsiTheme="majorHAnsi" w:cstheme="majorHAnsi"/>
                <w:sz w:val="20"/>
                <w:szCs w:val="20"/>
                <w:lang w:val="ro-MD"/>
              </w:rPr>
            </w:pPr>
            <w:r w:rsidRPr="00AE5219">
              <w:rPr>
                <w:rFonts w:asciiTheme="majorHAnsi" w:hAnsiTheme="majorHAnsi" w:cstheme="majorHAnsi"/>
                <w:b/>
                <w:bCs/>
                <w:color w:val="000000"/>
                <w:sz w:val="20"/>
                <w:szCs w:val="20"/>
                <w:lang w:val="ro-MD"/>
              </w:rPr>
              <w:t>Denumirea</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479" w:rsidRPr="00AE5219" w:rsidRDefault="005E0479" w:rsidP="00944C1D">
            <w:pPr>
              <w:spacing w:after="0" w:line="240" w:lineRule="auto"/>
              <w:ind w:left="-177" w:firstLine="177"/>
              <w:jc w:val="center"/>
              <w:rPr>
                <w:rFonts w:asciiTheme="majorHAnsi" w:hAnsiTheme="majorHAnsi" w:cstheme="majorHAnsi"/>
                <w:sz w:val="20"/>
                <w:szCs w:val="20"/>
                <w:lang w:val="ro-MD"/>
              </w:rPr>
            </w:pPr>
            <w:r w:rsidRPr="00AE5219">
              <w:rPr>
                <w:rFonts w:asciiTheme="majorHAnsi" w:hAnsiTheme="majorHAnsi" w:cstheme="majorHAnsi"/>
                <w:b/>
                <w:bCs/>
                <w:color w:val="000000"/>
                <w:sz w:val="20"/>
                <w:szCs w:val="20"/>
                <w:lang w:val="ro-MD"/>
              </w:rPr>
              <w:t>Aprobat, 2021</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479" w:rsidRPr="00AE5219" w:rsidRDefault="005E0479" w:rsidP="00944C1D">
            <w:pPr>
              <w:spacing w:after="0" w:line="240" w:lineRule="auto"/>
              <w:ind w:left="-177" w:firstLine="177"/>
              <w:jc w:val="center"/>
              <w:rPr>
                <w:rFonts w:asciiTheme="majorHAnsi" w:hAnsiTheme="majorHAnsi" w:cstheme="majorHAnsi"/>
                <w:b/>
                <w:i/>
                <w:sz w:val="20"/>
                <w:szCs w:val="20"/>
                <w:lang w:val="ro-MD"/>
              </w:rPr>
            </w:pPr>
            <w:r w:rsidRPr="00AE5219">
              <w:rPr>
                <w:rFonts w:asciiTheme="majorHAnsi" w:hAnsiTheme="majorHAnsi" w:cstheme="majorHAnsi"/>
                <w:b/>
                <w:bCs/>
                <w:i/>
                <w:color w:val="000000"/>
                <w:sz w:val="20"/>
                <w:szCs w:val="20"/>
                <w:lang w:val="ro-MD"/>
              </w:rPr>
              <w:t xml:space="preserve">IPC 2021 </w:t>
            </w:r>
            <w:r w:rsidRPr="00AE5219">
              <w:rPr>
                <w:rStyle w:val="af0"/>
                <w:rFonts w:asciiTheme="majorHAnsi" w:hAnsiTheme="majorHAnsi" w:cstheme="majorHAnsi"/>
                <w:b/>
                <w:bCs/>
                <w:i/>
                <w:color w:val="000000"/>
                <w:sz w:val="20"/>
                <w:szCs w:val="20"/>
                <w:lang w:val="ro-MD"/>
              </w:rPr>
              <w:footnoteReference w:id="39"/>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479" w:rsidRPr="00AE5219" w:rsidRDefault="005E0479" w:rsidP="00944C1D">
            <w:pPr>
              <w:spacing w:after="0" w:line="240" w:lineRule="auto"/>
              <w:ind w:left="-177" w:firstLine="177"/>
              <w:jc w:val="center"/>
              <w:rPr>
                <w:rFonts w:asciiTheme="majorHAnsi" w:hAnsiTheme="majorHAnsi" w:cstheme="majorHAnsi"/>
                <w:sz w:val="20"/>
                <w:szCs w:val="20"/>
                <w:lang w:val="ro-MD"/>
              </w:rPr>
            </w:pPr>
            <w:r w:rsidRPr="00AE5219">
              <w:rPr>
                <w:rFonts w:asciiTheme="majorHAnsi" w:hAnsiTheme="majorHAnsi" w:cstheme="majorHAnsi"/>
                <w:b/>
                <w:bCs/>
                <w:color w:val="000000"/>
                <w:sz w:val="20"/>
                <w:szCs w:val="20"/>
                <w:lang w:val="ro-MD"/>
              </w:rPr>
              <w:t>Aprobat, 2022</w:t>
            </w:r>
          </w:p>
        </w:tc>
      </w:tr>
      <w:tr w:rsidR="005E0479" w:rsidRPr="00AE5219" w:rsidTr="00F33939">
        <w:trPr>
          <w:trHeight w:val="47"/>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479" w:rsidRPr="00AE5219" w:rsidRDefault="005E0479" w:rsidP="00944C1D">
            <w:pPr>
              <w:spacing w:after="0" w:line="240" w:lineRule="auto"/>
              <w:ind w:left="-177" w:firstLine="177"/>
              <w:jc w:val="center"/>
              <w:rPr>
                <w:rFonts w:asciiTheme="majorHAnsi" w:hAnsiTheme="majorHAnsi" w:cstheme="majorHAnsi"/>
                <w:b/>
                <w:bCs/>
                <w:i/>
                <w:iCs/>
                <w:color w:val="000000"/>
                <w:sz w:val="20"/>
                <w:szCs w:val="20"/>
                <w:lang w:val="ro-MD"/>
              </w:rPr>
            </w:pPr>
            <w:r w:rsidRPr="00AE5219">
              <w:rPr>
                <w:rFonts w:asciiTheme="majorHAnsi" w:hAnsiTheme="majorHAnsi" w:cstheme="majorHAnsi"/>
                <w:b/>
                <w:bCs/>
                <w:i/>
                <w:iCs/>
                <w:color w:val="000000"/>
                <w:sz w:val="20"/>
                <w:szCs w:val="20"/>
                <w:lang w:val="ro-MD"/>
              </w:rPr>
              <w:t>1</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479" w:rsidRPr="00AE5219" w:rsidRDefault="005E0479" w:rsidP="00944C1D">
            <w:pPr>
              <w:spacing w:after="0" w:line="240" w:lineRule="auto"/>
              <w:ind w:left="-177" w:firstLine="177"/>
              <w:jc w:val="center"/>
              <w:rPr>
                <w:rFonts w:asciiTheme="majorHAnsi" w:hAnsiTheme="majorHAnsi" w:cstheme="majorHAnsi"/>
                <w:b/>
                <w:bCs/>
                <w:i/>
                <w:iCs/>
                <w:color w:val="000000"/>
                <w:sz w:val="20"/>
                <w:szCs w:val="20"/>
                <w:lang w:val="ro-MD"/>
              </w:rPr>
            </w:pPr>
            <w:r w:rsidRPr="00AE5219">
              <w:rPr>
                <w:rFonts w:asciiTheme="majorHAnsi" w:hAnsiTheme="majorHAnsi" w:cstheme="majorHAnsi"/>
                <w:b/>
                <w:bCs/>
                <w:i/>
                <w:iCs/>
                <w:color w:val="000000"/>
                <w:sz w:val="20"/>
                <w:szCs w:val="20"/>
                <w:lang w:val="ro-MD"/>
              </w:rPr>
              <w:t>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479" w:rsidRPr="00AE5219" w:rsidRDefault="005E0479" w:rsidP="00944C1D">
            <w:pPr>
              <w:spacing w:after="0" w:line="240" w:lineRule="auto"/>
              <w:ind w:left="-177" w:firstLine="177"/>
              <w:jc w:val="center"/>
              <w:rPr>
                <w:rFonts w:asciiTheme="majorHAnsi" w:hAnsiTheme="majorHAnsi" w:cstheme="majorHAnsi"/>
                <w:bCs/>
                <w:i/>
                <w:iCs/>
                <w:color w:val="000000"/>
                <w:sz w:val="20"/>
                <w:szCs w:val="20"/>
                <w:lang w:val="ro-MD"/>
              </w:rPr>
            </w:pPr>
            <w:r w:rsidRPr="00AE5219">
              <w:rPr>
                <w:rFonts w:asciiTheme="majorHAnsi" w:hAnsiTheme="majorHAnsi" w:cstheme="majorHAnsi"/>
                <w:bCs/>
                <w:i/>
                <w:iCs/>
                <w:color w:val="000000"/>
                <w:sz w:val="20"/>
                <w:szCs w:val="20"/>
                <w:lang w:val="ro-MD"/>
              </w:rPr>
              <w:t>3</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479" w:rsidRPr="00AE5219" w:rsidRDefault="005E0479" w:rsidP="00944C1D">
            <w:pPr>
              <w:spacing w:after="0" w:line="240" w:lineRule="auto"/>
              <w:ind w:left="-177" w:firstLine="177"/>
              <w:jc w:val="center"/>
              <w:rPr>
                <w:rFonts w:asciiTheme="majorHAnsi" w:hAnsiTheme="majorHAnsi" w:cstheme="majorHAnsi"/>
                <w:b/>
                <w:bCs/>
                <w:i/>
                <w:iCs/>
                <w:color w:val="000000"/>
                <w:sz w:val="20"/>
                <w:szCs w:val="20"/>
                <w:lang w:val="ro-MD"/>
              </w:rPr>
            </w:pPr>
            <w:r w:rsidRPr="00AE5219">
              <w:rPr>
                <w:rFonts w:asciiTheme="majorHAnsi" w:hAnsiTheme="majorHAnsi" w:cstheme="majorHAnsi"/>
                <w:b/>
                <w:bCs/>
                <w:i/>
                <w:iCs/>
                <w:color w:val="000000"/>
                <w:sz w:val="20"/>
                <w:szCs w:val="20"/>
                <w:lang w:val="ro-MD"/>
              </w:rPr>
              <w:t>4</w:t>
            </w:r>
          </w:p>
        </w:tc>
      </w:tr>
      <w:tr w:rsidR="005E0479" w:rsidRPr="00AE5219" w:rsidTr="003C2AE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479" w:rsidRPr="00AE5219" w:rsidRDefault="005E0479" w:rsidP="00944C1D">
            <w:pPr>
              <w:tabs>
                <w:tab w:val="left" w:pos="284"/>
              </w:tabs>
              <w:spacing w:after="0" w:line="240" w:lineRule="auto"/>
              <w:jc w:val="both"/>
              <w:rPr>
                <w:rFonts w:asciiTheme="majorHAnsi" w:hAnsiTheme="majorHAnsi" w:cstheme="majorHAnsi"/>
                <w:iCs/>
                <w:sz w:val="20"/>
                <w:szCs w:val="20"/>
                <w:lang w:val="ro-MD"/>
              </w:rPr>
            </w:pPr>
            <w:r w:rsidRPr="00AE5219">
              <w:rPr>
                <w:rFonts w:asciiTheme="majorHAnsi" w:hAnsiTheme="majorHAnsi" w:cstheme="majorHAnsi"/>
                <w:iCs/>
                <w:sz w:val="20"/>
                <w:szCs w:val="20"/>
                <w:lang w:val="ro-MD"/>
              </w:rPr>
              <w:t xml:space="preserve">Transferuri de la bugetul de stat </w:t>
            </w:r>
            <w:r w:rsidRPr="00AE5219">
              <w:rPr>
                <w:rFonts w:asciiTheme="majorHAnsi" w:hAnsiTheme="majorHAnsi" w:cstheme="majorHAnsi"/>
                <w:b/>
                <w:i/>
                <w:iCs/>
                <w:sz w:val="20"/>
                <w:szCs w:val="20"/>
                <w:lang w:val="ro-MD"/>
              </w:rPr>
              <w:t>pentru asigurarea categoriilor de persoane neangajate pentru care Guvernul a avut calitatea de asigurator</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479" w:rsidRPr="00AE5219" w:rsidRDefault="005E0479" w:rsidP="00944C1D">
            <w:pPr>
              <w:spacing w:after="0" w:line="240" w:lineRule="auto"/>
              <w:ind w:left="-177" w:firstLine="177"/>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5 693.4</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479" w:rsidRPr="00AE5219" w:rsidRDefault="005E0479" w:rsidP="00944C1D">
            <w:pPr>
              <w:spacing w:after="0" w:line="240" w:lineRule="auto"/>
              <w:ind w:left="-177" w:firstLine="177"/>
              <w:jc w:val="center"/>
              <w:rPr>
                <w:rFonts w:asciiTheme="majorHAnsi" w:hAnsiTheme="majorHAnsi" w:cstheme="majorHAnsi"/>
                <w:i/>
                <w:sz w:val="20"/>
                <w:szCs w:val="20"/>
                <w:lang w:val="ro-MD"/>
              </w:rPr>
            </w:pPr>
            <w:r w:rsidRPr="00AE5219">
              <w:rPr>
                <w:rFonts w:asciiTheme="majorHAnsi" w:hAnsiTheme="majorHAnsi" w:cstheme="majorHAnsi"/>
                <w:i/>
                <w:sz w:val="20"/>
                <w:szCs w:val="20"/>
                <w:lang w:val="ro-MD"/>
              </w:rPr>
              <w:t>104,0</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479" w:rsidRPr="00AE5219" w:rsidRDefault="005E0479" w:rsidP="00944C1D">
            <w:pPr>
              <w:spacing w:after="0" w:line="240" w:lineRule="auto"/>
              <w:ind w:left="-177" w:firstLine="177"/>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5 921.1</w:t>
            </w:r>
          </w:p>
        </w:tc>
      </w:tr>
    </w:tbl>
    <w:p w:rsidR="005E0479" w:rsidRPr="00AE5219" w:rsidRDefault="005E0479" w:rsidP="00637E41">
      <w:pPr>
        <w:tabs>
          <w:tab w:val="left" w:pos="284"/>
        </w:tabs>
        <w:spacing w:after="120" w:line="276" w:lineRule="auto"/>
        <w:jc w:val="both"/>
        <w:rPr>
          <w:rFonts w:asciiTheme="majorHAnsi" w:hAnsiTheme="majorHAnsi" w:cstheme="majorHAnsi"/>
          <w:i/>
          <w:sz w:val="20"/>
          <w:szCs w:val="24"/>
          <w:lang w:val="ro-MD"/>
        </w:rPr>
      </w:pPr>
      <w:r w:rsidRPr="00AE5219">
        <w:rPr>
          <w:rFonts w:asciiTheme="majorHAnsi" w:hAnsiTheme="majorHAnsi" w:cstheme="majorHAnsi"/>
          <w:b/>
          <w:i/>
          <w:sz w:val="20"/>
          <w:szCs w:val="24"/>
          <w:lang w:val="ro-MD"/>
        </w:rPr>
        <w:t>Sursa:</w:t>
      </w:r>
      <w:r w:rsidRPr="00AE5219">
        <w:rPr>
          <w:rFonts w:asciiTheme="majorHAnsi" w:hAnsiTheme="majorHAnsi" w:cstheme="majorHAnsi"/>
          <w:i/>
          <w:sz w:val="20"/>
          <w:szCs w:val="24"/>
          <w:lang w:val="ro-MD"/>
        </w:rPr>
        <w:t xml:space="preserve"> Date preze</w:t>
      </w:r>
      <w:r w:rsidR="0070111D" w:rsidRPr="00AE5219">
        <w:rPr>
          <w:rFonts w:asciiTheme="majorHAnsi" w:hAnsiTheme="majorHAnsi" w:cstheme="majorHAnsi"/>
          <w:i/>
          <w:sz w:val="20"/>
          <w:szCs w:val="24"/>
          <w:lang w:val="ro-MD"/>
        </w:rPr>
        <w:t>ntate de Ministerul Finanțelor.</w:t>
      </w:r>
    </w:p>
    <w:p w:rsidR="00440EFA" w:rsidRPr="00AE5219" w:rsidRDefault="00440EFA" w:rsidP="00893070">
      <w:pPr>
        <w:spacing w:after="120" w:line="276" w:lineRule="auto"/>
        <w:jc w:val="both"/>
        <w:rPr>
          <w:rFonts w:asciiTheme="majorHAnsi" w:hAnsiTheme="majorHAnsi" w:cstheme="majorHAnsi"/>
          <w:sz w:val="24"/>
          <w:szCs w:val="28"/>
          <w:lang w:val="ro-MD"/>
        </w:rPr>
      </w:pPr>
      <w:r w:rsidRPr="00AE5219">
        <w:rPr>
          <w:rFonts w:asciiTheme="majorHAnsi" w:hAnsiTheme="majorHAnsi" w:cstheme="majorHAnsi"/>
          <w:sz w:val="24"/>
          <w:szCs w:val="28"/>
          <w:lang w:val="ro-MD"/>
        </w:rPr>
        <w:t xml:space="preserve">În același timp, ponderea cea mai semnificativă a veniturilor în sumă de </w:t>
      </w:r>
      <w:r w:rsidRPr="00AE5219">
        <w:rPr>
          <w:rFonts w:asciiTheme="majorHAnsi" w:hAnsiTheme="majorHAnsi" w:cstheme="majorHAnsi"/>
          <w:sz w:val="24"/>
          <w:szCs w:val="28"/>
        </w:rPr>
        <w:t xml:space="preserve">6 218,9 mil.lei </w:t>
      </w:r>
      <w:r w:rsidRPr="00AE5219">
        <w:rPr>
          <w:rFonts w:asciiTheme="majorHAnsi" w:hAnsiTheme="majorHAnsi" w:cstheme="majorHAnsi"/>
          <w:sz w:val="24"/>
          <w:szCs w:val="28"/>
          <w:lang w:val="ro-MD"/>
        </w:rPr>
        <w:t>provine din contribuțiile la FAOAM achitate de persoanel</w:t>
      </w:r>
      <w:r w:rsidR="000442B5">
        <w:rPr>
          <w:rFonts w:asciiTheme="majorHAnsi" w:hAnsiTheme="majorHAnsi" w:cstheme="majorHAnsi"/>
          <w:sz w:val="24"/>
          <w:szCs w:val="28"/>
          <w:lang w:val="ro-MD"/>
        </w:rPr>
        <w:t>e</w:t>
      </w:r>
      <w:r w:rsidRPr="00AE5219">
        <w:rPr>
          <w:rFonts w:asciiTheme="majorHAnsi" w:hAnsiTheme="majorHAnsi" w:cstheme="majorHAnsi"/>
          <w:sz w:val="24"/>
          <w:szCs w:val="28"/>
          <w:lang w:val="ro-MD"/>
        </w:rPr>
        <w:t xml:space="preserve"> încadrate în câmpul muncii, care se calculează în cotă procentuală la salariu. În medi</w:t>
      </w:r>
      <w:r w:rsidR="000442B5">
        <w:rPr>
          <w:rFonts w:asciiTheme="majorHAnsi" w:hAnsiTheme="majorHAnsi" w:cstheme="majorHAnsi"/>
          <w:sz w:val="24"/>
          <w:szCs w:val="28"/>
          <w:lang w:val="ro-MD"/>
        </w:rPr>
        <w:t>e,</w:t>
      </w:r>
      <w:r w:rsidRPr="00AE5219">
        <w:rPr>
          <w:rFonts w:asciiTheme="majorHAnsi" w:hAnsiTheme="majorHAnsi" w:cstheme="majorHAnsi"/>
          <w:sz w:val="24"/>
          <w:szCs w:val="28"/>
          <w:lang w:val="ro-MD"/>
        </w:rPr>
        <w:t xml:space="preserve"> o per</w:t>
      </w:r>
      <w:r w:rsidR="001771F7" w:rsidRPr="00AE5219">
        <w:rPr>
          <w:rFonts w:asciiTheme="majorHAnsi" w:hAnsiTheme="majorHAnsi" w:cstheme="majorHAnsi"/>
          <w:sz w:val="24"/>
          <w:szCs w:val="28"/>
          <w:lang w:val="ro-MD"/>
        </w:rPr>
        <w:t xml:space="preserve">soană a </w:t>
      </w:r>
      <w:r w:rsidR="001771F7" w:rsidRPr="00AE5219">
        <w:rPr>
          <w:rFonts w:asciiTheme="majorHAnsi" w:hAnsiTheme="majorHAnsi" w:cstheme="majorHAnsi"/>
          <w:sz w:val="24"/>
          <w:szCs w:val="24"/>
          <w:lang w:val="ro-MD"/>
        </w:rPr>
        <w:t xml:space="preserve">achitat contribuții în FAOAM de </w:t>
      </w:r>
      <w:r w:rsidR="001771F7" w:rsidRPr="00AE5219">
        <w:rPr>
          <w:rFonts w:asciiTheme="majorHAnsi" w:hAnsiTheme="majorHAnsi" w:cstheme="majorHAnsi"/>
          <w:sz w:val="24"/>
          <w:szCs w:val="24"/>
        </w:rPr>
        <w:t>8</w:t>
      </w:r>
      <w:r w:rsidR="000442B5">
        <w:rPr>
          <w:rFonts w:asciiTheme="majorHAnsi" w:hAnsiTheme="majorHAnsi" w:cstheme="majorHAnsi"/>
          <w:sz w:val="24"/>
          <w:szCs w:val="24"/>
        </w:rPr>
        <w:t xml:space="preserve"> </w:t>
      </w:r>
      <w:r w:rsidR="001771F7" w:rsidRPr="00AE5219">
        <w:rPr>
          <w:rFonts w:asciiTheme="majorHAnsi" w:hAnsiTheme="majorHAnsi" w:cstheme="majorHAnsi"/>
          <w:sz w:val="24"/>
          <w:szCs w:val="24"/>
        </w:rPr>
        <w:t>467 lei.</w:t>
      </w:r>
    </w:p>
    <w:p w:rsidR="00772942" w:rsidRPr="00AE5219" w:rsidRDefault="0070111D" w:rsidP="00893070">
      <w:pPr>
        <w:spacing w:after="120" w:line="276" w:lineRule="auto"/>
        <w:jc w:val="both"/>
        <w:rPr>
          <w:rFonts w:asciiTheme="majorHAnsi" w:hAnsiTheme="majorHAnsi" w:cstheme="majorHAnsi"/>
          <w:sz w:val="24"/>
          <w:szCs w:val="24"/>
          <w:lang w:val="ro-RO"/>
        </w:rPr>
      </w:pPr>
      <w:r w:rsidRPr="00AE5219">
        <w:rPr>
          <w:rFonts w:asciiTheme="majorHAnsi" w:hAnsiTheme="majorHAnsi" w:cstheme="majorHAnsi"/>
          <w:sz w:val="24"/>
          <w:szCs w:val="24"/>
          <w:lang w:val="ro-RO"/>
        </w:rPr>
        <w:t>Numărul contribuabililor din sistemul unic de calculare a contribuțiilor, în anul 2022</w:t>
      </w:r>
      <w:r w:rsidR="000442B5">
        <w:rPr>
          <w:rFonts w:asciiTheme="majorHAnsi" w:hAnsiTheme="majorHAnsi" w:cstheme="majorHAnsi"/>
          <w:sz w:val="24"/>
          <w:szCs w:val="24"/>
          <w:lang w:val="ro-RO"/>
        </w:rPr>
        <w:t>,</w:t>
      </w:r>
      <w:r w:rsidRPr="00AE5219">
        <w:rPr>
          <w:rFonts w:asciiTheme="majorHAnsi" w:hAnsiTheme="majorHAnsi" w:cstheme="majorHAnsi"/>
          <w:sz w:val="24"/>
          <w:szCs w:val="24"/>
          <w:lang w:val="ro-RO"/>
        </w:rPr>
        <w:t xml:space="preserve"> a constituit 734 467 </w:t>
      </w:r>
      <w:r w:rsidR="000442B5">
        <w:rPr>
          <w:rFonts w:asciiTheme="majorHAnsi" w:hAnsiTheme="majorHAnsi" w:cstheme="majorHAnsi"/>
          <w:sz w:val="24"/>
          <w:szCs w:val="24"/>
          <w:lang w:val="ro-RO"/>
        </w:rPr>
        <w:t xml:space="preserve">de </w:t>
      </w:r>
      <w:r w:rsidRPr="00AE5219">
        <w:rPr>
          <w:rFonts w:asciiTheme="majorHAnsi" w:hAnsiTheme="majorHAnsi" w:cstheme="majorHAnsi"/>
          <w:sz w:val="24"/>
          <w:szCs w:val="24"/>
          <w:lang w:val="ro-RO"/>
        </w:rPr>
        <w:t>persoane</w:t>
      </w:r>
      <w:r w:rsidRPr="00AE5219">
        <w:rPr>
          <w:rStyle w:val="af0"/>
          <w:rFonts w:asciiTheme="majorHAnsi" w:hAnsiTheme="majorHAnsi" w:cstheme="majorHAnsi"/>
          <w:sz w:val="24"/>
          <w:szCs w:val="24"/>
          <w:lang w:val="ro-RO"/>
        </w:rPr>
        <w:footnoteReference w:id="40"/>
      </w:r>
      <w:r w:rsidRPr="00AE5219">
        <w:rPr>
          <w:rFonts w:asciiTheme="majorHAnsi" w:hAnsiTheme="majorHAnsi" w:cstheme="majorHAnsi"/>
          <w:sz w:val="24"/>
          <w:szCs w:val="24"/>
          <w:lang w:val="ro-RO"/>
        </w:rPr>
        <w:t xml:space="preserve">, inclusiv 181 845 </w:t>
      </w:r>
      <w:r w:rsidR="000442B5">
        <w:rPr>
          <w:rFonts w:asciiTheme="majorHAnsi" w:hAnsiTheme="majorHAnsi" w:cstheme="majorHAnsi"/>
          <w:sz w:val="24"/>
          <w:szCs w:val="24"/>
          <w:lang w:val="ro-RO"/>
        </w:rPr>
        <w:t xml:space="preserve">de </w:t>
      </w:r>
      <w:r w:rsidRPr="00AE5219">
        <w:rPr>
          <w:rFonts w:asciiTheme="majorHAnsi" w:hAnsiTheme="majorHAnsi" w:cstheme="majorHAnsi"/>
          <w:sz w:val="24"/>
          <w:szCs w:val="24"/>
          <w:lang w:val="ro-RO"/>
        </w:rPr>
        <w:t>salariați din sectorul bugetar</w:t>
      </w:r>
      <w:r w:rsidR="00A06273">
        <w:rPr>
          <w:rFonts w:asciiTheme="majorHAnsi" w:hAnsiTheme="majorHAnsi" w:cstheme="majorHAnsi"/>
          <w:sz w:val="24"/>
          <w:szCs w:val="24"/>
          <w:lang w:val="ro-RO"/>
        </w:rPr>
        <w:t>,</w:t>
      </w:r>
      <w:r w:rsidRPr="00AE5219">
        <w:rPr>
          <w:rFonts w:asciiTheme="majorHAnsi" w:hAnsiTheme="majorHAnsi" w:cstheme="majorHAnsi"/>
          <w:sz w:val="24"/>
          <w:szCs w:val="24"/>
          <w:lang w:val="ro-RO"/>
        </w:rPr>
        <w:t xml:space="preserve"> cu excepția </w:t>
      </w:r>
      <w:r w:rsidR="00A06273">
        <w:rPr>
          <w:rFonts w:asciiTheme="majorHAnsi" w:hAnsiTheme="majorHAnsi" w:cstheme="majorHAnsi"/>
          <w:sz w:val="24"/>
          <w:szCs w:val="24"/>
          <w:lang w:val="ro-RO"/>
        </w:rPr>
        <w:t xml:space="preserve">celor din </w:t>
      </w:r>
      <w:r w:rsidRPr="00AE5219">
        <w:rPr>
          <w:rFonts w:asciiTheme="majorHAnsi" w:hAnsiTheme="majorHAnsi" w:cstheme="majorHAnsi"/>
          <w:sz w:val="24"/>
          <w:szCs w:val="24"/>
          <w:lang w:val="ro-RO"/>
        </w:rPr>
        <w:t>instituțiil</w:t>
      </w:r>
      <w:r w:rsidR="00A06273">
        <w:rPr>
          <w:rFonts w:asciiTheme="majorHAnsi" w:hAnsiTheme="majorHAnsi" w:cstheme="majorHAnsi"/>
          <w:sz w:val="24"/>
          <w:szCs w:val="24"/>
          <w:lang w:val="ro-RO"/>
        </w:rPr>
        <w:t>e</w:t>
      </w:r>
      <w:r w:rsidRPr="00AE5219">
        <w:rPr>
          <w:rFonts w:asciiTheme="majorHAnsi" w:hAnsiTheme="majorHAnsi" w:cstheme="majorHAnsi"/>
          <w:sz w:val="24"/>
          <w:szCs w:val="24"/>
          <w:lang w:val="ro-RO"/>
        </w:rPr>
        <w:t xml:space="preserve"> de învățământ superior și </w:t>
      </w:r>
      <w:r w:rsidR="00A06273">
        <w:rPr>
          <w:rFonts w:asciiTheme="majorHAnsi" w:hAnsiTheme="majorHAnsi" w:cstheme="majorHAnsi"/>
          <w:sz w:val="24"/>
          <w:szCs w:val="24"/>
          <w:lang w:val="ro-RO"/>
        </w:rPr>
        <w:t>din</w:t>
      </w:r>
      <w:r w:rsidRPr="00AE5219">
        <w:rPr>
          <w:rFonts w:asciiTheme="majorHAnsi" w:hAnsiTheme="majorHAnsi" w:cstheme="majorHAnsi"/>
          <w:sz w:val="24"/>
          <w:szCs w:val="24"/>
          <w:lang w:val="ro-RO"/>
        </w:rPr>
        <w:t xml:space="preserve"> instituțiil</w:t>
      </w:r>
      <w:r w:rsidR="00A06273">
        <w:rPr>
          <w:rFonts w:asciiTheme="majorHAnsi" w:hAnsiTheme="majorHAnsi" w:cstheme="majorHAnsi"/>
          <w:sz w:val="24"/>
          <w:szCs w:val="24"/>
          <w:lang w:val="ro-RO"/>
        </w:rPr>
        <w:t>e</w:t>
      </w:r>
      <w:r w:rsidRPr="00AE5219">
        <w:rPr>
          <w:rFonts w:asciiTheme="majorHAnsi" w:hAnsiTheme="majorHAnsi" w:cstheme="majorHAnsi"/>
          <w:sz w:val="24"/>
          <w:szCs w:val="24"/>
          <w:lang w:val="ro-RO"/>
        </w:rPr>
        <w:t xml:space="preserve"> medico-sanitare</w:t>
      </w:r>
      <w:r w:rsidR="00A06273">
        <w:rPr>
          <w:rFonts w:asciiTheme="majorHAnsi" w:hAnsiTheme="majorHAnsi" w:cstheme="majorHAnsi"/>
          <w:sz w:val="24"/>
          <w:szCs w:val="24"/>
          <w:lang w:val="ro-RO"/>
        </w:rPr>
        <w:t>,</w:t>
      </w:r>
      <w:r w:rsidRPr="00AE5219">
        <w:rPr>
          <w:rFonts w:asciiTheme="majorHAnsi" w:hAnsiTheme="majorHAnsi" w:cstheme="majorHAnsi"/>
          <w:sz w:val="24"/>
          <w:szCs w:val="24"/>
          <w:lang w:val="ro-RO"/>
        </w:rPr>
        <w:t xml:space="preserve"> și 552 622 </w:t>
      </w:r>
      <w:r w:rsidR="00A06273">
        <w:rPr>
          <w:rFonts w:asciiTheme="majorHAnsi" w:hAnsiTheme="majorHAnsi" w:cstheme="majorHAnsi"/>
          <w:sz w:val="24"/>
          <w:szCs w:val="24"/>
          <w:lang w:val="ro-RO"/>
        </w:rPr>
        <w:t xml:space="preserve">de </w:t>
      </w:r>
      <w:r w:rsidRPr="00AE5219">
        <w:rPr>
          <w:rFonts w:asciiTheme="majorHAnsi" w:hAnsiTheme="majorHAnsi" w:cstheme="majorHAnsi"/>
          <w:sz w:val="24"/>
          <w:szCs w:val="24"/>
          <w:lang w:val="ro-RO"/>
        </w:rPr>
        <w:t xml:space="preserve">salariați din cadrul sectorului privat, instituțiilor de învățământ superior și instituțiilor medico-sanitare. </w:t>
      </w:r>
      <w:r w:rsidR="00D57EC8" w:rsidRPr="00AE5219">
        <w:rPr>
          <w:rFonts w:asciiTheme="majorHAnsi" w:hAnsiTheme="majorHAnsi" w:cstheme="majorHAnsi"/>
          <w:sz w:val="24"/>
          <w:szCs w:val="24"/>
          <w:lang w:val="ro-RO"/>
        </w:rPr>
        <w:t xml:space="preserve">Astfel, în economia țării </w:t>
      </w:r>
      <w:r w:rsidRPr="00AE5219">
        <w:rPr>
          <w:rFonts w:asciiTheme="majorHAnsi" w:hAnsiTheme="majorHAnsi" w:cstheme="majorHAnsi"/>
          <w:sz w:val="24"/>
          <w:szCs w:val="24"/>
          <w:lang w:val="ro-RO"/>
        </w:rPr>
        <w:t>sunt aproximativ 25% lucrători în sectorul bugetar și 75% în sectorul real.</w:t>
      </w:r>
    </w:p>
    <w:p w:rsidR="007B2B12" w:rsidRPr="00AE5219" w:rsidRDefault="007B2B12" w:rsidP="00893070">
      <w:pPr>
        <w:spacing w:after="120" w:line="276" w:lineRule="auto"/>
        <w:jc w:val="both"/>
        <w:rPr>
          <w:rFonts w:asciiTheme="majorHAnsi" w:hAnsiTheme="majorHAnsi" w:cstheme="majorHAnsi"/>
          <w:sz w:val="24"/>
          <w:szCs w:val="24"/>
          <w:lang w:val="ro-MD"/>
        </w:rPr>
      </w:pPr>
      <w:r w:rsidRPr="00842716">
        <w:rPr>
          <w:rFonts w:asciiTheme="majorHAnsi" w:hAnsiTheme="majorHAnsi" w:cstheme="majorHAnsi"/>
          <w:sz w:val="24"/>
          <w:szCs w:val="24"/>
          <w:lang w:val="ro-RO"/>
        </w:rPr>
        <w:t>Auditul denotă că</w:t>
      </w:r>
      <w:r w:rsidR="001676B7">
        <w:rPr>
          <w:rFonts w:asciiTheme="majorHAnsi" w:hAnsiTheme="majorHAnsi" w:cstheme="majorHAnsi"/>
          <w:sz w:val="24"/>
          <w:szCs w:val="24"/>
          <w:lang w:val="ro-RO"/>
        </w:rPr>
        <w:t>,</w:t>
      </w:r>
      <w:r w:rsidRPr="00842716">
        <w:rPr>
          <w:rFonts w:asciiTheme="majorHAnsi" w:hAnsiTheme="majorHAnsi" w:cstheme="majorHAnsi"/>
          <w:sz w:val="24"/>
          <w:szCs w:val="24"/>
          <w:lang w:val="ro-RO"/>
        </w:rPr>
        <w:t xml:space="preserve"> potrivit informației prezentate la 31.12.2022</w:t>
      </w:r>
      <w:r w:rsidR="008712FC" w:rsidRPr="00842716">
        <w:rPr>
          <w:rFonts w:asciiTheme="majorHAnsi" w:hAnsiTheme="majorHAnsi" w:cstheme="majorHAnsi"/>
          <w:sz w:val="24"/>
          <w:szCs w:val="24"/>
          <w:lang w:val="ro-RO"/>
        </w:rPr>
        <w:t xml:space="preserve">, în Republica Moldova </w:t>
      </w:r>
      <w:r w:rsidR="001676B7">
        <w:rPr>
          <w:rFonts w:asciiTheme="majorHAnsi" w:hAnsiTheme="majorHAnsi" w:cstheme="majorHAnsi"/>
          <w:sz w:val="24"/>
          <w:szCs w:val="24"/>
          <w:lang w:val="ro-RO"/>
        </w:rPr>
        <w:t>erau</w:t>
      </w:r>
      <w:r w:rsidR="008712FC" w:rsidRPr="00842716">
        <w:rPr>
          <w:rFonts w:asciiTheme="majorHAnsi" w:hAnsiTheme="majorHAnsi" w:cstheme="majorHAnsi"/>
          <w:sz w:val="24"/>
          <w:szCs w:val="24"/>
          <w:lang w:val="ro-RO"/>
        </w:rPr>
        <w:t xml:space="preserve"> 3 422 007 persoane, dintre care 2 285 074 </w:t>
      </w:r>
      <w:r w:rsidR="001676B7">
        <w:rPr>
          <w:rFonts w:asciiTheme="majorHAnsi" w:hAnsiTheme="majorHAnsi" w:cstheme="majorHAnsi"/>
          <w:sz w:val="24"/>
          <w:szCs w:val="24"/>
          <w:lang w:val="ro-RO"/>
        </w:rPr>
        <w:t xml:space="preserve">de </w:t>
      </w:r>
      <w:r w:rsidRPr="00842716">
        <w:rPr>
          <w:rFonts w:asciiTheme="majorHAnsi" w:hAnsiTheme="majorHAnsi" w:cstheme="majorHAnsi"/>
          <w:sz w:val="24"/>
          <w:szCs w:val="24"/>
          <w:lang w:val="ro-RO"/>
        </w:rPr>
        <w:t xml:space="preserve">persoane </w:t>
      </w:r>
      <w:r w:rsidR="008712FC" w:rsidRPr="00842716">
        <w:rPr>
          <w:rFonts w:asciiTheme="majorHAnsi" w:hAnsiTheme="majorHAnsi" w:cstheme="majorHAnsi"/>
          <w:sz w:val="24"/>
          <w:szCs w:val="24"/>
          <w:lang w:val="ro-RO"/>
        </w:rPr>
        <w:t xml:space="preserve">asigurate </w:t>
      </w:r>
      <w:r w:rsidRPr="00842716">
        <w:rPr>
          <w:rFonts w:asciiTheme="majorHAnsi" w:hAnsiTheme="majorHAnsi" w:cstheme="majorHAnsi"/>
          <w:sz w:val="24"/>
          <w:szCs w:val="24"/>
          <w:lang w:val="ro-RO"/>
        </w:rPr>
        <w:t>și</w:t>
      </w:r>
      <w:r w:rsidR="008712FC" w:rsidRPr="00842716">
        <w:rPr>
          <w:rFonts w:asciiTheme="majorHAnsi" w:hAnsiTheme="majorHAnsi" w:cstheme="majorHAnsi"/>
          <w:sz w:val="24"/>
          <w:szCs w:val="24"/>
          <w:lang w:val="ro-RO"/>
        </w:rPr>
        <w:t xml:space="preserve"> 1 136 933 </w:t>
      </w:r>
      <w:r w:rsidR="001676B7">
        <w:rPr>
          <w:rFonts w:asciiTheme="majorHAnsi" w:hAnsiTheme="majorHAnsi" w:cstheme="majorHAnsi"/>
          <w:sz w:val="24"/>
          <w:szCs w:val="24"/>
          <w:lang w:val="ro-RO"/>
        </w:rPr>
        <w:t xml:space="preserve">de </w:t>
      </w:r>
      <w:r w:rsidR="008712FC" w:rsidRPr="00842716">
        <w:rPr>
          <w:rFonts w:asciiTheme="majorHAnsi" w:hAnsiTheme="majorHAnsi" w:cstheme="majorHAnsi"/>
          <w:sz w:val="24"/>
          <w:szCs w:val="24"/>
          <w:lang w:val="ro-RO"/>
        </w:rPr>
        <w:t>persoane neasigurate. Aceast</w:t>
      </w:r>
      <w:r w:rsidR="001676B7">
        <w:rPr>
          <w:rFonts w:asciiTheme="majorHAnsi" w:hAnsiTheme="majorHAnsi" w:cstheme="majorHAnsi"/>
          <w:sz w:val="24"/>
          <w:szCs w:val="24"/>
          <w:lang w:val="ro-RO"/>
        </w:rPr>
        <w:t>ă</w:t>
      </w:r>
      <w:r w:rsidR="008712FC" w:rsidRPr="00842716">
        <w:rPr>
          <w:rFonts w:asciiTheme="majorHAnsi" w:hAnsiTheme="majorHAnsi" w:cstheme="majorHAnsi"/>
          <w:sz w:val="24"/>
          <w:szCs w:val="24"/>
          <w:lang w:val="ro-RO"/>
        </w:rPr>
        <w:t xml:space="preserve"> situație indică că</w:t>
      </w:r>
      <w:r w:rsidR="00336D9C">
        <w:rPr>
          <w:rFonts w:asciiTheme="majorHAnsi" w:hAnsiTheme="majorHAnsi" w:cstheme="majorHAnsi"/>
          <w:sz w:val="24"/>
          <w:szCs w:val="24"/>
          <w:lang w:val="ro-RO"/>
        </w:rPr>
        <w:t xml:space="preserve"> circa</w:t>
      </w:r>
      <w:r w:rsidR="008712FC" w:rsidRPr="00842716">
        <w:rPr>
          <w:rFonts w:asciiTheme="majorHAnsi" w:hAnsiTheme="majorHAnsi" w:cstheme="majorHAnsi"/>
          <w:sz w:val="24"/>
          <w:szCs w:val="24"/>
          <w:lang w:val="ro-RO"/>
        </w:rPr>
        <w:t xml:space="preserve"> 33% din populația Republicii Moldova nu este acoperită cu asigurare </w:t>
      </w:r>
      <w:r w:rsidR="008712FC" w:rsidRPr="00842716">
        <w:rPr>
          <w:rFonts w:asciiTheme="majorHAnsi" w:hAnsiTheme="majorHAnsi" w:cstheme="majorHAnsi"/>
          <w:sz w:val="24"/>
          <w:szCs w:val="24"/>
          <w:lang w:val="ro-MD"/>
        </w:rPr>
        <w:t>obligatorie de asistență medicală.</w:t>
      </w:r>
      <w:r w:rsidR="008712FC" w:rsidRPr="00AE5219">
        <w:rPr>
          <w:rFonts w:asciiTheme="majorHAnsi" w:hAnsiTheme="majorHAnsi" w:cstheme="majorHAnsi"/>
          <w:sz w:val="24"/>
          <w:szCs w:val="24"/>
          <w:lang w:val="ro-MD"/>
        </w:rPr>
        <w:t xml:space="preserve"> </w:t>
      </w:r>
    </w:p>
    <w:p w:rsidR="008712FC" w:rsidRDefault="008712FC" w:rsidP="00893070">
      <w:pPr>
        <w:spacing w:after="120" w:line="276" w:lineRule="auto"/>
        <w:jc w:val="both"/>
        <w:rPr>
          <w:rFonts w:asciiTheme="majorHAnsi" w:eastAsia="Times New Roman" w:hAnsiTheme="majorHAnsi" w:cs="Times New Roman"/>
          <w:sz w:val="24"/>
          <w:szCs w:val="24"/>
          <w:lang w:val="ro-MD"/>
        </w:rPr>
      </w:pPr>
      <w:r w:rsidRPr="00AE5219">
        <w:rPr>
          <w:rFonts w:asciiTheme="majorHAnsi" w:eastAsia="Times New Roman" w:hAnsiTheme="majorHAnsi" w:cs="Times New Roman"/>
          <w:color w:val="000000"/>
          <w:sz w:val="24"/>
          <w:szCs w:val="24"/>
          <w:lang w:val="ro-MD"/>
        </w:rPr>
        <w:t>Se menționează necesitatea intensificării acțiunilor de sporire a gradulu</w:t>
      </w:r>
      <w:r w:rsidR="00842716">
        <w:rPr>
          <w:rFonts w:asciiTheme="majorHAnsi" w:eastAsia="Times New Roman" w:hAnsiTheme="majorHAnsi" w:cs="Times New Roman"/>
          <w:color w:val="000000"/>
          <w:sz w:val="24"/>
          <w:szCs w:val="24"/>
          <w:lang w:val="ro-MD"/>
        </w:rPr>
        <w:t>i de acoperire cu AOAM, inclusiv</w:t>
      </w:r>
      <w:r w:rsidRPr="00AE5219">
        <w:rPr>
          <w:rFonts w:asciiTheme="majorHAnsi" w:eastAsia="Times New Roman" w:hAnsiTheme="majorHAnsi" w:cs="Times New Roman"/>
          <w:color w:val="000000"/>
          <w:sz w:val="24"/>
          <w:szCs w:val="24"/>
          <w:lang w:val="ro-MD"/>
        </w:rPr>
        <w:t xml:space="preserve"> </w:t>
      </w:r>
      <w:r w:rsidRPr="00C9511F">
        <w:rPr>
          <w:rFonts w:asciiTheme="majorHAnsi" w:eastAsia="Times New Roman" w:hAnsiTheme="majorHAnsi" w:cs="Times New Roman"/>
          <w:sz w:val="24"/>
          <w:szCs w:val="24"/>
          <w:lang w:val="ro-MD"/>
        </w:rPr>
        <w:t>ținând cont de prevederile cadrului legal care stabilesc că</w:t>
      </w:r>
      <w:r w:rsidR="001676B7">
        <w:rPr>
          <w:rFonts w:asciiTheme="majorHAnsi" w:eastAsia="Times New Roman" w:hAnsiTheme="majorHAnsi" w:cs="Times New Roman"/>
          <w:sz w:val="24"/>
          <w:szCs w:val="24"/>
          <w:lang w:val="ro-MD"/>
        </w:rPr>
        <w:t>,</w:t>
      </w:r>
      <w:r w:rsidRPr="00C9511F">
        <w:rPr>
          <w:rFonts w:asciiTheme="majorHAnsi" w:eastAsia="Times New Roman" w:hAnsiTheme="majorHAnsi" w:cs="Times New Roman"/>
          <w:sz w:val="24"/>
          <w:szCs w:val="24"/>
          <w:lang w:val="ro-MD"/>
        </w:rPr>
        <w:t xml:space="preserve"> în baza </w:t>
      </w:r>
      <w:r w:rsidRPr="00C9511F">
        <w:rPr>
          <w:rFonts w:asciiTheme="majorHAnsi" w:hAnsiTheme="majorHAnsi"/>
          <w:sz w:val="24"/>
          <w:szCs w:val="24"/>
          <w:shd w:val="clear" w:color="auto" w:fill="FFFFFF"/>
          <w:lang w:val="ro-MD"/>
        </w:rPr>
        <w:t>informații</w:t>
      </w:r>
      <w:r w:rsidR="001676B7">
        <w:rPr>
          <w:rFonts w:asciiTheme="majorHAnsi" w:hAnsiTheme="majorHAnsi"/>
          <w:sz w:val="24"/>
          <w:szCs w:val="24"/>
          <w:shd w:val="clear" w:color="auto" w:fill="FFFFFF"/>
          <w:lang w:val="ro-MD"/>
        </w:rPr>
        <w:t>lor</w:t>
      </w:r>
      <w:r w:rsidRPr="00C9511F">
        <w:rPr>
          <w:rFonts w:asciiTheme="majorHAnsi" w:hAnsiTheme="majorHAnsi"/>
          <w:sz w:val="24"/>
          <w:szCs w:val="24"/>
          <w:shd w:val="clear" w:color="auto" w:fill="FFFFFF"/>
          <w:lang w:val="ro-MD"/>
        </w:rPr>
        <w:t xml:space="preserve"> disponibile în Sistemul informațional automatizat „Asigurarea obligatorie de asistență medicală”, CNAM va identifica persoanele fizice care nu au achitat prima de AOAM în sumă fixă în termenul și </w:t>
      </w:r>
      <w:r w:rsidR="001676B7">
        <w:rPr>
          <w:rFonts w:asciiTheme="majorHAnsi" w:hAnsiTheme="majorHAnsi"/>
          <w:sz w:val="24"/>
          <w:szCs w:val="24"/>
          <w:shd w:val="clear" w:color="auto" w:fill="FFFFFF"/>
          <w:lang w:val="ro-MD"/>
        </w:rPr>
        <w:t xml:space="preserve">în </w:t>
      </w:r>
      <w:r w:rsidRPr="00C9511F">
        <w:rPr>
          <w:rFonts w:asciiTheme="majorHAnsi" w:hAnsiTheme="majorHAnsi"/>
          <w:sz w:val="24"/>
          <w:szCs w:val="24"/>
          <w:shd w:val="clear" w:color="auto" w:fill="FFFFFF"/>
          <w:lang w:val="ro-MD"/>
        </w:rPr>
        <w:t>mărimea stabilit</w:t>
      </w:r>
      <w:r w:rsidR="001676B7">
        <w:rPr>
          <w:rFonts w:asciiTheme="majorHAnsi" w:hAnsiTheme="majorHAnsi"/>
          <w:sz w:val="24"/>
          <w:szCs w:val="24"/>
          <w:shd w:val="clear" w:color="auto" w:fill="FFFFFF"/>
          <w:lang w:val="ro-MD"/>
        </w:rPr>
        <w:t>e</w:t>
      </w:r>
      <w:r w:rsidRPr="00C9511F">
        <w:rPr>
          <w:rFonts w:asciiTheme="majorHAnsi" w:hAnsiTheme="majorHAnsi"/>
          <w:sz w:val="24"/>
          <w:szCs w:val="24"/>
          <w:shd w:val="clear" w:color="auto" w:fill="FFFFFF"/>
          <w:lang w:val="ro-MD"/>
        </w:rPr>
        <w:t xml:space="preserve"> de legislație.</w:t>
      </w:r>
      <w:r w:rsidRPr="00C9511F">
        <w:rPr>
          <w:rFonts w:asciiTheme="majorHAnsi" w:eastAsia="Times New Roman" w:hAnsiTheme="majorHAnsi" w:cs="Times New Roman"/>
          <w:sz w:val="24"/>
          <w:szCs w:val="24"/>
          <w:lang w:val="ro-MD"/>
        </w:rPr>
        <w:t xml:space="preserve"> </w:t>
      </w:r>
    </w:p>
    <w:p w:rsidR="00FC0337" w:rsidRPr="00AE5219" w:rsidRDefault="00FC0337" w:rsidP="00D320D3">
      <w:pPr>
        <w:spacing w:after="0" w:line="276" w:lineRule="auto"/>
        <w:jc w:val="both"/>
        <w:rPr>
          <w:rFonts w:asciiTheme="majorHAnsi" w:hAnsiTheme="majorHAnsi" w:cstheme="majorHAnsi"/>
          <w:sz w:val="24"/>
          <w:szCs w:val="24"/>
          <w:lang w:val="ro-MD"/>
        </w:rPr>
      </w:pPr>
      <w:r>
        <w:rPr>
          <w:rFonts w:asciiTheme="majorHAnsi" w:eastAsia="Times New Roman" w:hAnsiTheme="majorHAnsi" w:cs="Times New Roman"/>
          <w:sz w:val="24"/>
          <w:szCs w:val="24"/>
          <w:lang w:val="ro-MD"/>
        </w:rPr>
        <w:t xml:space="preserve">Cu referire la persoanele neasigurare, CNAM a informat că 447 175 </w:t>
      </w:r>
      <w:r w:rsidR="001676B7">
        <w:rPr>
          <w:rFonts w:asciiTheme="majorHAnsi" w:eastAsia="Times New Roman" w:hAnsiTheme="majorHAnsi" w:cs="Times New Roman"/>
          <w:sz w:val="24"/>
          <w:szCs w:val="24"/>
          <w:lang w:val="ro-MD"/>
        </w:rPr>
        <w:t xml:space="preserve">de </w:t>
      </w:r>
      <w:r>
        <w:rPr>
          <w:rFonts w:asciiTheme="majorHAnsi" w:eastAsia="Times New Roman" w:hAnsiTheme="majorHAnsi" w:cs="Times New Roman"/>
          <w:sz w:val="24"/>
          <w:szCs w:val="24"/>
          <w:lang w:val="ro-MD"/>
        </w:rPr>
        <w:t xml:space="preserve">persoane se află în afara țării pentru o perioadă </w:t>
      </w:r>
      <w:r w:rsidRPr="00FC0337">
        <w:rPr>
          <w:rFonts w:asciiTheme="majorHAnsi" w:eastAsia="Times New Roman" w:hAnsiTheme="majorHAnsi" w:cs="Times New Roman"/>
          <w:sz w:val="24"/>
          <w:szCs w:val="24"/>
          <w:lang w:val="ro-MD"/>
        </w:rPr>
        <w:t xml:space="preserve">mai mare de 183 </w:t>
      </w:r>
      <w:r w:rsidR="001676B7">
        <w:rPr>
          <w:rFonts w:asciiTheme="majorHAnsi" w:eastAsia="Times New Roman" w:hAnsiTheme="majorHAnsi" w:cs="Times New Roman"/>
          <w:sz w:val="24"/>
          <w:szCs w:val="24"/>
          <w:lang w:val="ro-MD"/>
        </w:rPr>
        <w:t xml:space="preserve">de </w:t>
      </w:r>
      <w:r w:rsidRPr="00FC0337">
        <w:rPr>
          <w:rFonts w:asciiTheme="majorHAnsi" w:eastAsia="Times New Roman" w:hAnsiTheme="majorHAnsi" w:cs="Times New Roman"/>
          <w:sz w:val="24"/>
          <w:szCs w:val="24"/>
          <w:lang w:val="ro-MD"/>
        </w:rPr>
        <w:t>zile pe parcursul unui an bugetar</w:t>
      </w:r>
      <w:r>
        <w:rPr>
          <w:rFonts w:asciiTheme="majorHAnsi" w:eastAsia="Times New Roman" w:hAnsiTheme="majorHAnsi" w:cs="Times New Roman"/>
          <w:sz w:val="24"/>
          <w:szCs w:val="24"/>
          <w:lang w:val="ro-MD"/>
        </w:rPr>
        <w:t xml:space="preserve">, precum și 25 463 </w:t>
      </w:r>
      <w:r w:rsidR="001676B7">
        <w:rPr>
          <w:rFonts w:asciiTheme="majorHAnsi" w:eastAsia="Times New Roman" w:hAnsiTheme="majorHAnsi" w:cs="Times New Roman"/>
          <w:sz w:val="24"/>
          <w:szCs w:val="24"/>
          <w:lang w:val="ro-MD"/>
        </w:rPr>
        <w:t xml:space="preserve">de </w:t>
      </w:r>
      <w:r>
        <w:rPr>
          <w:rFonts w:asciiTheme="majorHAnsi" w:eastAsia="Times New Roman" w:hAnsiTheme="majorHAnsi" w:cs="Times New Roman"/>
          <w:sz w:val="24"/>
          <w:szCs w:val="24"/>
          <w:lang w:val="ro-MD"/>
        </w:rPr>
        <w:t>persoane sunt angaja</w:t>
      </w:r>
      <w:r w:rsidR="001676B7">
        <w:rPr>
          <w:rFonts w:asciiTheme="majorHAnsi" w:eastAsia="Times New Roman" w:hAnsiTheme="majorHAnsi" w:cs="Times New Roman"/>
          <w:sz w:val="24"/>
          <w:szCs w:val="24"/>
          <w:lang w:val="ro-MD"/>
        </w:rPr>
        <w:t>te</w:t>
      </w:r>
      <w:r>
        <w:rPr>
          <w:rFonts w:asciiTheme="majorHAnsi" w:eastAsia="Times New Roman" w:hAnsiTheme="majorHAnsi" w:cs="Times New Roman"/>
          <w:sz w:val="24"/>
          <w:szCs w:val="24"/>
          <w:lang w:val="ro-MD"/>
        </w:rPr>
        <w:t xml:space="preserve"> </w:t>
      </w:r>
      <w:r w:rsidR="001676B7">
        <w:rPr>
          <w:rFonts w:asciiTheme="majorHAnsi" w:eastAsia="Times New Roman" w:hAnsiTheme="majorHAnsi" w:cs="Times New Roman"/>
          <w:sz w:val="24"/>
          <w:szCs w:val="24"/>
          <w:lang w:val="ro-MD"/>
        </w:rPr>
        <w:t>în</w:t>
      </w:r>
      <w:r>
        <w:rPr>
          <w:rFonts w:asciiTheme="majorHAnsi" w:eastAsia="Times New Roman" w:hAnsiTheme="majorHAnsi" w:cs="Times New Roman"/>
          <w:sz w:val="24"/>
          <w:szCs w:val="24"/>
          <w:lang w:val="ro-MD"/>
        </w:rPr>
        <w:t xml:space="preserve"> structuril</w:t>
      </w:r>
      <w:r w:rsidR="001676B7">
        <w:rPr>
          <w:rFonts w:asciiTheme="majorHAnsi" w:eastAsia="Times New Roman" w:hAnsiTheme="majorHAnsi" w:cs="Times New Roman"/>
          <w:sz w:val="24"/>
          <w:szCs w:val="24"/>
          <w:lang w:val="ro-MD"/>
        </w:rPr>
        <w:t>e</w:t>
      </w:r>
      <w:r>
        <w:rPr>
          <w:rFonts w:asciiTheme="majorHAnsi" w:eastAsia="Times New Roman" w:hAnsiTheme="majorHAnsi" w:cs="Times New Roman"/>
          <w:sz w:val="24"/>
          <w:szCs w:val="24"/>
          <w:lang w:val="ro-MD"/>
        </w:rPr>
        <w:t xml:space="preserve"> de forță, ceea ce atestă că gr</w:t>
      </w:r>
      <w:r w:rsidR="00AE2B3F">
        <w:rPr>
          <w:rFonts w:asciiTheme="majorHAnsi" w:eastAsia="Times New Roman" w:hAnsiTheme="majorHAnsi" w:cs="Times New Roman"/>
          <w:sz w:val="24"/>
          <w:szCs w:val="24"/>
          <w:lang w:val="ro-MD"/>
        </w:rPr>
        <w:t>adul de asigurare ar fi mai mic (85,5%).</w:t>
      </w:r>
    </w:p>
    <w:p w:rsidR="00C97F80" w:rsidRPr="00AE5219" w:rsidRDefault="00A058A0" w:rsidP="00893070">
      <w:pPr>
        <w:pStyle w:val="1"/>
        <w:spacing w:after="120" w:line="276" w:lineRule="auto"/>
        <w:jc w:val="both"/>
        <w:rPr>
          <w:rFonts w:cstheme="majorHAnsi"/>
          <w:b/>
          <w:i/>
          <w:color w:val="002060"/>
          <w:sz w:val="24"/>
        </w:rPr>
      </w:pPr>
      <w:r w:rsidRPr="00AE5219">
        <w:rPr>
          <w:b/>
          <w:i/>
          <w:color w:val="002060"/>
          <w:sz w:val="24"/>
        </w:rPr>
        <w:t>6.3</w:t>
      </w:r>
      <w:r w:rsidR="00C97F80" w:rsidRPr="00AE5219">
        <w:rPr>
          <w:b/>
          <w:i/>
          <w:color w:val="002060"/>
          <w:sz w:val="24"/>
        </w:rPr>
        <w:t>.</w:t>
      </w:r>
      <w:r w:rsidR="00C97F80" w:rsidRPr="00AE5219">
        <w:rPr>
          <w:rFonts w:cstheme="majorHAnsi"/>
          <w:b/>
          <w:i/>
          <w:color w:val="002060"/>
          <w:sz w:val="24"/>
        </w:rPr>
        <w:t xml:space="preserve"> Evidența persoanelor </w:t>
      </w:r>
      <w:r w:rsidR="00354895" w:rsidRPr="00AE5219">
        <w:rPr>
          <w:rFonts w:cstheme="majorHAnsi"/>
          <w:b/>
          <w:i/>
          <w:color w:val="002060"/>
          <w:sz w:val="24"/>
        </w:rPr>
        <w:t xml:space="preserve">asigurate de Guvern </w:t>
      </w:r>
      <w:r w:rsidR="00C97F80" w:rsidRPr="00AE5219">
        <w:rPr>
          <w:rFonts w:cstheme="majorHAnsi"/>
          <w:b/>
          <w:i/>
          <w:color w:val="002060"/>
          <w:sz w:val="24"/>
        </w:rPr>
        <w:t>nu este susținută de date veridice cu privire la numărul și statutul acestora, ceea ce poate afecta accesul la servicii medicale.</w:t>
      </w:r>
    </w:p>
    <w:p w:rsidR="0040794A" w:rsidRDefault="00C97F80" w:rsidP="00D320D3">
      <w:pPr>
        <w:spacing w:after="0" w:line="276" w:lineRule="auto"/>
        <w:jc w:val="both"/>
        <w:rPr>
          <w:rFonts w:asciiTheme="majorHAnsi" w:hAnsiTheme="majorHAnsi" w:cstheme="majorHAnsi"/>
          <w:sz w:val="24"/>
          <w:szCs w:val="24"/>
          <w:lang w:val="ro-MD"/>
        </w:rPr>
      </w:pPr>
      <w:r w:rsidRPr="00AE5219">
        <w:rPr>
          <w:rFonts w:asciiTheme="majorHAnsi" w:hAnsiTheme="majorHAnsi" w:cstheme="majorHAnsi"/>
          <w:sz w:val="24"/>
          <w:lang w:val="ro-MD"/>
        </w:rPr>
        <w:t>Cadrul legal</w:t>
      </w:r>
      <w:r w:rsidRPr="00AE5219">
        <w:rPr>
          <w:rStyle w:val="af0"/>
          <w:rFonts w:asciiTheme="majorHAnsi" w:hAnsiTheme="majorHAnsi" w:cstheme="majorHAnsi"/>
          <w:sz w:val="24"/>
          <w:lang w:val="ro-MD"/>
        </w:rPr>
        <w:footnoteReference w:id="41"/>
      </w:r>
      <w:r w:rsidRPr="00AE5219">
        <w:rPr>
          <w:rFonts w:asciiTheme="majorHAnsi" w:hAnsiTheme="majorHAnsi" w:cstheme="majorHAnsi"/>
          <w:sz w:val="24"/>
          <w:lang w:val="ro-MD"/>
        </w:rPr>
        <w:t xml:space="preserve"> stabilește că CNAM este instituția responsabilă de evidența tuturor persoanelor în cadrul </w:t>
      </w:r>
      <w:r w:rsidRPr="00AE5219">
        <w:rPr>
          <w:rFonts w:asciiTheme="majorHAnsi" w:hAnsiTheme="majorHAnsi" w:cstheme="majorHAnsi"/>
          <w:sz w:val="24"/>
          <w:szCs w:val="24"/>
          <w:lang w:val="ro-MD"/>
        </w:rPr>
        <w:t xml:space="preserve">sistemului de asigurări. Statutul persoanelor asigurate se realizează prin intermediul sistemului informațional automatizat </w:t>
      </w:r>
      <w:r w:rsidR="00B85DB0" w:rsidRPr="00AE5219">
        <w:rPr>
          <w:rFonts w:asciiTheme="majorHAnsi" w:hAnsiTheme="majorHAnsi" w:cstheme="majorHAnsi"/>
          <w:sz w:val="24"/>
          <w:szCs w:val="24"/>
          <w:lang w:val="ro-MD"/>
        </w:rPr>
        <w:t>AOAM</w:t>
      </w:r>
      <w:r w:rsidRPr="00AE5219">
        <w:rPr>
          <w:rFonts w:asciiTheme="majorHAnsi" w:hAnsiTheme="majorHAnsi" w:cstheme="majorHAnsi"/>
          <w:sz w:val="24"/>
          <w:szCs w:val="24"/>
          <w:lang w:val="ro-MD"/>
        </w:rPr>
        <w:t>, care este gestionat de CNAM.</w:t>
      </w:r>
      <w:r w:rsidR="00B85DB0" w:rsidRPr="00AE5219">
        <w:rPr>
          <w:rFonts w:asciiTheme="majorHAnsi" w:hAnsiTheme="majorHAnsi" w:cstheme="majorHAnsi"/>
          <w:sz w:val="24"/>
          <w:szCs w:val="24"/>
          <w:lang w:val="ro-MD"/>
        </w:rPr>
        <w:t xml:space="preserve"> Astfel, Guvernul a transferat în FAOAM mijloace financiare în sumă de </w:t>
      </w:r>
      <w:r w:rsidR="00B85DB0" w:rsidRPr="00AE5219">
        <w:rPr>
          <w:rFonts w:asciiTheme="majorHAnsi" w:hAnsiTheme="majorHAnsi" w:cstheme="majorHAnsi"/>
          <w:sz w:val="24"/>
          <w:szCs w:val="28"/>
          <w:lang w:val="ro-MD"/>
        </w:rPr>
        <w:t>5 921,1 mil.lei</w:t>
      </w:r>
      <w:r w:rsidR="00B85DB0" w:rsidRPr="00AE5219">
        <w:rPr>
          <w:rFonts w:asciiTheme="majorHAnsi" w:hAnsiTheme="majorHAnsi" w:cstheme="majorHAnsi"/>
          <w:sz w:val="24"/>
          <w:szCs w:val="24"/>
          <w:lang w:val="ro-MD"/>
        </w:rPr>
        <w:t xml:space="preserve"> pentru asigurarea și susținerea unor categorii de persoane neangajate, iar </w:t>
      </w:r>
      <w:r w:rsidR="00A40F07" w:rsidRPr="00AE5219">
        <w:rPr>
          <w:rFonts w:asciiTheme="majorHAnsi" w:hAnsiTheme="majorHAnsi" w:cstheme="majorHAnsi"/>
          <w:sz w:val="24"/>
          <w:szCs w:val="24"/>
          <w:lang w:val="ro-MD"/>
        </w:rPr>
        <w:t>CNAM</w:t>
      </w:r>
      <w:r w:rsidR="00430D09">
        <w:rPr>
          <w:rFonts w:asciiTheme="majorHAnsi" w:hAnsiTheme="majorHAnsi" w:cstheme="majorHAnsi"/>
          <w:sz w:val="24"/>
          <w:szCs w:val="24"/>
          <w:lang w:val="ro-MD"/>
        </w:rPr>
        <w:t>,</w:t>
      </w:r>
      <w:r w:rsidR="00A40F07" w:rsidRPr="00AE5219">
        <w:rPr>
          <w:rFonts w:asciiTheme="majorHAnsi" w:hAnsiTheme="majorHAnsi" w:cstheme="majorHAnsi"/>
          <w:sz w:val="24"/>
          <w:szCs w:val="24"/>
          <w:lang w:val="ro-MD"/>
        </w:rPr>
        <w:t xml:space="preserve"> </w:t>
      </w:r>
      <w:r w:rsidR="00B85DB0" w:rsidRPr="00AE5219">
        <w:rPr>
          <w:rFonts w:asciiTheme="majorHAnsi" w:hAnsiTheme="majorHAnsi" w:cstheme="majorHAnsi"/>
          <w:color w:val="000000"/>
          <w:sz w:val="24"/>
          <w:szCs w:val="24"/>
          <w:shd w:val="clear" w:color="auto" w:fill="FFFFFF"/>
          <w:lang w:val="ro-MD"/>
        </w:rPr>
        <w:t>la situația din 31.12.2022</w:t>
      </w:r>
      <w:r w:rsidR="00430D09">
        <w:rPr>
          <w:rFonts w:asciiTheme="majorHAnsi" w:hAnsiTheme="majorHAnsi" w:cstheme="majorHAnsi"/>
          <w:color w:val="000000"/>
          <w:sz w:val="24"/>
          <w:szCs w:val="24"/>
          <w:shd w:val="clear" w:color="auto" w:fill="FFFFFF"/>
          <w:lang w:val="ro-MD"/>
        </w:rPr>
        <w:t>,</w:t>
      </w:r>
      <w:r w:rsidR="00B85DB0" w:rsidRPr="00AE5219">
        <w:rPr>
          <w:rFonts w:asciiTheme="majorHAnsi" w:hAnsiTheme="majorHAnsi" w:cstheme="majorHAnsi"/>
          <w:color w:val="000000"/>
          <w:sz w:val="24"/>
          <w:szCs w:val="24"/>
          <w:shd w:val="clear" w:color="auto" w:fill="FFFFFF"/>
          <w:lang w:val="ro-MD"/>
        </w:rPr>
        <w:t xml:space="preserve"> </w:t>
      </w:r>
      <w:r w:rsidR="00430D09">
        <w:rPr>
          <w:rFonts w:asciiTheme="majorHAnsi" w:hAnsiTheme="majorHAnsi" w:cstheme="majorHAnsi"/>
          <w:color w:val="000000"/>
          <w:sz w:val="24"/>
          <w:szCs w:val="24"/>
          <w:shd w:val="clear" w:color="auto" w:fill="FFFFFF"/>
          <w:lang w:val="ro-MD"/>
        </w:rPr>
        <w:t>a</w:t>
      </w:r>
      <w:r w:rsidR="00576684" w:rsidRPr="00AE5219">
        <w:rPr>
          <w:rFonts w:asciiTheme="majorHAnsi" w:hAnsiTheme="majorHAnsi" w:cstheme="majorHAnsi"/>
          <w:color w:val="000000"/>
          <w:sz w:val="24"/>
          <w:szCs w:val="24"/>
          <w:shd w:val="clear" w:color="auto" w:fill="FFFFFF"/>
          <w:lang w:val="ro-MD"/>
        </w:rPr>
        <w:t xml:space="preserve"> raport</w:t>
      </w:r>
      <w:r w:rsidR="00430D09">
        <w:rPr>
          <w:rFonts w:asciiTheme="majorHAnsi" w:hAnsiTheme="majorHAnsi" w:cstheme="majorHAnsi"/>
          <w:color w:val="000000"/>
          <w:sz w:val="24"/>
          <w:szCs w:val="24"/>
          <w:shd w:val="clear" w:color="auto" w:fill="FFFFFF"/>
          <w:lang w:val="ro-MD"/>
        </w:rPr>
        <w:t>at</w:t>
      </w:r>
      <w:r w:rsidR="00576684" w:rsidRPr="00AE5219">
        <w:rPr>
          <w:rFonts w:asciiTheme="majorHAnsi" w:hAnsiTheme="majorHAnsi" w:cstheme="majorHAnsi"/>
          <w:color w:val="000000"/>
          <w:sz w:val="24"/>
          <w:szCs w:val="24"/>
          <w:shd w:val="clear" w:color="auto" w:fill="FFFFFF"/>
          <w:lang w:val="ro-MD"/>
        </w:rPr>
        <w:t xml:space="preserve"> Guvernului</w:t>
      </w:r>
      <w:r w:rsidR="00A40F07" w:rsidRPr="00AE5219">
        <w:rPr>
          <w:rFonts w:asciiTheme="majorHAnsi" w:hAnsiTheme="majorHAnsi" w:cstheme="majorHAnsi"/>
          <w:sz w:val="24"/>
          <w:szCs w:val="24"/>
          <w:lang w:val="ro-MD"/>
        </w:rPr>
        <w:t xml:space="preserve"> numărul acestora</w:t>
      </w:r>
      <w:r w:rsidR="00B85DB0" w:rsidRPr="00AE5219">
        <w:rPr>
          <w:rFonts w:asciiTheme="majorHAnsi" w:hAnsiTheme="majorHAnsi" w:cstheme="majorHAnsi"/>
          <w:color w:val="000000"/>
          <w:sz w:val="24"/>
          <w:szCs w:val="24"/>
          <w:shd w:val="clear" w:color="auto" w:fill="FFFFFF"/>
          <w:lang w:val="ro-MD"/>
        </w:rPr>
        <w:t xml:space="preserve">. </w:t>
      </w:r>
      <w:r w:rsidR="00576684" w:rsidRPr="00AE5219">
        <w:rPr>
          <w:rFonts w:asciiTheme="majorHAnsi" w:hAnsiTheme="majorHAnsi" w:cstheme="majorHAnsi"/>
          <w:color w:val="000000"/>
          <w:sz w:val="24"/>
          <w:szCs w:val="24"/>
          <w:shd w:val="clear" w:color="auto" w:fill="FFFFFF"/>
          <w:lang w:val="ro-MD"/>
        </w:rPr>
        <w:t>S-a</w:t>
      </w:r>
      <w:r w:rsidR="001F3A3E" w:rsidRPr="00AE5219">
        <w:rPr>
          <w:rFonts w:asciiTheme="majorHAnsi" w:hAnsiTheme="majorHAnsi" w:cstheme="majorHAnsi"/>
          <w:color w:val="000000"/>
          <w:sz w:val="24"/>
          <w:szCs w:val="24"/>
          <w:shd w:val="clear" w:color="auto" w:fill="FFFFFF"/>
          <w:lang w:val="ro-MD"/>
        </w:rPr>
        <w:t xml:space="preserve"> constatat că datele raportate</w:t>
      </w:r>
      <w:r w:rsidR="00DE275E" w:rsidRPr="00AE5219">
        <w:rPr>
          <w:rFonts w:asciiTheme="majorHAnsi" w:hAnsiTheme="majorHAnsi" w:cstheme="majorHAnsi"/>
          <w:color w:val="000000"/>
          <w:sz w:val="24"/>
          <w:szCs w:val="24"/>
          <w:shd w:val="clear" w:color="auto" w:fill="FFFFFF"/>
          <w:lang w:val="ro-MD"/>
        </w:rPr>
        <w:t xml:space="preserve"> </w:t>
      </w:r>
      <w:r w:rsidR="00DE275E" w:rsidRPr="00AE5219">
        <w:rPr>
          <w:rFonts w:asciiTheme="majorHAnsi" w:hAnsiTheme="majorHAnsi" w:cstheme="majorHAnsi"/>
          <w:i/>
          <w:color w:val="000000"/>
          <w:sz w:val="24"/>
          <w:szCs w:val="24"/>
          <w:shd w:val="clear" w:color="auto" w:fill="FFFFFF"/>
          <w:lang w:val="ro-MD"/>
        </w:rPr>
        <w:t>(pentru unele categorii verificate)</w:t>
      </w:r>
      <w:r w:rsidR="00A40F07" w:rsidRPr="00AE5219">
        <w:rPr>
          <w:rFonts w:asciiTheme="majorHAnsi" w:hAnsiTheme="majorHAnsi" w:cstheme="majorHAnsi"/>
          <w:i/>
          <w:color w:val="000000"/>
          <w:sz w:val="24"/>
          <w:szCs w:val="24"/>
          <w:shd w:val="clear" w:color="auto" w:fill="FFFFFF"/>
          <w:lang w:val="ro-MD"/>
        </w:rPr>
        <w:t xml:space="preserve"> </w:t>
      </w:r>
      <w:r w:rsidR="001F3A3E" w:rsidRPr="00AE5219">
        <w:rPr>
          <w:rFonts w:asciiTheme="majorHAnsi" w:hAnsiTheme="majorHAnsi" w:cstheme="majorHAnsi"/>
          <w:color w:val="000000"/>
          <w:sz w:val="24"/>
          <w:szCs w:val="24"/>
          <w:shd w:val="clear" w:color="auto" w:fill="FFFFFF"/>
          <w:lang w:val="ro-MD"/>
        </w:rPr>
        <w:t xml:space="preserve">care se generează din sistemul informațional AOAM nu </w:t>
      </w:r>
      <w:r w:rsidR="00354895" w:rsidRPr="00AE5219">
        <w:rPr>
          <w:rFonts w:asciiTheme="majorHAnsi" w:hAnsiTheme="majorHAnsi" w:cstheme="majorHAnsi"/>
          <w:color w:val="000000"/>
          <w:sz w:val="24"/>
          <w:szCs w:val="24"/>
          <w:shd w:val="clear" w:color="auto" w:fill="FFFFFF"/>
          <w:lang w:val="ro-MD"/>
        </w:rPr>
        <w:t>furnizează date exacte</w:t>
      </w:r>
      <w:r w:rsidR="001676B7">
        <w:rPr>
          <w:rFonts w:asciiTheme="majorHAnsi" w:hAnsiTheme="majorHAnsi" w:cstheme="majorHAnsi"/>
          <w:color w:val="000000"/>
          <w:sz w:val="24"/>
          <w:szCs w:val="24"/>
          <w:shd w:val="clear" w:color="auto" w:fill="FFFFFF"/>
          <w:lang w:val="ro-MD"/>
        </w:rPr>
        <w:t>,</w:t>
      </w:r>
      <w:r w:rsidR="00354895" w:rsidRPr="00AE5219">
        <w:rPr>
          <w:rFonts w:asciiTheme="majorHAnsi" w:hAnsiTheme="majorHAnsi" w:cstheme="majorHAnsi"/>
          <w:color w:val="000000"/>
          <w:sz w:val="24"/>
          <w:szCs w:val="24"/>
          <w:shd w:val="clear" w:color="auto" w:fill="FFFFFF"/>
          <w:lang w:val="ro-MD"/>
        </w:rPr>
        <w:t xml:space="preserve"> comparativ cu </w:t>
      </w:r>
      <w:r w:rsidR="001F3A3E" w:rsidRPr="00AE5219">
        <w:rPr>
          <w:rFonts w:asciiTheme="majorHAnsi" w:hAnsiTheme="majorHAnsi" w:cstheme="majorHAnsi"/>
          <w:sz w:val="24"/>
          <w:szCs w:val="24"/>
          <w:lang w:val="ro-MD"/>
        </w:rPr>
        <w:t xml:space="preserve">numărul de persoane </w:t>
      </w:r>
      <w:r w:rsidR="00354895" w:rsidRPr="00AE5219">
        <w:rPr>
          <w:rFonts w:asciiTheme="majorHAnsi" w:hAnsiTheme="majorHAnsi" w:cstheme="majorHAnsi"/>
          <w:sz w:val="24"/>
          <w:szCs w:val="24"/>
          <w:lang w:val="ro-MD"/>
        </w:rPr>
        <w:t>aflate</w:t>
      </w:r>
      <w:r w:rsidR="001F3A3E" w:rsidRPr="00AE5219">
        <w:rPr>
          <w:rFonts w:asciiTheme="majorHAnsi" w:hAnsiTheme="majorHAnsi" w:cstheme="majorHAnsi"/>
          <w:sz w:val="24"/>
          <w:szCs w:val="24"/>
          <w:lang w:val="ro-MD"/>
        </w:rPr>
        <w:t xml:space="preserve"> </w:t>
      </w:r>
      <w:r w:rsidR="001676B7">
        <w:rPr>
          <w:rFonts w:asciiTheme="majorHAnsi" w:hAnsiTheme="majorHAnsi" w:cstheme="majorHAnsi"/>
          <w:sz w:val="24"/>
          <w:szCs w:val="24"/>
          <w:lang w:val="ro-MD"/>
        </w:rPr>
        <w:t>în</w:t>
      </w:r>
      <w:r w:rsidR="00354895" w:rsidRPr="00AE5219">
        <w:rPr>
          <w:rFonts w:asciiTheme="majorHAnsi" w:hAnsiTheme="majorHAnsi" w:cstheme="majorHAnsi"/>
          <w:sz w:val="24"/>
          <w:szCs w:val="24"/>
          <w:lang w:val="ro-MD"/>
        </w:rPr>
        <w:t xml:space="preserve"> evidența</w:t>
      </w:r>
      <w:r w:rsidR="001F3A3E" w:rsidRPr="00AE5219">
        <w:rPr>
          <w:rFonts w:asciiTheme="majorHAnsi" w:hAnsiTheme="majorHAnsi" w:cstheme="majorHAnsi"/>
          <w:sz w:val="24"/>
          <w:szCs w:val="24"/>
          <w:lang w:val="ro-MD"/>
        </w:rPr>
        <w:t xml:space="preserve"> instituți</w:t>
      </w:r>
      <w:r w:rsidR="001676B7">
        <w:rPr>
          <w:rFonts w:asciiTheme="majorHAnsi" w:hAnsiTheme="majorHAnsi" w:cstheme="majorHAnsi"/>
          <w:sz w:val="24"/>
          <w:szCs w:val="24"/>
          <w:lang w:val="ro-MD"/>
        </w:rPr>
        <w:t>e</w:t>
      </w:r>
      <w:r w:rsidR="001F3A3E" w:rsidRPr="00AE5219">
        <w:rPr>
          <w:rFonts w:asciiTheme="majorHAnsi" w:hAnsiTheme="majorHAnsi" w:cstheme="majorHAnsi"/>
          <w:sz w:val="24"/>
          <w:szCs w:val="24"/>
          <w:lang w:val="ro-MD"/>
        </w:rPr>
        <w:t xml:space="preserve">i </w:t>
      </w:r>
      <w:r w:rsidR="00354895" w:rsidRPr="00AE5219">
        <w:rPr>
          <w:rFonts w:asciiTheme="majorHAnsi" w:hAnsiTheme="majorHAnsi" w:cstheme="majorHAnsi"/>
          <w:sz w:val="24"/>
          <w:szCs w:val="24"/>
          <w:lang w:val="ro-MD"/>
        </w:rPr>
        <w:t>abilitate</w:t>
      </w:r>
      <w:r w:rsidR="00E108C5" w:rsidRPr="00AE5219">
        <w:rPr>
          <w:rFonts w:asciiTheme="majorHAnsi" w:hAnsiTheme="majorHAnsi" w:cstheme="majorHAnsi"/>
          <w:sz w:val="24"/>
          <w:szCs w:val="24"/>
          <w:lang w:val="ro-MD"/>
        </w:rPr>
        <w:t xml:space="preserve">, </w:t>
      </w:r>
      <w:r w:rsidR="00354895" w:rsidRPr="00AE5219">
        <w:rPr>
          <w:rFonts w:asciiTheme="majorHAnsi" w:hAnsiTheme="majorHAnsi" w:cstheme="majorHAnsi"/>
          <w:sz w:val="24"/>
          <w:szCs w:val="24"/>
          <w:lang w:val="ro-MD"/>
        </w:rPr>
        <w:t xml:space="preserve">informații care </w:t>
      </w:r>
      <w:r w:rsidR="00E108C5" w:rsidRPr="00AE5219">
        <w:rPr>
          <w:rFonts w:asciiTheme="majorHAnsi" w:hAnsiTheme="majorHAnsi" w:cstheme="majorHAnsi"/>
          <w:sz w:val="24"/>
          <w:szCs w:val="24"/>
          <w:lang w:val="ro-MD"/>
        </w:rPr>
        <w:t>se</w:t>
      </w:r>
      <w:r w:rsidR="00354895" w:rsidRPr="00AE5219">
        <w:rPr>
          <w:rFonts w:asciiTheme="majorHAnsi" w:hAnsiTheme="majorHAnsi" w:cstheme="majorHAnsi"/>
          <w:sz w:val="24"/>
          <w:szCs w:val="24"/>
          <w:lang w:val="ro-MD"/>
        </w:rPr>
        <w:t xml:space="preserve"> prezintă în tabelul ce urmează:</w:t>
      </w:r>
    </w:p>
    <w:p w:rsidR="00F10AE1" w:rsidRPr="00F10AE1" w:rsidRDefault="00F10AE1" w:rsidP="00F10AE1">
      <w:pPr>
        <w:spacing w:after="0"/>
        <w:jc w:val="center"/>
        <w:rPr>
          <w:rFonts w:asciiTheme="majorHAnsi" w:hAnsiTheme="majorHAnsi" w:cstheme="majorHAnsi"/>
          <w:b/>
          <w:sz w:val="24"/>
          <w:lang w:val="ro-MD"/>
        </w:rPr>
      </w:pPr>
      <w:r w:rsidRPr="00F10AE1">
        <w:rPr>
          <w:rFonts w:asciiTheme="majorHAnsi" w:hAnsiTheme="majorHAnsi" w:cstheme="majorHAnsi"/>
          <w:b/>
          <w:sz w:val="24"/>
          <w:lang w:val="ro-MD"/>
        </w:rPr>
        <w:t>Analiza datelor aferent</w:t>
      </w:r>
      <w:r w:rsidR="001676B7">
        <w:rPr>
          <w:rFonts w:asciiTheme="majorHAnsi" w:hAnsiTheme="majorHAnsi" w:cstheme="majorHAnsi"/>
          <w:b/>
          <w:sz w:val="24"/>
          <w:lang w:val="ro-MD"/>
        </w:rPr>
        <w:t>e</w:t>
      </w:r>
      <w:r w:rsidRPr="00F10AE1">
        <w:rPr>
          <w:rFonts w:asciiTheme="majorHAnsi" w:hAnsiTheme="majorHAnsi" w:cstheme="majorHAnsi"/>
          <w:b/>
          <w:sz w:val="24"/>
          <w:lang w:val="ro-MD"/>
        </w:rPr>
        <w:t xml:space="preserve"> categoriilor de persoane asigurate de Guvern</w:t>
      </w:r>
    </w:p>
    <w:p w:rsidR="007422A2" w:rsidRPr="00873D30" w:rsidRDefault="005772BD" w:rsidP="007422A2">
      <w:pPr>
        <w:spacing w:after="0"/>
        <w:jc w:val="right"/>
        <w:rPr>
          <w:rFonts w:asciiTheme="majorHAnsi" w:hAnsiTheme="majorHAnsi" w:cstheme="majorHAnsi"/>
          <w:sz w:val="20"/>
          <w:szCs w:val="20"/>
          <w:lang w:val="ro-MD"/>
        </w:rPr>
      </w:pPr>
      <w:r w:rsidRPr="00873D30">
        <w:rPr>
          <w:rFonts w:asciiTheme="majorHAnsi" w:hAnsiTheme="majorHAnsi" w:cstheme="majorHAnsi"/>
          <w:sz w:val="20"/>
          <w:szCs w:val="20"/>
          <w:lang w:val="ro-MD"/>
        </w:rPr>
        <w:t>Tabelul nr.10</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582"/>
        <w:gridCol w:w="1082"/>
        <w:gridCol w:w="1386"/>
        <w:gridCol w:w="2035"/>
        <w:gridCol w:w="1156"/>
      </w:tblGrid>
      <w:tr w:rsidR="005D614B" w:rsidRPr="00AE5219" w:rsidTr="00336D9C">
        <w:trPr>
          <w:trHeight w:val="20"/>
        </w:trPr>
        <w:tc>
          <w:tcPr>
            <w:tcW w:w="1274" w:type="pct"/>
            <w:vAlign w:val="center"/>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Persoane asigurate de Guvern</w:t>
            </w:r>
          </w:p>
        </w:tc>
        <w:tc>
          <w:tcPr>
            <w:tcW w:w="814" w:type="pct"/>
            <w:vAlign w:val="center"/>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Numărul de persoane conform datelor raportate de CNAM</w:t>
            </w:r>
          </w:p>
        </w:tc>
        <w:tc>
          <w:tcPr>
            <w:tcW w:w="557" w:type="pct"/>
            <w:vAlign w:val="center"/>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Numărul total de persoane</w:t>
            </w:r>
          </w:p>
        </w:tc>
        <w:tc>
          <w:tcPr>
            <w:tcW w:w="713" w:type="pct"/>
            <w:vAlign w:val="center"/>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 xml:space="preserve">Numărul de persoane care lucrează </w:t>
            </w:r>
            <w:r w:rsidRPr="00AE5219">
              <w:rPr>
                <w:rFonts w:asciiTheme="majorHAnsi" w:hAnsiTheme="majorHAnsi" w:cstheme="majorHAnsi"/>
                <w:b/>
                <w:i/>
                <w:sz w:val="20"/>
                <w:szCs w:val="20"/>
                <w:lang w:val="ro-MD"/>
              </w:rPr>
              <w:t>din total</w:t>
            </w:r>
          </w:p>
        </w:tc>
        <w:tc>
          <w:tcPr>
            <w:tcW w:w="1047" w:type="pct"/>
            <w:vAlign w:val="center"/>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Numărul de persoane</w:t>
            </w:r>
            <w:r w:rsidR="00DE275E" w:rsidRPr="00AE5219">
              <w:rPr>
                <w:rFonts w:asciiTheme="majorHAnsi" w:hAnsiTheme="majorHAnsi" w:cstheme="majorHAnsi"/>
                <w:b/>
                <w:sz w:val="20"/>
                <w:szCs w:val="20"/>
                <w:lang w:val="ro-MD"/>
              </w:rPr>
              <w:t xml:space="preserve"> care urmau a fi asigurate de Guvern</w:t>
            </w:r>
          </w:p>
        </w:tc>
        <w:tc>
          <w:tcPr>
            <w:tcW w:w="595" w:type="pct"/>
            <w:vAlign w:val="center"/>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Divergențe</w:t>
            </w:r>
          </w:p>
        </w:tc>
      </w:tr>
      <w:tr w:rsidR="00DE275E" w:rsidRPr="00AE5219" w:rsidTr="00336D9C">
        <w:trPr>
          <w:trHeight w:val="20"/>
        </w:trPr>
        <w:tc>
          <w:tcPr>
            <w:tcW w:w="2088" w:type="pct"/>
            <w:gridSpan w:val="2"/>
            <w:vAlign w:val="center"/>
          </w:tcPr>
          <w:p w:rsidR="00DE275E" w:rsidRPr="00AE5219" w:rsidRDefault="00DE275E"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w:t>
            </w:r>
          </w:p>
        </w:tc>
        <w:tc>
          <w:tcPr>
            <w:tcW w:w="2317" w:type="pct"/>
            <w:gridSpan w:val="3"/>
            <w:vAlign w:val="center"/>
          </w:tcPr>
          <w:p w:rsidR="00DE275E" w:rsidRPr="00AE5219" w:rsidRDefault="00DE275E" w:rsidP="00336D9C">
            <w:pPr>
              <w:spacing w:after="0" w:line="240" w:lineRule="auto"/>
              <w:jc w:val="center"/>
              <w:rPr>
                <w:rFonts w:asciiTheme="majorHAnsi" w:hAnsiTheme="majorHAnsi" w:cstheme="majorHAnsi"/>
                <w:b/>
                <w:i/>
                <w:sz w:val="20"/>
                <w:szCs w:val="20"/>
                <w:lang w:val="ro-MD"/>
              </w:rPr>
            </w:pPr>
            <w:r w:rsidRPr="00AE5219">
              <w:rPr>
                <w:rFonts w:asciiTheme="majorHAnsi" w:hAnsiTheme="majorHAnsi" w:cstheme="majorHAnsi"/>
                <w:b/>
                <w:i/>
                <w:sz w:val="20"/>
                <w:szCs w:val="20"/>
                <w:lang w:val="ro-MD"/>
              </w:rPr>
              <w:t>conform datelor de la instituții</w:t>
            </w:r>
            <w:r w:rsidR="001676B7">
              <w:rPr>
                <w:rFonts w:asciiTheme="majorHAnsi" w:hAnsiTheme="majorHAnsi" w:cstheme="majorHAnsi"/>
                <w:b/>
                <w:i/>
                <w:sz w:val="20"/>
                <w:szCs w:val="20"/>
                <w:lang w:val="ro-MD"/>
              </w:rPr>
              <w:t>le</w:t>
            </w:r>
            <w:r w:rsidRPr="00AE5219">
              <w:rPr>
                <w:rFonts w:asciiTheme="majorHAnsi" w:hAnsiTheme="majorHAnsi" w:cstheme="majorHAnsi"/>
                <w:b/>
                <w:i/>
                <w:sz w:val="20"/>
                <w:szCs w:val="20"/>
                <w:lang w:val="ro-MD"/>
              </w:rPr>
              <w:t xml:space="preserve"> responsabile de evidență</w:t>
            </w:r>
          </w:p>
        </w:tc>
        <w:tc>
          <w:tcPr>
            <w:tcW w:w="595" w:type="pct"/>
            <w:vAlign w:val="center"/>
          </w:tcPr>
          <w:p w:rsidR="00DE275E" w:rsidRPr="00AE5219" w:rsidRDefault="00DE275E"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w:t>
            </w:r>
          </w:p>
        </w:tc>
      </w:tr>
      <w:tr w:rsidR="005D614B" w:rsidRPr="00AE5219" w:rsidTr="00336D9C">
        <w:trPr>
          <w:trHeight w:val="20"/>
        </w:trPr>
        <w:tc>
          <w:tcPr>
            <w:tcW w:w="1274" w:type="pct"/>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1</w:t>
            </w:r>
          </w:p>
        </w:tc>
        <w:tc>
          <w:tcPr>
            <w:tcW w:w="814" w:type="pct"/>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2</w:t>
            </w:r>
          </w:p>
        </w:tc>
        <w:tc>
          <w:tcPr>
            <w:tcW w:w="557" w:type="pct"/>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3</w:t>
            </w:r>
          </w:p>
        </w:tc>
        <w:tc>
          <w:tcPr>
            <w:tcW w:w="713" w:type="pct"/>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4</w:t>
            </w:r>
          </w:p>
        </w:tc>
        <w:tc>
          <w:tcPr>
            <w:tcW w:w="1047" w:type="pct"/>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5 = (3-4)</w:t>
            </w:r>
          </w:p>
        </w:tc>
        <w:tc>
          <w:tcPr>
            <w:tcW w:w="595" w:type="pct"/>
          </w:tcPr>
          <w:p w:rsidR="005D614B" w:rsidRPr="00AE5219" w:rsidRDefault="005D614B"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6 = (5-2)</w:t>
            </w:r>
          </w:p>
        </w:tc>
      </w:tr>
      <w:tr w:rsidR="005D614B" w:rsidRPr="00AE5219" w:rsidTr="00336D9C">
        <w:trPr>
          <w:trHeight w:val="20"/>
        </w:trPr>
        <w:tc>
          <w:tcPr>
            <w:tcW w:w="1274" w:type="pct"/>
          </w:tcPr>
          <w:p w:rsidR="005D614B" w:rsidRPr="00AE5219" w:rsidRDefault="005D614B" w:rsidP="00336D9C">
            <w:pPr>
              <w:spacing w:after="0" w:line="240" w:lineRule="auto"/>
              <w:jc w:val="both"/>
              <w:rPr>
                <w:rFonts w:asciiTheme="majorHAnsi" w:hAnsiTheme="majorHAnsi" w:cstheme="majorHAnsi"/>
                <w:sz w:val="20"/>
                <w:szCs w:val="20"/>
                <w:lang w:val="ro-MD"/>
              </w:rPr>
            </w:pPr>
            <w:r w:rsidRPr="00AE5219">
              <w:rPr>
                <w:rFonts w:asciiTheme="majorHAnsi" w:hAnsiTheme="majorHAnsi" w:cstheme="majorHAnsi"/>
                <w:b/>
                <w:sz w:val="20"/>
                <w:szCs w:val="20"/>
                <w:lang w:val="ro-MD"/>
              </w:rPr>
              <w:t>1.</w:t>
            </w:r>
            <w:r w:rsidRPr="00AE5219">
              <w:rPr>
                <w:rFonts w:asciiTheme="majorHAnsi" w:hAnsiTheme="majorHAnsi" w:cstheme="majorHAnsi"/>
                <w:sz w:val="20"/>
                <w:szCs w:val="20"/>
                <w:lang w:val="ro-MD"/>
              </w:rPr>
              <w:t xml:space="preserve"> copiii cu vârsta de până la 18 ani</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812 693</w:t>
            </w:r>
          </w:p>
        </w:tc>
        <w:tc>
          <w:tcPr>
            <w:tcW w:w="55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w:t>
            </w:r>
          </w:p>
        </w:tc>
        <w:tc>
          <w:tcPr>
            <w:tcW w:w="713"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w:t>
            </w:r>
          </w:p>
        </w:tc>
        <w:tc>
          <w:tcPr>
            <w:tcW w:w="104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813 299</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606</w:t>
            </w:r>
          </w:p>
        </w:tc>
      </w:tr>
      <w:tr w:rsidR="005D614B" w:rsidRPr="00AE5219" w:rsidTr="00336D9C">
        <w:trPr>
          <w:trHeight w:val="20"/>
        </w:trPr>
        <w:tc>
          <w:tcPr>
            <w:tcW w:w="1274" w:type="pct"/>
          </w:tcPr>
          <w:p w:rsidR="005D614B" w:rsidRPr="00AE5219" w:rsidRDefault="005D614B" w:rsidP="00336D9C">
            <w:pPr>
              <w:spacing w:after="0" w:line="240" w:lineRule="auto"/>
              <w:jc w:val="both"/>
              <w:rPr>
                <w:rFonts w:asciiTheme="majorHAnsi" w:hAnsiTheme="majorHAnsi" w:cstheme="majorHAnsi"/>
                <w:sz w:val="20"/>
                <w:szCs w:val="20"/>
                <w:lang w:val="ro-MD"/>
              </w:rPr>
            </w:pPr>
            <w:r w:rsidRPr="00AE5219">
              <w:rPr>
                <w:rFonts w:asciiTheme="majorHAnsi" w:hAnsiTheme="majorHAnsi" w:cstheme="majorHAnsi"/>
                <w:b/>
                <w:sz w:val="20"/>
                <w:szCs w:val="20"/>
                <w:lang w:val="ro-MD"/>
              </w:rPr>
              <w:t>2.</w:t>
            </w:r>
            <w:r w:rsidRPr="00AE5219">
              <w:rPr>
                <w:rFonts w:asciiTheme="majorHAnsi" w:hAnsiTheme="majorHAnsi" w:cstheme="majorHAnsi"/>
                <w:sz w:val="20"/>
                <w:szCs w:val="20"/>
                <w:lang w:val="ro-MD"/>
              </w:rPr>
              <w:t xml:space="preserve"> persoanele cu dizabilități severe, accentuate sau medii</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132 798</w:t>
            </w:r>
          </w:p>
        </w:tc>
        <w:tc>
          <w:tcPr>
            <w:tcW w:w="55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162 295</w:t>
            </w:r>
          </w:p>
        </w:tc>
        <w:tc>
          <w:tcPr>
            <w:tcW w:w="713"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37 366</w:t>
            </w:r>
          </w:p>
        </w:tc>
        <w:tc>
          <w:tcPr>
            <w:tcW w:w="104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124 929</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(7 869)</w:t>
            </w:r>
          </w:p>
        </w:tc>
      </w:tr>
      <w:tr w:rsidR="005D614B" w:rsidRPr="00AE5219" w:rsidTr="00336D9C">
        <w:trPr>
          <w:trHeight w:val="20"/>
        </w:trPr>
        <w:tc>
          <w:tcPr>
            <w:tcW w:w="1274" w:type="pct"/>
          </w:tcPr>
          <w:p w:rsidR="005D614B" w:rsidRPr="00AE5219" w:rsidRDefault="005D614B" w:rsidP="00336D9C">
            <w:pPr>
              <w:spacing w:after="0" w:line="240" w:lineRule="auto"/>
              <w:jc w:val="both"/>
              <w:rPr>
                <w:rFonts w:asciiTheme="majorHAnsi" w:hAnsiTheme="majorHAnsi" w:cstheme="majorHAnsi"/>
                <w:sz w:val="20"/>
                <w:szCs w:val="20"/>
                <w:lang w:val="ro-MD"/>
              </w:rPr>
            </w:pPr>
            <w:r w:rsidRPr="00AE5219">
              <w:rPr>
                <w:rFonts w:asciiTheme="majorHAnsi" w:hAnsiTheme="majorHAnsi" w:cstheme="majorHAnsi"/>
                <w:b/>
                <w:sz w:val="20"/>
                <w:szCs w:val="20"/>
                <w:lang w:val="ro-MD"/>
              </w:rPr>
              <w:t>3.</w:t>
            </w:r>
            <w:r w:rsidRPr="00AE5219">
              <w:rPr>
                <w:rFonts w:asciiTheme="majorHAnsi" w:hAnsiTheme="majorHAnsi" w:cstheme="majorHAnsi"/>
                <w:sz w:val="20"/>
                <w:szCs w:val="20"/>
                <w:lang w:val="ro-MD"/>
              </w:rPr>
              <w:t xml:space="preserve"> pensionari</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506 994</w:t>
            </w:r>
          </w:p>
        </w:tc>
        <w:tc>
          <w:tcPr>
            <w:tcW w:w="55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675 674</w:t>
            </w:r>
          </w:p>
        </w:tc>
        <w:tc>
          <w:tcPr>
            <w:tcW w:w="713"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171 019</w:t>
            </w:r>
          </w:p>
        </w:tc>
        <w:tc>
          <w:tcPr>
            <w:tcW w:w="104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504 655</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(2 339)</w:t>
            </w:r>
          </w:p>
        </w:tc>
      </w:tr>
      <w:tr w:rsidR="005D614B" w:rsidRPr="00AE5219" w:rsidTr="00336D9C">
        <w:trPr>
          <w:trHeight w:val="20"/>
        </w:trPr>
        <w:tc>
          <w:tcPr>
            <w:tcW w:w="1274" w:type="pct"/>
          </w:tcPr>
          <w:p w:rsidR="005D614B" w:rsidRPr="00AE5219" w:rsidRDefault="005D614B" w:rsidP="00336D9C">
            <w:pPr>
              <w:spacing w:after="0" w:line="240" w:lineRule="auto"/>
              <w:jc w:val="both"/>
              <w:rPr>
                <w:rFonts w:asciiTheme="majorHAnsi" w:hAnsiTheme="majorHAnsi" w:cstheme="majorHAnsi"/>
                <w:sz w:val="20"/>
                <w:szCs w:val="20"/>
                <w:lang w:val="ro-MD"/>
              </w:rPr>
            </w:pPr>
            <w:r w:rsidRPr="00AE5219">
              <w:rPr>
                <w:rFonts w:asciiTheme="majorHAnsi" w:hAnsiTheme="majorHAnsi" w:cstheme="majorHAnsi"/>
                <w:b/>
                <w:sz w:val="20"/>
                <w:szCs w:val="20"/>
                <w:lang w:val="ro-MD"/>
              </w:rPr>
              <w:t>4.</w:t>
            </w:r>
            <w:r w:rsidRPr="00AE5219">
              <w:rPr>
                <w:rFonts w:asciiTheme="majorHAnsi" w:hAnsiTheme="majorHAnsi" w:cstheme="majorHAnsi"/>
                <w:sz w:val="20"/>
                <w:szCs w:val="20"/>
                <w:lang w:val="ro-MD"/>
              </w:rPr>
              <w:t xml:space="preserve"> șomerii înregistrați la agențiile teritoriale pentru ocuparea forței de muncă</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16 035</w:t>
            </w:r>
          </w:p>
        </w:tc>
        <w:tc>
          <w:tcPr>
            <w:tcW w:w="55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w:t>
            </w:r>
          </w:p>
        </w:tc>
        <w:tc>
          <w:tcPr>
            <w:tcW w:w="713"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w:t>
            </w:r>
          </w:p>
        </w:tc>
        <w:tc>
          <w:tcPr>
            <w:tcW w:w="104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21 210</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5 175</w:t>
            </w:r>
          </w:p>
        </w:tc>
      </w:tr>
      <w:tr w:rsidR="005D614B" w:rsidRPr="00AE5219" w:rsidTr="00336D9C">
        <w:trPr>
          <w:trHeight w:val="20"/>
        </w:trPr>
        <w:tc>
          <w:tcPr>
            <w:tcW w:w="1274" w:type="pct"/>
          </w:tcPr>
          <w:p w:rsidR="005D614B" w:rsidRPr="00AE5219" w:rsidRDefault="005D614B" w:rsidP="00336D9C">
            <w:pPr>
              <w:spacing w:after="0" w:line="240" w:lineRule="auto"/>
              <w:jc w:val="both"/>
              <w:rPr>
                <w:rFonts w:asciiTheme="majorHAnsi" w:hAnsiTheme="majorHAnsi" w:cstheme="majorHAnsi"/>
                <w:sz w:val="20"/>
                <w:szCs w:val="20"/>
                <w:lang w:val="ro-MD"/>
              </w:rPr>
            </w:pPr>
            <w:r w:rsidRPr="00AE5219">
              <w:rPr>
                <w:rFonts w:asciiTheme="majorHAnsi" w:hAnsiTheme="majorHAnsi" w:cstheme="majorHAnsi"/>
                <w:b/>
                <w:sz w:val="20"/>
                <w:szCs w:val="20"/>
                <w:lang w:val="ro-MD"/>
              </w:rPr>
              <w:t>5.</w:t>
            </w:r>
            <w:r w:rsidRPr="00AE5219">
              <w:rPr>
                <w:rFonts w:asciiTheme="majorHAnsi" w:hAnsiTheme="majorHAnsi" w:cstheme="majorHAnsi"/>
                <w:sz w:val="20"/>
                <w:szCs w:val="20"/>
                <w:lang w:val="ro-MD"/>
              </w:rPr>
              <w:t xml:space="preserve"> persoanele care îngrijesc la domiciliu o persoană cu dizabilitate severă care necesită îngrijire şi/sau supraveghere permanentă din partea altei persoane</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1 996</w:t>
            </w:r>
          </w:p>
        </w:tc>
        <w:tc>
          <w:tcPr>
            <w:tcW w:w="55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3 042</w:t>
            </w:r>
          </w:p>
        </w:tc>
        <w:tc>
          <w:tcPr>
            <w:tcW w:w="713"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9</w:t>
            </w:r>
          </w:p>
        </w:tc>
        <w:tc>
          <w:tcPr>
            <w:tcW w:w="104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3 033</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1 037</w:t>
            </w:r>
          </w:p>
        </w:tc>
      </w:tr>
      <w:tr w:rsidR="005D614B" w:rsidRPr="00AE5219" w:rsidTr="00336D9C">
        <w:trPr>
          <w:trHeight w:val="20"/>
        </w:trPr>
        <w:tc>
          <w:tcPr>
            <w:tcW w:w="1274" w:type="pct"/>
          </w:tcPr>
          <w:p w:rsidR="005D614B" w:rsidRPr="00AE5219" w:rsidRDefault="005D614B" w:rsidP="00336D9C">
            <w:pPr>
              <w:spacing w:after="0" w:line="240" w:lineRule="auto"/>
              <w:jc w:val="both"/>
              <w:rPr>
                <w:rFonts w:asciiTheme="majorHAnsi" w:hAnsiTheme="majorHAnsi" w:cstheme="majorHAnsi"/>
                <w:sz w:val="20"/>
                <w:szCs w:val="20"/>
                <w:lang w:val="ro-MD"/>
              </w:rPr>
            </w:pPr>
            <w:r w:rsidRPr="00AE5219">
              <w:rPr>
                <w:rFonts w:asciiTheme="majorHAnsi" w:hAnsiTheme="majorHAnsi" w:cstheme="majorHAnsi"/>
                <w:b/>
                <w:sz w:val="20"/>
                <w:szCs w:val="20"/>
                <w:lang w:val="ro-MD"/>
              </w:rPr>
              <w:t>6.</w:t>
            </w:r>
            <w:r w:rsidRPr="00AE5219">
              <w:rPr>
                <w:rFonts w:asciiTheme="majorHAnsi" w:hAnsiTheme="majorHAnsi" w:cstheme="majorHAnsi"/>
                <w:sz w:val="20"/>
                <w:szCs w:val="20"/>
                <w:lang w:val="ro-MD"/>
              </w:rPr>
              <w:t xml:space="preserve"> persoanele din familiile defavorizate care beneficiază de ajutor social conform Legii nr.133-XVI din 13 iunie 2008 cu privire la ajutorul social</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23 373</w:t>
            </w:r>
          </w:p>
        </w:tc>
        <w:tc>
          <w:tcPr>
            <w:tcW w:w="55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32 827</w:t>
            </w:r>
          </w:p>
        </w:tc>
        <w:tc>
          <w:tcPr>
            <w:tcW w:w="713"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2 486</w:t>
            </w:r>
          </w:p>
        </w:tc>
        <w:tc>
          <w:tcPr>
            <w:tcW w:w="104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30 341</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6 968</w:t>
            </w:r>
          </w:p>
        </w:tc>
      </w:tr>
      <w:tr w:rsidR="005D614B" w:rsidRPr="00AE5219" w:rsidTr="00336D9C">
        <w:trPr>
          <w:trHeight w:val="20"/>
        </w:trPr>
        <w:tc>
          <w:tcPr>
            <w:tcW w:w="1274" w:type="pct"/>
          </w:tcPr>
          <w:p w:rsidR="005D614B" w:rsidRPr="00AE5219" w:rsidRDefault="005D614B" w:rsidP="00336D9C">
            <w:pPr>
              <w:spacing w:after="0" w:line="240" w:lineRule="auto"/>
              <w:jc w:val="both"/>
              <w:rPr>
                <w:rFonts w:asciiTheme="majorHAnsi" w:hAnsiTheme="majorHAnsi" w:cstheme="majorHAnsi"/>
                <w:sz w:val="20"/>
                <w:szCs w:val="20"/>
                <w:lang w:val="ro-MD"/>
              </w:rPr>
            </w:pPr>
            <w:r w:rsidRPr="00AE5219">
              <w:rPr>
                <w:rFonts w:asciiTheme="majorHAnsi" w:hAnsiTheme="majorHAnsi" w:cstheme="majorHAnsi"/>
                <w:b/>
                <w:sz w:val="20"/>
                <w:szCs w:val="20"/>
                <w:lang w:val="ro-MD"/>
              </w:rPr>
              <w:t>7</w:t>
            </w:r>
            <w:r w:rsidRPr="00AE5219">
              <w:rPr>
                <w:rFonts w:asciiTheme="majorHAnsi" w:hAnsiTheme="majorHAnsi" w:cstheme="majorHAnsi"/>
                <w:sz w:val="20"/>
                <w:szCs w:val="20"/>
                <w:lang w:val="ro-MD"/>
              </w:rPr>
              <w:t>. participanții la lichidarea consecințelor avariei de la C.A.E. Cernobâl</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41</w:t>
            </w:r>
          </w:p>
        </w:tc>
        <w:tc>
          <w:tcPr>
            <w:tcW w:w="55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55</w:t>
            </w:r>
          </w:p>
        </w:tc>
        <w:tc>
          <w:tcPr>
            <w:tcW w:w="713"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18</w:t>
            </w:r>
          </w:p>
        </w:tc>
        <w:tc>
          <w:tcPr>
            <w:tcW w:w="104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37</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4</w:t>
            </w:r>
          </w:p>
        </w:tc>
      </w:tr>
      <w:tr w:rsidR="005D614B" w:rsidRPr="00AE5219" w:rsidTr="00336D9C">
        <w:trPr>
          <w:trHeight w:val="20"/>
        </w:trPr>
        <w:tc>
          <w:tcPr>
            <w:tcW w:w="1274" w:type="pct"/>
          </w:tcPr>
          <w:p w:rsidR="005D614B" w:rsidRPr="00AE5219" w:rsidRDefault="005D614B" w:rsidP="00336D9C">
            <w:pPr>
              <w:spacing w:after="0" w:line="240" w:lineRule="auto"/>
              <w:rPr>
                <w:rFonts w:asciiTheme="majorHAnsi" w:hAnsiTheme="majorHAnsi" w:cstheme="majorHAnsi"/>
                <w:sz w:val="20"/>
                <w:szCs w:val="20"/>
                <w:lang w:val="ro-MD"/>
              </w:rPr>
            </w:pPr>
            <w:r w:rsidRPr="00AE5219">
              <w:rPr>
                <w:rFonts w:asciiTheme="majorHAnsi" w:hAnsiTheme="majorHAnsi" w:cstheme="majorHAnsi"/>
                <w:b/>
                <w:sz w:val="20"/>
                <w:szCs w:val="20"/>
                <w:lang w:val="ro-MD"/>
              </w:rPr>
              <w:t>8.</w:t>
            </w:r>
            <w:r w:rsidRPr="00AE5219">
              <w:rPr>
                <w:rFonts w:asciiTheme="majorHAnsi" w:hAnsiTheme="majorHAnsi" w:cstheme="majorHAnsi"/>
                <w:sz w:val="20"/>
                <w:szCs w:val="20"/>
                <w:lang w:val="ro-MD"/>
              </w:rPr>
              <w:t xml:space="preserve"> veteranii de război</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8 985</w:t>
            </w:r>
          </w:p>
        </w:tc>
        <w:tc>
          <w:tcPr>
            <w:tcW w:w="557" w:type="pct"/>
            <w:vAlign w:val="center"/>
          </w:tcPr>
          <w:p w:rsidR="005D614B" w:rsidRPr="00AE5219" w:rsidRDefault="00DE275E"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w:t>
            </w:r>
          </w:p>
        </w:tc>
        <w:tc>
          <w:tcPr>
            <w:tcW w:w="713" w:type="pct"/>
            <w:vAlign w:val="center"/>
          </w:tcPr>
          <w:p w:rsidR="005D614B" w:rsidRPr="00AE5219" w:rsidRDefault="00DE275E"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w:t>
            </w:r>
          </w:p>
        </w:tc>
        <w:tc>
          <w:tcPr>
            <w:tcW w:w="1047"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33 195</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24 210</w:t>
            </w:r>
          </w:p>
        </w:tc>
      </w:tr>
      <w:tr w:rsidR="005D614B" w:rsidRPr="00AE5219" w:rsidTr="00336D9C">
        <w:trPr>
          <w:trHeight w:val="20"/>
        </w:trPr>
        <w:tc>
          <w:tcPr>
            <w:tcW w:w="1274" w:type="pct"/>
          </w:tcPr>
          <w:p w:rsidR="005D614B" w:rsidRPr="00AE5219" w:rsidRDefault="005D614B" w:rsidP="00336D9C">
            <w:pPr>
              <w:spacing w:after="0" w:line="240" w:lineRule="auto"/>
              <w:rPr>
                <w:rFonts w:asciiTheme="majorHAnsi" w:hAnsiTheme="majorHAnsi" w:cstheme="majorHAnsi"/>
                <w:sz w:val="20"/>
                <w:szCs w:val="20"/>
                <w:lang w:val="ro-MD"/>
              </w:rPr>
            </w:pPr>
            <w:r w:rsidRPr="00AE5219">
              <w:rPr>
                <w:rFonts w:asciiTheme="majorHAnsi" w:hAnsiTheme="majorHAnsi" w:cstheme="majorHAnsi"/>
                <w:b/>
                <w:sz w:val="20"/>
                <w:szCs w:val="20"/>
                <w:lang w:val="ro-MD"/>
              </w:rPr>
              <w:t>9.</w:t>
            </w:r>
            <w:r w:rsidRPr="00AE5219">
              <w:rPr>
                <w:rFonts w:asciiTheme="majorHAnsi" w:hAnsiTheme="majorHAnsi" w:cstheme="majorHAnsi"/>
                <w:sz w:val="20"/>
                <w:szCs w:val="20"/>
                <w:lang w:val="ro-MD"/>
              </w:rPr>
              <w:t xml:space="preserve"> donator</w:t>
            </w:r>
            <w:r w:rsidR="00430D09">
              <w:rPr>
                <w:rFonts w:asciiTheme="majorHAnsi" w:hAnsiTheme="majorHAnsi" w:cstheme="majorHAnsi"/>
                <w:sz w:val="20"/>
                <w:szCs w:val="20"/>
                <w:lang w:val="ro-MD"/>
              </w:rPr>
              <w:t>i</w:t>
            </w:r>
            <w:r w:rsidRPr="00AE5219">
              <w:rPr>
                <w:rFonts w:asciiTheme="majorHAnsi" w:hAnsiTheme="majorHAnsi" w:cstheme="majorHAnsi"/>
                <w:sz w:val="20"/>
                <w:szCs w:val="20"/>
                <w:lang w:val="ro-MD"/>
              </w:rPr>
              <w:t xml:space="preserve"> de organe în viață</w:t>
            </w:r>
          </w:p>
        </w:tc>
        <w:tc>
          <w:tcPr>
            <w:tcW w:w="814"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13</w:t>
            </w:r>
          </w:p>
        </w:tc>
        <w:tc>
          <w:tcPr>
            <w:tcW w:w="557" w:type="pct"/>
            <w:vAlign w:val="center"/>
          </w:tcPr>
          <w:p w:rsidR="005D614B" w:rsidRPr="00AE5219" w:rsidRDefault="00DE275E"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26</w:t>
            </w:r>
          </w:p>
        </w:tc>
        <w:tc>
          <w:tcPr>
            <w:tcW w:w="713" w:type="pct"/>
            <w:vAlign w:val="center"/>
          </w:tcPr>
          <w:p w:rsidR="005D614B" w:rsidRPr="00AE5219" w:rsidRDefault="00DE275E"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6</w:t>
            </w:r>
          </w:p>
        </w:tc>
        <w:tc>
          <w:tcPr>
            <w:tcW w:w="1047" w:type="pct"/>
            <w:vAlign w:val="center"/>
          </w:tcPr>
          <w:p w:rsidR="005D614B" w:rsidRPr="00AE5219" w:rsidRDefault="00DE275E"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20</w:t>
            </w:r>
          </w:p>
        </w:tc>
        <w:tc>
          <w:tcPr>
            <w:tcW w:w="595" w:type="pct"/>
            <w:vAlign w:val="center"/>
          </w:tcPr>
          <w:p w:rsidR="005D614B" w:rsidRPr="00AE5219" w:rsidRDefault="005D614B" w:rsidP="00336D9C">
            <w:pPr>
              <w:spacing w:after="0" w:line="240" w:lineRule="auto"/>
              <w:jc w:val="center"/>
              <w:rPr>
                <w:rFonts w:asciiTheme="majorHAnsi" w:hAnsiTheme="majorHAnsi" w:cstheme="majorHAnsi"/>
                <w:sz w:val="20"/>
                <w:szCs w:val="20"/>
                <w:lang w:val="ro-MD"/>
              </w:rPr>
            </w:pPr>
            <w:r w:rsidRPr="00AE5219">
              <w:rPr>
                <w:rFonts w:asciiTheme="majorHAnsi" w:hAnsiTheme="majorHAnsi" w:cstheme="majorHAnsi"/>
                <w:sz w:val="20"/>
                <w:szCs w:val="20"/>
                <w:lang w:val="ro-MD"/>
              </w:rPr>
              <w:t>3</w:t>
            </w:r>
          </w:p>
        </w:tc>
      </w:tr>
      <w:tr w:rsidR="005D614B" w:rsidRPr="00AE5219" w:rsidTr="00336D9C">
        <w:trPr>
          <w:trHeight w:val="20"/>
        </w:trPr>
        <w:tc>
          <w:tcPr>
            <w:tcW w:w="1274" w:type="pct"/>
          </w:tcPr>
          <w:p w:rsidR="005D614B" w:rsidRPr="00AE5219" w:rsidRDefault="005D614B" w:rsidP="00336D9C">
            <w:pPr>
              <w:spacing w:after="0" w:line="240" w:lineRule="auto"/>
              <w:rPr>
                <w:rFonts w:asciiTheme="majorHAnsi" w:hAnsiTheme="majorHAnsi" w:cstheme="majorHAnsi"/>
                <w:b/>
                <w:sz w:val="20"/>
                <w:szCs w:val="20"/>
                <w:lang w:val="ro-MD"/>
              </w:rPr>
            </w:pPr>
            <w:r w:rsidRPr="00AE5219">
              <w:rPr>
                <w:rFonts w:asciiTheme="majorHAnsi" w:hAnsiTheme="majorHAnsi" w:cstheme="majorHAnsi"/>
                <w:b/>
                <w:sz w:val="20"/>
                <w:szCs w:val="20"/>
                <w:lang w:val="ro-MD"/>
              </w:rPr>
              <w:t>Total:</w:t>
            </w:r>
          </w:p>
        </w:tc>
        <w:tc>
          <w:tcPr>
            <w:tcW w:w="814" w:type="pct"/>
          </w:tcPr>
          <w:p w:rsidR="005D614B" w:rsidRPr="00AE5219" w:rsidRDefault="00DE275E"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 xml:space="preserve">1 502 928 </w:t>
            </w:r>
          </w:p>
        </w:tc>
        <w:tc>
          <w:tcPr>
            <w:tcW w:w="557" w:type="pct"/>
          </w:tcPr>
          <w:p w:rsidR="005D614B" w:rsidRPr="00AE5219" w:rsidRDefault="00DE275E"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w:t>
            </w:r>
          </w:p>
        </w:tc>
        <w:tc>
          <w:tcPr>
            <w:tcW w:w="713" w:type="pct"/>
          </w:tcPr>
          <w:p w:rsidR="005D614B" w:rsidRPr="00AE5219" w:rsidRDefault="00DE275E"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w:t>
            </w:r>
          </w:p>
        </w:tc>
        <w:tc>
          <w:tcPr>
            <w:tcW w:w="1047" w:type="pct"/>
          </w:tcPr>
          <w:p w:rsidR="005D614B" w:rsidRPr="00AE5219" w:rsidRDefault="00DE275E"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1 530 719</w:t>
            </w:r>
          </w:p>
        </w:tc>
        <w:tc>
          <w:tcPr>
            <w:tcW w:w="595" w:type="pct"/>
          </w:tcPr>
          <w:p w:rsidR="005D614B" w:rsidRPr="00AE5219" w:rsidRDefault="00DE275E" w:rsidP="00336D9C">
            <w:pPr>
              <w:spacing w:after="0" w:line="240" w:lineRule="auto"/>
              <w:jc w:val="center"/>
              <w:rPr>
                <w:rFonts w:asciiTheme="majorHAnsi" w:hAnsiTheme="majorHAnsi" w:cstheme="majorHAnsi"/>
                <w:b/>
                <w:sz w:val="20"/>
                <w:szCs w:val="20"/>
                <w:lang w:val="ro-MD"/>
              </w:rPr>
            </w:pPr>
            <w:r w:rsidRPr="00AE5219">
              <w:rPr>
                <w:rFonts w:asciiTheme="majorHAnsi" w:hAnsiTheme="majorHAnsi" w:cstheme="majorHAnsi"/>
                <w:b/>
                <w:sz w:val="20"/>
                <w:szCs w:val="20"/>
                <w:lang w:val="ro-MD"/>
              </w:rPr>
              <w:t>-</w:t>
            </w:r>
          </w:p>
        </w:tc>
      </w:tr>
    </w:tbl>
    <w:p w:rsidR="00F740EE" w:rsidRPr="00AE5219" w:rsidRDefault="007422A2" w:rsidP="00F740EE">
      <w:pPr>
        <w:spacing w:after="0"/>
        <w:jc w:val="both"/>
        <w:rPr>
          <w:rFonts w:asciiTheme="majorHAnsi" w:hAnsiTheme="majorHAnsi" w:cstheme="majorHAnsi"/>
          <w:i/>
          <w:sz w:val="20"/>
          <w:szCs w:val="20"/>
          <w:lang w:val="ro-MD"/>
        </w:rPr>
      </w:pPr>
      <w:r w:rsidRPr="00AE5219">
        <w:rPr>
          <w:rFonts w:asciiTheme="majorHAnsi" w:hAnsiTheme="majorHAnsi" w:cstheme="majorHAnsi"/>
          <w:b/>
          <w:i/>
          <w:sz w:val="20"/>
          <w:szCs w:val="20"/>
          <w:lang w:val="ro-MD"/>
        </w:rPr>
        <w:t>Sursa:</w:t>
      </w:r>
      <w:r w:rsidRPr="00AE5219">
        <w:rPr>
          <w:rFonts w:asciiTheme="majorHAnsi" w:hAnsiTheme="majorHAnsi" w:cstheme="majorHAnsi"/>
          <w:i/>
          <w:sz w:val="20"/>
          <w:szCs w:val="20"/>
          <w:lang w:val="ro-MD"/>
        </w:rPr>
        <w:t xml:space="preserve"> Raportul privind numărul persoanelor asigurate de că</w:t>
      </w:r>
      <w:r w:rsidR="00354895" w:rsidRPr="00AE5219">
        <w:rPr>
          <w:rFonts w:asciiTheme="majorHAnsi" w:hAnsiTheme="majorHAnsi" w:cstheme="majorHAnsi"/>
          <w:i/>
          <w:sz w:val="20"/>
          <w:szCs w:val="20"/>
          <w:lang w:val="ro-MD"/>
        </w:rPr>
        <w:t>tre Guvern la 31.12.2022</w:t>
      </w:r>
      <w:r w:rsidR="00F740EE" w:rsidRPr="00AE5219">
        <w:rPr>
          <w:rFonts w:asciiTheme="majorHAnsi" w:hAnsiTheme="majorHAnsi" w:cstheme="majorHAnsi"/>
          <w:i/>
          <w:sz w:val="20"/>
          <w:szCs w:val="20"/>
          <w:lang w:val="ro-MD"/>
        </w:rPr>
        <w:t>.</w:t>
      </w:r>
    </w:p>
    <w:p w:rsidR="008F70A2" w:rsidRPr="00AE5219" w:rsidRDefault="00202A50" w:rsidP="00336D9C">
      <w:pPr>
        <w:spacing w:before="240" w:after="120" w:line="276" w:lineRule="auto"/>
        <w:jc w:val="both"/>
        <w:rPr>
          <w:rFonts w:asciiTheme="majorHAnsi" w:hAnsiTheme="majorHAnsi" w:cs="Times New Roman"/>
          <w:color w:val="333333"/>
          <w:sz w:val="24"/>
          <w:szCs w:val="24"/>
          <w:shd w:val="clear" w:color="auto" w:fill="FFFFFF"/>
          <w:lang w:val="ro-MD"/>
        </w:rPr>
      </w:pPr>
      <w:r w:rsidRPr="00AE5219">
        <w:rPr>
          <w:rFonts w:asciiTheme="majorHAnsi" w:hAnsiTheme="majorHAnsi" w:cs="Times New Roman"/>
          <w:color w:val="333333"/>
          <w:sz w:val="24"/>
          <w:szCs w:val="24"/>
          <w:shd w:val="clear" w:color="auto" w:fill="FFFFFF"/>
          <w:lang w:val="ro-MD"/>
        </w:rPr>
        <w:t xml:space="preserve">Acordarea statutului de persoană asigurată </w:t>
      </w:r>
      <w:r w:rsidR="008F70A2" w:rsidRPr="00AE5219">
        <w:rPr>
          <w:rFonts w:asciiTheme="majorHAnsi" w:hAnsiTheme="majorHAnsi" w:cs="Times New Roman"/>
          <w:color w:val="333333"/>
          <w:sz w:val="24"/>
          <w:szCs w:val="24"/>
          <w:shd w:val="clear" w:color="auto" w:fill="FFFFFF"/>
          <w:lang w:val="ro-MD"/>
        </w:rPr>
        <w:t xml:space="preserve">pentru copiii cu vârsta de până la 18 ani </w:t>
      </w:r>
      <w:r w:rsidRPr="00AE5219">
        <w:rPr>
          <w:rFonts w:asciiTheme="majorHAnsi" w:hAnsiTheme="majorHAnsi" w:cs="Times New Roman"/>
          <w:color w:val="333333"/>
          <w:sz w:val="24"/>
          <w:szCs w:val="24"/>
          <w:shd w:val="clear" w:color="auto" w:fill="FFFFFF"/>
          <w:lang w:val="ro-MD"/>
        </w:rPr>
        <w:t>se efectuează de către asigurător</w:t>
      </w:r>
      <w:r w:rsidR="0081122E" w:rsidRPr="00AE5219">
        <w:rPr>
          <w:rFonts w:asciiTheme="majorHAnsi" w:hAnsiTheme="majorHAnsi" w:cs="Times New Roman"/>
          <w:color w:val="333333"/>
          <w:sz w:val="24"/>
          <w:szCs w:val="24"/>
          <w:shd w:val="clear" w:color="auto" w:fill="FFFFFF"/>
          <w:lang w:val="ro-MD"/>
        </w:rPr>
        <w:t xml:space="preserve"> </w:t>
      </w:r>
      <w:r w:rsidR="00430D09">
        <w:rPr>
          <w:rFonts w:asciiTheme="majorHAnsi" w:hAnsiTheme="majorHAnsi" w:cs="Times New Roman"/>
          <w:color w:val="333333"/>
          <w:sz w:val="24"/>
          <w:szCs w:val="24"/>
          <w:shd w:val="clear" w:color="auto" w:fill="FFFFFF"/>
          <w:lang w:val="ro-MD"/>
        </w:rPr>
        <w:t>–</w:t>
      </w:r>
      <w:r w:rsidR="0081122E" w:rsidRPr="00AE5219">
        <w:rPr>
          <w:rFonts w:asciiTheme="majorHAnsi" w:hAnsiTheme="majorHAnsi" w:cs="Times New Roman"/>
          <w:color w:val="333333"/>
          <w:sz w:val="24"/>
          <w:szCs w:val="24"/>
          <w:shd w:val="clear" w:color="auto" w:fill="FFFFFF"/>
          <w:lang w:val="ro-MD"/>
        </w:rPr>
        <w:t xml:space="preserve"> </w:t>
      </w:r>
      <w:r w:rsidR="00637646" w:rsidRPr="00AE5219">
        <w:rPr>
          <w:rFonts w:asciiTheme="majorHAnsi" w:hAnsiTheme="majorHAnsi" w:cs="Times New Roman"/>
          <w:color w:val="333333"/>
          <w:sz w:val="24"/>
          <w:szCs w:val="24"/>
          <w:shd w:val="clear" w:color="auto" w:fill="FFFFFF"/>
          <w:lang w:val="ro-MD"/>
        </w:rPr>
        <w:t>CNAM</w:t>
      </w:r>
      <w:r w:rsidR="00430D09">
        <w:rPr>
          <w:rFonts w:asciiTheme="majorHAnsi" w:hAnsiTheme="majorHAnsi" w:cs="Times New Roman"/>
          <w:color w:val="333333"/>
          <w:sz w:val="24"/>
          <w:szCs w:val="24"/>
          <w:shd w:val="clear" w:color="auto" w:fill="FFFFFF"/>
          <w:lang w:val="ro-MD"/>
        </w:rPr>
        <w:t>,</w:t>
      </w:r>
      <w:r w:rsidRPr="00AE5219">
        <w:rPr>
          <w:rFonts w:asciiTheme="majorHAnsi" w:hAnsiTheme="majorHAnsi" w:cs="Times New Roman"/>
          <w:color w:val="333333"/>
          <w:sz w:val="24"/>
          <w:szCs w:val="24"/>
          <w:shd w:val="clear" w:color="auto" w:fill="FFFFFF"/>
          <w:lang w:val="ro-MD"/>
        </w:rPr>
        <w:t xml:space="preserve"> în baza</w:t>
      </w:r>
      <w:r w:rsidR="008F70A2" w:rsidRPr="00AE5219">
        <w:rPr>
          <w:rFonts w:asciiTheme="majorHAnsi" w:hAnsiTheme="majorHAnsi" w:cs="Times New Roman"/>
          <w:color w:val="333333"/>
          <w:sz w:val="24"/>
          <w:szCs w:val="24"/>
          <w:shd w:val="clear" w:color="auto" w:fill="FFFFFF"/>
          <w:lang w:val="ro-MD"/>
        </w:rPr>
        <w:t xml:space="preserve"> datelor din Registrul de stat al populației</w:t>
      </w:r>
      <w:r w:rsidR="00430D09">
        <w:rPr>
          <w:rFonts w:asciiTheme="majorHAnsi" w:hAnsiTheme="majorHAnsi" w:cs="Times New Roman"/>
          <w:color w:val="333333"/>
          <w:sz w:val="24"/>
          <w:szCs w:val="24"/>
          <w:shd w:val="clear" w:color="auto" w:fill="FFFFFF"/>
          <w:lang w:val="ro-MD"/>
        </w:rPr>
        <w:t xml:space="preserve"> și</w:t>
      </w:r>
      <w:r w:rsidR="00637646" w:rsidRPr="00AE5219">
        <w:rPr>
          <w:rFonts w:asciiTheme="majorHAnsi" w:hAnsiTheme="majorHAnsi" w:cs="Times New Roman"/>
          <w:color w:val="333333"/>
          <w:sz w:val="24"/>
          <w:szCs w:val="24"/>
          <w:shd w:val="clear" w:color="auto" w:fill="FFFFFF"/>
          <w:lang w:val="ro-MD"/>
        </w:rPr>
        <w:t xml:space="preserve"> </w:t>
      </w:r>
      <w:r w:rsidR="00430D09">
        <w:rPr>
          <w:rFonts w:asciiTheme="majorHAnsi" w:hAnsiTheme="majorHAnsi" w:cs="Times New Roman"/>
          <w:color w:val="333333"/>
          <w:sz w:val="24"/>
          <w:szCs w:val="24"/>
          <w:shd w:val="clear" w:color="auto" w:fill="FFFFFF"/>
          <w:lang w:val="ro-MD"/>
        </w:rPr>
        <w:t xml:space="preserve">conform </w:t>
      </w:r>
      <w:r w:rsidR="00637646" w:rsidRPr="00AE5219">
        <w:rPr>
          <w:rFonts w:asciiTheme="majorHAnsi" w:hAnsiTheme="majorHAnsi" w:cs="Times New Roman"/>
          <w:color w:val="333333"/>
          <w:sz w:val="24"/>
          <w:szCs w:val="24"/>
          <w:shd w:val="clear" w:color="auto" w:fill="FFFFFF"/>
          <w:lang w:val="ro-MD"/>
        </w:rPr>
        <w:t>prevederi</w:t>
      </w:r>
      <w:r w:rsidR="00430D09">
        <w:rPr>
          <w:rFonts w:asciiTheme="majorHAnsi" w:hAnsiTheme="majorHAnsi" w:cs="Times New Roman"/>
          <w:color w:val="333333"/>
          <w:sz w:val="24"/>
          <w:szCs w:val="24"/>
          <w:shd w:val="clear" w:color="auto" w:fill="FFFFFF"/>
          <w:lang w:val="ro-MD"/>
        </w:rPr>
        <w:t>lor</w:t>
      </w:r>
      <w:r w:rsidR="00637646" w:rsidRPr="00AE5219">
        <w:rPr>
          <w:rFonts w:asciiTheme="majorHAnsi" w:hAnsiTheme="majorHAnsi" w:cs="Times New Roman"/>
          <w:color w:val="333333"/>
          <w:sz w:val="24"/>
          <w:szCs w:val="24"/>
          <w:shd w:val="clear" w:color="auto" w:fill="FFFFFF"/>
          <w:lang w:val="ro-MD"/>
        </w:rPr>
        <w:t xml:space="preserve"> stabilite de </w:t>
      </w:r>
      <w:r w:rsidR="00637646" w:rsidRPr="00AE5219">
        <w:rPr>
          <w:rFonts w:asciiTheme="majorHAnsi" w:hAnsiTheme="majorHAnsi" w:cs="Times New Roman"/>
          <w:i/>
          <w:color w:val="333333"/>
          <w:sz w:val="24"/>
          <w:szCs w:val="24"/>
          <w:shd w:val="clear" w:color="auto" w:fill="FFFFFF"/>
          <w:lang w:val="ro-MD"/>
        </w:rPr>
        <w:t>art.</w:t>
      </w:r>
      <w:r w:rsidR="00637646" w:rsidRPr="00AE5219">
        <w:rPr>
          <w:rFonts w:asciiTheme="majorHAnsi" w:hAnsiTheme="majorHAnsi"/>
          <w:i/>
          <w:color w:val="333333"/>
          <w:sz w:val="24"/>
          <w:szCs w:val="24"/>
          <w:shd w:val="clear" w:color="auto" w:fill="FFFFFF"/>
          <w:lang w:val="ro-MD"/>
        </w:rPr>
        <w:t xml:space="preserve"> (9</w:t>
      </w:r>
      <w:r w:rsidR="00637646" w:rsidRPr="00AE5219">
        <w:rPr>
          <w:rFonts w:asciiTheme="majorHAnsi" w:hAnsiTheme="majorHAnsi"/>
          <w:i/>
          <w:color w:val="333333"/>
          <w:sz w:val="24"/>
          <w:szCs w:val="24"/>
          <w:shd w:val="clear" w:color="auto" w:fill="FFFFFF"/>
          <w:vertAlign w:val="superscript"/>
          <w:lang w:val="ro-MD"/>
        </w:rPr>
        <w:t>1</w:t>
      </w:r>
      <w:r w:rsidR="00637646" w:rsidRPr="00AE5219">
        <w:rPr>
          <w:rFonts w:asciiTheme="majorHAnsi" w:hAnsiTheme="majorHAnsi"/>
          <w:i/>
          <w:color w:val="333333"/>
          <w:sz w:val="24"/>
          <w:szCs w:val="24"/>
          <w:shd w:val="clear" w:color="auto" w:fill="FFFFFF"/>
          <w:lang w:val="ro-MD"/>
        </w:rPr>
        <w:t>) din Legea cu privire la asigurarea obligatorie de asistenţă medicală.</w:t>
      </w:r>
      <w:r w:rsidR="008F70A2" w:rsidRPr="00AE5219">
        <w:rPr>
          <w:rFonts w:asciiTheme="majorHAnsi" w:hAnsiTheme="majorHAnsi" w:cs="Times New Roman"/>
          <w:color w:val="333333"/>
          <w:sz w:val="24"/>
          <w:szCs w:val="24"/>
          <w:shd w:val="clear" w:color="auto" w:fill="FFFFFF"/>
          <w:lang w:val="ro-MD"/>
        </w:rPr>
        <w:t xml:space="preserve"> Potrivit datelor solicitate și prezentate de Agenția Servicii Publice, se denotă că numărul</w:t>
      </w:r>
      <w:r w:rsidR="008F70A2" w:rsidRPr="00AE5219">
        <w:rPr>
          <w:rFonts w:asciiTheme="majorHAnsi" w:hAnsiTheme="majorHAnsi" w:cs="Times New Roman"/>
          <w:sz w:val="24"/>
          <w:szCs w:val="24"/>
          <w:lang w:val="ro-MD"/>
        </w:rPr>
        <w:t xml:space="preserve"> copiilor care urmau să dispună de stat</w:t>
      </w:r>
      <w:r w:rsidR="00430D09">
        <w:rPr>
          <w:rFonts w:asciiTheme="majorHAnsi" w:hAnsiTheme="majorHAnsi" w:cs="Times New Roman"/>
          <w:sz w:val="24"/>
          <w:szCs w:val="24"/>
          <w:lang w:val="ro-MD"/>
        </w:rPr>
        <w:t>ut</w:t>
      </w:r>
      <w:r w:rsidR="008F70A2" w:rsidRPr="00AE5219">
        <w:rPr>
          <w:rFonts w:asciiTheme="majorHAnsi" w:hAnsiTheme="majorHAnsi" w:cs="Times New Roman"/>
          <w:sz w:val="24"/>
          <w:szCs w:val="24"/>
          <w:lang w:val="ro-MD"/>
        </w:rPr>
        <w:t xml:space="preserve"> de persoană asigurată la 31.12.2022 era de 813 299, ceea ce relevă riscuri </w:t>
      </w:r>
      <w:r w:rsidR="00A52C6D" w:rsidRPr="00AE5219">
        <w:rPr>
          <w:rFonts w:asciiTheme="majorHAnsi" w:hAnsiTheme="majorHAnsi" w:cs="Times New Roman"/>
          <w:sz w:val="24"/>
          <w:szCs w:val="24"/>
          <w:lang w:val="ro-MD"/>
        </w:rPr>
        <w:t>pentru</w:t>
      </w:r>
      <w:r w:rsidR="008F70A2" w:rsidRPr="00AE5219">
        <w:rPr>
          <w:rFonts w:asciiTheme="majorHAnsi" w:hAnsiTheme="majorHAnsi" w:cs="Times New Roman"/>
          <w:sz w:val="24"/>
          <w:szCs w:val="24"/>
          <w:lang w:val="ro-MD"/>
        </w:rPr>
        <w:t xml:space="preserve"> 606</w:t>
      </w:r>
      <w:r w:rsidR="00A52C6D" w:rsidRPr="00AE5219">
        <w:rPr>
          <w:rFonts w:asciiTheme="majorHAnsi" w:hAnsiTheme="majorHAnsi" w:cs="Times New Roman"/>
          <w:sz w:val="24"/>
          <w:szCs w:val="24"/>
          <w:lang w:val="ro-MD"/>
        </w:rPr>
        <w:t xml:space="preserve"> copii, deoarece SI AOAM a generat date privind numărul copiilor de </w:t>
      </w:r>
      <w:r w:rsidR="00743CE4">
        <w:rPr>
          <w:rFonts w:asciiTheme="majorHAnsi" w:hAnsiTheme="majorHAnsi" w:cs="Times New Roman"/>
          <w:sz w:val="24"/>
          <w:szCs w:val="24"/>
          <w:lang w:val="ro-MD"/>
        </w:rPr>
        <w:t xml:space="preserve">numai </w:t>
      </w:r>
      <w:r w:rsidR="00A52C6D" w:rsidRPr="00AE5219">
        <w:rPr>
          <w:rFonts w:asciiTheme="majorHAnsi" w:hAnsiTheme="majorHAnsi" w:cs="Times New Roman"/>
          <w:sz w:val="24"/>
          <w:szCs w:val="24"/>
          <w:lang w:val="ro-MD"/>
        </w:rPr>
        <w:t>812 693 (</w:t>
      </w:r>
      <w:r w:rsidR="00743CE4">
        <w:rPr>
          <w:rFonts w:asciiTheme="majorHAnsi" w:hAnsiTheme="majorHAnsi" w:cs="Times New Roman"/>
          <w:sz w:val="24"/>
          <w:szCs w:val="24"/>
          <w:lang w:val="ro-MD"/>
        </w:rPr>
        <w:t xml:space="preserve">de </w:t>
      </w:r>
      <w:r w:rsidR="00A52C6D" w:rsidRPr="00AE5219">
        <w:rPr>
          <w:rFonts w:asciiTheme="majorHAnsi" w:hAnsiTheme="majorHAnsi" w:cs="Times New Roman"/>
          <w:sz w:val="24"/>
          <w:szCs w:val="24"/>
          <w:lang w:val="ro-MD"/>
        </w:rPr>
        <w:t>persoane).</w:t>
      </w:r>
    </w:p>
    <w:p w:rsidR="007422A2" w:rsidRPr="00AE5219" w:rsidRDefault="00222C6B" w:rsidP="00637E41">
      <w:pPr>
        <w:spacing w:after="120" w:line="276" w:lineRule="auto"/>
        <w:jc w:val="both"/>
        <w:rPr>
          <w:rFonts w:asciiTheme="majorHAnsi" w:hAnsiTheme="majorHAnsi" w:cstheme="majorHAnsi"/>
          <w:color w:val="333333"/>
          <w:sz w:val="24"/>
          <w:szCs w:val="24"/>
          <w:shd w:val="clear" w:color="auto" w:fill="FFFFFF"/>
          <w:lang w:val="ro-MD"/>
        </w:rPr>
      </w:pPr>
      <w:r w:rsidRPr="00AE5219">
        <w:rPr>
          <w:rFonts w:asciiTheme="majorHAnsi" w:hAnsiTheme="majorHAnsi" w:cstheme="majorHAnsi"/>
          <w:sz w:val="24"/>
          <w:szCs w:val="24"/>
          <w:shd w:val="clear" w:color="auto" w:fill="FFFFFF"/>
          <w:lang w:val="ro-MD"/>
        </w:rPr>
        <w:t xml:space="preserve">Pentru persoanele cu </w:t>
      </w:r>
      <w:r w:rsidRPr="00AE5219">
        <w:rPr>
          <w:rFonts w:asciiTheme="majorHAnsi" w:hAnsiTheme="majorHAnsi" w:cstheme="majorHAnsi"/>
          <w:b/>
          <w:i/>
          <w:sz w:val="24"/>
          <w:szCs w:val="24"/>
          <w:shd w:val="clear" w:color="auto" w:fill="FFFFFF"/>
          <w:lang w:val="ro-MD"/>
        </w:rPr>
        <w:t>dizabilități severe, accentuate sau medii beneficiare de pensii și alocații sociale de stat, persoanele care îngrijesc la domiciliu o persoană cu dizabilitate severă cu vârsta de până la 18 ani care beneficiază de alocații sociale de stat pentru îngrijire, însoțire și supraveghere și pensionarii în sistemul public de pensii al Republicii Moldova</w:t>
      </w:r>
      <w:r w:rsidRPr="00AE5219">
        <w:rPr>
          <w:rFonts w:asciiTheme="majorHAnsi" w:hAnsiTheme="majorHAnsi" w:cstheme="majorHAnsi"/>
          <w:sz w:val="24"/>
          <w:szCs w:val="24"/>
          <w:shd w:val="clear" w:color="auto" w:fill="FFFFFF"/>
          <w:lang w:val="ro-MD"/>
        </w:rPr>
        <w:t>, CNAM menține statutul de persoană asigurată de Guvern conform termenului de acordare a dreptului la prestația socială, în baza informații</w:t>
      </w:r>
      <w:r w:rsidR="00743CE4">
        <w:rPr>
          <w:rFonts w:asciiTheme="majorHAnsi" w:hAnsiTheme="majorHAnsi" w:cstheme="majorHAnsi"/>
          <w:sz w:val="24"/>
          <w:szCs w:val="24"/>
          <w:shd w:val="clear" w:color="auto" w:fill="FFFFFF"/>
          <w:lang w:val="ro-MD"/>
        </w:rPr>
        <w:t>lor</w:t>
      </w:r>
      <w:r w:rsidRPr="00AE5219">
        <w:rPr>
          <w:rFonts w:asciiTheme="majorHAnsi" w:hAnsiTheme="majorHAnsi" w:cstheme="majorHAnsi"/>
          <w:sz w:val="24"/>
          <w:szCs w:val="24"/>
          <w:shd w:val="clear" w:color="auto" w:fill="FFFFFF"/>
          <w:lang w:val="ro-MD"/>
        </w:rPr>
        <w:t xml:space="preserve"> puse la dispoziție, în regim real, de Casa Națională de Asigurări Sociale, prin intermediul platformei de interoperabilitate (MConnect).</w:t>
      </w:r>
    </w:p>
    <w:p w:rsidR="0081122E" w:rsidRPr="00AE5219" w:rsidRDefault="00222C6B" w:rsidP="00D320D3">
      <w:pPr>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shd w:val="clear" w:color="auto" w:fill="FFFFFF"/>
          <w:lang w:val="ro-MD"/>
        </w:rPr>
        <w:t xml:space="preserve">Auditul a solicitat </w:t>
      </w:r>
      <w:r w:rsidR="006A0594" w:rsidRPr="00AE5219">
        <w:rPr>
          <w:rFonts w:asciiTheme="majorHAnsi" w:hAnsiTheme="majorHAnsi" w:cstheme="majorHAnsi"/>
          <w:sz w:val="24"/>
          <w:szCs w:val="24"/>
          <w:shd w:val="clear" w:color="auto" w:fill="FFFFFF"/>
          <w:lang w:val="ro-MD"/>
        </w:rPr>
        <w:t xml:space="preserve">informații </w:t>
      </w:r>
      <w:r w:rsidRPr="00AE5219">
        <w:rPr>
          <w:rFonts w:asciiTheme="majorHAnsi" w:hAnsiTheme="majorHAnsi" w:cstheme="majorHAnsi"/>
          <w:sz w:val="24"/>
          <w:szCs w:val="24"/>
          <w:shd w:val="clear" w:color="auto" w:fill="FFFFFF"/>
          <w:lang w:val="ro-MD"/>
        </w:rPr>
        <w:t xml:space="preserve">de la CNAS cu privire la categoriile de persoane </w:t>
      </w:r>
      <w:r w:rsidRPr="00BD5619">
        <w:rPr>
          <w:rFonts w:asciiTheme="majorHAnsi" w:hAnsiTheme="majorHAnsi" w:cstheme="majorHAnsi"/>
          <w:sz w:val="24"/>
          <w:szCs w:val="24"/>
          <w:shd w:val="clear" w:color="auto" w:fill="FFFFFF"/>
          <w:lang w:val="ro-MD"/>
        </w:rPr>
        <w:t>sus</w:t>
      </w:r>
      <w:r w:rsidR="00743CE4" w:rsidRPr="00BD5619">
        <w:rPr>
          <w:rFonts w:asciiTheme="majorHAnsi" w:hAnsiTheme="majorHAnsi" w:cstheme="majorHAnsi"/>
          <w:sz w:val="24"/>
          <w:szCs w:val="24"/>
          <w:shd w:val="clear" w:color="auto" w:fill="FFFFFF"/>
          <w:lang w:val="ro-MD"/>
        </w:rPr>
        <w:t>-</w:t>
      </w:r>
      <w:r w:rsidRPr="00BD5619">
        <w:rPr>
          <w:rFonts w:asciiTheme="majorHAnsi" w:hAnsiTheme="majorHAnsi" w:cstheme="majorHAnsi"/>
          <w:sz w:val="24"/>
          <w:szCs w:val="24"/>
          <w:shd w:val="clear" w:color="auto" w:fill="FFFFFF"/>
          <w:lang w:val="ro-MD"/>
        </w:rPr>
        <w:t>menționate, datele fiind reflectate în tabel</w:t>
      </w:r>
      <w:r w:rsidR="00C53837" w:rsidRPr="00BD5619">
        <w:rPr>
          <w:rFonts w:asciiTheme="majorHAnsi" w:hAnsiTheme="majorHAnsi" w:cstheme="majorHAnsi"/>
          <w:sz w:val="24"/>
          <w:szCs w:val="24"/>
          <w:shd w:val="clear" w:color="auto" w:fill="FFFFFF"/>
          <w:lang w:val="ro-MD"/>
        </w:rPr>
        <w:t>ul nr.10</w:t>
      </w:r>
      <w:r w:rsidRPr="00BD5619">
        <w:rPr>
          <w:rFonts w:asciiTheme="majorHAnsi" w:hAnsiTheme="majorHAnsi" w:cstheme="majorHAnsi"/>
          <w:sz w:val="24"/>
          <w:szCs w:val="24"/>
          <w:shd w:val="clear" w:color="auto" w:fill="FFFFFF"/>
          <w:lang w:val="ro-MD"/>
        </w:rPr>
        <w:t xml:space="preserve"> și indică asupra </w:t>
      </w:r>
      <w:r w:rsidR="00900FD2" w:rsidRPr="00BD5619">
        <w:rPr>
          <w:rFonts w:asciiTheme="majorHAnsi" w:hAnsiTheme="majorHAnsi" w:cstheme="majorHAnsi"/>
          <w:sz w:val="24"/>
          <w:szCs w:val="24"/>
          <w:lang w:val="ro-MD"/>
        </w:rPr>
        <w:t>necorespunderii acestor</w:t>
      </w:r>
      <w:r w:rsidR="00F740EE" w:rsidRPr="00BD5619">
        <w:rPr>
          <w:rFonts w:asciiTheme="majorHAnsi" w:hAnsiTheme="majorHAnsi" w:cstheme="majorHAnsi"/>
          <w:sz w:val="24"/>
          <w:szCs w:val="24"/>
          <w:lang w:val="ro-MD"/>
        </w:rPr>
        <w:t xml:space="preserve">a. </w:t>
      </w:r>
      <w:r w:rsidR="0060517E" w:rsidRPr="00BD5619">
        <w:rPr>
          <w:rFonts w:asciiTheme="majorHAnsi" w:hAnsiTheme="majorHAnsi" w:cstheme="majorHAnsi"/>
          <w:sz w:val="24"/>
          <w:szCs w:val="24"/>
          <w:lang w:val="ro-MD"/>
        </w:rPr>
        <w:t>Deși</w:t>
      </w:r>
      <w:r w:rsidR="0060517E" w:rsidRPr="00AE5219">
        <w:rPr>
          <w:rFonts w:asciiTheme="majorHAnsi" w:hAnsiTheme="majorHAnsi" w:cstheme="majorHAnsi"/>
          <w:sz w:val="24"/>
          <w:szCs w:val="24"/>
          <w:lang w:val="ro-MD"/>
        </w:rPr>
        <w:t xml:space="preserve"> statut</w:t>
      </w:r>
      <w:r w:rsidR="00743CE4">
        <w:rPr>
          <w:rFonts w:asciiTheme="majorHAnsi" w:hAnsiTheme="majorHAnsi" w:cstheme="majorHAnsi"/>
          <w:sz w:val="24"/>
          <w:szCs w:val="24"/>
          <w:lang w:val="ro-MD"/>
        </w:rPr>
        <w:t>ul de persoană asigurată</w:t>
      </w:r>
      <w:r w:rsidR="0060517E" w:rsidRPr="00AE5219">
        <w:rPr>
          <w:rFonts w:asciiTheme="majorHAnsi" w:hAnsiTheme="majorHAnsi" w:cstheme="majorHAnsi"/>
          <w:sz w:val="24"/>
          <w:szCs w:val="24"/>
          <w:lang w:val="ro-MD"/>
        </w:rPr>
        <w:t xml:space="preserve"> asigură accesul la servicii medicale, 6 968 de persoane din familiile defavorizate care beneficiază de ajutor social și 1 037 de persoane care îngrijesc la domiciliu o persoană cu dizabilitate severă</w:t>
      </w:r>
      <w:r w:rsidR="0081122E" w:rsidRPr="00AE5219">
        <w:rPr>
          <w:rFonts w:asciiTheme="majorHAnsi" w:hAnsiTheme="majorHAnsi" w:cstheme="majorHAnsi"/>
          <w:sz w:val="24"/>
          <w:szCs w:val="24"/>
          <w:lang w:val="ro-MD"/>
        </w:rPr>
        <w:t xml:space="preserve"> </w:t>
      </w:r>
      <w:r w:rsidR="0081122E" w:rsidRPr="00AE5219">
        <w:rPr>
          <w:rFonts w:asciiTheme="majorHAnsi" w:hAnsiTheme="majorHAnsi"/>
          <w:color w:val="333333"/>
          <w:sz w:val="24"/>
          <w:szCs w:val="24"/>
          <w:shd w:val="clear" w:color="auto" w:fill="FFFFFF"/>
        </w:rPr>
        <w:t>cu vârsta de până la 18 ani</w:t>
      </w:r>
      <w:r w:rsidR="0060517E" w:rsidRPr="00AE5219">
        <w:rPr>
          <w:rFonts w:asciiTheme="majorHAnsi" w:hAnsiTheme="majorHAnsi" w:cstheme="majorHAnsi"/>
          <w:sz w:val="24"/>
          <w:szCs w:val="24"/>
          <w:lang w:val="ro-MD"/>
        </w:rPr>
        <w:t xml:space="preserve"> </w:t>
      </w:r>
      <w:r w:rsidR="00B3718B" w:rsidRPr="00AE5219">
        <w:rPr>
          <w:rFonts w:asciiTheme="majorHAnsi" w:hAnsiTheme="majorHAnsi" w:cstheme="majorHAnsi"/>
          <w:sz w:val="24"/>
          <w:szCs w:val="24"/>
          <w:lang w:val="ro-MD"/>
        </w:rPr>
        <w:t xml:space="preserve">nu au </w:t>
      </w:r>
      <w:r w:rsidR="0060517E" w:rsidRPr="00AE5219">
        <w:rPr>
          <w:rFonts w:asciiTheme="majorHAnsi" w:hAnsiTheme="majorHAnsi" w:cstheme="majorHAnsi"/>
          <w:sz w:val="24"/>
          <w:szCs w:val="24"/>
          <w:lang w:val="ro-MD"/>
        </w:rPr>
        <w:t>avut statut de persoană asigurată.</w:t>
      </w:r>
      <w:r w:rsidR="00B3718B" w:rsidRPr="00AE5219">
        <w:rPr>
          <w:rFonts w:asciiTheme="majorHAnsi" w:hAnsiTheme="majorHAnsi" w:cstheme="majorHAnsi"/>
          <w:sz w:val="24"/>
          <w:szCs w:val="24"/>
          <w:lang w:val="ro-MD"/>
        </w:rPr>
        <w:t xml:space="preserve"> </w:t>
      </w:r>
    </w:p>
    <w:p w:rsidR="008F70A2" w:rsidRPr="00AE5219" w:rsidRDefault="0060517E" w:rsidP="00893070">
      <w:pPr>
        <w:spacing w:after="120" w:line="276" w:lineRule="auto"/>
        <w:jc w:val="both"/>
        <w:rPr>
          <w:rFonts w:asciiTheme="majorHAnsi" w:hAnsiTheme="majorHAnsi"/>
          <w:sz w:val="24"/>
          <w:szCs w:val="24"/>
          <w:shd w:val="clear" w:color="auto" w:fill="FFFFFF"/>
          <w:lang w:val="ro-MD"/>
        </w:rPr>
      </w:pPr>
      <w:r w:rsidRPr="00AE5219">
        <w:rPr>
          <w:rFonts w:asciiTheme="majorHAnsi" w:hAnsiTheme="majorHAnsi" w:cstheme="majorHAnsi"/>
          <w:sz w:val="24"/>
          <w:szCs w:val="24"/>
          <w:lang w:val="ro-MD"/>
        </w:rPr>
        <w:t>Totodată, d</w:t>
      </w:r>
      <w:r w:rsidR="00F740EE" w:rsidRPr="00AE5219">
        <w:rPr>
          <w:rFonts w:asciiTheme="majorHAnsi" w:hAnsiTheme="majorHAnsi" w:cstheme="majorHAnsi"/>
          <w:sz w:val="24"/>
          <w:szCs w:val="24"/>
          <w:lang w:val="ro-MD"/>
        </w:rPr>
        <w:t xml:space="preserve">atele </w:t>
      </w:r>
      <w:r w:rsidR="00743CE4">
        <w:rPr>
          <w:rFonts w:asciiTheme="majorHAnsi" w:hAnsiTheme="majorHAnsi" w:cstheme="majorHAnsi"/>
          <w:sz w:val="24"/>
          <w:szCs w:val="24"/>
          <w:lang w:val="ro-MD"/>
        </w:rPr>
        <w:t xml:space="preserve">din </w:t>
      </w:r>
      <w:r w:rsidRPr="00AE5219">
        <w:rPr>
          <w:rFonts w:asciiTheme="majorHAnsi" w:hAnsiTheme="majorHAnsi" w:cstheme="majorHAnsi"/>
          <w:sz w:val="24"/>
          <w:szCs w:val="24"/>
          <w:lang w:val="ro-MD"/>
        </w:rPr>
        <w:t>SI AOAM</w:t>
      </w:r>
      <w:r w:rsidR="00743CE4">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comparativ cu cele de la CNAS</w:t>
      </w:r>
      <w:r w:rsidR="00743CE4">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denotă că sunt mai multe </w:t>
      </w:r>
      <w:r w:rsidR="00A96618" w:rsidRPr="00AE5219">
        <w:rPr>
          <w:rFonts w:asciiTheme="majorHAnsi" w:hAnsiTheme="majorHAnsi" w:cstheme="majorHAnsi"/>
          <w:sz w:val="24"/>
          <w:szCs w:val="24"/>
          <w:lang w:val="ro-MD"/>
        </w:rPr>
        <w:t xml:space="preserve">persoane cu dezabilități </w:t>
      </w:r>
      <w:r w:rsidRPr="00AE5219">
        <w:rPr>
          <w:rFonts w:asciiTheme="majorHAnsi" w:hAnsiTheme="majorHAnsi" w:cstheme="majorHAnsi"/>
          <w:sz w:val="24"/>
          <w:szCs w:val="24"/>
          <w:lang w:val="ro-MD"/>
        </w:rPr>
        <w:t>(7 869</w:t>
      </w:r>
      <w:r w:rsidR="008F70A2" w:rsidRPr="00AE5219">
        <w:rPr>
          <w:rFonts w:asciiTheme="majorHAnsi" w:hAnsiTheme="majorHAnsi" w:cstheme="majorHAnsi"/>
          <w:sz w:val="24"/>
          <w:szCs w:val="24"/>
          <w:lang w:val="ro-MD"/>
        </w:rPr>
        <w:t xml:space="preserve"> </w:t>
      </w:r>
      <w:r w:rsidR="00743CE4">
        <w:rPr>
          <w:rFonts w:asciiTheme="majorHAnsi" w:hAnsiTheme="majorHAnsi" w:cstheme="majorHAnsi"/>
          <w:sz w:val="24"/>
          <w:szCs w:val="24"/>
          <w:lang w:val="ro-MD"/>
        </w:rPr>
        <w:t xml:space="preserve">de </w:t>
      </w:r>
      <w:r w:rsidR="008F70A2" w:rsidRPr="00AE5219">
        <w:rPr>
          <w:rFonts w:asciiTheme="majorHAnsi" w:hAnsiTheme="majorHAnsi" w:cstheme="majorHAnsi"/>
          <w:sz w:val="24"/>
          <w:szCs w:val="24"/>
          <w:lang w:val="ro-MD"/>
        </w:rPr>
        <w:t>persoane</w:t>
      </w:r>
      <w:r w:rsidRPr="00AE5219">
        <w:rPr>
          <w:rFonts w:asciiTheme="majorHAnsi" w:hAnsiTheme="majorHAnsi" w:cstheme="majorHAnsi"/>
          <w:sz w:val="24"/>
          <w:szCs w:val="24"/>
          <w:lang w:val="ro-MD"/>
        </w:rPr>
        <w:t xml:space="preserve">) </w:t>
      </w:r>
      <w:r w:rsidR="00900FD2" w:rsidRPr="00AE5219">
        <w:rPr>
          <w:rFonts w:asciiTheme="majorHAnsi" w:hAnsiTheme="majorHAnsi" w:cstheme="majorHAnsi"/>
          <w:sz w:val="24"/>
          <w:szCs w:val="24"/>
          <w:shd w:val="clear" w:color="auto" w:fill="FFFFFF"/>
          <w:lang w:val="ro-MD"/>
        </w:rPr>
        <w:t xml:space="preserve">și </w:t>
      </w:r>
      <w:r w:rsidR="00F740EE" w:rsidRPr="00AE5219">
        <w:rPr>
          <w:rFonts w:asciiTheme="majorHAnsi" w:hAnsiTheme="majorHAnsi" w:cstheme="majorHAnsi"/>
          <w:sz w:val="24"/>
          <w:szCs w:val="24"/>
          <w:lang w:val="ro-MD"/>
        </w:rPr>
        <w:t>pensionari</w:t>
      </w:r>
      <w:r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shd w:val="clear" w:color="auto" w:fill="FFFFFF"/>
          <w:lang w:val="ro-MD"/>
        </w:rPr>
        <w:t>(</w:t>
      </w:r>
      <w:r w:rsidRPr="00AE5219">
        <w:rPr>
          <w:rFonts w:asciiTheme="majorHAnsi" w:hAnsiTheme="majorHAnsi" w:cstheme="majorHAnsi"/>
          <w:sz w:val="24"/>
          <w:szCs w:val="24"/>
          <w:lang w:val="ro-MD"/>
        </w:rPr>
        <w:t>2 339</w:t>
      </w:r>
      <w:r w:rsidR="008F70A2" w:rsidRPr="00AE5219">
        <w:rPr>
          <w:rFonts w:asciiTheme="majorHAnsi" w:hAnsiTheme="majorHAnsi" w:cstheme="majorHAnsi"/>
          <w:sz w:val="24"/>
          <w:szCs w:val="24"/>
          <w:lang w:val="ro-MD"/>
        </w:rPr>
        <w:t xml:space="preserve"> </w:t>
      </w:r>
      <w:r w:rsidR="00743CE4">
        <w:rPr>
          <w:rFonts w:asciiTheme="majorHAnsi" w:hAnsiTheme="majorHAnsi" w:cstheme="majorHAnsi"/>
          <w:sz w:val="24"/>
          <w:szCs w:val="24"/>
          <w:lang w:val="ro-MD"/>
        </w:rPr>
        <w:t xml:space="preserve">de </w:t>
      </w:r>
      <w:r w:rsidR="008F70A2" w:rsidRPr="00AE5219">
        <w:rPr>
          <w:rFonts w:asciiTheme="majorHAnsi" w:hAnsiTheme="majorHAnsi" w:cstheme="majorHAnsi"/>
          <w:sz w:val="24"/>
          <w:szCs w:val="24"/>
          <w:lang w:val="ro-MD"/>
        </w:rPr>
        <w:t>persoane</w:t>
      </w:r>
      <w:r w:rsidRPr="00AE5219">
        <w:rPr>
          <w:rFonts w:asciiTheme="majorHAnsi" w:hAnsiTheme="majorHAnsi" w:cstheme="majorHAnsi"/>
          <w:sz w:val="24"/>
          <w:szCs w:val="24"/>
          <w:lang w:val="ro-MD"/>
        </w:rPr>
        <w:t xml:space="preserve">) </w:t>
      </w:r>
      <w:r w:rsidR="00F740EE" w:rsidRPr="00AE5219">
        <w:rPr>
          <w:rFonts w:asciiTheme="majorHAnsi" w:hAnsiTheme="majorHAnsi" w:cstheme="majorHAnsi"/>
          <w:sz w:val="24"/>
          <w:szCs w:val="24"/>
          <w:lang w:val="ro-MD"/>
        </w:rPr>
        <w:t>care dispun în sistemul AOAM de statut de persoan</w:t>
      </w:r>
      <w:r w:rsidR="00EF2B93">
        <w:rPr>
          <w:rFonts w:asciiTheme="majorHAnsi" w:hAnsiTheme="majorHAnsi" w:cstheme="majorHAnsi"/>
          <w:sz w:val="24"/>
          <w:szCs w:val="24"/>
          <w:lang w:val="ro-MD"/>
        </w:rPr>
        <w:t>ă</w:t>
      </w:r>
      <w:r w:rsidR="00F740EE" w:rsidRPr="00AE5219">
        <w:rPr>
          <w:rFonts w:asciiTheme="majorHAnsi" w:hAnsiTheme="majorHAnsi" w:cstheme="majorHAnsi"/>
          <w:sz w:val="24"/>
          <w:szCs w:val="24"/>
          <w:lang w:val="ro-MD"/>
        </w:rPr>
        <w:t xml:space="preserve"> asigurată</w:t>
      </w:r>
      <w:r w:rsidR="008F70A2" w:rsidRPr="00AE5219">
        <w:rPr>
          <w:rFonts w:asciiTheme="majorHAnsi" w:hAnsiTheme="majorHAnsi" w:cstheme="majorHAnsi"/>
          <w:sz w:val="24"/>
          <w:szCs w:val="24"/>
          <w:lang w:val="ro-MD"/>
        </w:rPr>
        <w:t xml:space="preserve"> de Guvern</w:t>
      </w:r>
      <w:r w:rsidR="00F740EE"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Această situație poate fi determinată de faptul că persoane</w:t>
      </w:r>
      <w:r w:rsidR="001E66C2" w:rsidRPr="00AE5219">
        <w:rPr>
          <w:rFonts w:asciiTheme="majorHAnsi" w:hAnsiTheme="majorHAnsi" w:cstheme="majorHAnsi"/>
          <w:sz w:val="24"/>
          <w:szCs w:val="24"/>
          <w:lang w:val="ro-MD"/>
        </w:rPr>
        <w:t>le</w:t>
      </w:r>
      <w:r w:rsidRPr="00AE5219">
        <w:rPr>
          <w:rFonts w:asciiTheme="majorHAnsi" w:hAnsiTheme="majorHAnsi" w:cstheme="majorHAnsi"/>
          <w:sz w:val="24"/>
          <w:szCs w:val="24"/>
          <w:lang w:val="ro-MD"/>
        </w:rPr>
        <w:t xml:space="preserve"> din categoriile menționate sunt încadrate în câmpul muncii</w:t>
      </w:r>
      <w:r w:rsidR="001E66C2" w:rsidRPr="00AE5219">
        <w:rPr>
          <w:rFonts w:asciiTheme="majorHAnsi" w:hAnsiTheme="majorHAnsi" w:cstheme="majorHAnsi"/>
          <w:sz w:val="24"/>
          <w:szCs w:val="24"/>
          <w:lang w:val="ro-MD"/>
        </w:rPr>
        <w:t xml:space="preserve"> și contribuie în FAOAM prin achitarea primei AOAM în cotă procentuală</w:t>
      </w:r>
      <w:r w:rsidR="00A52C6D" w:rsidRPr="00AE5219">
        <w:rPr>
          <w:rFonts w:asciiTheme="majorHAnsi" w:hAnsiTheme="majorHAnsi" w:cstheme="majorHAnsi"/>
          <w:sz w:val="24"/>
          <w:szCs w:val="24"/>
          <w:lang w:val="ro-MD"/>
        </w:rPr>
        <w:t xml:space="preserve"> calculată din salariu</w:t>
      </w:r>
      <w:r w:rsidR="001E66C2" w:rsidRPr="00AE5219">
        <w:rPr>
          <w:rFonts w:asciiTheme="majorHAnsi" w:hAnsiTheme="majorHAnsi" w:cstheme="majorHAnsi"/>
          <w:sz w:val="24"/>
          <w:szCs w:val="24"/>
          <w:lang w:val="ro-MD"/>
        </w:rPr>
        <w:t xml:space="preserve">. </w:t>
      </w:r>
      <w:r w:rsidR="00613B92" w:rsidRPr="00AE5219">
        <w:rPr>
          <w:rFonts w:asciiTheme="majorHAnsi" w:hAnsiTheme="majorHAnsi" w:cstheme="majorHAnsi"/>
          <w:sz w:val="24"/>
          <w:szCs w:val="24"/>
          <w:lang w:val="ro-MD"/>
        </w:rPr>
        <w:t>Cadrul legal prevede că</w:t>
      </w:r>
      <w:r w:rsidR="00743CE4">
        <w:rPr>
          <w:rFonts w:asciiTheme="majorHAnsi" w:hAnsiTheme="majorHAnsi" w:cstheme="majorHAnsi"/>
          <w:sz w:val="24"/>
          <w:szCs w:val="24"/>
          <w:lang w:val="ro-MD"/>
        </w:rPr>
        <w:t>,</w:t>
      </w:r>
      <w:r w:rsidR="00613B92" w:rsidRPr="00AE5219">
        <w:rPr>
          <w:rFonts w:asciiTheme="majorHAnsi" w:hAnsiTheme="majorHAnsi" w:cstheme="majorHAnsi"/>
          <w:sz w:val="24"/>
          <w:szCs w:val="24"/>
          <w:lang w:val="ro-MD"/>
        </w:rPr>
        <w:t xml:space="preserve"> î</w:t>
      </w:r>
      <w:r w:rsidR="001E66C2" w:rsidRPr="00AE5219">
        <w:rPr>
          <w:rFonts w:asciiTheme="majorHAnsi" w:hAnsiTheme="majorHAnsi" w:cstheme="majorHAnsi"/>
          <w:sz w:val="24"/>
          <w:szCs w:val="24"/>
          <w:lang w:val="ro-MD"/>
        </w:rPr>
        <w:t>n</w:t>
      </w:r>
      <w:r w:rsidR="001E66C2" w:rsidRPr="00AE5219">
        <w:rPr>
          <w:rFonts w:asciiTheme="majorHAnsi" w:hAnsiTheme="majorHAnsi"/>
          <w:sz w:val="24"/>
          <w:szCs w:val="24"/>
          <w:shd w:val="clear" w:color="auto" w:fill="FFFFFF"/>
          <w:lang w:val="ro-MD"/>
        </w:rPr>
        <w:t xml:space="preserve"> cazul includerii concomitente a persoanei fizice în categoriile „persoană asigurată de Guvern” şi „persoană asigurată angajată”, se acordă, în mod prioritar, statutul de „persoană asigurată angajată”.</w:t>
      </w:r>
      <w:r w:rsidR="00613B92" w:rsidRPr="00AE5219">
        <w:rPr>
          <w:rFonts w:asciiTheme="majorHAnsi" w:hAnsiTheme="majorHAnsi"/>
          <w:sz w:val="24"/>
          <w:szCs w:val="24"/>
          <w:shd w:val="clear" w:color="auto" w:fill="FFFFFF"/>
          <w:lang w:val="ro-MD"/>
        </w:rPr>
        <w:t xml:space="preserve"> </w:t>
      </w:r>
    </w:p>
    <w:p w:rsidR="002707F8" w:rsidRPr="00DD1774" w:rsidRDefault="0039330C" w:rsidP="00893070">
      <w:pPr>
        <w:spacing w:after="120" w:line="276" w:lineRule="auto"/>
        <w:jc w:val="both"/>
        <w:rPr>
          <w:rFonts w:asciiTheme="majorHAnsi" w:hAnsiTheme="majorHAnsi"/>
          <w:sz w:val="24"/>
          <w:szCs w:val="24"/>
          <w:shd w:val="clear" w:color="auto" w:fill="FFFFFF"/>
          <w:lang w:val="ro-MD"/>
        </w:rPr>
      </w:pPr>
      <w:r w:rsidRPr="00DD1774">
        <w:rPr>
          <w:rFonts w:asciiTheme="majorHAnsi" w:hAnsiTheme="majorHAnsi"/>
          <w:sz w:val="24"/>
          <w:szCs w:val="24"/>
          <w:shd w:val="clear" w:color="auto" w:fill="FFFFFF"/>
          <w:lang w:val="ro-MD"/>
        </w:rPr>
        <w:t>Cu referire la participanții la lichidarea consecințelor avariei de la C.A.E. Cernobâl, cadrul legal</w:t>
      </w:r>
      <w:r w:rsidR="009B2BC0" w:rsidRPr="00DD1774">
        <w:rPr>
          <w:rStyle w:val="af0"/>
          <w:rFonts w:asciiTheme="majorHAnsi" w:hAnsiTheme="majorHAnsi"/>
          <w:sz w:val="24"/>
          <w:szCs w:val="24"/>
          <w:shd w:val="clear" w:color="auto" w:fill="FFFFFF"/>
          <w:lang w:val="ro-MD"/>
        </w:rPr>
        <w:footnoteReference w:id="42"/>
      </w:r>
      <w:r w:rsidRPr="00DD1774">
        <w:rPr>
          <w:rFonts w:asciiTheme="majorHAnsi" w:hAnsiTheme="majorHAnsi"/>
          <w:sz w:val="24"/>
          <w:szCs w:val="24"/>
          <w:shd w:val="clear" w:color="auto" w:fill="FFFFFF"/>
          <w:lang w:val="ro-MD"/>
        </w:rPr>
        <w:t xml:space="preserve"> stabilește că </w:t>
      </w:r>
      <w:r w:rsidR="009B2BC0" w:rsidRPr="00DD1774">
        <w:rPr>
          <w:rFonts w:asciiTheme="majorHAnsi" w:hAnsiTheme="majorHAnsi"/>
          <w:sz w:val="24"/>
          <w:szCs w:val="24"/>
          <w:shd w:val="clear" w:color="auto" w:fill="FFFFFF"/>
          <w:lang w:val="ro-MD"/>
        </w:rPr>
        <w:t>organele administrativ-militare teritoriale sunt responsabile de evidența acestor categorii de persoane. Nu este stabilită modalitatea și termenul de prezentare a informații</w:t>
      </w:r>
      <w:r w:rsidR="00A260E3">
        <w:rPr>
          <w:rFonts w:asciiTheme="majorHAnsi" w:hAnsiTheme="majorHAnsi"/>
          <w:sz w:val="24"/>
          <w:szCs w:val="24"/>
          <w:shd w:val="clear" w:color="auto" w:fill="FFFFFF"/>
          <w:lang w:val="ro-MD"/>
        </w:rPr>
        <w:t>lor</w:t>
      </w:r>
      <w:r w:rsidR="009B2BC0" w:rsidRPr="00DD1774">
        <w:rPr>
          <w:rFonts w:asciiTheme="majorHAnsi" w:hAnsiTheme="majorHAnsi"/>
          <w:sz w:val="24"/>
          <w:szCs w:val="24"/>
          <w:shd w:val="clear" w:color="auto" w:fill="FFFFFF"/>
          <w:lang w:val="ro-MD"/>
        </w:rPr>
        <w:t xml:space="preserve"> cu aceste </w:t>
      </w:r>
      <w:r w:rsidR="002707F8" w:rsidRPr="00DD1774">
        <w:rPr>
          <w:rFonts w:asciiTheme="majorHAnsi" w:hAnsiTheme="majorHAnsi"/>
          <w:sz w:val="24"/>
          <w:szCs w:val="24"/>
          <w:shd w:val="clear" w:color="auto" w:fill="FFFFFF"/>
          <w:lang w:val="ro-MD"/>
        </w:rPr>
        <w:t xml:space="preserve">instituții, ceea ce denotă că nu se dispune de date exacte. </w:t>
      </w:r>
      <w:r w:rsidR="009B2BC0" w:rsidRPr="00DD1774">
        <w:rPr>
          <w:rFonts w:asciiTheme="majorHAnsi" w:hAnsiTheme="majorHAnsi"/>
          <w:sz w:val="24"/>
          <w:szCs w:val="24"/>
          <w:shd w:val="clear" w:color="auto" w:fill="FFFFFF"/>
          <w:lang w:val="ro-MD"/>
        </w:rPr>
        <w:t xml:space="preserve">Totodată, potrivit datelor oferite de CNAS, la 31.12.2022 </w:t>
      </w:r>
      <w:r w:rsidR="000372F6" w:rsidRPr="00DD1774">
        <w:rPr>
          <w:rFonts w:asciiTheme="majorHAnsi" w:hAnsiTheme="majorHAnsi"/>
          <w:sz w:val="24"/>
          <w:szCs w:val="24"/>
          <w:lang w:val="ro-MD"/>
        </w:rPr>
        <w:t>persoanele/participanții la lichidarea consecințelor avariei de la C.A.E. Cernob</w:t>
      </w:r>
      <w:r w:rsidR="00A260E3">
        <w:rPr>
          <w:rFonts w:asciiTheme="majorHAnsi" w:hAnsiTheme="majorHAnsi"/>
          <w:sz w:val="24"/>
          <w:szCs w:val="24"/>
          <w:lang w:val="ro-MD"/>
        </w:rPr>
        <w:t>â</w:t>
      </w:r>
      <w:r w:rsidR="000372F6" w:rsidRPr="00DD1774">
        <w:rPr>
          <w:rFonts w:asciiTheme="majorHAnsi" w:hAnsiTheme="majorHAnsi"/>
          <w:sz w:val="24"/>
          <w:szCs w:val="24"/>
          <w:lang w:val="ro-MD"/>
        </w:rPr>
        <w:t xml:space="preserve">l, care au beneficiat de prestații au fost: pensie pentru limită de vârstă </w:t>
      </w:r>
      <w:r w:rsidR="00A260E3">
        <w:rPr>
          <w:rFonts w:asciiTheme="majorHAnsi" w:hAnsiTheme="majorHAnsi"/>
          <w:sz w:val="24"/>
          <w:szCs w:val="24"/>
          <w:lang w:val="ro-MD"/>
        </w:rPr>
        <w:t>–</w:t>
      </w:r>
      <w:r w:rsidR="000372F6" w:rsidRPr="00DD1774">
        <w:rPr>
          <w:rFonts w:asciiTheme="majorHAnsi" w:hAnsiTheme="majorHAnsi"/>
          <w:sz w:val="24"/>
          <w:szCs w:val="24"/>
          <w:lang w:val="ro-MD"/>
        </w:rPr>
        <w:t xml:space="preserve"> 66 de persoane (dintre care 36 </w:t>
      </w:r>
      <w:r w:rsidR="00A260E3">
        <w:rPr>
          <w:rFonts w:asciiTheme="majorHAnsi" w:hAnsiTheme="majorHAnsi"/>
          <w:sz w:val="24"/>
          <w:szCs w:val="24"/>
          <w:lang w:val="ro-MD"/>
        </w:rPr>
        <w:t xml:space="preserve">de </w:t>
      </w:r>
      <w:r w:rsidR="000372F6" w:rsidRPr="00DD1774">
        <w:rPr>
          <w:rFonts w:asciiTheme="majorHAnsi" w:hAnsiTheme="majorHAnsi"/>
          <w:sz w:val="24"/>
          <w:szCs w:val="24"/>
          <w:lang w:val="ro-MD"/>
        </w:rPr>
        <w:t xml:space="preserve">persoane lucrează), pensie de dizabilitate </w:t>
      </w:r>
      <w:r w:rsidR="00A260E3">
        <w:rPr>
          <w:rFonts w:asciiTheme="majorHAnsi" w:hAnsiTheme="majorHAnsi"/>
          <w:sz w:val="24"/>
          <w:szCs w:val="24"/>
          <w:lang w:val="ro-MD"/>
        </w:rPr>
        <w:t>–</w:t>
      </w:r>
      <w:r w:rsidR="000372F6" w:rsidRPr="00DD1774">
        <w:rPr>
          <w:rFonts w:asciiTheme="majorHAnsi" w:hAnsiTheme="majorHAnsi"/>
          <w:sz w:val="24"/>
          <w:szCs w:val="24"/>
          <w:lang w:val="ro-MD"/>
        </w:rPr>
        <w:t xml:space="preserve"> 1</w:t>
      </w:r>
      <w:r w:rsidR="00A260E3">
        <w:rPr>
          <w:rFonts w:asciiTheme="majorHAnsi" w:hAnsiTheme="majorHAnsi"/>
          <w:sz w:val="24"/>
          <w:szCs w:val="24"/>
          <w:lang w:val="ro-MD"/>
        </w:rPr>
        <w:t xml:space="preserve"> </w:t>
      </w:r>
      <w:r w:rsidR="000372F6" w:rsidRPr="00DD1774">
        <w:rPr>
          <w:rFonts w:asciiTheme="majorHAnsi" w:hAnsiTheme="majorHAnsi"/>
          <w:sz w:val="24"/>
          <w:szCs w:val="24"/>
          <w:lang w:val="ro-MD"/>
        </w:rPr>
        <w:t xml:space="preserve">439 de persoane (dintre care 303 persoane lucrează), alocații lunare de stat </w:t>
      </w:r>
      <w:r w:rsidR="00A260E3">
        <w:rPr>
          <w:rFonts w:asciiTheme="majorHAnsi" w:hAnsiTheme="majorHAnsi"/>
          <w:sz w:val="24"/>
          <w:szCs w:val="24"/>
          <w:lang w:val="ro-MD"/>
        </w:rPr>
        <w:t>–</w:t>
      </w:r>
      <w:r w:rsidR="000372F6" w:rsidRPr="00DD1774">
        <w:rPr>
          <w:rFonts w:asciiTheme="majorHAnsi" w:hAnsiTheme="majorHAnsi"/>
          <w:sz w:val="24"/>
          <w:szCs w:val="24"/>
          <w:lang w:val="ro-MD"/>
        </w:rPr>
        <w:t xml:space="preserve"> 55 de persoane (dintre care 18 persoane lucrează).</w:t>
      </w:r>
      <w:r w:rsidR="002707F8" w:rsidRPr="00DD1774">
        <w:rPr>
          <w:rFonts w:asciiTheme="majorHAnsi" w:hAnsiTheme="majorHAnsi"/>
          <w:sz w:val="24"/>
          <w:szCs w:val="24"/>
          <w:shd w:val="clear" w:color="auto" w:fill="FFFFFF"/>
          <w:lang w:val="ro-MD"/>
        </w:rPr>
        <w:t xml:space="preserve"> </w:t>
      </w:r>
    </w:p>
    <w:p w:rsidR="00F15314" w:rsidRPr="00DD1774" w:rsidRDefault="002707F8" w:rsidP="00893070">
      <w:pPr>
        <w:spacing w:after="120" w:line="276" w:lineRule="auto"/>
        <w:jc w:val="both"/>
        <w:rPr>
          <w:rFonts w:asciiTheme="majorHAnsi" w:hAnsiTheme="majorHAnsi"/>
          <w:sz w:val="24"/>
          <w:szCs w:val="24"/>
          <w:shd w:val="clear" w:color="auto" w:fill="FFFFFF"/>
          <w:lang w:val="ro-MD"/>
        </w:rPr>
      </w:pPr>
      <w:r w:rsidRPr="00DD1774">
        <w:rPr>
          <w:rFonts w:asciiTheme="majorHAnsi" w:hAnsiTheme="majorHAnsi"/>
          <w:sz w:val="24"/>
          <w:szCs w:val="24"/>
          <w:shd w:val="clear" w:color="auto" w:fill="FFFFFF"/>
          <w:lang w:val="ro-MD"/>
        </w:rPr>
        <w:t xml:space="preserve">Anexa </w:t>
      </w:r>
      <w:r w:rsidR="00A260E3">
        <w:rPr>
          <w:rFonts w:asciiTheme="majorHAnsi" w:hAnsiTheme="majorHAnsi"/>
          <w:sz w:val="24"/>
          <w:szCs w:val="24"/>
          <w:shd w:val="clear" w:color="auto" w:fill="FFFFFF"/>
          <w:lang w:val="ro-MD"/>
        </w:rPr>
        <w:t>nr.</w:t>
      </w:r>
      <w:r w:rsidRPr="00DD1774">
        <w:rPr>
          <w:rFonts w:asciiTheme="majorHAnsi" w:hAnsiTheme="majorHAnsi"/>
          <w:sz w:val="24"/>
          <w:szCs w:val="24"/>
          <w:shd w:val="clear" w:color="auto" w:fill="FFFFFF"/>
          <w:lang w:val="ro-MD"/>
        </w:rPr>
        <w:t xml:space="preserve">19 la Ordinul CNAM nr.46-A din 01.03.2021 stabilește că instituțiile obligate să țină evidența persoanelor asigurate de Guvern vor transmite informațiile în temeiul </w:t>
      </w:r>
      <w:r w:rsidR="0083076C">
        <w:rPr>
          <w:rFonts w:asciiTheme="majorHAnsi" w:hAnsiTheme="majorHAnsi"/>
          <w:sz w:val="24"/>
          <w:szCs w:val="24"/>
          <w:shd w:val="clear" w:color="auto" w:fill="FFFFFF"/>
          <w:lang w:val="ro-MD"/>
        </w:rPr>
        <w:t>a</w:t>
      </w:r>
      <w:r w:rsidRPr="00DD1774">
        <w:rPr>
          <w:rFonts w:asciiTheme="majorHAnsi" w:hAnsiTheme="majorHAnsi"/>
          <w:sz w:val="24"/>
          <w:szCs w:val="24"/>
          <w:shd w:val="clear" w:color="auto" w:fill="FFFFFF"/>
          <w:lang w:val="ro-MD"/>
        </w:rPr>
        <w:t>cordurilor semnate cu CNAM.</w:t>
      </w:r>
      <w:r w:rsidR="003D0F4D" w:rsidRPr="00DD1774">
        <w:rPr>
          <w:rFonts w:asciiTheme="majorHAnsi" w:hAnsiTheme="majorHAnsi"/>
          <w:sz w:val="24"/>
          <w:szCs w:val="24"/>
          <w:shd w:val="clear" w:color="auto" w:fill="FFFFFF"/>
          <w:lang w:val="ro-MD"/>
        </w:rPr>
        <w:t xml:space="preserve"> Auditul nu a dispus de informații cu privire la semna</w:t>
      </w:r>
      <w:r w:rsidR="003678DA">
        <w:rPr>
          <w:rFonts w:asciiTheme="majorHAnsi" w:hAnsiTheme="majorHAnsi"/>
          <w:sz w:val="24"/>
          <w:szCs w:val="24"/>
          <w:shd w:val="clear" w:color="auto" w:fill="FFFFFF"/>
          <w:lang w:val="ro-MD"/>
        </w:rPr>
        <w:t>rea</w:t>
      </w:r>
      <w:r w:rsidR="003D0F4D" w:rsidRPr="00DD1774">
        <w:rPr>
          <w:rFonts w:asciiTheme="majorHAnsi" w:hAnsiTheme="majorHAnsi"/>
          <w:sz w:val="24"/>
          <w:szCs w:val="24"/>
          <w:shd w:val="clear" w:color="auto" w:fill="FFFFFF"/>
          <w:lang w:val="ro-MD"/>
        </w:rPr>
        <w:t xml:space="preserve"> </w:t>
      </w:r>
      <w:r w:rsidR="0083076C">
        <w:rPr>
          <w:rFonts w:asciiTheme="majorHAnsi" w:hAnsiTheme="majorHAnsi"/>
          <w:sz w:val="24"/>
          <w:szCs w:val="24"/>
          <w:shd w:val="clear" w:color="auto" w:fill="FFFFFF"/>
          <w:lang w:val="ro-MD"/>
        </w:rPr>
        <w:t>a</w:t>
      </w:r>
      <w:r w:rsidR="003D0F4D" w:rsidRPr="00DD1774">
        <w:rPr>
          <w:rFonts w:asciiTheme="majorHAnsi" w:hAnsiTheme="majorHAnsi"/>
          <w:sz w:val="24"/>
          <w:szCs w:val="24"/>
          <w:shd w:val="clear" w:color="auto" w:fill="FFFFFF"/>
          <w:lang w:val="ro-MD"/>
        </w:rPr>
        <w:t>corduri</w:t>
      </w:r>
      <w:r w:rsidR="003678DA">
        <w:rPr>
          <w:rFonts w:asciiTheme="majorHAnsi" w:hAnsiTheme="majorHAnsi"/>
          <w:sz w:val="24"/>
          <w:szCs w:val="24"/>
          <w:shd w:val="clear" w:color="auto" w:fill="FFFFFF"/>
          <w:lang w:val="ro-MD"/>
        </w:rPr>
        <w:t>lor respective</w:t>
      </w:r>
      <w:r w:rsidR="00FB08FE" w:rsidRPr="00DD1774">
        <w:rPr>
          <w:rFonts w:asciiTheme="majorHAnsi" w:hAnsiTheme="majorHAnsi"/>
          <w:sz w:val="24"/>
          <w:szCs w:val="24"/>
          <w:shd w:val="clear" w:color="auto" w:fill="FFFFFF"/>
          <w:lang w:val="ro-MD"/>
        </w:rPr>
        <w:t>.</w:t>
      </w:r>
    </w:p>
    <w:p w:rsidR="00F15314" w:rsidRPr="00AE5219" w:rsidRDefault="00F15314" w:rsidP="00893070">
      <w:pPr>
        <w:tabs>
          <w:tab w:val="left" w:pos="284"/>
        </w:tabs>
        <w:spacing w:after="120" w:line="276" w:lineRule="auto"/>
        <w:jc w:val="both"/>
        <w:rPr>
          <w:rFonts w:asciiTheme="majorHAnsi" w:hAnsiTheme="majorHAnsi" w:cstheme="majorHAnsi"/>
          <w:sz w:val="24"/>
          <w:szCs w:val="28"/>
          <w:lang w:val="ro-MD"/>
        </w:rPr>
      </w:pPr>
      <w:r w:rsidRPr="00AE5219">
        <w:rPr>
          <w:rFonts w:asciiTheme="majorHAnsi" w:hAnsiTheme="majorHAnsi" w:cstheme="majorHAnsi"/>
          <w:sz w:val="24"/>
          <w:lang w:val="ro-MD"/>
        </w:rPr>
        <w:t xml:space="preserve">Evaluările auditului </w:t>
      </w:r>
      <w:r w:rsidRPr="00AE5219">
        <w:rPr>
          <w:rFonts w:asciiTheme="majorHAnsi" w:hAnsiTheme="majorHAnsi" w:cstheme="majorHAnsi"/>
          <w:sz w:val="24"/>
          <w:szCs w:val="28"/>
          <w:lang w:val="ro-MD"/>
        </w:rPr>
        <w:t>relevă că</w:t>
      </w:r>
      <w:r w:rsidR="003678DA">
        <w:rPr>
          <w:rFonts w:asciiTheme="majorHAnsi" w:hAnsiTheme="majorHAnsi" w:cstheme="majorHAnsi"/>
          <w:sz w:val="24"/>
          <w:szCs w:val="28"/>
          <w:lang w:val="ro-MD"/>
        </w:rPr>
        <w:t>,</w:t>
      </w:r>
      <w:r w:rsidRPr="00AE5219">
        <w:rPr>
          <w:rFonts w:asciiTheme="majorHAnsi" w:hAnsiTheme="majorHAnsi" w:cstheme="majorHAnsi"/>
          <w:sz w:val="24"/>
          <w:szCs w:val="28"/>
          <w:lang w:val="ro-MD"/>
        </w:rPr>
        <w:t xml:space="preserve"> potrivit datelor prezentate de către </w:t>
      </w:r>
      <w:r w:rsidRPr="00AE5219">
        <w:rPr>
          <w:rFonts w:asciiTheme="majorHAnsi" w:hAnsiTheme="majorHAnsi" w:cstheme="majorHAnsi"/>
          <w:i/>
          <w:sz w:val="24"/>
          <w:szCs w:val="24"/>
          <w:lang w:val="ro-MD"/>
        </w:rPr>
        <w:t>Agenția de Transplant</w:t>
      </w:r>
      <w:r w:rsidR="003678DA">
        <w:rPr>
          <w:rFonts w:asciiTheme="majorHAnsi" w:hAnsiTheme="majorHAnsi" w:cstheme="majorHAnsi"/>
          <w:i/>
          <w:sz w:val="24"/>
          <w:szCs w:val="24"/>
          <w:lang w:val="ro-MD"/>
        </w:rPr>
        <w:t>,</w:t>
      </w:r>
      <w:r w:rsidRPr="00AE5219">
        <w:rPr>
          <w:rFonts w:asciiTheme="majorHAnsi" w:hAnsiTheme="majorHAnsi" w:cstheme="majorHAnsi"/>
          <w:i/>
          <w:sz w:val="24"/>
          <w:szCs w:val="24"/>
          <w:lang w:val="ro-MD"/>
        </w:rPr>
        <w:t xml:space="preserve"> la sfârșitul anului au fost </w:t>
      </w:r>
      <w:r w:rsidR="003678DA">
        <w:rPr>
          <w:rFonts w:asciiTheme="majorHAnsi" w:hAnsiTheme="majorHAnsi" w:cstheme="majorHAnsi"/>
          <w:i/>
          <w:sz w:val="24"/>
          <w:szCs w:val="24"/>
          <w:lang w:val="ro-MD"/>
        </w:rPr>
        <w:t xml:space="preserve">înregistrate </w:t>
      </w:r>
      <w:r w:rsidRPr="00AE5219">
        <w:rPr>
          <w:rFonts w:asciiTheme="majorHAnsi" w:hAnsiTheme="majorHAnsi" w:cstheme="majorHAnsi"/>
          <w:i/>
          <w:sz w:val="24"/>
          <w:szCs w:val="24"/>
          <w:lang w:val="ro-MD"/>
        </w:rPr>
        <w:t>26 de persoane donatori de organe în viață</w:t>
      </w:r>
      <w:r w:rsidR="00A246B7">
        <w:rPr>
          <w:rFonts w:asciiTheme="majorHAnsi" w:hAnsiTheme="majorHAnsi" w:cstheme="majorHAnsi"/>
          <w:i/>
          <w:sz w:val="24"/>
          <w:szCs w:val="24"/>
          <w:lang w:val="ro-MD"/>
        </w:rPr>
        <w:t>,</w:t>
      </w:r>
      <w:r w:rsidRPr="00AE5219">
        <w:rPr>
          <w:rFonts w:asciiTheme="majorHAnsi" w:hAnsiTheme="majorHAnsi" w:cstheme="majorHAnsi"/>
          <w:i/>
          <w:sz w:val="24"/>
          <w:szCs w:val="24"/>
          <w:lang w:val="ro-MD"/>
        </w:rPr>
        <w:t xml:space="preserve"> dintre care</w:t>
      </w:r>
      <w:r w:rsidR="003678DA">
        <w:rPr>
          <w:rFonts w:asciiTheme="majorHAnsi" w:hAnsiTheme="majorHAnsi" w:cstheme="majorHAnsi"/>
          <w:i/>
          <w:sz w:val="24"/>
          <w:szCs w:val="24"/>
          <w:lang w:val="ro-MD"/>
        </w:rPr>
        <w:t>:</w:t>
      </w:r>
      <w:r w:rsidRPr="00AE5219">
        <w:rPr>
          <w:rFonts w:asciiTheme="majorHAnsi" w:hAnsiTheme="majorHAnsi" w:cstheme="majorHAnsi"/>
          <w:i/>
          <w:sz w:val="24"/>
          <w:szCs w:val="24"/>
          <w:lang w:val="ro-MD"/>
        </w:rPr>
        <w:t xml:space="preserve"> 16 persoane</w:t>
      </w:r>
      <w:r w:rsidR="003678DA">
        <w:rPr>
          <w:rFonts w:asciiTheme="majorHAnsi" w:hAnsiTheme="majorHAnsi" w:cstheme="majorHAnsi"/>
          <w:i/>
          <w:sz w:val="24"/>
          <w:szCs w:val="24"/>
          <w:lang w:val="ro-MD"/>
        </w:rPr>
        <w:t>,</w:t>
      </w:r>
      <w:r w:rsidRPr="00AE5219">
        <w:rPr>
          <w:rFonts w:asciiTheme="majorHAnsi" w:hAnsiTheme="majorHAnsi" w:cstheme="majorHAnsi"/>
          <w:i/>
          <w:sz w:val="24"/>
          <w:szCs w:val="24"/>
          <w:lang w:val="ro-MD"/>
        </w:rPr>
        <w:t xml:space="preserve"> potrivit sistemului informațional</w:t>
      </w:r>
      <w:r w:rsidR="003678DA">
        <w:rPr>
          <w:rFonts w:asciiTheme="majorHAnsi" w:hAnsiTheme="majorHAnsi" w:cstheme="majorHAnsi"/>
          <w:i/>
          <w:sz w:val="24"/>
          <w:szCs w:val="24"/>
          <w:lang w:val="ro-MD"/>
        </w:rPr>
        <w:t>,</w:t>
      </w:r>
      <w:r w:rsidRPr="00AE5219">
        <w:rPr>
          <w:rFonts w:asciiTheme="majorHAnsi" w:hAnsiTheme="majorHAnsi" w:cstheme="majorHAnsi"/>
          <w:i/>
          <w:sz w:val="24"/>
          <w:szCs w:val="24"/>
          <w:lang w:val="ro-MD"/>
        </w:rPr>
        <w:t xml:space="preserve"> aveau statut de donatori de organe în viață, 6 persoane sunt angajate, 4 persoane sunt concomitent încadrate în 2 sau 3 categorii din cele care sunt asigurate de Guvern. </w:t>
      </w:r>
      <w:r w:rsidR="003678DA">
        <w:rPr>
          <w:rFonts w:asciiTheme="majorHAnsi" w:hAnsiTheme="majorHAnsi" w:cstheme="majorHAnsi"/>
          <w:sz w:val="24"/>
          <w:szCs w:val="28"/>
          <w:lang w:val="ro-MD"/>
        </w:rPr>
        <w:t>P</w:t>
      </w:r>
      <w:r w:rsidRPr="00AE5219">
        <w:rPr>
          <w:rFonts w:asciiTheme="majorHAnsi" w:hAnsiTheme="majorHAnsi" w:cstheme="majorHAnsi"/>
          <w:sz w:val="24"/>
          <w:szCs w:val="28"/>
          <w:lang w:val="ro-MD"/>
        </w:rPr>
        <w:t xml:space="preserve">otrivit </w:t>
      </w:r>
      <w:r w:rsidR="000372F6" w:rsidRPr="00AE5219">
        <w:rPr>
          <w:rFonts w:asciiTheme="majorHAnsi" w:hAnsiTheme="majorHAnsi" w:cstheme="majorHAnsi"/>
          <w:sz w:val="24"/>
          <w:szCs w:val="28"/>
          <w:lang w:val="ro-MD"/>
        </w:rPr>
        <w:t>analizei informații</w:t>
      </w:r>
      <w:r w:rsidR="003678DA">
        <w:rPr>
          <w:rFonts w:asciiTheme="majorHAnsi" w:hAnsiTheme="majorHAnsi" w:cstheme="majorHAnsi"/>
          <w:sz w:val="24"/>
          <w:szCs w:val="28"/>
          <w:lang w:val="ro-MD"/>
        </w:rPr>
        <w:t>lor</w:t>
      </w:r>
      <w:r w:rsidR="000372F6" w:rsidRPr="00AE5219">
        <w:rPr>
          <w:rFonts w:asciiTheme="majorHAnsi" w:hAnsiTheme="majorHAnsi" w:cstheme="majorHAnsi"/>
          <w:sz w:val="24"/>
          <w:szCs w:val="28"/>
          <w:lang w:val="ro-MD"/>
        </w:rPr>
        <w:t xml:space="preserve"> din </w:t>
      </w:r>
      <w:r w:rsidRPr="00AE5219">
        <w:rPr>
          <w:rFonts w:asciiTheme="majorHAnsi" w:hAnsiTheme="majorHAnsi" w:cstheme="majorHAnsi"/>
          <w:sz w:val="24"/>
          <w:szCs w:val="28"/>
          <w:lang w:val="ro-MD"/>
        </w:rPr>
        <w:t>sistemul informațional al CNAM, în categoria donatori de organe în viață au fost 13 persoane, numărul efectiv fiind de 16.</w:t>
      </w:r>
    </w:p>
    <w:p w:rsidR="00E80267" w:rsidRPr="00AE5219" w:rsidRDefault="000372F6" w:rsidP="00D320D3">
      <w:pPr>
        <w:tabs>
          <w:tab w:val="left" w:pos="284"/>
        </w:tabs>
        <w:spacing w:after="0" w:line="276" w:lineRule="auto"/>
        <w:jc w:val="both"/>
        <w:rPr>
          <w:rFonts w:asciiTheme="majorHAnsi" w:eastAsia="Times New Roman" w:hAnsiTheme="majorHAnsi" w:cs="Times New Roman"/>
          <w:bCs/>
          <w:color w:val="000000"/>
          <w:sz w:val="24"/>
          <w:szCs w:val="20"/>
          <w:lang w:val="ro-MD"/>
        </w:rPr>
      </w:pPr>
      <w:r w:rsidRPr="00AE5219">
        <w:rPr>
          <w:rFonts w:asciiTheme="majorHAnsi" w:eastAsia="Times New Roman" w:hAnsiTheme="majorHAnsi" w:cs="Times New Roman"/>
          <w:bCs/>
          <w:color w:val="000000"/>
          <w:sz w:val="24"/>
          <w:szCs w:val="20"/>
          <w:lang w:val="ro-MD"/>
        </w:rPr>
        <w:t xml:space="preserve">Au fost analizate datele din SI AOAM privind 70 </w:t>
      </w:r>
      <w:r w:rsidR="003678DA">
        <w:rPr>
          <w:rFonts w:asciiTheme="majorHAnsi" w:eastAsia="Times New Roman" w:hAnsiTheme="majorHAnsi" w:cs="Times New Roman"/>
          <w:bCs/>
          <w:color w:val="000000"/>
          <w:sz w:val="24"/>
          <w:szCs w:val="20"/>
          <w:lang w:val="ro-MD"/>
        </w:rPr>
        <w:t xml:space="preserve">de </w:t>
      </w:r>
      <w:r w:rsidRPr="00AE5219">
        <w:rPr>
          <w:rFonts w:asciiTheme="majorHAnsi" w:eastAsia="Times New Roman" w:hAnsiTheme="majorHAnsi" w:cs="Times New Roman"/>
          <w:bCs/>
          <w:color w:val="000000"/>
          <w:sz w:val="24"/>
          <w:szCs w:val="20"/>
          <w:lang w:val="ro-MD"/>
        </w:rPr>
        <w:t xml:space="preserve">persoane </w:t>
      </w:r>
      <w:r w:rsidR="00C7399C" w:rsidRPr="00AE5219">
        <w:rPr>
          <w:rFonts w:asciiTheme="majorHAnsi" w:eastAsia="Times New Roman" w:hAnsiTheme="majorHAnsi" w:cs="Times New Roman"/>
          <w:bCs/>
          <w:color w:val="000000"/>
          <w:sz w:val="24"/>
          <w:szCs w:val="20"/>
          <w:lang w:val="ro-MD"/>
        </w:rPr>
        <w:t xml:space="preserve">care îngrijesc la domiciliu o persoană cu dizabilitate severă (nevăzătoare), inclusiv persoane cu </w:t>
      </w:r>
      <w:r w:rsidR="008B5BBA" w:rsidRPr="00AE5219">
        <w:rPr>
          <w:rFonts w:asciiTheme="majorHAnsi" w:eastAsia="Times New Roman" w:hAnsiTheme="majorHAnsi" w:cs="Times New Roman"/>
          <w:bCs/>
          <w:color w:val="000000"/>
          <w:sz w:val="24"/>
          <w:szCs w:val="20"/>
          <w:lang w:val="ro-MD"/>
        </w:rPr>
        <w:t>dezabilități</w:t>
      </w:r>
      <w:r w:rsidR="00C7399C" w:rsidRPr="00AE5219">
        <w:rPr>
          <w:rFonts w:asciiTheme="majorHAnsi" w:eastAsia="Times New Roman" w:hAnsiTheme="majorHAnsi" w:cs="Times New Roman"/>
          <w:bCs/>
          <w:color w:val="000000"/>
          <w:sz w:val="24"/>
          <w:szCs w:val="20"/>
          <w:lang w:val="ro-MD"/>
        </w:rPr>
        <w:t xml:space="preserve"> beneficiar</w:t>
      </w:r>
      <w:r w:rsidR="003678DA">
        <w:rPr>
          <w:rFonts w:asciiTheme="majorHAnsi" w:eastAsia="Times New Roman" w:hAnsiTheme="majorHAnsi" w:cs="Times New Roman"/>
          <w:bCs/>
          <w:color w:val="000000"/>
          <w:sz w:val="24"/>
          <w:szCs w:val="20"/>
          <w:lang w:val="ro-MD"/>
        </w:rPr>
        <w:t>e</w:t>
      </w:r>
      <w:r w:rsidR="00C7399C" w:rsidRPr="00AE5219">
        <w:rPr>
          <w:rFonts w:asciiTheme="majorHAnsi" w:eastAsia="Times New Roman" w:hAnsiTheme="majorHAnsi" w:cs="Times New Roman"/>
          <w:bCs/>
          <w:color w:val="000000"/>
          <w:sz w:val="24"/>
          <w:szCs w:val="20"/>
          <w:lang w:val="ro-MD"/>
        </w:rPr>
        <w:t xml:space="preserve"> de alocație pentru îngrijire </w:t>
      </w:r>
      <w:r w:rsidRPr="00AE5219">
        <w:rPr>
          <w:rFonts w:asciiTheme="majorHAnsi" w:eastAsia="Times New Roman" w:hAnsiTheme="majorHAnsi" w:cs="Times New Roman"/>
          <w:bCs/>
          <w:color w:val="000000"/>
          <w:sz w:val="24"/>
          <w:szCs w:val="20"/>
          <w:lang w:val="ro-MD"/>
        </w:rPr>
        <w:t xml:space="preserve">și 50 </w:t>
      </w:r>
      <w:r w:rsidR="003678DA">
        <w:rPr>
          <w:rFonts w:asciiTheme="majorHAnsi" w:eastAsia="Times New Roman" w:hAnsiTheme="majorHAnsi" w:cs="Times New Roman"/>
          <w:bCs/>
          <w:color w:val="000000"/>
          <w:sz w:val="24"/>
          <w:szCs w:val="20"/>
          <w:lang w:val="ro-MD"/>
        </w:rPr>
        <w:t xml:space="preserve">de </w:t>
      </w:r>
      <w:r w:rsidRPr="00AE5219">
        <w:rPr>
          <w:rFonts w:asciiTheme="majorHAnsi" w:eastAsia="Times New Roman" w:hAnsiTheme="majorHAnsi" w:cs="Times New Roman"/>
          <w:bCs/>
          <w:color w:val="000000"/>
          <w:sz w:val="24"/>
          <w:szCs w:val="20"/>
          <w:lang w:val="ro-MD"/>
        </w:rPr>
        <w:t>persoane care îngrijesc la domiciliu o persoană cu dizabilitate severă cu vârstă de până la 18 ani, la situația din 31.12.2022</w:t>
      </w:r>
      <w:r w:rsidR="003678DA">
        <w:rPr>
          <w:rFonts w:asciiTheme="majorHAnsi" w:eastAsia="Times New Roman" w:hAnsiTheme="majorHAnsi" w:cs="Times New Roman"/>
          <w:bCs/>
          <w:color w:val="000000"/>
          <w:sz w:val="24"/>
          <w:szCs w:val="20"/>
          <w:lang w:val="ro-MD"/>
        </w:rPr>
        <w:t>,</w:t>
      </w:r>
      <w:r w:rsidRPr="00AE5219">
        <w:rPr>
          <w:rFonts w:asciiTheme="majorHAnsi" w:eastAsia="Times New Roman" w:hAnsiTheme="majorHAnsi" w:cs="Times New Roman"/>
          <w:bCs/>
          <w:color w:val="000000"/>
          <w:sz w:val="24"/>
          <w:szCs w:val="20"/>
          <w:lang w:val="ro-MD"/>
        </w:rPr>
        <w:t xml:space="preserve"> și </w:t>
      </w:r>
      <w:r w:rsidR="003678DA">
        <w:rPr>
          <w:rFonts w:asciiTheme="majorHAnsi" w:eastAsia="Times New Roman" w:hAnsiTheme="majorHAnsi" w:cs="Times New Roman"/>
          <w:bCs/>
          <w:color w:val="000000"/>
          <w:sz w:val="24"/>
          <w:szCs w:val="20"/>
          <w:lang w:val="ro-MD"/>
        </w:rPr>
        <w:t>s-</w:t>
      </w:r>
      <w:r w:rsidR="00C7399C" w:rsidRPr="00AE5219">
        <w:rPr>
          <w:rFonts w:asciiTheme="majorHAnsi" w:eastAsia="Times New Roman" w:hAnsiTheme="majorHAnsi" w:cs="Times New Roman"/>
          <w:bCs/>
          <w:color w:val="000000"/>
          <w:sz w:val="24"/>
          <w:szCs w:val="20"/>
          <w:lang w:val="ro-MD"/>
        </w:rPr>
        <w:t>a stabilit:</w:t>
      </w:r>
    </w:p>
    <w:p w:rsidR="0044576B" w:rsidRPr="00AE5219" w:rsidRDefault="002D78FE" w:rsidP="00893070">
      <w:pPr>
        <w:pStyle w:val="aa"/>
        <w:numPr>
          <w:ilvl w:val="0"/>
          <w:numId w:val="25"/>
        </w:numPr>
        <w:spacing w:after="120" w:line="276" w:lineRule="auto"/>
        <w:ind w:left="0" w:firstLine="567"/>
        <w:jc w:val="both"/>
        <w:rPr>
          <w:rFonts w:asciiTheme="majorHAnsi" w:hAnsiTheme="majorHAnsi" w:cstheme="majorHAnsi"/>
          <w:sz w:val="24"/>
          <w:szCs w:val="24"/>
          <w:shd w:val="clear" w:color="auto" w:fill="FFFFFF"/>
          <w:lang w:val="ro-MD"/>
        </w:rPr>
      </w:pPr>
      <w:r w:rsidRPr="00AE5219">
        <w:rPr>
          <w:rFonts w:asciiTheme="majorHAnsi" w:hAnsiTheme="majorHAnsi" w:cstheme="majorHAnsi"/>
          <w:sz w:val="24"/>
          <w:szCs w:val="24"/>
          <w:shd w:val="clear" w:color="auto" w:fill="FFFFFF"/>
          <w:lang w:val="ro-MD"/>
        </w:rPr>
        <w:t>p</w:t>
      </w:r>
      <w:r w:rsidR="0044576B" w:rsidRPr="00AE5219">
        <w:rPr>
          <w:rFonts w:asciiTheme="majorHAnsi" w:hAnsiTheme="majorHAnsi" w:cstheme="majorHAnsi"/>
          <w:sz w:val="24"/>
          <w:szCs w:val="24"/>
          <w:shd w:val="clear" w:color="auto" w:fill="FFFFFF"/>
          <w:lang w:val="ro-MD"/>
        </w:rPr>
        <w:t>otrivit datelor din sistemul informațional</w:t>
      </w:r>
      <w:r w:rsidR="00860799">
        <w:rPr>
          <w:rFonts w:asciiTheme="majorHAnsi" w:hAnsiTheme="majorHAnsi" w:cstheme="majorHAnsi"/>
          <w:sz w:val="24"/>
          <w:szCs w:val="24"/>
          <w:shd w:val="clear" w:color="auto" w:fill="FFFFFF"/>
          <w:lang w:val="ro-MD"/>
        </w:rPr>
        <w:t>,</w:t>
      </w:r>
      <w:r w:rsidR="0044576B" w:rsidRPr="00AE5219">
        <w:rPr>
          <w:rFonts w:asciiTheme="majorHAnsi" w:hAnsiTheme="majorHAnsi" w:cstheme="majorHAnsi"/>
          <w:sz w:val="24"/>
          <w:szCs w:val="24"/>
          <w:shd w:val="clear" w:color="auto" w:fill="FFFFFF"/>
          <w:lang w:val="ro-MD"/>
        </w:rPr>
        <w:t xml:space="preserve"> 12 persoane </w:t>
      </w:r>
      <w:r w:rsidRPr="00AE5219">
        <w:rPr>
          <w:rFonts w:asciiTheme="majorHAnsi" w:hAnsiTheme="majorHAnsi" w:cstheme="majorHAnsi"/>
          <w:sz w:val="24"/>
          <w:szCs w:val="24"/>
          <w:shd w:val="clear" w:color="auto" w:fill="FFFFFF"/>
          <w:lang w:val="ro-MD"/>
        </w:rPr>
        <w:t xml:space="preserve">au </w:t>
      </w:r>
      <w:r w:rsidR="0044576B" w:rsidRPr="00AE5219">
        <w:rPr>
          <w:rFonts w:asciiTheme="majorHAnsi" w:hAnsiTheme="majorHAnsi" w:cstheme="majorHAnsi"/>
          <w:sz w:val="24"/>
          <w:szCs w:val="24"/>
          <w:shd w:val="clear" w:color="auto" w:fill="FFFFFF"/>
          <w:lang w:val="ro-MD"/>
        </w:rPr>
        <w:t>statu</w:t>
      </w:r>
      <w:r w:rsidR="00860799">
        <w:rPr>
          <w:rFonts w:asciiTheme="majorHAnsi" w:hAnsiTheme="majorHAnsi" w:cstheme="majorHAnsi"/>
          <w:sz w:val="24"/>
          <w:szCs w:val="24"/>
          <w:shd w:val="clear" w:color="auto" w:fill="FFFFFF"/>
          <w:lang w:val="ro-MD"/>
        </w:rPr>
        <w:t>tu</w:t>
      </w:r>
      <w:r w:rsidR="0044576B" w:rsidRPr="00AE5219">
        <w:rPr>
          <w:rFonts w:asciiTheme="majorHAnsi" w:hAnsiTheme="majorHAnsi" w:cstheme="majorHAnsi"/>
          <w:sz w:val="24"/>
          <w:szCs w:val="24"/>
          <w:shd w:val="clear" w:color="auto" w:fill="FFFFFF"/>
          <w:lang w:val="ro-MD"/>
        </w:rPr>
        <w:t xml:space="preserve">l de persoană angajată, iar potrivit datelor din sistemul informațional al SFS, aceste persoane nu au fost angajate </w:t>
      </w:r>
      <w:r w:rsidRPr="00AE5219">
        <w:rPr>
          <w:rFonts w:asciiTheme="majorHAnsi" w:hAnsiTheme="majorHAnsi" w:cstheme="majorHAnsi"/>
          <w:sz w:val="24"/>
          <w:szCs w:val="24"/>
          <w:shd w:val="clear" w:color="auto" w:fill="FFFFFF"/>
          <w:lang w:val="ro-MD"/>
        </w:rPr>
        <w:t>și</w:t>
      </w:r>
      <w:r w:rsidR="0044576B" w:rsidRPr="00AE5219">
        <w:rPr>
          <w:rFonts w:asciiTheme="majorHAnsi" w:hAnsiTheme="majorHAnsi" w:cstheme="majorHAnsi"/>
          <w:sz w:val="24"/>
          <w:szCs w:val="24"/>
          <w:shd w:val="clear" w:color="auto" w:fill="FFFFFF"/>
          <w:lang w:val="ro-MD"/>
        </w:rPr>
        <w:t xml:space="preserve"> nu au contribuit în FAOAM </w:t>
      </w:r>
      <w:r w:rsidRPr="00AE5219">
        <w:rPr>
          <w:rFonts w:asciiTheme="majorHAnsi" w:hAnsiTheme="majorHAnsi" w:cstheme="majorHAnsi"/>
          <w:sz w:val="24"/>
          <w:szCs w:val="24"/>
          <w:shd w:val="clear" w:color="auto" w:fill="FFFFFF"/>
          <w:lang w:val="ro-MD"/>
        </w:rPr>
        <w:t>cu prime î</w:t>
      </w:r>
      <w:r w:rsidR="0044576B" w:rsidRPr="00AE5219">
        <w:rPr>
          <w:rFonts w:asciiTheme="majorHAnsi" w:hAnsiTheme="majorHAnsi" w:cstheme="majorHAnsi"/>
          <w:sz w:val="24"/>
          <w:szCs w:val="24"/>
          <w:shd w:val="clear" w:color="auto" w:fill="FFFFFF"/>
          <w:lang w:val="ro-MD"/>
        </w:rPr>
        <w:t xml:space="preserve">n cotă procentuală din salariu sau </w:t>
      </w:r>
      <w:r w:rsidR="00860799">
        <w:rPr>
          <w:rFonts w:asciiTheme="majorHAnsi" w:hAnsiTheme="majorHAnsi" w:cstheme="majorHAnsi"/>
          <w:sz w:val="24"/>
          <w:szCs w:val="24"/>
          <w:shd w:val="clear" w:color="auto" w:fill="FFFFFF"/>
          <w:lang w:val="ro-MD"/>
        </w:rPr>
        <w:t xml:space="preserve">din </w:t>
      </w:r>
      <w:r w:rsidR="0044576B" w:rsidRPr="00AE5219">
        <w:rPr>
          <w:rFonts w:asciiTheme="majorHAnsi" w:hAnsiTheme="majorHAnsi" w:cstheme="majorHAnsi"/>
          <w:sz w:val="24"/>
          <w:szCs w:val="24"/>
          <w:shd w:val="clear" w:color="auto" w:fill="FFFFFF"/>
          <w:lang w:val="ro-MD"/>
        </w:rPr>
        <w:t>alte recompense</w:t>
      </w:r>
      <w:r w:rsidR="00860799">
        <w:rPr>
          <w:rFonts w:asciiTheme="majorHAnsi" w:hAnsiTheme="majorHAnsi" w:cstheme="majorHAnsi"/>
          <w:sz w:val="24"/>
          <w:szCs w:val="24"/>
          <w:shd w:val="clear" w:color="auto" w:fill="FFFFFF"/>
          <w:lang w:val="ro-MD"/>
        </w:rPr>
        <w:t>.</w:t>
      </w:r>
    </w:p>
    <w:p w:rsidR="002707F8" w:rsidRPr="00C53837" w:rsidRDefault="002707F8" w:rsidP="00BD5619">
      <w:pPr>
        <w:spacing w:after="120" w:line="276" w:lineRule="auto"/>
        <w:jc w:val="both"/>
        <w:rPr>
          <w:rFonts w:asciiTheme="majorHAnsi" w:hAnsiTheme="majorHAnsi" w:cstheme="majorHAnsi"/>
          <w:sz w:val="28"/>
          <w:szCs w:val="24"/>
          <w:shd w:val="clear" w:color="auto" w:fill="FFFFFF"/>
          <w:lang w:val="ro-MD"/>
        </w:rPr>
      </w:pPr>
      <w:r w:rsidRPr="00AE5219">
        <w:rPr>
          <w:rFonts w:asciiTheme="majorHAnsi" w:hAnsiTheme="majorHAnsi"/>
          <w:color w:val="333333"/>
          <w:sz w:val="24"/>
          <w:shd w:val="clear" w:color="auto" w:fill="FFFFFF"/>
          <w:lang w:val="ro-MD"/>
        </w:rPr>
        <w:t>CNAM acordă/suspendă statutul persoanelor asigurate angajate în baza informații</w:t>
      </w:r>
      <w:r w:rsidR="00860799">
        <w:rPr>
          <w:rFonts w:asciiTheme="majorHAnsi" w:hAnsiTheme="majorHAnsi"/>
          <w:color w:val="333333"/>
          <w:sz w:val="24"/>
          <w:shd w:val="clear" w:color="auto" w:fill="FFFFFF"/>
          <w:lang w:val="ro-MD"/>
        </w:rPr>
        <w:t>lor</w:t>
      </w:r>
      <w:r w:rsidRPr="00AE5219">
        <w:rPr>
          <w:rFonts w:asciiTheme="majorHAnsi" w:hAnsiTheme="majorHAnsi"/>
          <w:color w:val="333333"/>
          <w:sz w:val="24"/>
          <w:shd w:val="clear" w:color="auto" w:fill="FFFFFF"/>
          <w:lang w:val="ro-MD"/>
        </w:rPr>
        <w:t xml:space="preserve"> puse la dispoziție de Serviciul Fiscal de Stat </w:t>
      </w:r>
      <w:r w:rsidRPr="00AE5219">
        <w:rPr>
          <w:rFonts w:asciiTheme="majorHAnsi" w:hAnsiTheme="majorHAnsi"/>
          <w:i/>
          <w:color w:val="333333"/>
          <w:sz w:val="24"/>
          <w:shd w:val="clear" w:color="auto" w:fill="FFFFFF"/>
          <w:lang w:val="ro-MD"/>
        </w:rPr>
        <w:t>(Formularul IRM 2019</w:t>
      </w:r>
      <w:r w:rsidR="00AF0C96">
        <w:rPr>
          <w:rFonts w:asciiTheme="majorHAnsi" w:hAnsiTheme="majorHAnsi"/>
          <w:i/>
          <w:color w:val="333333"/>
          <w:sz w:val="24"/>
          <w:shd w:val="clear" w:color="auto" w:fill="FFFFFF"/>
          <w:lang w:val="ro-MD"/>
        </w:rPr>
        <w:t xml:space="preserve"> -</w:t>
      </w:r>
      <w:r w:rsidRPr="00AE5219">
        <w:rPr>
          <w:rFonts w:asciiTheme="majorHAnsi" w:hAnsiTheme="majorHAnsi"/>
          <w:i/>
          <w:color w:val="333333"/>
          <w:sz w:val="24"/>
          <w:shd w:val="clear" w:color="auto" w:fill="FFFFFF"/>
          <w:lang w:val="ro-MD"/>
        </w:rPr>
        <w:t xml:space="preserve"> Informaţie privind stabilirea drepturilor sociale şi medicale aferente </w:t>
      </w:r>
      <w:r w:rsidRPr="00BD5619">
        <w:rPr>
          <w:rFonts w:asciiTheme="majorHAnsi" w:hAnsiTheme="majorHAnsi"/>
          <w:i/>
          <w:color w:val="333333"/>
          <w:sz w:val="24"/>
          <w:shd w:val="clear" w:color="auto" w:fill="FFFFFF"/>
          <w:lang w:val="ro-MD"/>
        </w:rPr>
        <w:t>raporturilor de muncă</w:t>
      </w:r>
      <w:r w:rsidRPr="00BD5619">
        <w:rPr>
          <w:rFonts w:asciiTheme="majorHAnsi" w:hAnsiTheme="majorHAnsi"/>
          <w:color w:val="333333"/>
          <w:sz w:val="24"/>
          <w:shd w:val="clear" w:color="auto" w:fill="FFFFFF"/>
          <w:lang w:val="ro-MD"/>
        </w:rPr>
        <w:t>).</w:t>
      </w:r>
      <w:r w:rsidR="003D0F4D" w:rsidRPr="00BD5619">
        <w:rPr>
          <w:rFonts w:asciiTheme="majorHAnsi" w:hAnsiTheme="majorHAnsi"/>
          <w:color w:val="333333"/>
          <w:sz w:val="24"/>
          <w:shd w:val="clear" w:color="auto" w:fill="FFFFFF"/>
          <w:lang w:val="ro-MD"/>
        </w:rPr>
        <w:t xml:space="preserve"> Totodată, acest formular este transmis SFS de către angajatori.</w:t>
      </w:r>
      <w:r w:rsidR="00FB08FE" w:rsidRPr="00BD5619">
        <w:rPr>
          <w:rFonts w:asciiTheme="majorHAnsi" w:hAnsiTheme="majorHAnsi"/>
          <w:color w:val="333333"/>
          <w:sz w:val="24"/>
          <w:shd w:val="clear" w:color="auto" w:fill="FFFFFF"/>
          <w:lang w:val="ro-MD"/>
        </w:rPr>
        <w:t xml:space="preserve"> În </w:t>
      </w:r>
      <w:r w:rsidR="00D72772" w:rsidRPr="00BD5619">
        <w:rPr>
          <w:rFonts w:asciiTheme="majorHAnsi" w:hAnsiTheme="majorHAnsi"/>
          <w:color w:val="333333"/>
          <w:sz w:val="24"/>
          <w:shd w:val="clear" w:color="auto" w:fill="FFFFFF"/>
          <w:lang w:val="ro-MD"/>
        </w:rPr>
        <w:t xml:space="preserve">acest </w:t>
      </w:r>
      <w:r w:rsidR="00FB08FE" w:rsidRPr="00BD5619">
        <w:rPr>
          <w:rFonts w:asciiTheme="majorHAnsi" w:hAnsiTheme="majorHAnsi"/>
          <w:color w:val="333333"/>
          <w:sz w:val="24"/>
          <w:shd w:val="clear" w:color="auto" w:fill="FFFFFF"/>
          <w:lang w:val="ro-MD"/>
        </w:rPr>
        <w:t>context</w:t>
      </w:r>
      <w:r w:rsidR="00D72772" w:rsidRPr="00BD5619">
        <w:rPr>
          <w:rFonts w:asciiTheme="majorHAnsi" w:hAnsiTheme="majorHAnsi"/>
          <w:color w:val="333333"/>
          <w:sz w:val="24"/>
          <w:shd w:val="clear" w:color="auto" w:fill="FFFFFF"/>
          <w:lang w:val="ro-MD"/>
        </w:rPr>
        <w:t>,</w:t>
      </w:r>
      <w:r w:rsidR="00FB08FE" w:rsidRPr="00BD5619">
        <w:rPr>
          <w:rFonts w:asciiTheme="majorHAnsi" w:hAnsiTheme="majorHAnsi"/>
          <w:color w:val="333333"/>
          <w:sz w:val="24"/>
          <w:shd w:val="clear" w:color="auto" w:fill="FFFFFF"/>
          <w:lang w:val="ro-MD"/>
        </w:rPr>
        <w:t xml:space="preserve"> </w:t>
      </w:r>
      <w:r w:rsidR="00C53837" w:rsidRPr="00BD5619">
        <w:rPr>
          <w:rFonts w:asciiTheme="majorHAnsi" w:hAnsiTheme="majorHAnsi"/>
          <w:color w:val="333333"/>
          <w:sz w:val="24"/>
          <w:shd w:val="clear" w:color="auto" w:fill="FFFFFF"/>
          <w:lang w:val="ro-MD"/>
        </w:rPr>
        <w:t xml:space="preserve">se menționează că </w:t>
      </w:r>
      <w:r w:rsidR="002D78FE" w:rsidRPr="00BD5619">
        <w:rPr>
          <w:rFonts w:asciiTheme="majorHAnsi" w:eastAsia="Times New Roman" w:hAnsiTheme="majorHAnsi" w:cs="Times New Roman"/>
          <w:bCs/>
          <w:color w:val="000000"/>
          <w:sz w:val="24"/>
          <w:szCs w:val="20"/>
          <w:lang w:val="ro-MD"/>
        </w:rPr>
        <w:t>3</w:t>
      </w:r>
      <w:r w:rsidR="0044576B" w:rsidRPr="00BD5619">
        <w:rPr>
          <w:rFonts w:asciiTheme="majorHAnsi" w:eastAsia="Times New Roman" w:hAnsiTheme="majorHAnsi" w:cs="Times New Roman"/>
          <w:bCs/>
          <w:color w:val="000000"/>
          <w:sz w:val="24"/>
          <w:szCs w:val="20"/>
          <w:lang w:val="ro-MD"/>
        </w:rPr>
        <w:t xml:space="preserve"> persoane</w:t>
      </w:r>
      <w:r w:rsidR="0044576B" w:rsidRPr="00C53837">
        <w:rPr>
          <w:rFonts w:asciiTheme="majorHAnsi" w:eastAsia="Times New Roman" w:hAnsiTheme="majorHAnsi" w:cs="Times New Roman"/>
          <w:bCs/>
          <w:color w:val="000000"/>
          <w:sz w:val="24"/>
          <w:szCs w:val="20"/>
          <w:lang w:val="ro-MD"/>
        </w:rPr>
        <w:t xml:space="preserve"> care îngrijesc la domiciliu persoan</w:t>
      </w:r>
      <w:r w:rsidR="00D72772" w:rsidRPr="00C53837">
        <w:rPr>
          <w:rFonts w:asciiTheme="majorHAnsi" w:eastAsia="Times New Roman" w:hAnsiTheme="majorHAnsi" w:cs="Times New Roman"/>
          <w:bCs/>
          <w:color w:val="000000"/>
          <w:sz w:val="24"/>
          <w:szCs w:val="20"/>
          <w:lang w:val="ro-MD"/>
        </w:rPr>
        <w:t>e</w:t>
      </w:r>
      <w:r w:rsidR="0044576B" w:rsidRPr="00C53837">
        <w:rPr>
          <w:rFonts w:asciiTheme="majorHAnsi" w:eastAsia="Times New Roman" w:hAnsiTheme="majorHAnsi" w:cs="Times New Roman"/>
          <w:bCs/>
          <w:color w:val="000000"/>
          <w:sz w:val="24"/>
          <w:szCs w:val="20"/>
          <w:lang w:val="ro-MD"/>
        </w:rPr>
        <w:t xml:space="preserve"> cu dizabilit</w:t>
      </w:r>
      <w:r w:rsidR="00D72772" w:rsidRPr="00C53837">
        <w:rPr>
          <w:rFonts w:asciiTheme="majorHAnsi" w:eastAsia="Times New Roman" w:hAnsiTheme="majorHAnsi" w:cs="Times New Roman"/>
          <w:bCs/>
          <w:color w:val="000000"/>
          <w:sz w:val="24"/>
          <w:szCs w:val="20"/>
          <w:lang w:val="ro-MD"/>
        </w:rPr>
        <w:t>ăți</w:t>
      </w:r>
      <w:r w:rsidR="0044576B" w:rsidRPr="00C53837">
        <w:rPr>
          <w:rFonts w:asciiTheme="majorHAnsi" w:eastAsia="Times New Roman" w:hAnsiTheme="majorHAnsi" w:cs="Times New Roman"/>
          <w:bCs/>
          <w:color w:val="000000"/>
          <w:sz w:val="24"/>
          <w:szCs w:val="20"/>
          <w:lang w:val="ro-MD"/>
        </w:rPr>
        <w:t xml:space="preserve"> sever</w:t>
      </w:r>
      <w:r w:rsidR="00D72772" w:rsidRPr="00C53837">
        <w:rPr>
          <w:rFonts w:asciiTheme="majorHAnsi" w:eastAsia="Times New Roman" w:hAnsiTheme="majorHAnsi" w:cs="Times New Roman"/>
          <w:bCs/>
          <w:color w:val="000000"/>
          <w:sz w:val="24"/>
          <w:szCs w:val="20"/>
          <w:lang w:val="ro-MD"/>
        </w:rPr>
        <w:t>e</w:t>
      </w:r>
      <w:r w:rsidR="0044576B" w:rsidRPr="00C53837">
        <w:rPr>
          <w:rFonts w:asciiTheme="majorHAnsi" w:eastAsia="Times New Roman" w:hAnsiTheme="majorHAnsi" w:cs="Times New Roman"/>
          <w:bCs/>
          <w:color w:val="000000"/>
          <w:sz w:val="24"/>
          <w:szCs w:val="20"/>
          <w:lang w:val="ro-MD"/>
        </w:rPr>
        <w:t xml:space="preserve"> cu vârst</w:t>
      </w:r>
      <w:r w:rsidR="00D72772" w:rsidRPr="00C53837">
        <w:rPr>
          <w:rFonts w:asciiTheme="majorHAnsi" w:eastAsia="Times New Roman" w:hAnsiTheme="majorHAnsi" w:cs="Times New Roman"/>
          <w:bCs/>
          <w:color w:val="000000"/>
          <w:sz w:val="24"/>
          <w:szCs w:val="20"/>
          <w:lang w:val="ro-MD"/>
        </w:rPr>
        <w:t>a</w:t>
      </w:r>
      <w:r w:rsidR="0044576B" w:rsidRPr="00C53837">
        <w:rPr>
          <w:rFonts w:asciiTheme="majorHAnsi" w:eastAsia="Times New Roman" w:hAnsiTheme="majorHAnsi" w:cs="Times New Roman"/>
          <w:bCs/>
          <w:color w:val="000000"/>
          <w:sz w:val="24"/>
          <w:szCs w:val="20"/>
          <w:lang w:val="ro-MD"/>
        </w:rPr>
        <w:t xml:space="preserve"> de până la 18 ani </w:t>
      </w:r>
      <w:r w:rsidR="0044576B" w:rsidRPr="00C53837">
        <w:rPr>
          <w:rFonts w:asciiTheme="majorHAnsi" w:eastAsia="Times New Roman" w:hAnsiTheme="majorHAnsi" w:cs="Times New Roman"/>
          <w:bCs/>
          <w:i/>
          <w:color w:val="000000"/>
          <w:sz w:val="24"/>
          <w:szCs w:val="20"/>
          <w:lang w:val="ro-MD"/>
        </w:rPr>
        <w:t>au statut de persoană neasigurată</w:t>
      </w:r>
      <w:r w:rsidR="0044576B" w:rsidRPr="00C53837">
        <w:rPr>
          <w:rFonts w:asciiTheme="majorHAnsi" w:eastAsia="Times New Roman" w:hAnsiTheme="majorHAnsi" w:cs="Times New Roman"/>
          <w:bCs/>
          <w:color w:val="000000"/>
          <w:sz w:val="24"/>
          <w:szCs w:val="20"/>
          <w:lang w:val="ro-MD"/>
        </w:rPr>
        <w:t>, deși se includ în categoriile de persoane asigurate de Guvern</w:t>
      </w:r>
      <w:r w:rsidRPr="00C53837">
        <w:rPr>
          <w:rFonts w:asciiTheme="majorHAnsi" w:eastAsia="Times New Roman" w:hAnsiTheme="majorHAnsi" w:cs="Times New Roman"/>
          <w:bCs/>
          <w:color w:val="000000"/>
          <w:sz w:val="24"/>
          <w:szCs w:val="20"/>
          <w:lang w:val="ro-MD"/>
        </w:rPr>
        <w:t>.</w:t>
      </w:r>
    </w:p>
    <w:p w:rsidR="0044576B" w:rsidRPr="00AE5219" w:rsidRDefault="0044576B" w:rsidP="0044576B">
      <w:pPr>
        <w:tabs>
          <w:tab w:val="left" w:pos="284"/>
        </w:tabs>
        <w:spacing w:after="0" w:line="276" w:lineRule="auto"/>
        <w:jc w:val="both"/>
        <w:rPr>
          <w:rFonts w:asciiTheme="majorHAnsi" w:hAnsiTheme="majorHAnsi" w:cstheme="majorHAnsi"/>
          <w:sz w:val="24"/>
          <w:lang w:val="ro-MD"/>
        </w:rPr>
      </w:pPr>
      <w:r w:rsidRPr="00AE5219">
        <w:rPr>
          <w:rFonts w:asciiTheme="majorHAnsi" w:hAnsiTheme="majorHAnsi" w:cstheme="majorHAnsi"/>
          <w:sz w:val="24"/>
          <w:szCs w:val="28"/>
          <w:lang w:val="ro-MD"/>
        </w:rPr>
        <w:t>Situațiile expuse au fost cauzate de</w:t>
      </w:r>
      <w:r w:rsidRPr="00AE5219">
        <w:rPr>
          <w:rFonts w:asciiTheme="majorHAnsi" w:hAnsiTheme="majorHAnsi" w:cstheme="majorHAnsi"/>
          <w:sz w:val="24"/>
          <w:lang w:val="ro-MD"/>
        </w:rPr>
        <w:t xml:space="preserve"> faptul că SIA AOAM nu dispune de instrumente ce țin de:</w:t>
      </w:r>
    </w:p>
    <w:p w:rsidR="0044576B" w:rsidRPr="00AE5219" w:rsidRDefault="0044576B" w:rsidP="0044576B">
      <w:pPr>
        <w:pStyle w:val="aa"/>
        <w:numPr>
          <w:ilvl w:val="0"/>
          <w:numId w:val="14"/>
        </w:numPr>
        <w:tabs>
          <w:tab w:val="left" w:pos="284"/>
        </w:tabs>
        <w:spacing w:after="0" w:line="276" w:lineRule="auto"/>
        <w:ind w:left="0" w:firstLine="0"/>
        <w:jc w:val="both"/>
        <w:rPr>
          <w:rFonts w:asciiTheme="majorHAnsi" w:hAnsiTheme="majorHAnsi" w:cstheme="majorHAnsi"/>
          <w:i/>
          <w:sz w:val="24"/>
          <w:lang w:val="ro-MD"/>
        </w:rPr>
      </w:pPr>
      <w:r w:rsidRPr="00AE5219">
        <w:rPr>
          <w:rFonts w:asciiTheme="majorHAnsi" w:hAnsiTheme="majorHAnsi" w:cstheme="majorHAnsi"/>
          <w:i/>
          <w:sz w:val="24"/>
          <w:lang w:val="ro-MD"/>
        </w:rPr>
        <w:t>prioritizarea categoriilor (persoanele care concomitent se încadrează în mai multe categorii), respectiv procedura întreagă, de la informați</w:t>
      </w:r>
      <w:r w:rsidR="00DB0B5A">
        <w:rPr>
          <w:rFonts w:asciiTheme="majorHAnsi" w:hAnsiTheme="majorHAnsi" w:cstheme="majorHAnsi"/>
          <w:i/>
          <w:sz w:val="24"/>
          <w:lang w:val="ro-MD"/>
        </w:rPr>
        <w:t>a</w:t>
      </w:r>
      <w:r w:rsidRPr="00AE5219">
        <w:rPr>
          <w:rFonts w:asciiTheme="majorHAnsi" w:hAnsiTheme="majorHAnsi" w:cstheme="majorHAnsi"/>
          <w:i/>
          <w:sz w:val="24"/>
          <w:lang w:val="ro-MD"/>
        </w:rPr>
        <w:t xml:space="preserve"> prezentată, sume achitate și până la acordarea statutului;</w:t>
      </w:r>
    </w:p>
    <w:p w:rsidR="0044576B" w:rsidRPr="00AE5219" w:rsidRDefault="00D72772" w:rsidP="00637E41">
      <w:pPr>
        <w:pStyle w:val="aa"/>
        <w:numPr>
          <w:ilvl w:val="0"/>
          <w:numId w:val="14"/>
        </w:numPr>
        <w:tabs>
          <w:tab w:val="left" w:pos="284"/>
        </w:tabs>
        <w:spacing w:after="120" w:line="276" w:lineRule="auto"/>
        <w:ind w:left="0" w:firstLine="0"/>
        <w:jc w:val="both"/>
        <w:rPr>
          <w:rFonts w:asciiTheme="majorHAnsi" w:hAnsiTheme="majorHAnsi" w:cstheme="majorHAnsi"/>
          <w:i/>
          <w:sz w:val="24"/>
          <w:szCs w:val="24"/>
          <w:lang w:val="ro-MD"/>
        </w:rPr>
      </w:pPr>
      <w:r>
        <w:rPr>
          <w:rFonts w:asciiTheme="majorHAnsi" w:hAnsiTheme="majorHAnsi" w:cstheme="majorHAnsi"/>
          <w:i/>
          <w:sz w:val="24"/>
          <w:lang w:val="ro-MD"/>
        </w:rPr>
        <w:t xml:space="preserve">evidența </w:t>
      </w:r>
      <w:r w:rsidR="0044576B" w:rsidRPr="00AE5219">
        <w:rPr>
          <w:rFonts w:asciiTheme="majorHAnsi" w:hAnsiTheme="majorHAnsi" w:cstheme="majorHAnsi"/>
          <w:i/>
          <w:sz w:val="24"/>
          <w:lang w:val="ro-MD"/>
        </w:rPr>
        <w:t>personificată a achitărilor care s-au efectuat de către angajator (prima în cotă procentu</w:t>
      </w:r>
      <w:r w:rsidR="0044576B" w:rsidRPr="00BD5619">
        <w:rPr>
          <w:rFonts w:asciiTheme="majorHAnsi" w:hAnsiTheme="majorHAnsi" w:cstheme="majorHAnsi"/>
          <w:i/>
          <w:sz w:val="24"/>
          <w:lang w:val="ro-MD"/>
        </w:rPr>
        <w:t xml:space="preserve">ală), </w:t>
      </w:r>
      <w:r w:rsidR="00C53837" w:rsidRPr="00BD5619">
        <w:rPr>
          <w:rFonts w:asciiTheme="majorHAnsi" w:hAnsiTheme="majorHAnsi" w:cstheme="majorHAnsi"/>
          <w:i/>
          <w:sz w:val="24"/>
          <w:lang w:val="ro-MD"/>
        </w:rPr>
        <w:t>inclusiv a</w:t>
      </w:r>
      <w:r w:rsidR="00C53837" w:rsidRPr="00BD5619">
        <w:rPr>
          <w:rFonts w:asciiTheme="majorHAnsi" w:hAnsiTheme="majorHAnsi" w:cstheme="majorHAnsi"/>
          <w:i/>
          <w:sz w:val="24"/>
          <w:szCs w:val="24"/>
          <w:lang w:val="ro-MD"/>
        </w:rPr>
        <w:t xml:space="preserve"> persoanelor care s-au asigurat </w:t>
      </w:r>
      <w:r w:rsidR="0044576B" w:rsidRPr="00BD5619">
        <w:rPr>
          <w:rFonts w:asciiTheme="majorHAnsi" w:hAnsiTheme="majorHAnsi" w:cstheme="majorHAnsi"/>
          <w:i/>
          <w:sz w:val="24"/>
          <w:szCs w:val="24"/>
          <w:lang w:val="ro-MD"/>
        </w:rPr>
        <w:t>prin achitarea primei de asigurare în sumă fixă</w:t>
      </w:r>
      <w:r w:rsidR="004E67BA" w:rsidRPr="00BD5619">
        <w:rPr>
          <w:rFonts w:asciiTheme="majorHAnsi" w:hAnsiTheme="majorHAnsi" w:cstheme="majorHAnsi"/>
          <w:i/>
          <w:sz w:val="24"/>
          <w:szCs w:val="24"/>
          <w:lang w:val="ro-MD"/>
        </w:rPr>
        <w:t>.</w:t>
      </w:r>
    </w:p>
    <w:p w:rsidR="00A96618" w:rsidRPr="00AE5219" w:rsidRDefault="00FB08FE" w:rsidP="00637E41">
      <w:pPr>
        <w:spacing w:after="120" w:line="276" w:lineRule="auto"/>
        <w:jc w:val="both"/>
        <w:rPr>
          <w:rFonts w:asciiTheme="majorHAnsi" w:hAnsiTheme="majorHAnsi" w:cstheme="majorHAnsi"/>
          <w:sz w:val="24"/>
          <w:szCs w:val="24"/>
          <w:shd w:val="clear" w:color="auto" w:fill="FFFFFF"/>
          <w:lang w:val="ro-MD"/>
        </w:rPr>
      </w:pPr>
      <w:r w:rsidRPr="00AE5219">
        <w:rPr>
          <w:rFonts w:asciiTheme="majorHAnsi" w:hAnsiTheme="majorHAnsi" w:cstheme="majorHAnsi"/>
          <w:sz w:val="24"/>
          <w:szCs w:val="24"/>
          <w:shd w:val="clear" w:color="auto" w:fill="FFFFFF"/>
          <w:lang w:val="ro-MD"/>
        </w:rPr>
        <w:t>Situațiile constatate determină riscuri privind accesul persoanelor la servicii</w:t>
      </w:r>
      <w:r w:rsidR="004E67BA">
        <w:rPr>
          <w:rFonts w:asciiTheme="majorHAnsi" w:hAnsiTheme="majorHAnsi" w:cstheme="majorHAnsi"/>
          <w:sz w:val="24"/>
          <w:szCs w:val="24"/>
          <w:shd w:val="clear" w:color="auto" w:fill="FFFFFF"/>
          <w:lang w:val="ro-MD"/>
        </w:rPr>
        <w:t>le</w:t>
      </w:r>
      <w:r w:rsidRPr="00AE5219">
        <w:rPr>
          <w:rFonts w:asciiTheme="majorHAnsi" w:hAnsiTheme="majorHAnsi" w:cstheme="majorHAnsi"/>
          <w:sz w:val="24"/>
          <w:szCs w:val="24"/>
          <w:shd w:val="clear" w:color="auto" w:fill="FFFFFF"/>
          <w:lang w:val="ro-MD"/>
        </w:rPr>
        <w:t xml:space="preserve"> garantate de către stat și denotă necesitatea stri</w:t>
      </w:r>
      <w:r w:rsidR="004E67BA">
        <w:rPr>
          <w:rFonts w:asciiTheme="majorHAnsi" w:hAnsiTheme="majorHAnsi" w:cstheme="majorHAnsi"/>
          <w:sz w:val="24"/>
          <w:szCs w:val="24"/>
          <w:shd w:val="clear" w:color="auto" w:fill="FFFFFF"/>
          <w:lang w:val="ro-MD"/>
        </w:rPr>
        <w:t>ng</w:t>
      </w:r>
      <w:r w:rsidRPr="00AE5219">
        <w:rPr>
          <w:rFonts w:asciiTheme="majorHAnsi" w:hAnsiTheme="majorHAnsi" w:cstheme="majorHAnsi"/>
          <w:sz w:val="24"/>
          <w:szCs w:val="24"/>
          <w:shd w:val="clear" w:color="auto" w:fill="FFFFFF"/>
          <w:lang w:val="ro-MD"/>
        </w:rPr>
        <w:t xml:space="preserve">entă de îmbunătățire a evidenței persoanelor încadrate în sistemul de asigurare obligatorie de asistenţă medicală. De asemenea, necesită a fi reglementat și intensificat procesul de conlucrare cu instituțiile responsabile de evidența anumitor categorii de persoane și furnizarea informațiilor în acest sens. </w:t>
      </w:r>
    </w:p>
    <w:p w:rsidR="000324C7" w:rsidRDefault="000324C7" w:rsidP="00637E41">
      <w:pPr>
        <w:spacing w:after="120"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Verificarea încasării primei de AOAM în sumă fixă pentru persoanele ce urmează să se asigure în mod individual a relevat următoarele. În anul 2022</w:t>
      </w:r>
      <w:r w:rsidR="00BA6CD8">
        <w:rPr>
          <w:rFonts w:asciiTheme="majorHAnsi" w:hAnsiTheme="majorHAnsi" w:cstheme="majorHAnsi"/>
          <w:sz w:val="24"/>
          <w:szCs w:val="24"/>
          <w:lang w:val="ro-RO"/>
        </w:rPr>
        <w:t>,</w:t>
      </w:r>
      <w:r>
        <w:rPr>
          <w:rFonts w:asciiTheme="majorHAnsi" w:hAnsiTheme="majorHAnsi" w:cstheme="majorHAnsi"/>
          <w:sz w:val="24"/>
          <w:szCs w:val="24"/>
          <w:lang w:val="ro-RO"/>
        </w:rPr>
        <w:t xml:space="preserve"> subdiviziunile teritoriale ale CNAM au identificat 2</w:t>
      </w:r>
      <w:r w:rsidR="00327855">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225 </w:t>
      </w:r>
      <w:r w:rsidR="00327855">
        <w:rPr>
          <w:rFonts w:asciiTheme="majorHAnsi" w:hAnsiTheme="majorHAnsi" w:cstheme="majorHAnsi"/>
          <w:sz w:val="24"/>
          <w:szCs w:val="24"/>
          <w:lang w:val="ro-RO"/>
        </w:rPr>
        <w:t xml:space="preserve">de </w:t>
      </w:r>
      <w:r>
        <w:rPr>
          <w:rFonts w:asciiTheme="majorHAnsi" w:hAnsiTheme="majorHAnsi" w:cstheme="majorHAnsi"/>
          <w:sz w:val="24"/>
          <w:szCs w:val="24"/>
          <w:lang w:val="ro-RO"/>
        </w:rPr>
        <w:t>persoane care urmau să procure poliță de asigurare medicală, dar care nu au efectuat această procurare fiind</w:t>
      </w:r>
      <w:r w:rsidR="00BA6CD8">
        <w:rPr>
          <w:rFonts w:asciiTheme="majorHAnsi" w:hAnsiTheme="majorHAnsi" w:cstheme="majorHAnsi"/>
          <w:sz w:val="24"/>
          <w:szCs w:val="24"/>
          <w:lang w:val="ro-RO"/>
        </w:rPr>
        <w:t>u-le</w:t>
      </w:r>
      <w:r>
        <w:rPr>
          <w:rFonts w:asciiTheme="majorHAnsi" w:hAnsiTheme="majorHAnsi" w:cstheme="majorHAnsi"/>
          <w:sz w:val="24"/>
          <w:szCs w:val="24"/>
          <w:lang w:val="ro-RO"/>
        </w:rPr>
        <w:t xml:space="preserve"> calculate de CNAM plăți și penalități de 5</w:t>
      </w:r>
      <w:r w:rsidR="00327855">
        <w:rPr>
          <w:rFonts w:asciiTheme="majorHAnsi" w:hAnsiTheme="majorHAnsi" w:cstheme="majorHAnsi"/>
          <w:sz w:val="24"/>
          <w:szCs w:val="24"/>
          <w:lang w:val="ro-RO"/>
        </w:rPr>
        <w:t xml:space="preserve"> </w:t>
      </w:r>
      <w:r>
        <w:rPr>
          <w:rFonts w:asciiTheme="majorHAnsi" w:hAnsiTheme="majorHAnsi" w:cstheme="majorHAnsi"/>
          <w:sz w:val="24"/>
          <w:szCs w:val="24"/>
          <w:lang w:val="ro-RO"/>
        </w:rPr>
        <w:t>772,2 mii lei, din care au fost încasate doar 1</w:t>
      </w:r>
      <w:r w:rsidR="00327855">
        <w:rPr>
          <w:rFonts w:asciiTheme="majorHAnsi" w:hAnsiTheme="majorHAnsi" w:cstheme="majorHAnsi"/>
          <w:sz w:val="24"/>
          <w:szCs w:val="24"/>
          <w:lang w:val="ro-RO"/>
        </w:rPr>
        <w:t xml:space="preserve"> </w:t>
      </w:r>
      <w:r>
        <w:rPr>
          <w:rFonts w:asciiTheme="majorHAnsi" w:hAnsiTheme="majorHAnsi" w:cstheme="majorHAnsi"/>
          <w:sz w:val="24"/>
          <w:szCs w:val="24"/>
          <w:lang w:val="ro-RO"/>
        </w:rPr>
        <w:t>466,0 mii lei.</w:t>
      </w:r>
    </w:p>
    <w:p w:rsidR="000324C7" w:rsidRDefault="000324C7" w:rsidP="000324C7">
      <w:pPr>
        <w:spacing w:line="276" w:lineRule="auto"/>
        <w:jc w:val="both"/>
        <w:rPr>
          <w:rFonts w:asciiTheme="majorHAnsi" w:hAnsiTheme="majorHAnsi" w:cstheme="majorHAnsi"/>
          <w:sz w:val="24"/>
          <w:szCs w:val="24"/>
          <w:lang w:val="ro-RO"/>
        </w:rPr>
      </w:pPr>
      <w:r w:rsidRPr="00F33939">
        <w:rPr>
          <w:rFonts w:asciiTheme="majorHAnsi" w:hAnsiTheme="majorHAnsi" w:cstheme="majorHAnsi"/>
          <w:sz w:val="24"/>
          <w:szCs w:val="24"/>
          <w:lang w:val="ro-RO"/>
        </w:rPr>
        <w:t>Auditul a stabilit că</w:t>
      </w:r>
      <w:r w:rsidR="00BA6CD8">
        <w:rPr>
          <w:rFonts w:asciiTheme="majorHAnsi" w:hAnsiTheme="majorHAnsi" w:cstheme="majorHAnsi"/>
          <w:sz w:val="24"/>
          <w:szCs w:val="24"/>
          <w:lang w:val="ro-RO"/>
        </w:rPr>
        <w:t>,</w:t>
      </w:r>
      <w:r w:rsidRPr="00F33939">
        <w:rPr>
          <w:rFonts w:asciiTheme="majorHAnsi" w:hAnsiTheme="majorHAnsi" w:cstheme="majorHAnsi"/>
          <w:sz w:val="24"/>
          <w:szCs w:val="24"/>
          <w:lang w:val="ro-RO"/>
        </w:rPr>
        <w:t xml:space="preserve"> la </w:t>
      </w:r>
      <w:r w:rsidR="002445BF">
        <w:rPr>
          <w:rFonts w:asciiTheme="majorHAnsi" w:hAnsiTheme="majorHAnsi" w:cstheme="majorHAnsi"/>
          <w:sz w:val="24"/>
          <w:szCs w:val="24"/>
          <w:lang w:val="ro-RO"/>
        </w:rPr>
        <w:t>verificarea calculelor plăților</w:t>
      </w:r>
      <w:r w:rsidRPr="00F33939">
        <w:rPr>
          <w:rFonts w:asciiTheme="majorHAnsi" w:hAnsiTheme="majorHAnsi" w:cstheme="majorHAnsi"/>
          <w:sz w:val="24"/>
          <w:szCs w:val="24"/>
          <w:lang w:val="ro-RO"/>
        </w:rPr>
        <w:t xml:space="preserve"> și inițierea litigiilor civile de încasare a acestor plăți, persoanele responsabile din </w:t>
      </w:r>
      <w:r w:rsidR="001D61E4">
        <w:rPr>
          <w:rFonts w:asciiTheme="majorHAnsi" w:hAnsiTheme="majorHAnsi" w:cstheme="majorHAnsi"/>
          <w:sz w:val="24"/>
          <w:szCs w:val="24"/>
          <w:lang w:val="ro-RO"/>
        </w:rPr>
        <w:t xml:space="preserve">cadrul </w:t>
      </w:r>
      <w:r w:rsidRPr="00F33939">
        <w:rPr>
          <w:rFonts w:asciiTheme="majorHAnsi" w:hAnsiTheme="majorHAnsi" w:cstheme="majorHAnsi"/>
          <w:sz w:val="24"/>
          <w:szCs w:val="24"/>
          <w:lang w:val="ro-RO"/>
        </w:rPr>
        <w:t>CNAM nu au acces la informații primare și complete privind veniturile încasate de persoanele respective și reținerile efectuate de angajator în folosul FAOAM, declarate în form</w:t>
      </w:r>
      <w:r w:rsidR="00BA6CD8">
        <w:rPr>
          <w:rFonts w:asciiTheme="majorHAnsi" w:hAnsiTheme="majorHAnsi" w:cstheme="majorHAnsi"/>
          <w:sz w:val="24"/>
          <w:szCs w:val="24"/>
          <w:lang w:val="ro-RO"/>
        </w:rPr>
        <w:t>ular</w:t>
      </w:r>
      <w:r w:rsidRPr="00F33939">
        <w:rPr>
          <w:rFonts w:asciiTheme="majorHAnsi" w:hAnsiTheme="majorHAnsi" w:cstheme="majorHAnsi"/>
          <w:sz w:val="24"/>
          <w:szCs w:val="24"/>
          <w:lang w:val="ro-RO"/>
        </w:rPr>
        <w:t>ele IPC și IALS. Ca urmare, se relevă existența riscului de calculare neîntemeiată</w:t>
      </w:r>
      <w:r w:rsidR="008140E5" w:rsidRPr="00F33939">
        <w:rPr>
          <w:rStyle w:val="af0"/>
          <w:rFonts w:asciiTheme="majorHAnsi" w:hAnsiTheme="majorHAnsi" w:cstheme="majorHAnsi"/>
          <w:sz w:val="24"/>
          <w:szCs w:val="24"/>
          <w:lang w:val="ro-RO"/>
        </w:rPr>
        <w:footnoteReference w:id="43"/>
      </w:r>
      <w:r w:rsidRPr="00F33939">
        <w:rPr>
          <w:rFonts w:asciiTheme="majorHAnsi" w:hAnsiTheme="majorHAnsi" w:cstheme="majorHAnsi"/>
          <w:sz w:val="24"/>
          <w:szCs w:val="24"/>
          <w:lang w:val="ro-RO"/>
        </w:rPr>
        <w:t xml:space="preserve"> a plăților datorate de persoanele fizice, pentru care sunt utilizate atât resurse de personal</w:t>
      </w:r>
      <w:r w:rsidR="001D61E4">
        <w:rPr>
          <w:rFonts w:asciiTheme="majorHAnsi" w:hAnsiTheme="majorHAnsi" w:cstheme="majorHAnsi"/>
          <w:sz w:val="24"/>
          <w:szCs w:val="24"/>
          <w:lang w:val="ro-RO"/>
        </w:rPr>
        <w:t>,</w:t>
      </w:r>
      <w:r w:rsidRPr="00F33939">
        <w:rPr>
          <w:rFonts w:asciiTheme="majorHAnsi" w:hAnsiTheme="majorHAnsi" w:cstheme="majorHAnsi"/>
          <w:sz w:val="24"/>
          <w:szCs w:val="24"/>
          <w:lang w:val="ro-RO"/>
        </w:rPr>
        <w:t xml:space="preserve"> cât și </w:t>
      </w:r>
      <w:r w:rsidR="001D61E4">
        <w:rPr>
          <w:rFonts w:asciiTheme="majorHAnsi" w:hAnsiTheme="majorHAnsi" w:cstheme="majorHAnsi"/>
          <w:sz w:val="24"/>
          <w:szCs w:val="24"/>
          <w:lang w:val="ro-RO"/>
        </w:rPr>
        <w:t xml:space="preserve">resurse </w:t>
      </w:r>
      <w:r w:rsidRPr="00F33939">
        <w:rPr>
          <w:rFonts w:asciiTheme="majorHAnsi" w:hAnsiTheme="majorHAnsi" w:cstheme="majorHAnsi"/>
          <w:sz w:val="24"/>
          <w:szCs w:val="24"/>
          <w:lang w:val="ro-RO"/>
        </w:rPr>
        <w:t>financiare ale bugetului public național</w:t>
      </w:r>
      <w:r w:rsidR="00F33939" w:rsidRPr="00F33939">
        <w:rPr>
          <w:rStyle w:val="af0"/>
          <w:rFonts w:asciiTheme="majorHAnsi" w:hAnsiTheme="majorHAnsi" w:cstheme="majorHAnsi"/>
          <w:sz w:val="24"/>
          <w:szCs w:val="24"/>
          <w:lang w:val="ro-RO"/>
        </w:rPr>
        <w:footnoteReference w:id="44"/>
      </w:r>
      <w:r w:rsidRPr="00F33939">
        <w:rPr>
          <w:rFonts w:asciiTheme="majorHAnsi" w:hAnsiTheme="majorHAnsi" w:cstheme="majorHAnsi"/>
          <w:sz w:val="24"/>
          <w:szCs w:val="24"/>
          <w:lang w:val="ro-RO"/>
        </w:rPr>
        <w:t xml:space="preserve">. </w:t>
      </w:r>
    </w:p>
    <w:p w:rsidR="00440EFA" w:rsidRPr="00AE5219" w:rsidRDefault="00A058A0" w:rsidP="00893070">
      <w:pPr>
        <w:pStyle w:val="1"/>
        <w:spacing w:before="0" w:after="120" w:line="276" w:lineRule="auto"/>
        <w:jc w:val="both"/>
        <w:rPr>
          <w:rFonts w:cstheme="majorHAnsi"/>
          <w:b/>
          <w:i/>
          <w:color w:val="002060"/>
          <w:sz w:val="24"/>
          <w:szCs w:val="24"/>
        </w:rPr>
      </w:pPr>
      <w:r w:rsidRPr="00AE5219">
        <w:rPr>
          <w:rFonts w:cstheme="majorHAnsi"/>
          <w:b/>
          <w:i/>
          <w:color w:val="002060"/>
          <w:sz w:val="24"/>
          <w:szCs w:val="24"/>
        </w:rPr>
        <w:t>6.4</w:t>
      </w:r>
      <w:r w:rsidR="001B790F" w:rsidRPr="00AE5219">
        <w:rPr>
          <w:rFonts w:cstheme="majorHAnsi"/>
          <w:b/>
          <w:i/>
          <w:color w:val="002060"/>
          <w:sz w:val="24"/>
          <w:szCs w:val="24"/>
        </w:rPr>
        <w:t>.</w:t>
      </w:r>
      <w:r w:rsidR="001D61E4">
        <w:rPr>
          <w:rFonts w:cstheme="majorHAnsi"/>
          <w:b/>
          <w:i/>
          <w:color w:val="002060"/>
          <w:sz w:val="24"/>
          <w:szCs w:val="24"/>
        </w:rPr>
        <w:t xml:space="preserve"> </w:t>
      </w:r>
      <w:r w:rsidR="00F368CE" w:rsidRPr="00AE5219">
        <w:rPr>
          <w:rFonts w:cstheme="majorHAnsi"/>
          <w:b/>
          <w:i/>
          <w:color w:val="002060"/>
          <w:sz w:val="24"/>
          <w:szCs w:val="24"/>
        </w:rPr>
        <w:t>Sistemul de sănătate a</w:t>
      </w:r>
      <w:r w:rsidR="001D61E4">
        <w:rPr>
          <w:rFonts w:cstheme="majorHAnsi"/>
          <w:b/>
          <w:i/>
          <w:color w:val="002060"/>
          <w:sz w:val="24"/>
          <w:szCs w:val="24"/>
        </w:rPr>
        <w:t>l</w:t>
      </w:r>
      <w:r w:rsidR="00F368CE" w:rsidRPr="00AE5219">
        <w:rPr>
          <w:rFonts w:cstheme="majorHAnsi"/>
          <w:b/>
          <w:i/>
          <w:color w:val="002060"/>
          <w:sz w:val="24"/>
          <w:szCs w:val="24"/>
        </w:rPr>
        <w:t xml:space="preserve"> Republicii Moldova a prestat </w:t>
      </w:r>
      <w:r w:rsidR="00F368CE" w:rsidRPr="00AE5219">
        <w:rPr>
          <w:rFonts w:cstheme="majorHAnsi"/>
          <w:b/>
          <w:i/>
          <w:color w:val="002060"/>
          <w:sz w:val="24"/>
          <w:szCs w:val="24"/>
          <w:lang w:val="ro-RO"/>
        </w:rPr>
        <w:t>servicii medicale pentru cetățenii străini refugiați din Ucraina,</w:t>
      </w:r>
      <w:r w:rsidR="00F368CE" w:rsidRPr="00AE5219">
        <w:rPr>
          <w:rFonts w:cstheme="majorHAnsi"/>
          <w:b/>
          <w:i/>
          <w:color w:val="002060"/>
          <w:sz w:val="24"/>
          <w:szCs w:val="24"/>
        </w:rPr>
        <w:t xml:space="preserve"> </w:t>
      </w:r>
      <w:r w:rsidR="00016177" w:rsidRPr="00AE5219">
        <w:rPr>
          <w:rFonts w:cstheme="majorHAnsi"/>
          <w:b/>
          <w:i/>
          <w:color w:val="002060"/>
          <w:sz w:val="24"/>
          <w:szCs w:val="24"/>
          <w:lang w:val="ro-RO"/>
        </w:rPr>
        <w:t xml:space="preserve">în sumă de </w:t>
      </w:r>
      <w:r w:rsidR="000845CF" w:rsidRPr="00AE5219">
        <w:rPr>
          <w:rFonts w:cstheme="majorHAnsi"/>
          <w:b/>
          <w:i/>
          <w:color w:val="002060"/>
          <w:sz w:val="24"/>
          <w:szCs w:val="24"/>
          <w:lang w:val="ro-RO"/>
        </w:rPr>
        <w:t>55,5</w:t>
      </w:r>
      <w:r w:rsidR="00016177" w:rsidRPr="00AE5219">
        <w:rPr>
          <w:rFonts w:cstheme="majorHAnsi"/>
          <w:b/>
          <w:i/>
          <w:color w:val="002060"/>
          <w:sz w:val="24"/>
          <w:szCs w:val="24"/>
          <w:lang w:val="ro-RO"/>
        </w:rPr>
        <w:t xml:space="preserve"> mil.lei, la toate nivelele de asistență medicală</w:t>
      </w:r>
      <w:r w:rsidR="00996C59" w:rsidRPr="00AE5219">
        <w:rPr>
          <w:rFonts w:cstheme="majorHAnsi"/>
          <w:b/>
          <w:i/>
          <w:color w:val="002060"/>
          <w:sz w:val="24"/>
          <w:szCs w:val="24"/>
          <w:lang w:val="ro-RO"/>
        </w:rPr>
        <w:t>.</w:t>
      </w:r>
    </w:p>
    <w:p w:rsidR="00C95B81" w:rsidRPr="00AE5219" w:rsidRDefault="00F72CF1" w:rsidP="00893070">
      <w:pPr>
        <w:tabs>
          <w:tab w:val="left" w:pos="630"/>
          <w:tab w:val="num" w:pos="709"/>
        </w:tabs>
        <w:spacing w:after="120" w:line="276" w:lineRule="auto"/>
        <w:jc w:val="both"/>
        <w:rPr>
          <w:rFonts w:asciiTheme="majorHAnsi" w:hAnsiTheme="majorHAnsi" w:cstheme="majorHAnsi"/>
          <w:color w:val="333333"/>
          <w:sz w:val="24"/>
          <w:szCs w:val="24"/>
        </w:rPr>
      </w:pPr>
      <w:r w:rsidRPr="00AE5219">
        <w:rPr>
          <w:rFonts w:asciiTheme="majorHAnsi" w:hAnsiTheme="majorHAnsi" w:cstheme="majorHAnsi"/>
          <w:sz w:val="24"/>
          <w:szCs w:val="24"/>
          <w:lang w:val="ro-MD"/>
        </w:rPr>
        <w:t>În anul 2022</w:t>
      </w:r>
      <w:r w:rsidR="001D61E4">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instituțiile medico-sanitare publice au acordat servicii medicale gratuite pentru refugiații din Ucraina, </w:t>
      </w:r>
      <w:r w:rsidR="00C95B81" w:rsidRPr="00AE5219">
        <w:rPr>
          <w:rFonts w:asciiTheme="majorHAnsi" w:hAnsiTheme="majorHAnsi" w:cstheme="majorHAnsi"/>
          <w:sz w:val="24"/>
          <w:szCs w:val="24"/>
          <w:lang w:val="ro-MD"/>
        </w:rPr>
        <w:t xml:space="preserve">proces prevăzut prin Deciziile </w:t>
      </w:r>
      <w:r w:rsidR="00C95B81" w:rsidRPr="00AE5219">
        <w:rPr>
          <w:rFonts w:asciiTheme="majorHAnsi" w:hAnsiTheme="majorHAnsi" w:cstheme="majorHAnsi"/>
          <w:color w:val="333333"/>
          <w:sz w:val="24"/>
          <w:szCs w:val="24"/>
          <w:lang w:val="ro-MD"/>
        </w:rPr>
        <w:t>Comisiei pentru Situații Excepționale a Republicii Moldova</w:t>
      </w:r>
      <w:r w:rsidR="00C95B81" w:rsidRPr="00AE5219">
        <w:rPr>
          <w:rStyle w:val="af0"/>
          <w:rFonts w:asciiTheme="majorHAnsi" w:hAnsiTheme="majorHAnsi" w:cstheme="majorHAnsi"/>
          <w:color w:val="333333"/>
          <w:sz w:val="24"/>
          <w:szCs w:val="24"/>
          <w:lang w:val="ro-MD"/>
        </w:rPr>
        <w:footnoteReference w:id="45"/>
      </w:r>
      <w:r w:rsidR="00C95B81" w:rsidRPr="00AE5219">
        <w:rPr>
          <w:rFonts w:asciiTheme="majorHAnsi" w:hAnsiTheme="majorHAnsi" w:cstheme="majorHAnsi"/>
          <w:color w:val="333333"/>
          <w:sz w:val="24"/>
          <w:szCs w:val="24"/>
          <w:lang w:val="ro-MD"/>
        </w:rPr>
        <w:t>.</w:t>
      </w:r>
    </w:p>
    <w:p w:rsidR="00996C59" w:rsidRPr="00AE5219" w:rsidRDefault="00F72CF1" w:rsidP="00AB3381">
      <w:pPr>
        <w:tabs>
          <w:tab w:val="left" w:pos="284"/>
          <w:tab w:val="left" w:pos="630"/>
          <w:tab w:val="num" w:pos="709"/>
        </w:tabs>
        <w:spacing w:after="0" w:line="276" w:lineRule="auto"/>
        <w:jc w:val="both"/>
        <w:rPr>
          <w:rStyle w:val="af1"/>
          <w:rFonts w:asciiTheme="majorHAnsi" w:hAnsiTheme="majorHAnsi" w:cstheme="majorHAnsi"/>
          <w:color w:val="000000"/>
          <w:sz w:val="24"/>
          <w:szCs w:val="24"/>
          <w:shd w:val="clear" w:color="auto" w:fill="FFFFFF"/>
          <w:lang w:val="ro-MD"/>
        </w:rPr>
      </w:pPr>
      <w:r w:rsidRPr="00AE5219">
        <w:rPr>
          <w:rStyle w:val="af1"/>
          <w:rFonts w:asciiTheme="majorHAnsi" w:hAnsiTheme="majorHAnsi" w:cstheme="majorHAnsi"/>
          <w:color w:val="000000"/>
          <w:sz w:val="24"/>
          <w:szCs w:val="24"/>
          <w:shd w:val="clear" w:color="auto" w:fill="FFFFFF"/>
          <w:lang w:val="ro-MD"/>
        </w:rPr>
        <w:t xml:space="preserve">Persoanele refugiate din </w:t>
      </w:r>
      <w:r w:rsidR="00C95B81" w:rsidRPr="00AE5219">
        <w:rPr>
          <w:rStyle w:val="af1"/>
          <w:rFonts w:asciiTheme="majorHAnsi" w:hAnsiTheme="majorHAnsi" w:cstheme="majorHAnsi"/>
          <w:color w:val="000000"/>
          <w:sz w:val="24"/>
          <w:szCs w:val="24"/>
          <w:shd w:val="clear" w:color="auto" w:fill="FFFFFF"/>
          <w:lang w:val="ro-MD"/>
        </w:rPr>
        <w:t>Ucraina în Republica Moldova au</w:t>
      </w:r>
      <w:r w:rsidRPr="00AE5219">
        <w:rPr>
          <w:rStyle w:val="af1"/>
          <w:rFonts w:asciiTheme="majorHAnsi" w:hAnsiTheme="majorHAnsi" w:cstheme="majorHAnsi"/>
          <w:color w:val="000000"/>
          <w:sz w:val="24"/>
          <w:szCs w:val="24"/>
          <w:shd w:val="clear" w:color="auto" w:fill="FFFFFF"/>
          <w:lang w:val="ro-MD"/>
        </w:rPr>
        <w:t xml:space="preserve"> beneficia</w:t>
      </w:r>
      <w:r w:rsidR="00C95B81" w:rsidRPr="00AE5219">
        <w:rPr>
          <w:rStyle w:val="af1"/>
          <w:rFonts w:asciiTheme="majorHAnsi" w:hAnsiTheme="majorHAnsi" w:cstheme="majorHAnsi"/>
          <w:color w:val="000000"/>
          <w:sz w:val="24"/>
          <w:szCs w:val="24"/>
          <w:shd w:val="clear" w:color="auto" w:fill="FFFFFF"/>
          <w:lang w:val="ro-MD"/>
        </w:rPr>
        <w:t>t</w:t>
      </w:r>
      <w:r w:rsidRPr="00AE5219">
        <w:rPr>
          <w:rStyle w:val="af1"/>
          <w:rFonts w:asciiTheme="majorHAnsi" w:hAnsiTheme="majorHAnsi" w:cstheme="majorHAnsi"/>
          <w:color w:val="000000"/>
          <w:sz w:val="24"/>
          <w:szCs w:val="24"/>
          <w:shd w:val="clear" w:color="auto" w:fill="FFFFFF"/>
          <w:lang w:val="ro-MD"/>
        </w:rPr>
        <w:t xml:space="preserve"> </w:t>
      </w:r>
      <w:r w:rsidR="00C95B81" w:rsidRPr="00AE5219">
        <w:rPr>
          <w:rStyle w:val="af1"/>
          <w:rFonts w:asciiTheme="majorHAnsi" w:hAnsiTheme="majorHAnsi" w:cstheme="majorHAnsi"/>
          <w:color w:val="000000"/>
          <w:sz w:val="24"/>
          <w:szCs w:val="24"/>
          <w:shd w:val="clear" w:color="auto" w:fill="FFFFFF"/>
          <w:lang w:val="ro-MD"/>
        </w:rPr>
        <w:t>de servicii medicale la toate nivelele de asistență medicală, iar c</w:t>
      </w:r>
      <w:r w:rsidRPr="00AE5219">
        <w:rPr>
          <w:rStyle w:val="af1"/>
          <w:rFonts w:asciiTheme="majorHAnsi" w:hAnsiTheme="majorHAnsi" w:cstheme="majorHAnsi"/>
          <w:color w:val="000000"/>
          <w:sz w:val="24"/>
          <w:szCs w:val="24"/>
          <w:shd w:val="clear" w:color="auto" w:fill="FFFFFF"/>
          <w:lang w:val="ro-MD"/>
        </w:rPr>
        <w:t xml:space="preserve">heltuielile pentru serviciile medicale </w:t>
      </w:r>
      <w:r w:rsidR="00C95B81" w:rsidRPr="00AE5219">
        <w:rPr>
          <w:rStyle w:val="af1"/>
          <w:rFonts w:asciiTheme="majorHAnsi" w:hAnsiTheme="majorHAnsi" w:cstheme="majorHAnsi"/>
          <w:color w:val="000000"/>
          <w:sz w:val="24"/>
          <w:szCs w:val="24"/>
          <w:shd w:val="clear" w:color="auto" w:fill="FFFFFF"/>
          <w:lang w:val="ro-MD"/>
        </w:rPr>
        <w:t>au fost acoperite de</w:t>
      </w:r>
      <w:r w:rsidRPr="00AE5219">
        <w:rPr>
          <w:rStyle w:val="af1"/>
          <w:rFonts w:asciiTheme="majorHAnsi" w:hAnsiTheme="majorHAnsi" w:cstheme="majorHAnsi"/>
          <w:color w:val="000000"/>
          <w:sz w:val="24"/>
          <w:szCs w:val="24"/>
          <w:shd w:val="clear" w:color="auto" w:fill="FFFFFF"/>
          <w:lang w:val="ro-MD"/>
        </w:rPr>
        <w:t xml:space="preserve"> </w:t>
      </w:r>
      <w:r w:rsidR="00277312">
        <w:rPr>
          <w:rStyle w:val="af1"/>
          <w:rFonts w:asciiTheme="majorHAnsi" w:hAnsiTheme="majorHAnsi" w:cstheme="majorHAnsi"/>
          <w:color w:val="000000"/>
          <w:sz w:val="24"/>
          <w:szCs w:val="24"/>
          <w:shd w:val="clear" w:color="auto" w:fill="FFFFFF"/>
          <w:lang w:val="ro-MD"/>
        </w:rPr>
        <w:t>patru</w:t>
      </w:r>
      <w:r w:rsidRPr="00AE5219">
        <w:rPr>
          <w:rStyle w:val="af1"/>
          <w:rFonts w:asciiTheme="majorHAnsi" w:hAnsiTheme="majorHAnsi" w:cstheme="majorHAnsi"/>
          <w:color w:val="000000"/>
          <w:sz w:val="24"/>
          <w:szCs w:val="24"/>
          <w:shd w:val="clear" w:color="auto" w:fill="FFFFFF"/>
          <w:lang w:val="ro-MD"/>
        </w:rPr>
        <w:t xml:space="preserve"> organizații internaționale</w:t>
      </w:r>
      <w:r w:rsidR="00C95B81" w:rsidRPr="00AE5219">
        <w:rPr>
          <w:rStyle w:val="af1"/>
          <w:rFonts w:asciiTheme="majorHAnsi" w:hAnsiTheme="majorHAnsi" w:cstheme="majorHAnsi"/>
          <w:color w:val="000000"/>
          <w:sz w:val="24"/>
          <w:szCs w:val="24"/>
          <w:shd w:val="clear" w:color="auto" w:fill="FFFFFF"/>
          <w:lang w:val="ro-MD"/>
        </w:rPr>
        <w:t>,</w:t>
      </w:r>
      <w:r w:rsidR="00E428DD" w:rsidRPr="00AE5219">
        <w:rPr>
          <w:rFonts w:asciiTheme="majorHAnsi" w:hAnsiTheme="majorHAnsi" w:cstheme="majorHAnsi"/>
          <w:sz w:val="24"/>
          <w:szCs w:val="24"/>
          <w:lang w:val="ro-MD"/>
        </w:rPr>
        <w:t xml:space="preserve"> </w:t>
      </w:r>
      <w:r w:rsidR="00E428DD" w:rsidRPr="00AE5219">
        <w:rPr>
          <w:rFonts w:asciiTheme="majorHAnsi" w:hAnsiTheme="majorHAnsi" w:cstheme="majorHAnsi"/>
          <w:b/>
          <w:sz w:val="24"/>
          <w:szCs w:val="24"/>
          <w:lang w:val="ro-MD"/>
        </w:rPr>
        <w:t>prin transferuri cu destinație specială în fondurile AOAM,</w:t>
      </w:r>
      <w:r w:rsidR="00C95B81" w:rsidRPr="00AE5219">
        <w:rPr>
          <w:rStyle w:val="af1"/>
          <w:rFonts w:asciiTheme="majorHAnsi" w:hAnsiTheme="majorHAnsi" w:cstheme="majorHAnsi"/>
          <w:color w:val="000000"/>
          <w:sz w:val="24"/>
          <w:szCs w:val="24"/>
          <w:shd w:val="clear" w:color="auto" w:fill="FFFFFF"/>
          <w:lang w:val="ro-MD"/>
        </w:rPr>
        <w:t xml:space="preserve"> </w:t>
      </w:r>
      <w:r w:rsidR="00D810E5" w:rsidRPr="00AE5219">
        <w:rPr>
          <w:rStyle w:val="af1"/>
          <w:rFonts w:asciiTheme="majorHAnsi" w:hAnsiTheme="majorHAnsi" w:cstheme="majorHAnsi"/>
          <w:color w:val="000000"/>
          <w:sz w:val="24"/>
          <w:szCs w:val="24"/>
          <w:shd w:val="clear" w:color="auto" w:fill="FFFFFF"/>
          <w:lang w:val="ro-MD"/>
        </w:rPr>
        <w:t xml:space="preserve">care s-au realizat cu </w:t>
      </w:r>
      <w:r w:rsidR="00996C59" w:rsidRPr="00AE5219">
        <w:rPr>
          <w:rStyle w:val="af1"/>
          <w:rFonts w:asciiTheme="majorHAnsi" w:hAnsiTheme="majorHAnsi" w:cstheme="majorHAnsi"/>
          <w:color w:val="000000"/>
          <w:sz w:val="24"/>
          <w:szCs w:val="24"/>
          <w:shd w:val="clear" w:color="auto" w:fill="FFFFFF"/>
          <w:lang w:val="ro-MD"/>
        </w:rPr>
        <w:t>încheierea</w:t>
      </w:r>
      <w:r w:rsidR="00C95B81" w:rsidRPr="00AE5219">
        <w:rPr>
          <w:rStyle w:val="af1"/>
          <w:rFonts w:asciiTheme="majorHAnsi" w:hAnsiTheme="majorHAnsi" w:cstheme="majorHAnsi"/>
          <w:color w:val="000000"/>
          <w:sz w:val="24"/>
          <w:szCs w:val="24"/>
          <w:shd w:val="clear" w:color="auto" w:fill="FFFFFF"/>
          <w:lang w:val="ro-MD"/>
        </w:rPr>
        <w:t xml:space="preserve"> </w:t>
      </w:r>
      <w:r w:rsidRPr="00AE5219">
        <w:rPr>
          <w:rStyle w:val="af1"/>
          <w:rFonts w:asciiTheme="majorHAnsi" w:hAnsiTheme="majorHAnsi" w:cstheme="majorHAnsi"/>
          <w:color w:val="000000"/>
          <w:sz w:val="24"/>
          <w:szCs w:val="24"/>
          <w:shd w:val="clear" w:color="auto" w:fill="FFFFFF"/>
          <w:lang w:val="ro-MD"/>
        </w:rPr>
        <w:t>acorduri</w:t>
      </w:r>
      <w:r w:rsidR="00996C59" w:rsidRPr="00AE5219">
        <w:rPr>
          <w:rStyle w:val="af1"/>
          <w:rFonts w:asciiTheme="majorHAnsi" w:hAnsiTheme="majorHAnsi" w:cstheme="majorHAnsi"/>
          <w:color w:val="000000"/>
          <w:sz w:val="24"/>
          <w:szCs w:val="24"/>
          <w:shd w:val="clear" w:color="auto" w:fill="FFFFFF"/>
          <w:lang w:val="ro-MD"/>
        </w:rPr>
        <w:t>lor</w:t>
      </w:r>
      <w:r w:rsidRPr="00AE5219">
        <w:rPr>
          <w:rStyle w:val="af1"/>
          <w:rFonts w:asciiTheme="majorHAnsi" w:hAnsiTheme="majorHAnsi" w:cstheme="majorHAnsi"/>
          <w:color w:val="000000"/>
          <w:sz w:val="24"/>
          <w:szCs w:val="24"/>
          <w:shd w:val="clear" w:color="auto" w:fill="FFFFFF"/>
          <w:lang w:val="ro-MD"/>
        </w:rPr>
        <w:t xml:space="preserve"> de </w:t>
      </w:r>
      <w:r w:rsidR="00155151" w:rsidRPr="00AE5219">
        <w:rPr>
          <w:rStyle w:val="af1"/>
          <w:rFonts w:asciiTheme="majorHAnsi" w:hAnsiTheme="majorHAnsi" w:cstheme="majorHAnsi"/>
          <w:color w:val="000000"/>
          <w:sz w:val="24"/>
          <w:szCs w:val="24"/>
          <w:shd w:val="clear" w:color="auto" w:fill="FFFFFF"/>
          <w:lang w:val="ro-MD"/>
        </w:rPr>
        <w:t>parteneriat</w:t>
      </w:r>
      <w:r w:rsidRPr="00AE5219">
        <w:rPr>
          <w:rStyle w:val="af1"/>
          <w:rFonts w:asciiTheme="majorHAnsi" w:hAnsiTheme="majorHAnsi" w:cstheme="majorHAnsi"/>
          <w:color w:val="000000"/>
          <w:sz w:val="24"/>
          <w:szCs w:val="24"/>
          <w:shd w:val="clear" w:color="auto" w:fill="FFFFFF"/>
          <w:lang w:val="ro-MD"/>
        </w:rPr>
        <w:t xml:space="preserve"> cu </w:t>
      </w:r>
      <w:r w:rsidR="00C95B81" w:rsidRPr="00AE5219">
        <w:rPr>
          <w:rStyle w:val="af1"/>
          <w:rFonts w:asciiTheme="majorHAnsi" w:hAnsiTheme="majorHAnsi" w:cstheme="majorHAnsi"/>
          <w:color w:val="000000"/>
          <w:sz w:val="24"/>
          <w:szCs w:val="24"/>
          <w:shd w:val="clear" w:color="auto" w:fill="FFFFFF"/>
          <w:lang w:val="ro-MD"/>
        </w:rPr>
        <w:t>CNAM</w:t>
      </w:r>
      <w:r w:rsidR="001D0DDE" w:rsidRPr="00AE5219">
        <w:rPr>
          <w:rStyle w:val="af1"/>
          <w:rFonts w:asciiTheme="majorHAnsi" w:hAnsiTheme="majorHAnsi" w:cstheme="majorHAnsi"/>
          <w:color w:val="000000"/>
          <w:sz w:val="24"/>
          <w:szCs w:val="24"/>
          <w:shd w:val="clear" w:color="auto" w:fill="FFFFFF"/>
          <w:lang w:val="ro-MD"/>
        </w:rPr>
        <w:t>, și anume:</w:t>
      </w:r>
    </w:p>
    <w:p w:rsidR="001D0DDE" w:rsidRPr="00AE5219" w:rsidRDefault="001D0DDE" w:rsidP="00AB3381">
      <w:pPr>
        <w:pStyle w:val="aa"/>
        <w:numPr>
          <w:ilvl w:val="0"/>
          <w:numId w:val="14"/>
        </w:numPr>
        <w:tabs>
          <w:tab w:val="left" w:pos="284"/>
        </w:tabs>
        <w:spacing w:after="0" w:line="276" w:lineRule="auto"/>
        <w:ind w:left="0" w:firstLine="0"/>
        <w:jc w:val="both"/>
        <w:rPr>
          <w:rFonts w:asciiTheme="majorHAnsi" w:hAnsiTheme="majorHAnsi" w:cstheme="majorHAnsi"/>
          <w:b/>
          <w:bCs/>
          <w:color w:val="000000"/>
          <w:sz w:val="24"/>
          <w:szCs w:val="24"/>
          <w:shd w:val="clear" w:color="auto" w:fill="FFFFFF"/>
          <w:lang w:val="ro-MD"/>
        </w:rPr>
      </w:pPr>
      <w:r w:rsidRPr="00AE5219">
        <w:rPr>
          <w:rFonts w:asciiTheme="majorHAnsi" w:hAnsiTheme="majorHAnsi" w:cstheme="majorHAnsi"/>
          <w:sz w:val="24"/>
          <w:szCs w:val="24"/>
          <w:lang w:val="ro-MD"/>
        </w:rPr>
        <w:t xml:space="preserve">cheltuielile </w:t>
      </w:r>
      <w:r w:rsidR="00155151" w:rsidRPr="00AE5219">
        <w:rPr>
          <w:rFonts w:asciiTheme="majorHAnsi" w:hAnsiTheme="majorHAnsi" w:cstheme="majorHAnsi"/>
          <w:sz w:val="24"/>
          <w:szCs w:val="24"/>
          <w:lang w:val="ro-MD"/>
        </w:rPr>
        <w:t xml:space="preserve">privind </w:t>
      </w:r>
      <w:r w:rsidRPr="00AE5219">
        <w:rPr>
          <w:rFonts w:asciiTheme="majorHAnsi" w:hAnsiTheme="majorHAnsi" w:cstheme="majorHAnsi"/>
          <w:sz w:val="24"/>
          <w:szCs w:val="24"/>
          <w:lang w:val="ro-MD"/>
        </w:rPr>
        <w:t>serviciile</w:t>
      </w:r>
      <w:r w:rsidR="00E428DD" w:rsidRPr="00AE5219">
        <w:rPr>
          <w:rFonts w:asciiTheme="majorHAnsi" w:hAnsiTheme="majorHAnsi" w:cstheme="majorHAnsi"/>
          <w:sz w:val="24"/>
          <w:szCs w:val="24"/>
          <w:lang w:val="ro-MD"/>
        </w:rPr>
        <w:t xml:space="preserve"> medicale</w:t>
      </w:r>
      <w:r w:rsidRPr="00AE5219">
        <w:rPr>
          <w:rFonts w:asciiTheme="majorHAnsi" w:hAnsiTheme="majorHAnsi" w:cstheme="majorHAnsi"/>
          <w:sz w:val="24"/>
          <w:szCs w:val="24"/>
          <w:lang w:val="ro-MD"/>
        </w:rPr>
        <w:t xml:space="preserve"> în domeniul sănătăţii reproducerii</w:t>
      </w:r>
      <w:r w:rsidR="00D810E5" w:rsidRPr="00AE5219">
        <w:rPr>
          <w:rFonts w:asciiTheme="majorHAnsi" w:hAnsiTheme="majorHAnsi" w:cstheme="majorHAnsi"/>
          <w:sz w:val="24"/>
          <w:szCs w:val="24"/>
          <w:lang w:val="ro-MD"/>
        </w:rPr>
        <w:t xml:space="preserve"> </w:t>
      </w:r>
      <w:r w:rsidR="001D61E4">
        <w:rPr>
          <w:rFonts w:asciiTheme="majorHAnsi" w:hAnsiTheme="majorHAnsi" w:cstheme="majorHAnsi"/>
          <w:sz w:val="24"/>
          <w:szCs w:val="24"/>
          <w:lang w:val="ro-MD"/>
        </w:rPr>
        <w:t>pentru</w:t>
      </w:r>
      <w:r w:rsidR="00B72F43" w:rsidRPr="00AE5219">
        <w:rPr>
          <w:rFonts w:asciiTheme="majorHAnsi" w:hAnsiTheme="majorHAnsi" w:cstheme="majorHAnsi"/>
          <w:sz w:val="24"/>
          <w:szCs w:val="24"/>
          <w:lang w:val="ro-MD"/>
        </w:rPr>
        <w:t xml:space="preserve"> </w:t>
      </w:r>
      <w:r w:rsidR="00B72F43" w:rsidRPr="00AE5219">
        <w:rPr>
          <w:rFonts w:asciiTheme="majorHAnsi" w:hAnsiTheme="majorHAnsi" w:cstheme="majorHAnsi"/>
          <w:i/>
          <w:sz w:val="24"/>
          <w:szCs w:val="24"/>
          <w:lang w:val="ro-MD"/>
        </w:rPr>
        <w:t xml:space="preserve">femeile străine refugiate din Ucraina, cu vârsta cuprinsă între 18 şi 55 </w:t>
      </w:r>
      <w:r w:rsidR="001D61E4">
        <w:rPr>
          <w:rFonts w:asciiTheme="majorHAnsi" w:hAnsiTheme="majorHAnsi" w:cstheme="majorHAnsi"/>
          <w:i/>
          <w:sz w:val="24"/>
          <w:szCs w:val="24"/>
          <w:lang w:val="ro-MD"/>
        </w:rPr>
        <w:t xml:space="preserve">de </w:t>
      </w:r>
      <w:r w:rsidR="00B72F43" w:rsidRPr="00AE5219">
        <w:rPr>
          <w:rFonts w:asciiTheme="majorHAnsi" w:hAnsiTheme="majorHAnsi" w:cstheme="majorHAnsi"/>
          <w:i/>
          <w:sz w:val="24"/>
          <w:szCs w:val="24"/>
          <w:lang w:val="ro-MD"/>
        </w:rPr>
        <w:t>ani</w:t>
      </w:r>
      <w:r w:rsidR="00B72F43" w:rsidRPr="00AE5219">
        <w:rPr>
          <w:rFonts w:asciiTheme="majorHAnsi" w:hAnsiTheme="majorHAnsi" w:cstheme="majorHAnsi"/>
          <w:sz w:val="24"/>
          <w:szCs w:val="24"/>
          <w:lang w:val="ro-MD"/>
        </w:rPr>
        <w:t xml:space="preserve">, </w:t>
      </w:r>
      <w:r w:rsidR="00155151" w:rsidRPr="00AE5219">
        <w:rPr>
          <w:rFonts w:asciiTheme="majorHAnsi" w:hAnsiTheme="majorHAnsi" w:cstheme="majorHAnsi"/>
          <w:sz w:val="24"/>
          <w:szCs w:val="24"/>
          <w:lang w:val="ro-MD"/>
        </w:rPr>
        <w:t>au fost</w:t>
      </w:r>
      <w:r w:rsidRPr="00AE5219">
        <w:rPr>
          <w:rFonts w:asciiTheme="majorHAnsi" w:hAnsiTheme="majorHAnsi" w:cstheme="majorHAnsi"/>
          <w:sz w:val="24"/>
          <w:szCs w:val="24"/>
          <w:lang w:val="ro-MD"/>
        </w:rPr>
        <w:t xml:space="preserve"> </w:t>
      </w:r>
      <w:r w:rsidR="00A86CDF">
        <w:rPr>
          <w:rFonts w:asciiTheme="majorHAnsi" w:hAnsiTheme="majorHAnsi" w:cstheme="majorHAnsi"/>
          <w:sz w:val="24"/>
          <w:szCs w:val="24"/>
          <w:lang w:val="ro-MD"/>
        </w:rPr>
        <w:t>acoperite</w:t>
      </w:r>
      <w:r w:rsidRPr="00AE5219">
        <w:rPr>
          <w:rFonts w:asciiTheme="majorHAnsi" w:hAnsiTheme="majorHAnsi" w:cstheme="majorHAnsi"/>
          <w:sz w:val="24"/>
          <w:szCs w:val="24"/>
          <w:lang w:val="ro-MD"/>
        </w:rPr>
        <w:t xml:space="preserve"> de Fondul </w:t>
      </w:r>
      <w:r w:rsidR="00155151" w:rsidRPr="00AE5219">
        <w:rPr>
          <w:rFonts w:asciiTheme="majorHAnsi" w:hAnsiTheme="majorHAnsi" w:cstheme="majorHAnsi"/>
          <w:sz w:val="24"/>
          <w:szCs w:val="24"/>
          <w:lang w:val="ro-MD"/>
        </w:rPr>
        <w:t>Națiunilor Unite pentru Populație</w:t>
      </w:r>
      <w:r w:rsidR="001D61E4">
        <w:rPr>
          <w:rFonts w:asciiTheme="majorHAnsi" w:hAnsiTheme="majorHAnsi" w:cstheme="majorHAnsi"/>
          <w:sz w:val="24"/>
          <w:szCs w:val="24"/>
          <w:lang w:val="ro-MD"/>
        </w:rPr>
        <w:t>, în sumă de</w:t>
      </w:r>
      <w:r w:rsidR="00CA30E6" w:rsidRPr="00AE5219">
        <w:rPr>
          <w:rFonts w:asciiTheme="majorHAnsi" w:hAnsiTheme="majorHAnsi" w:cstheme="majorHAnsi"/>
          <w:sz w:val="24"/>
          <w:szCs w:val="24"/>
          <w:lang w:val="ro-MD"/>
        </w:rPr>
        <w:t xml:space="preserve"> 3,8 mil.lei;</w:t>
      </w:r>
    </w:p>
    <w:p w:rsidR="00760C2A" w:rsidRPr="00AE5219" w:rsidRDefault="00155151" w:rsidP="00AB3381">
      <w:pPr>
        <w:pStyle w:val="aa"/>
        <w:numPr>
          <w:ilvl w:val="0"/>
          <w:numId w:val="14"/>
        </w:numPr>
        <w:tabs>
          <w:tab w:val="left" w:pos="284"/>
        </w:tabs>
        <w:spacing w:after="0" w:line="276" w:lineRule="auto"/>
        <w:ind w:left="0" w:firstLine="0"/>
        <w:jc w:val="both"/>
        <w:rPr>
          <w:rFonts w:asciiTheme="majorHAnsi" w:hAnsiTheme="majorHAnsi" w:cstheme="majorHAnsi"/>
          <w:b/>
          <w:bCs/>
          <w:color w:val="000000"/>
          <w:sz w:val="24"/>
          <w:szCs w:val="24"/>
          <w:shd w:val="clear" w:color="auto" w:fill="FFFFFF"/>
          <w:lang w:val="ro-MD"/>
        </w:rPr>
      </w:pPr>
      <w:r w:rsidRPr="00AE5219">
        <w:rPr>
          <w:rFonts w:asciiTheme="majorHAnsi" w:hAnsiTheme="majorHAnsi" w:cstheme="majorHAnsi"/>
          <w:sz w:val="24"/>
          <w:szCs w:val="24"/>
          <w:lang w:val="ro-MD"/>
        </w:rPr>
        <w:t xml:space="preserve">copiii cu vârsta 0-18 ani, refugiaţi din Ucraina, au beneficiat de servicii medicale incluse în Programul unic, cheltuielile fiind </w:t>
      </w:r>
      <w:r w:rsidR="00A86CDF">
        <w:rPr>
          <w:rFonts w:asciiTheme="majorHAnsi" w:hAnsiTheme="majorHAnsi" w:cstheme="majorHAnsi"/>
          <w:sz w:val="24"/>
          <w:szCs w:val="24"/>
          <w:lang w:val="ro-MD"/>
        </w:rPr>
        <w:t>acoperite</w:t>
      </w:r>
      <w:r w:rsidRPr="00AE5219">
        <w:rPr>
          <w:rFonts w:asciiTheme="majorHAnsi" w:hAnsiTheme="majorHAnsi" w:cstheme="majorHAnsi"/>
          <w:sz w:val="24"/>
          <w:szCs w:val="24"/>
          <w:lang w:val="ro-MD"/>
        </w:rPr>
        <w:t xml:space="preserve"> de către UNICEF</w:t>
      </w:r>
      <w:r w:rsidR="001D61E4">
        <w:rPr>
          <w:rFonts w:asciiTheme="majorHAnsi" w:hAnsiTheme="majorHAnsi" w:cstheme="majorHAnsi"/>
          <w:sz w:val="24"/>
          <w:szCs w:val="24"/>
          <w:lang w:val="ro-MD"/>
        </w:rPr>
        <w:t>, în sumă de</w:t>
      </w:r>
      <w:r w:rsidR="00CA30E6" w:rsidRPr="00AE5219">
        <w:rPr>
          <w:rFonts w:asciiTheme="majorHAnsi" w:hAnsiTheme="majorHAnsi" w:cstheme="majorHAnsi"/>
          <w:sz w:val="24"/>
          <w:szCs w:val="24"/>
          <w:lang w:val="ro-MD"/>
        </w:rPr>
        <w:t xml:space="preserve"> 13,6 mil.lei;</w:t>
      </w:r>
    </w:p>
    <w:p w:rsidR="001A02B5" w:rsidRPr="00AE5219" w:rsidRDefault="00760C2A" w:rsidP="00AB3381">
      <w:pPr>
        <w:pStyle w:val="aa"/>
        <w:numPr>
          <w:ilvl w:val="0"/>
          <w:numId w:val="14"/>
        </w:numPr>
        <w:tabs>
          <w:tab w:val="left" w:pos="284"/>
        </w:tabs>
        <w:spacing w:after="0" w:line="276" w:lineRule="auto"/>
        <w:ind w:left="0" w:firstLine="0"/>
        <w:jc w:val="both"/>
        <w:rPr>
          <w:rFonts w:asciiTheme="majorHAnsi" w:hAnsiTheme="majorHAnsi" w:cstheme="majorHAnsi"/>
          <w:b/>
          <w:bCs/>
          <w:color w:val="000000"/>
          <w:sz w:val="24"/>
          <w:szCs w:val="24"/>
          <w:shd w:val="clear" w:color="auto" w:fill="FFFFFF"/>
          <w:lang w:val="ro-MD"/>
        </w:rPr>
      </w:pPr>
      <w:r w:rsidRPr="00AE5219">
        <w:rPr>
          <w:rFonts w:asciiTheme="majorHAnsi" w:hAnsiTheme="majorHAnsi" w:cstheme="majorHAnsi"/>
          <w:sz w:val="24"/>
          <w:szCs w:val="24"/>
          <w:lang w:val="ro-MD"/>
        </w:rPr>
        <w:t xml:space="preserve">cheltuielile privind serviciile de dializă acordate </w:t>
      </w:r>
      <w:r w:rsidR="001A02B5" w:rsidRPr="00AE5219">
        <w:rPr>
          <w:rFonts w:asciiTheme="majorHAnsi" w:hAnsiTheme="majorHAnsi" w:cstheme="majorHAnsi"/>
          <w:sz w:val="24"/>
          <w:szCs w:val="24"/>
          <w:lang w:val="ro-MD"/>
        </w:rPr>
        <w:t>cetățeni</w:t>
      </w:r>
      <w:r w:rsidR="001D61E4">
        <w:rPr>
          <w:rFonts w:asciiTheme="majorHAnsi" w:hAnsiTheme="majorHAnsi" w:cstheme="majorHAnsi"/>
          <w:sz w:val="24"/>
          <w:szCs w:val="24"/>
          <w:lang w:val="ro-MD"/>
        </w:rPr>
        <w:t>lor</w:t>
      </w:r>
      <w:r w:rsidR="001A02B5" w:rsidRPr="00AE5219">
        <w:rPr>
          <w:rFonts w:asciiTheme="majorHAnsi" w:hAnsiTheme="majorHAnsi" w:cstheme="majorHAnsi"/>
          <w:sz w:val="24"/>
          <w:szCs w:val="24"/>
          <w:lang w:val="ro-MD"/>
        </w:rPr>
        <w:t xml:space="preserve"> străini refugiaţi din Ucraina, </w:t>
      </w:r>
      <w:r w:rsidRPr="00AE5219">
        <w:rPr>
          <w:rFonts w:asciiTheme="majorHAnsi" w:hAnsiTheme="majorHAnsi" w:cstheme="majorHAnsi"/>
          <w:sz w:val="24"/>
          <w:szCs w:val="24"/>
        </w:rPr>
        <w:t xml:space="preserve">au </w:t>
      </w:r>
      <w:r w:rsidRPr="00AE5219">
        <w:rPr>
          <w:rFonts w:asciiTheme="majorHAnsi" w:hAnsiTheme="majorHAnsi" w:cstheme="majorHAnsi"/>
          <w:sz w:val="24"/>
          <w:szCs w:val="24"/>
          <w:lang w:val="ro-MD"/>
        </w:rPr>
        <w:t xml:space="preserve">fost acoperite </w:t>
      </w:r>
      <w:r w:rsidR="001A02B5" w:rsidRPr="00AE5219">
        <w:rPr>
          <w:rFonts w:asciiTheme="majorHAnsi" w:hAnsiTheme="majorHAnsi" w:cstheme="majorHAnsi"/>
          <w:sz w:val="24"/>
          <w:szCs w:val="24"/>
          <w:lang w:val="ro-MD"/>
        </w:rPr>
        <w:t xml:space="preserve">din mijloacele financiare transferate de către </w:t>
      </w:r>
      <w:r w:rsidR="00F15449" w:rsidRPr="00AE5219">
        <w:rPr>
          <w:rFonts w:asciiTheme="majorHAnsi" w:hAnsiTheme="majorHAnsi" w:cstheme="majorHAnsi"/>
          <w:sz w:val="24"/>
          <w:szCs w:val="24"/>
          <w:lang w:val="ro-MD"/>
        </w:rPr>
        <w:t>Organizația</w:t>
      </w:r>
      <w:r w:rsidR="001A02B5" w:rsidRPr="00AE5219">
        <w:rPr>
          <w:rFonts w:asciiTheme="majorHAnsi" w:hAnsiTheme="majorHAnsi" w:cstheme="majorHAnsi"/>
          <w:sz w:val="24"/>
          <w:szCs w:val="24"/>
          <w:lang w:val="ro-MD"/>
        </w:rPr>
        <w:t xml:space="preserve"> Internaţională pentru Migraţie</w:t>
      </w:r>
      <w:r w:rsidR="001D61E4">
        <w:rPr>
          <w:rFonts w:asciiTheme="majorHAnsi" w:hAnsiTheme="majorHAnsi" w:cstheme="majorHAnsi"/>
          <w:sz w:val="24"/>
          <w:szCs w:val="24"/>
          <w:lang w:val="ro-MD"/>
        </w:rPr>
        <w:t>, în sumă de</w:t>
      </w:r>
      <w:r w:rsidR="00CA30E6" w:rsidRPr="00AE5219">
        <w:rPr>
          <w:rFonts w:asciiTheme="majorHAnsi" w:hAnsiTheme="majorHAnsi" w:cstheme="majorHAnsi"/>
          <w:i/>
          <w:sz w:val="24"/>
          <w:szCs w:val="24"/>
          <w:lang w:val="ro-MD"/>
        </w:rPr>
        <w:t xml:space="preserve"> </w:t>
      </w:r>
      <w:r w:rsidR="00CA30E6" w:rsidRPr="00AE5219">
        <w:rPr>
          <w:rFonts w:asciiTheme="majorHAnsi" w:hAnsiTheme="majorHAnsi" w:cstheme="majorHAnsi"/>
          <w:sz w:val="24"/>
          <w:szCs w:val="24"/>
          <w:lang w:val="ro-MD"/>
        </w:rPr>
        <w:t>2,4 mil.lei;</w:t>
      </w:r>
    </w:p>
    <w:p w:rsidR="00947838" w:rsidRPr="00AE5219" w:rsidRDefault="00947838" w:rsidP="00302CC2">
      <w:pPr>
        <w:pStyle w:val="aa"/>
        <w:numPr>
          <w:ilvl w:val="0"/>
          <w:numId w:val="14"/>
        </w:numPr>
        <w:tabs>
          <w:tab w:val="left" w:pos="284"/>
        </w:tabs>
        <w:spacing w:after="120" w:line="276" w:lineRule="auto"/>
        <w:ind w:left="0" w:firstLine="0"/>
        <w:jc w:val="both"/>
        <w:rPr>
          <w:rFonts w:asciiTheme="majorHAnsi" w:hAnsiTheme="majorHAnsi" w:cstheme="majorHAnsi"/>
          <w:b/>
          <w:bCs/>
          <w:color w:val="000000"/>
          <w:sz w:val="24"/>
          <w:szCs w:val="24"/>
          <w:shd w:val="clear" w:color="auto" w:fill="FFFFFF"/>
          <w:lang w:val="ro-MD"/>
        </w:rPr>
      </w:pPr>
      <w:r w:rsidRPr="00AE5219">
        <w:rPr>
          <w:rFonts w:asciiTheme="majorHAnsi" w:hAnsiTheme="majorHAnsi" w:cstheme="majorHAnsi"/>
          <w:sz w:val="24"/>
          <w:szCs w:val="24"/>
          <w:lang w:val="ro-MD"/>
        </w:rPr>
        <w:t xml:space="preserve">cheltuielile privind serviciile </w:t>
      </w:r>
      <w:r w:rsidRPr="00AE5219">
        <w:rPr>
          <w:rFonts w:asciiTheme="majorHAnsi" w:hAnsiTheme="majorHAnsi" w:cstheme="majorHAnsi"/>
          <w:bCs/>
          <w:color w:val="000000"/>
          <w:sz w:val="24"/>
          <w:szCs w:val="24"/>
          <w:shd w:val="clear" w:color="auto" w:fill="FFFFFF"/>
          <w:lang w:val="ro-MD"/>
        </w:rPr>
        <w:t xml:space="preserve">medico-chirurgicale și </w:t>
      </w:r>
      <w:r w:rsidR="001D61E4">
        <w:rPr>
          <w:rFonts w:asciiTheme="majorHAnsi" w:hAnsiTheme="majorHAnsi" w:cstheme="majorHAnsi"/>
          <w:bCs/>
          <w:color w:val="000000"/>
          <w:sz w:val="24"/>
          <w:szCs w:val="24"/>
          <w:shd w:val="clear" w:color="auto" w:fill="FFFFFF"/>
          <w:lang w:val="ro-MD"/>
        </w:rPr>
        <w:t xml:space="preserve">aferente infecției </w:t>
      </w:r>
      <w:r w:rsidRPr="00AE5219">
        <w:rPr>
          <w:rFonts w:asciiTheme="majorHAnsi" w:hAnsiTheme="majorHAnsi" w:cstheme="majorHAnsi"/>
          <w:bCs/>
          <w:color w:val="000000"/>
          <w:sz w:val="24"/>
          <w:szCs w:val="24"/>
          <w:shd w:val="clear" w:color="auto" w:fill="FFFFFF"/>
          <w:lang w:val="ro-MD"/>
        </w:rPr>
        <w:t>Covid-19 pentru</w:t>
      </w:r>
      <w:r w:rsidRPr="00AE5219">
        <w:rPr>
          <w:rFonts w:asciiTheme="majorHAnsi" w:hAnsiTheme="majorHAnsi" w:cstheme="majorHAnsi"/>
          <w:b/>
          <w:bCs/>
          <w:color w:val="000000"/>
          <w:sz w:val="24"/>
          <w:szCs w:val="24"/>
          <w:shd w:val="clear" w:color="auto" w:fill="FFFFFF"/>
          <w:lang w:val="ro-MD"/>
        </w:rPr>
        <w:t xml:space="preserve"> </w:t>
      </w:r>
      <w:r w:rsidRPr="00AE5219">
        <w:rPr>
          <w:rFonts w:asciiTheme="majorHAnsi" w:hAnsiTheme="majorHAnsi" w:cstheme="majorHAnsi"/>
          <w:sz w:val="24"/>
          <w:szCs w:val="24"/>
          <w:lang w:val="ro-MD"/>
        </w:rPr>
        <w:t xml:space="preserve">cetățenii străini refugiaţi din Ucraina, au fost </w:t>
      </w:r>
      <w:r w:rsidR="00A86CDF">
        <w:rPr>
          <w:rFonts w:asciiTheme="majorHAnsi" w:hAnsiTheme="majorHAnsi" w:cstheme="majorHAnsi"/>
          <w:sz w:val="24"/>
          <w:szCs w:val="24"/>
          <w:lang w:val="ro-MD"/>
        </w:rPr>
        <w:t>acoperite</w:t>
      </w:r>
      <w:r w:rsidRPr="00AE5219">
        <w:rPr>
          <w:rFonts w:asciiTheme="majorHAnsi" w:hAnsiTheme="majorHAnsi" w:cstheme="majorHAnsi"/>
          <w:sz w:val="24"/>
          <w:szCs w:val="24"/>
          <w:lang w:val="ro-MD"/>
        </w:rPr>
        <w:t xml:space="preserve"> d</w:t>
      </w:r>
      <w:r w:rsidR="00BF1B95">
        <w:rPr>
          <w:rFonts w:asciiTheme="majorHAnsi" w:hAnsiTheme="majorHAnsi" w:cstheme="majorHAnsi"/>
          <w:sz w:val="24"/>
          <w:szCs w:val="24"/>
          <w:lang w:val="ro-MD"/>
        </w:rPr>
        <w:t>e</w:t>
      </w:r>
      <w:r w:rsidRPr="00AE5219">
        <w:rPr>
          <w:rFonts w:asciiTheme="majorHAnsi" w:hAnsiTheme="majorHAnsi" w:cstheme="majorHAnsi"/>
          <w:sz w:val="24"/>
          <w:szCs w:val="24"/>
          <w:lang w:val="ro-MD"/>
        </w:rPr>
        <w:t xml:space="preserve"> Banca Centrală Europeană, în sumă de 18,5 mil.lei</w:t>
      </w:r>
      <w:r w:rsidR="00BF1B95">
        <w:rPr>
          <w:rFonts w:asciiTheme="majorHAnsi" w:hAnsiTheme="majorHAnsi" w:cstheme="majorHAnsi"/>
          <w:sz w:val="24"/>
          <w:szCs w:val="24"/>
          <w:lang w:val="ro-MD"/>
        </w:rPr>
        <w:t>.</w:t>
      </w:r>
    </w:p>
    <w:p w:rsidR="00760C2A" w:rsidRPr="00AE5219" w:rsidRDefault="004B7757" w:rsidP="006E097F">
      <w:pPr>
        <w:tabs>
          <w:tab w:val="left" w:pos="630"/>
          <w:tab w:val="num" w:pos="709"/>
        </w:tabs>
        <w:spacing w:after="0" w:line="276" w:lineRule="auto"/>
        <w:jc w:val="both"/>
        <w:rPr>
          <w:rFonts w:asciiTheme="majorHAnsi" w:hAnsiTheme="majorHAnsi" w:cstheme="majorHAnsi"/>
          <w:sz w:val="24"/>
          <w:szCs w:val="28"/>
          <w:lang w:val="ro-MD"/>
        </w:rPr>
      </w:pPr>
      <w:r w:rsidRPr="00AE5219">
        <w:rPr>
          <w:rFonts w:asciiTheme="majorHAnsi" w:hAnsiTheme="majorHAnsi" w:cstheme="majorHAnsi"/>
          <w:sz w:val="24"/>
          <w:szCs w:val="24"/>
          <w:lang w:val="ro-MD"/>
        </w:rPr>
        <w:t>În acest sens, au fost modificate Criteriile de contracta</w:t>
      </w:r>
      <w:r w:rsidR="00BF1B95">
        <w:rPr>
          <w:rFonts w:asciiTheme="majorHAnsi" w:hAnsiTheme="majorHAnsi" w:cstheme="majorHAnsi"/>
          <w:sz w:val="24"/>
          <w:szCs w:val="24"/>
          <w:lang w:val="ro-MD"/>
        </w:rPr>
        <w:t>r</w:t>
      </w:r>
      <w:r w:rsidRPr="00AE5219">
        <w:rPr>
          <w:rFonts w:asciiTheme="majorHAnsi" w:hAnsiTheme="majorHAnsi" w:cstheme="majorHAnsi"/>
          <w:sz w:val="24"/>
          <w:szCs w:val="24"/>
          <w:lang w:val="ro-MD"/>
        </w:rPr>
        <w:t xml:space="preserve">e a </w:t>
      </w:r>
      <w:r w:rsidR="005F7718">
        <w:rPr>
          <w:rFonts w:asciiTheme="majorHAnsi" w:hAnsiTheme="majorHAnsi" w:cstheme="majorHAnsi"/>
          <w:sz w:val="24"/>
          <w:szCs w:val="24"/>
          <w:lang w:val="ro-MD"/>
        </w:rPr>
        <w:t>prestatorilor de servicii</w:t>
      </w:r>
      <w:r w:rsidRPr="00AE5219">
        <w:rPr>
          <w:rFonts w:asciiTheme="majorHAnsi" w:hAnsiTheme="majorHAnsi" w:cstheme="majorHAnsi"/>
          <w:sz w:val="24"/>
          <w:szCs w:val="24"/>
          <w:lang w:val="ro-MD"/>
        </w:rPr>
        <w:t xml:space="preserve"> medicale</w:t>
      </w:r>
      <w:r w:rsidR="00CD2225">
        <w:rPr>
          <w:rFonts w:asciiTheme="majorHAnsi" w:hAnsiTheme="majorHAnsi" w:cstheme="majorHAnsi"/>
          <w:sz w:val="24"/>
          <w:szCs w:val="24"/>
          <w:lang w:val="ro-MD"/>
        </w:rPr>
        <w:t xml:space="preserve"> în sistemul AOAM</w:t>
      </w:r>
      <w:r w:rsidRPr="00AE5219">
        <w:rPr>
          <w:rFonts w:asciiTheme="majorHAnsi" w:hAnsiTheme="majorHAnsi" w:cstheme="majorHAnsi"/>
          <w:sz w:val="24"/>
          <w:szCs w:val="24"/>
          <w:lang w:val="ro-MD"/>
        </w:rPr>
        <w:t xml:space="preserve">, fiind aprobate rapoarte separate pentru serviciile medicale </w:t>
      </w:r>
      <w:r w:rsidRPr="00AE5219">
        <w:rPr>
          <w:rFonts w:asciiTheme="majorHAnsi" w:hAnsiTheme="majorHAnsi" w:cstheme="majorHAnsi"/>
          <w:sz w:val="24"/>
          <w:szCs w:val="28"/>
          <w:lang w:val="ro-MD"/>
        </w:rPr>
        <w:t>acordate refugiaților.</w:t>
      </w:r>
    </w:p>
    <w:p w:rsidR="00C7097F" w:rsidRPr="00AE5219" w:rsidRDefault="00B72F43" w:rsidP="006E097F">
      <w:pPr>
        <w:tabs>
          <w:tab w:val="left" w:pos="630"/>
          <w:tab w:val="num" w:pos="709"/>
        </w:tabs>
        <w:spacing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Cetățenii străini refugiaţi din Ucraina au</w:t>
      </w:r>
      <w:r w:rsidRPr="00AE5219">
        <w:rPr>
          <w:rFonts w:asciiTheme="majorHAnsi" w:hAnsiTheme="majorHAnsi" w:cstheme="majorHAnsi"/>
          <w:i/>
          <w:sz w:val="24"/>
          <w:szCs w:val="24"/>
          <w:lang w:val="ro-MD"/>
        </w:rPr>
        <w:t xml:space="preserve"> beneficiat de servicii medicale incluse în Programul unic al asigurării obligatorii de asistenţă medicală, aceste servicii fiind contractate de CNAM de la prestatorii de servicii medicale încadrați în sistemul AOAM. </w:t>
      </w:r>
      <w:r w:rsidR="00016177" w:rsidRPr="00AE5219">
        <w:rPr>
          <w:rFonts w:asciiTheme="majorHAnsi" w:hAnsiTheme="majorHAnsi" w:cstheme="majorHAnsi"/>
          <w:sz w:val="24"/>
          <w:szCs w:val="24"/>
          <w:lang w:val="ro-MD"/>
        </w:rPr>
        <w:t xml:space="preserve">În </w:t>
      </w:r>
      <w:r w:rsidRPr="00AE5219">
        <w:rPr>
          <w:rFonts w:asciiTheme="majorHAnsi" w:hAnsiTheme="majorHAnsi" w:cstheme="majorHAnsi"/>
          <w:sz w:val="24"/>
          <w:szCs w:val="24"/>
          <w:lang w:val="ro-MD"/>
        </w:rPr>
        <w:t xml:space="preserve">anul 2022 au fost contractate, acordate și </w:t>
      </w:r>
      <w:r w:rsidR="00016177" w:rsidRPr="00AE5219">
        <w:rPr>
          <w:rFonts w:asciiTheme="majorHAnsi" w:hAnsiTheme="majorHAnsi" w:cstheme="majorHAnsi"/>
          <w:sz w:val="24"/>
          <w:szCs w:val="24"/>
          <w:lang w:val="ro-MD"/>
        </w:rPr>
        <w:t>raportate servicii medicale pentru toate tipurile de asistență medicală</w:t>
      </w:r>
      <w:r w:rsidRPr="00AE5219">
        <w:rPr>
          <w:rFonts w:asciiTheme="majorHAnsi" w:hAnsiTheme="majorHAnsi" w:cstheme="majorHAnsi"/>
          <w:sz w:val="24"/>
          <w:szCs w:val="24"/>
          <w:lang w:val="ro-MD"/>
        </w:rPr>
        <w:t>,</w:t>
      </w:r>
      <w:r w:rsidR="00016177" w:rsidRPr="00AE5219">
        <w:rPr>
          <w:rFonts w:asciiTheme="majorHAnsi" w:hAnsiTheme="majorHAnsi" w:cstheme="majorHAnsi"/>
          <w:sz w:val="24"/>
          <w:szCs w:val="24"/>
          <w:lang w:val="ro-MD"/>
        </w:rPr>
        <w:t xml:space="preserve"> în val</w:t>
      </w:r>
      <w:r w:rsidR="00C95B81" w:rsidRPr="00AE5219">
        <w:rPr>
          <w:rFonts w:asciiTheme="majorHAnsi" w:hAnsiTheme="majorHAnsi" w:cstheme="majorHAnsi"/>
          <w:sz w:val="24"/>
          <w:szCs w:val="24"/>
          <w:lang w:val="ro-MD"/>
        </w:rPr>
        <w:t>oare de 55,5 mil.</w:t>
      </w:r>
      <w:r w:rsidRPr="00AE5219">
        <w:rPr>
          <w:rFonts w:asciiTheme="majorHAnsi" w:hAnsiTheme="majorHAnsi" w:cstheme="majorHAnsi"/>
          <w:sz w:val="24"/>
          <w:szCs w:val="24"/>
          <w:lang w:val="ro-MD"/>
        </w:rPr>
        <w:t xml:space="preserve">lei. </w:t>
      </w:r>
      <w:r w:rsidR="00016177" w:rsidRPr="00AE5219">
        <w:rPr>
          <w:rFonts w:asciiTheme="majorHAnsi" w:hAnsiTheme="majorHAnsi" w:cstheme="majorHAnsi"/>
          <w:sz w:val="24"/>
          <w:szCs w:val="24"/>
          <w:lang w:val="ro-MD"/>
        </w:rPr>
        <w:t>Sursele financiare din care au fost acoperite aceste cheltui</w:t>
      </w:r>
      <w:r w:rsidR="001F3A3E" w:rsidRPr="00AE5219">
        <w:rPr>
          <w:rFonts w:asciiTheme="majorHAnsi" w:hAnsiTheme="majorHAnsi" w:cstheme="majorHAnsi"/>
          <w:sz w:val="24"/>
          <w:szCs w:val="24"/>
          <w:lang w:val="ro-MD"/>
        </w:rPr>
        <w:t xml:space="preserve">eli sunt </w:t>
      </w:r>
      <w:r w:rsidRPr="00AE5219">
        <w:rPr>
          <w:rFonts w:asciiTheme="majorHAnsi" w:hAnsiTheme="majorHAnsi" w:cstheme="majorHAnsi"/>
          <w:sz w:val="24"/>
          <w:szCs w:val="24"/>
          <w:lang w:val="ro-MD"/>
        </w:rPr>
        <w:t>prezentate</w:t>
      </w:r>
      <w:r w:rsidR="00D718C0" w:rsidRPr="00AE5219">
        <w:rPr>
          <w:rFonts w:asciiTheme="majorHAnsi" w:hAnsiTheme="majorHAnsi" w:cstheme="majorHAnsi"/>
          <w:sz w:val="24"/>
          <w:szCs w:val="24"/>
          <w:lang w:val="ro-MD"/>
        </w:rPr>
        <w:t xml:space="preserve"> în </w:t>
      </w:r>
      <w:r w:rsidR="00BF1B95">
        <w:rPr>
          <w:rFonts w:asciiTheme="majorHAnsi" w:hAnsiTheme="majorHAnsi" w:cstheme="majorHAnsi"/>
          <w:sz w:val="24"/>
          <w:szCs w:val="24"/>
          <w:lang w:val="ro-MD"/>
        </w:rPr>
        <w:t xml:space="preserve">următorul </w:t>
      </w:r>
      <w:r w:rsidR="00D718C0" w:rsidRPr="00AE5219">
        <w:rPr>
          <w:rFonts w:asciiTheme="majorHAnsi" w:hAnsiTheme="majorHAnsi" w:cstheme="majorHAnsi"/>
          <w:sz w:val="24"/>
          <w:szCs w:val="24"/>
          <w:lang w:val="ro-MD"/>
        </w:rPr>
        <w:t>tabel</w:t>
      </w:r>
      <w:r w:rsidR="00BF1B95">
        <w:rPr>
          <w:rFonts w:asciiTheme="majorHAnsi" w:hAnsiTheme="majorHAnsi" w:cstheme="majorHAnsi"/>
          <w:sz w:val="24"/>
          <w:szCs w:val="24"/>
          <w:lang w:val="ro-MD"/>
        </w:rPr>
        <w:t>.</w:t>
      </w:r>
    </w:p>
    <w:p w:rsidR="002C5A9F" w:rsidRPr="00AE5219" w:rsidRDefault="000845CF" w:rsidP="006E097F">
      <w:pPr>
        <w:tabs>
          <w:tab w:val="left" w:pos="630"/>
          <w:tab w:val="num" w:pos="709"/>
        </w:tabs>
        <w:spacing w:after="0" w:line="240" w:lineRule="auto"/>
        <w:jc w:val="center"/>
        <w:rPr>
          <w:rFonts w:asciiTheme="majorHAnsi" w:hAnsiTheme="majorHAnsi" w:cstheme="majorHAnsi"/>
          <w:b/>
          <w:sz w:val="24"/>
          <w:szCs w:val="24"/>
          <w:lang w:val="ro-MD"/>
        </w:rPr>
      </w:pPr>
      <w:r w:rsidRPr="00AE5219">
        <w:rPr>
          <w:rFonts w:asciiTheme="majorHAnsi" w:hAnsiTheme="majorHAnsi" w:cstheme="majorHAnsi"/>
          <w:b/>
          <w:sz w:val="24"/>
          <w:szCs w:val="24"/>
          <w:lang w:val="ro-MD"/>
        </w:rPr>
        <w:t>Informați</w:t>
      </w:r>
      <w:r w:rsidR="00BF1B95">
        <w:rPr>
          <w:rFonts w:asciiTheme="majorHAnsi" w:hAnsiTheme="majorHAnsi" w:cstheme="majorHAnsi"/>
          <w:b/>
          <w:sz w:val="24"/>
          <w:szCs w:val="24"/>
          <w:lang w:val="ro-MD"/>
        </w:rPr>
        <w:t>i</w:t>
      </w:r>
      <w:r w:rsidRPr="00AE5219">
        <w:rPr>
          <w:rFonts w:asciiTheme="majorHAnsi" w:hAnsiTheme="majorHAnsi" w:cstheme="majorHAnsi"/>
          <w:b/>
          <w:sz w:val="24"/>
          <w:szCs w:val="24"/>
          <w:lang w:val="ro-MD"/>
        </w:rPr>
        <w:t xml:space="preserve"> cu privire la cuantumul serviciilor medicale prestate refugiaților din Ucraina, volumul servicii</w:t>
      </w:r>
      <w:r w:rsidR="00BF1B95">
        <w:rPr>
          <w:rFonts w:asciiTheme="majorHAnsi" w:hAnsiTheme="majorHAnsi" w:cstheme="majorHAnsi"/>
          <w:b/>
          <w:sz w:val="24"/>
          <w:szCs w:val="24"/>
          <w:lang w:val="ro-MD"/>
        </w:rPr>
        <w:t>lor</w:t>
      </w:r>
      <w:r w:rsidRPr="00AE5219">
        <w:rPr>
          <w:rFonts w:asciiTheme="majorHAnsi" w:hAnsiTheme="majorHAnsi" w:cstheme="majorHAnsi"/>
          <w:b/>
          <w:sz w:val="24"/>
          <w:szCs w:val="24"/>
          <w:lang w:val="ro-MD"/>
        </w:rPr>
        <w:t xml:space="preserve"> medicale contractate și sursele de acoperire a acestora.</w:t>
      </w:r>
    </w:p>
    <w:p w:rsidR="00016177" w:rsidRPr="00873D30" w:rsidRDefault="00016177" w:rsidP="006E097F">
      <w:pPr>
        <w:tabs>
          <w:tab w:val="left" w:pos="630"/>
          <w:tab w:val="num" w:pos="709"/>
        </w:tabs>
        <w:spacing w:after="0" w:line="240" w:lineRule="auto"/>
        <w:jc w:val="right"/>
        <w:rPr>
          <w:rFonts w:asciiTheme="majorHAnsi" w:hAnsiTheme="majorHAnsi" w:cstheme="majorHAnsi"/>
          <w:sz w:val="20"/>
          <w:szCs w:val="20"/>
          <w:lang w:val="ro-MD"/>
        </w:rPr>
      </w:pPr>
      <w:r w:rsidRPr="00873D30">
        <w:rPr>
          <w:rFonts w:asciiTheme="majorHAnsi" w:hAnsiTheme="majorHAnsi" w:cstheme="majorHAnsi"/>
          <w:sz w:val="20"/>
          <w:szCs w:val="20"/>
          <w:lang w:val="ro-MD"/>
        </w:rPr>
        <w:t>Tabelul nr.</w:t>
      </w:r>
      <w:r w:rsidR="005772BD" w:rsidRPr="00873D30">
        <w:rPr>
          <w:rFonts w:asciiTheme="majorHAnsi" w:hAnsiTheme="majorHAnsi" w:cstheme="majorHAnsi"/>
          <w:sz w:val="20"/>
          <w:szCs w:val="20"/>
          <w:lang w:val="ro-MD"/>
        </w:rPr>
        <w:t>11</w:t>
      </w:r>
    </w:p>
    <w:tbl>
      <w:tblPr>
        <w:tblStyle w:val="-1"/>
        <w:tblW w:w="5000" w:type="pct"/>
        <w:tblInd w:w="0" w:type="dxa"/>
        <w:tblLook w:val="04A0" w:firstRow="1" w:lastRow="0" w:firstColumn="1" w:lastColumn="0" w:noHBand="0" w:noVBand="1"/>
      </w:tblPr>
      <w:tblGrid>
        <w:gridCol w:w="983"/>
        <w:gridCol w:w="1342"/>
        <w:gridCol w:w="1252"/>
        <w:gridCol w:w="1252"/>
        <w:gridCol w:w="1162"/>
        <w:gridCol w:w="1252"/>
        <w:gridCol w:w="1162"/>
        <w:gridCol w:w="1166"/>
      </w:tblGrid>
      <w:tr w:rsidR="00016177" w:rsidRPr="006E097F" w:rsidTr="006E097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14" w:type="pct"/>
            <w:vMerge w:val="restart"/>
            <w:vAlign w:val="center"/>
          </w:tcPr>
          <w:p w:rsidR="00016177" w:rsidRPr="006E097F" w:rsidRDefault="00016177" w:rsidP="006E097F">
            <w:pPr>
              <w:spacing w:line="240" w:lineRule="auto"/>
              <w:jc w:val="center"/>
              <w:rPr>
                <w:rFonts w:asciiTheme="majorHAnsi" w:hAnsiTheme="majorHAnsi" w:cstheme="majorHAnsi"/>
                <w:color w:val="002060"/>
                <w:sz w:val="18"/>
                <w:szCs w:val="18"/>
                <w:lang w:val="ro-MD"/>
              </w:rPr>
            </w:pPr>
            <w:r w:rsidRPr="006E097F">
              <w:rPr>
                <w:rFonts w:asciiTheme="majorHAnsi" w:hAnsiTheme="majorHAnsi" w:cstheme="majorHAnsi"/>
                <w:color w:val="002060"/>
                <w:sz w:val="18"/>
                <w:szCs w:val="18"/>
                <w:lang w:val="ro-MD"/>
              </w:rPr>
              <w:t>Tipurile de asistență medicală</w:t>
            </w:r>
          </w:p>
        </w:tc>
        <w:tc>
          <w:tcPr>
            <w:tcW w:w="701" w:type="pct"/>
            <w:vMerge w:val="restart"/>
            <w:vAlign w:val="center"/>
          </w:tcPr>
          <w:p w:rsidR="00016177" w:rsidRPr="006E097F" w:rsidRDefault="00016177"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2060"/>
                <w:sz w:val="18"/>
                <w:szCs w:val="18"/>
                <w:lang w:val="ro-MD"/>
              </w:rPr>
            </w:pPr>
            <w:r w:rsidRPr="006E097F">
              <w:rPr>
                <w:rFonts w:asciiTheme="majorHAnsi" w:hAnsiTheme="majorHAnsi" w:cstheme="majorHAnsi"/>
                <w:color w:val="002060"/>
                <w:sz w:val="18"/>
                <w:szCs w:val="18"/>
                <w:lang w:val="ro-MD"/>
              </w:rPr>
              <w:t>Servicii medicale contractate</w:t>
            </w:r>
          </w:p>
          <w:p w:rsidR="00A14669" w:rsidRPr="006E097F" w:rsidRDefault="00A14669"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2060"/>
                <w:sz w:val="18"/>
                <w:szCs w:val="18"/>
                <w:lang w:val="ro-MD"/>
              </w:rPr>
            </w:pPr>
            <w:r w:rsidRPr="006E097F">
              <w:rPr>
                <w:rFonts w:asciiTheme="majorHAnsi" w:hAnsiTheme="majorHAnsi" w:cstheme="majorHAnsi"/>
                <w:color w:val="002060"/>
                <w:sz w:val="18"/>
                <w:szCs w:val="18"/>
                <w:lang w:val="ro-MD"/>
              </w:rPr>
              <w:t>(mil. lei)</w:t>
            </w:r>
          </w:p>
        </w:tc>
        <w:tc>
          <w:tcPr>
            <w:tcW w:w="654" w:type="pct"/>
            <w:vMerge w:val="restart"/>
            <w:vAlign w:val="center"/>
          </w:tcPr>
          <w:p w:rsidR="00016177" w:rsidRPr="006E097F" w:rsidRDefault="000845CF"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2060"/>
                <w:sz w:val="18"/>
                <w:szCs w:val="18"/>
                <w:lang w:val="ro-MD"/>
              </w:rPr>
            </w:pPr>
            <w:r w:rsidRPr="006E097F">
              <w:rPr>
                <w:rFonts w:asciiTheme="majorHAnsi" w:hAnsiTheme="majorHAnsi" w:cstheme="majorHAnsi"/>
                <w:color w:val="002060"/>
                <w:sz w:val="18"/>
                <w:szCs w:val="18"/>
                <w:lang w:val="ro-MD"/>
              </w:rPr>
              <w:t>Servicii medicale a</w:t>
            </w:r>
            <w:r w:rsidR="00016177" w:rsidRPr="006E097F">
              <w:rPr>
                <w:rFonts w:asciiTheme="majorHAnsi" w:hAnsiTheme="majorHAnsi" w:cstheme="majorHAnsi"/>
                <w:color w:val="002060"/>
                <w:sz w:val="18"/>
                <w:szCs w:val="18"/>
                <w:lang w:val="ro-MD"/>
              </w:rPr>
              <w:t>chitat</w:t>
            </w:r>
            <w:r w:rsidRPr="006E097F">
              <w:rPr>
                <w:rFonts w:asciiTheme="majorHAnsi" w:hAnsiTheme="majorHAnsi" w:cstheme="majorHAnsi"/>
                <w:color w:val="002060"/>
                <w:sz w:val="18"/>
                <w:szCs w:val="18"/>
                <w:lang w:val="ro-MD"/>
              </w:rPr>
              <w:t>e</w:t>
            </w:r>
          </w:p>
          <w:p w:rsidR="00A14669" w:rsidRPr="006E097F" w:rsidRDefault="00A14669"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2060"/>
                <w:sz w:val="18"/>
                <w:szCs w:val="18"/>
                <w:lang w:val="ro-MD"/>
              </w:rPr>
            </w:pPr>
            <w:r w:rsidRPr="006E097F">
              <w:rPr>
                <w:rFonts w:asciiTheme="majorHAnsi" w:hAnsiTheme="majorHAnsi" w:cstheme="majorHAnsi"/>
                <w:color w:val="002060"/>
                <w:sz w:val="18"/>
                <w:szCs w:val="18"/>
                <w:lang w:val="ro-MD"/>
              </w:rPr>
              <w:t>(mil. lei)</w:t>
            </w:r>
          </w:p>
        </w:tc>
        <w:tc>
          <w:tcPr>
            <w:tcW w:w="3132" w:type="pct"/>
            <w:gridSpan w:val="5"/>
            <w:vAlign w:val="center"/>
          </w:tcPr>
          <w:p w:rsidR="00016177" w:rsidRPr="006E097F" w:rsidRDefault="00016177"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002060"/>
                <w:sz w:val="18"/>
                <w:szCs w:val="18"/>
                <w:lang w:val="ro-MD"/>
              </w:rPr>
            </w:pPr>
            <w:r w:rsidRPr="006E097F">
              <w:rPr>
                <w:rFonts w:asciiTheme="majorHAnsi" w:hAnsiTheme="majorHAnsi" w:cstheme="majorHAnsi"/>
                <w:color w:val="002060"/>
                <w:sz w:val="18"/>
                <w:szCs w:val="18"/>
                <w:lang w:val="ro-MD"/>
              </w:rPr>
              <w:t xml:space="preserve">din care </w:t>
            </w:r>
            <w:r w:rsidR="00BF1B95" w:rsidRPr="006E097F">
              <w:rPr>
                <w:rFonts w:asciiTheme="majorHAnsi" w:hAnsiTheme="majorHAnsi" w:cstheme="majorHAnsi"/>
                <w:color w:val="002060"/>
                <w:sz w:val="18"/>
                <w:szCs w:val="18"/>
                <w:lang w:val="ro-MD"/>
              </w:rPr>
              <w:t>a</w:t>
            </w:r>
            <w:r w:rsidRPr="006E097F">
              <w:rPr>
                <w:rFonts w:asciiTheme="majorHAnsi" w:hAnsiTheme="majorHAnsi" w:cstheme="majorHAnsi"/>
                <w:color w:val="002060"/>
                <w:sz w:val="18"/>
                <w:szCs w:val="18"/>
                <w:lang w:val="ro-MD"/>
              </w:rPr>
              <w:t>coperite din surse externe</w:t>
            </w:r>
            <w:r w:rsidR="00A14669" w:rsidRPr="006E097F">
              <w:rPr>
                <w:rFonts w:asciiTheme="majorHAnsi" w:hAnsiTheme="majorHAnsi" w:cstheme="majorHAnsi"/>
                <w:color w:val="002060"/>
                <w:sz w:val="18"/>
                <w:szCs w:val="18"/>
                <w:lang w:val="ro-MD"/>
              </w:rPr>
              <w:t xml:space="preserve"> (lei)</w:t>
            </w:r>
          </w:p>
        </w:tc>
      </w:tr>
      <w:tr w:rsidR="007F126B" w:rsidRPr="006E097F" w:rsidTr="006E097F">
        <w:trPr>
          <w:trHeight w:val="405"/>
        </w:trPr>
        <w:tc>
          <w:tcPr>
            <w:cnfStyle w:val="001000000000" w:firstRow="0" w:lastRow="0" w:firstColumn="1" w:lastColumn="0" w:oddVBand="0" w:evenVBand="0" w:oddHBand="0" w:evenHBand="0" w:firstRowFirstColumn="0" w:firstRowLastColumn="0" w:lastRowFirstColumn="0" w:lastRowLastColumn="0"/>
            <w:tcW w:w="514" w:type="pct"/>
            <w:vMerge/>
            <w:vAlign w:val="center"/>
          </w:tcPr>
          <w:p w:rsidR="00016177" w:rsidRPr="006E097F" w:rsidRDefault="00016177" w:rsidP="006E097F">
            <w:pPr>
              <w:spacing w:line="240" w:lineRule="auto"/>
              <w:jc w:val="center"/>
              <w:rPr>
                <w:rFonts w:asciiTheme="majorHAnsi" w:hAnsiTheme="majorHAnsi" w:cstheme="majorHAnsi"/>
                <w:sz w:val="18"/>
                <w:szCs w:val="18"/>
                <w:lang w:val="ro-MD"/>
              </w:rPr>
            </w:pPr>
          </w:p>
        </w:tc>
        <w:tc>
          <w:tcPr>
            <w:tcW w:w="701" w:type="pct"/>
            <w:vMerge/>
            <w:vAlign w:val="center"/>
          </w:tcPr>
          <w:p w:rsidR="00016177" w:rsidRPr="006E097F" w:rsidRDefault="0001617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654" w:type="pct"/>
            <w:vMerge/>
            <w:vAlign w:val="center"/>
          </w:tcPr>
          <w:p w:rsidR="00016177" w:rsidRPr="006E097F" w:rsidRDefault="0001617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p>
        </w:tc>
        <w:tc>
          <w:tcPr>
            <w:tcW w:w="654" w:type="pct"/>
            <w:vAlign w:val="center"/>
          </w:tcPr>
          <w:p w:rsidR="00016177" w:rsidRPr="006E097F" w:rsidRDefault="002B5BB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8"/>
                <w:szCs w:val="18"/>
                <w:lang w:val="ro-MD"/>
              </w:rPr>
            </w:pPr>
            <w:r w:rsidRPr="006E097F">
              <w:rPr>
                <w:rFonts w:asciiTheme="majorHAnsi" w:hAnsiTheme="majorHAnsi" w:cstheme="majorHAnsi"/>
                <w:b/>
                <w:bCs/>
                <w:color w:val="002060"/>
                <w:sz w:val="18"/>
                <w:szCs w:val="18"/>
                <w:lang w:val="ro-MD"/>
              </w:rPr>
              <w:t>Total:</w:t>
            </w:r>
          </w:p>
        </w:tc>
        <w:tc>
          <w:tcPr>
            <w:tcW w:w="607" w:type="pct"/>
            <w:vAlign w:val="center"/>
          </w:tcPr>
          <w:p w:rsidR="00016177" w:rsidRPr="006E097F" w:rsidRDefault="0001617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8"/>
                <w:szCs w:val="18"/>
                <w:lang w:val="ro-MD"/>
              </w:rPr>
            </w:pPr>
            <w:r w:rsidRPr="006E097F">
              <w:rPr>
                <w:rFonts w:asciiTheme="majorHAnsi" w:hAnsiTheme="majorHAnsi" w:cstheme="majorHAnsi"/>
                <w:b/>
                <w:bCs/>
                <w:color w:val="002060"/>
                <w:sz w:val="18"/>
                <w:szCs w:val="18"/>
                <w:lang w:val="ro-MD"/>
              </w:rPr>
              <w:t>UNFPA</w:t>
            </w:r>
          </w:p>
        </w:tc>
        <w:tc>
          <w:tcPr>
            <w:tcW w:w="654" w:type="pct"/>
            <w:vAlign w:val="center"/>
          </w:tcPr>
          <w:p w:rsidR="00016177" w:rsidRPr="006E097F" w:rsidRDefault="0001617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8"/>
                <w:szCs w:val="18"/>
                <w:lang w:val="ro-MD"/>
              </w:rPr>
            </w:pPr>
            <w:r w:rsidRPr="006E097F">
              <w:rPr>
                <w:rFonts w:asciiTheme="majorHAnsi" w:hAnsiTheme="majorHAnsi" w:cstheme="majorHAnsi"/>
                <w:b/>
                <w:bCs/>
                <w:color w:val="002060"/>
                <w:sz w:val="18"/>
                <w:szCs w:val="18"/>
                <w:lang w:val="ro-MD"/>
              </w:rPr>
              <w:t>UNICEF</w:t>
            </w:r>
          </w:p>
        </w:tc>
        <w:tc>
          <w:tcPr>
            <w:tcW w:w="607" w:type="pct"/>
            <w:vAlign w:val="center"/>
          </w:tcPr>
          <w:p w:rsidR="00016177" w:rsidRPr="006E097F" w:rsidRDefault="0001617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8"/>
                <w:szCs w:val="18"/>
                <w:lang w:val="ro-MD"/>
              </w:rPr>
            </w:pPr>
            <w:r w:rsidRPr="006E097F">
              <w:rPr>
                <w:rFonts w:asciiTheme="majorHAnsi" w:hAnsiTheme="majorHAnsi" w:cstheme="majorHAnsi"/>
                <w:b/>
                <w:bCs/>
                <w:color w:val="002060"/>
                <w:sz w:val="18"/>
                <w:szCs w:val="18"/>
                <w:lang w:val="ro-MD"/>
              </w:rPr>
              <w:t>OIM</w:t>
            </w:r>
          </w:p>
        </w:tc>
        <w:tc>
          <w:tcPr>
            <w:tcW w:w="609" w:type="pct"/>
            <w:vAlign w:val="center"/>
          </w:tcPr>
          <w:p w:rsidR="00016177" w:rsidRPr="006E097F" w:rsidRDefault="0001617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2060"/>
                <w:sz w:val="18"/>
                <w:szCs w:val="18"/>
                <w:lang w:val="ro-MD"/>
              </w:rPr>
            </w:pPr>
            <w:r w:rsidRPr="006E097F">
              <w:rPr>
                <w:rFonts w:asciiTheme="majorHAnsi" w:hAnsiTheme="majorHAnsi" w:cstheme="majorHAnsi"/>
                <w:b/>
                <w:bCs/>
                <w:color w:val="002060"/>
                <w:sz w:val="18"/>
                <w:szCs w:val="18"/>
                <w:lang w:val="ro-MD"/>
              </w:rPr>
              <w:t>CEB</w:t>
            </w:r>
          </w:p>
        </w:tc>
      </w:tr>
      <w:tr w:rsidR="007F126B" w:rsidRPr="006E097F" w:rsidTr="00A14669">
        <w:tc>
          <w:tcPr>
            <w:cnfStyle w:val="001000000000" w:firstRow="0" w:lastRow="0" w:firstColumn="1" w:lastColumn="0" w:oddVBand="0" w:evenVBand="0" w:oddHBand="0" w:evenHBand="0" w:firstRowFirstColumn="0" w:firstRowLastColumn="0" w:lastRowFirstColumn="0" w:lastRowLastColumn="0"/>
            <w:tcW w:w="514" w:type="pct"/>
          </w:tcPr>
          <w:p w:rsidR="00016177" w:rsidRPr="006E097F" w:rsidRDefault="00016177" w:rsidP="006E097F">
            <w:pPr>
              <w:spacing w:line="240" w:lineRule="auto"/>
              <w:rPr>
                <w:rFonts w:asciiTheme="majorHAnsi" w:hAnsiTheme="majorHAnsi" w:cstheme="majorHAnsi"/>
                <w:sz w:val="18"/>
                <w:szCs w:val="18"/>
              </w:rPr>
            </w:pPr>
            <w:r w:rsidRPr="006E097F">
              <w:rPr>
                <w:rFonts w:asciiTheme="majorHAnsi" w:hAnsiTheme="majorHAnsi" w:cstheme="majorHAnsi"/>
                <w:sz w:val="18"/>
                <w:szCs w:val="18"/>
              </w:rPr>
              <w:t>AMUP</w:t>
            </w:r>
          </w:p>
        </w:tc>
        <w:tc>
          <w:tcPr>
            <w:tcW w:w="701" w:type="pct"/>
          </w:tcPr>
          <w:p w:rsidR="00016177" w:rsidRPr="006E097F" w:rsidRDefault="006D642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14,9</w:t>
            </w:r>
          </w:p>
        </w:tc>
        <w:tc>
          <w:tcPr>
            <w:tcW w:w="654" w:type="pct"/>
          </w:tcPr>
          <w:p w:rsidR="00016177"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14,9</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4,312,457.4</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1,080,866.7</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3,231,590.7</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09"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F126B" w:rsidRPr="006E097F" w:rsidTr="00A14669">
        <w:tc>
          <w:tcPr>
            <w:cnfStyle w:val="001000000000" w:firstRow="0" w:lastRow="0" w:firstColumn="1" w:lastColumn="0" w:oddVBand="0" w:evenVBand="0" w:oddHBand="0" w:evenHBand="0" w:firstRowFirstColumn="0" w:firstRowLastColumn="0" w:lastRowFirstColumn="0" w:lastRowLastColumn="0"/>
            <w:tcW w:w="514" w:type="pct"/>
          </w:tcPr>
          <w:p w:rsidR="00016177" w:rsidRPr="006E097F" w:rsidRDefault="00016177" w:rsidP="006E097F">
            <w:pPr>
              <w:spacing w:line="240" w:lineRule="auto"/>
              <w:rPr>
                <w:rFonts w:asciiTheme="majorHAnsi" w:hAnsiTheme="majorHAnsi" w:cstheme="majorHAnsi"/>
                <w:sz w:val="18"/>
                <w:szCs w:val="18"/>
              </w:rPr>
            </w:pPr>
            <w:r w:rsidRPr="006E097F">
              <w:rPr>
                <w:rFonts w:asciiTheme="majorHAnsi" w:hAnsiTheme="majorHAnsi" w:cstheme="majorHAnsi"/>
                <w:sz w:val="18"/>
                <w:szCs w:val="18"/>
              </w:rPr>
              <w:t>AMP</w:t>
            </w:r>
          </w:p>
        </w:tc>
        <w:tc>
          <w:tcPr>
            <w:tcW w:w="701" w:type="pct"/>
          </w:tcPr>
          <w:p w:rsidR="00016177" w:rsidRPr="006E097F" w:rsidRDefault="006D642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1,1</w:t>
            </w:r>
          </w:p>
        </w:tc>
        <w:tc>
          <w:tcPr>
            <w:tcW w:w="654" w:type="pct"/>
          </w:tcPr>
          <w:p w:rsidR="00016177"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1,0</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362,904.0</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103,288.0</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259,616.0</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09"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F126B" w:rsidRPr="006E097F" w:rsidTr="00A14669">
        <w:tc>
          <w:tcPr>
            <w:cnfStyle w:val="001000000000" w:firstRow="0" w:lastRow="0" w:firstColumn="1" w:lastColumn="0" w:oddVBand="0" w:evenVBand="0" w:oddHBand="0" w:evenHBand="0" w:firstRowFirstColumn="0" w:firstRowLastColumn="0" w:lastRowFirstColumn="0" w:lastRowLastColumn="0"/>
            <w:tcW w:w="514" w:type="pct"/>
          </w:tcPr>
          <w:p w:rsidR="00016177" w:rsidRPr="006E097F" w:rsidRDefault="00016177" w:rsidP="006E097F">
            <w:pPr>
              <w:spacing w:line="240" w:lineRule="auto"/>
              <w:rPr>
                <w:rFonts w:asciiTheme="majorHAnsi" w:hAnsiTheme="majorHAnsi" w:cstheme="majorHAnsi"/>
                <w:sz w:val="18"/>
                <w:szCs w:val="18"/>
              </w:rPr>
            </w:pPr>
            <w:r w:rsidRPr="006E097F">
              <w:rPr>
                <w:rFonts w:asciiTheme="majorHAnsi" w:hAnsiTheme="majorHAnsi" w:cstheme="majorHAnsi"/>
                <w:sz w:val="18"/>
                <w:szCs w:val="18"/>
              </w:rPr>
              <w:t>AMSA</w:t>
            </w:r>
          </w:p>
        </w:tc>
        <w:tc>
          <w:tcPr>
            <w:tcW w:w="701" w:type="pct"/>
          </w:tcPr>
          <w:p w:rsidR="00016177" w:rsidRPr="006E097F" w:rsidRDefault="006D642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3,7</w:t>
            </w:r>
          </w:p>
        </w:tc>
        <w:tc>
          <w:tcPr>
            <w:tcW w:w="654" w:type="pct"/>
          </w:tcPr>
          <w:p w:rsidR="00016177"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3,6</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2,877,317.1</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102,510.1</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382,957.0</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2,391,850.0</w:t>
            </w:r>
          </w:p>
        </w:tc>
        <w:tc>
          <w:tcPr>
            <w:tcW w:w="609"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F126B" w:rsidRPr="006E097F" w:rsidTr="00A14669">
        <w:tc>
          <w:tcPr>
            <w:cnfStyle w:val="001000000000" w:firstRow="0" w:lastRow="0" w:firstColumn="1" w:lastColumn="0" w:oddVBand="0" w:evenVBand="0" w:oddHBand="0" w:evenHBand="0" w:firstRowFirstColumn="0" w:firstRowLastColumn="0" w:lastRowFirstColumn="0" w:lastRowLastColumn="0"/>
            <w:tcW w:w="514" w:type="pct"/>
          </w:tcPr>
          <w:p w:rsidR="00016177" w:rsidRPr="006E097F" w:rsidRDefault="00016177" w:rsidP="006E097F">
            <w:pPr>
              <w:spacing w:line="240" w:lineRule="auto"/>
              <w:rPr>
                <w:rFonts w:asciiTheme="majorHAnsi" w:hAnsiTheme="majorHAnsi" w:cstheme="majorHAnsi"/>
                <w:sz w:val="18"/>
                <w:szCs w:val="18"/>
              </w:rPr>
            </w:pPr>
            <w:r w:rsidRPr="006E097F">
              <w:rPr>
                <w:rFonts w:asciiTheme="majorHAnsi" w:hAnsiTheme="majorHAnsi" w:cstheme="majorHAnsi"/>
                <w:sz w:val="18"/>
                <w:szCs w:val="18"/>
              </w:rPr>
              <w:t>AMS</w:t>
            </w:r>
          </w:p>
        </w:tc>
        <w:tc>
          <w:tcPr>
            <w:tcW w:w="701" w:type="pct"/>
          </w:tcPr>
          <w:p w:rsidR="00016177" w:rsidRPr="006E097F" w:rsidRDefault="006D642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35,7</w:t>
            </w:r>
          </w:p>
        </w:tc>
        <w:tc>
          <w:tcPr>
            <w:tcW w:w="654" w:type="pct"/>
          </w:tcPr>
          <w:p w:rsidR="00016177"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35,0</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30,772,548.7</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2,558,055.7</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9,689,688.0</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1,995.0</w:t>
            </w:r>
          </w:p>
        </w:tc>
        <w:tc>
          <w:tcPr>
            <w:tcW w:w="609" w:type="pct"/>
          </w:tcPr>
          <w:p w:rsidR="00016177" w:rsidRPr="006E097F" w:rsidRDefault="002E4220"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18,522,81</w:t>
            </w:r>
          </w:p>
        </w:tc>
      </w:tr>
      <w:tr w:rsidR="007F126B" w:rsidRPr="006E097F" w:rsidTr="00A14669">
        <w:tc>
          <w:tcPr>
            <w:cnfStyle w:val="001000000000" w:firstRow="0" w:lastRow="0" w:firstColumn="1" w:lastColumn="0" w:oddVBand="0" w:evenVBand="0" w:oddHBand="0" w:evenHBand="0" w:firstRowFirstColumn="0" w:firstRowLastColumn="0" w:lastRowFirstColumn="0" w:lastRowLastColumn="0"/>
            <w:tcW w:w="514" w:type="pct"/>
          </w:tcPr>
          <w:p w:rsidR="00677D56" w:rsidRPr="006E097F" w:rsidRDefault="00677D56" w:rsidP="006E097F">
            <w:pPr>
              <w:spacing w:line="240" w:lineRule="auto"/>
              <w:rPr>
                <w:rFonts w:asciiTheme="majorHAnsi" w:hAnsiTheme="majorHAnsi" w:cstheme="majorHAnsi"/>
                <w:sz w:val="18"/>
                <w:szCs w:val="18"/>
              </w:rPr>
            </w:pPr>
            <w:r w:rsidRPr="006E097F">
              <w:rPr>
                <w:rFonts w:asciiTheme="majorHAnsi" w:hAnsiTheme="majorHAnsi" w:cstheme="majorHAnsi"/>
                <w:sz w:val="18"/>
                <w:szCs w:val="18"/>
              </w:rPr>
              <w:t>SIP</w:t>
            </w:r>
          </w:p>
        </w:tc>
        <w:tc>
          <w:tcPr>
            <w:tcW w:w="701" w:type="pct"/>
          </w:tcPr>
          <w:p w:rsidR="00677D56"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0,02</w:t>
            </w:r>
          </w:p>
        </w:tc>
        <w:tc>
          <w:tcPr>
            <w:tcW w:w="654" w:type="pct"/>
          </w:tcPr>
          <w:p w:rsidR="00677D56"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0,02</w:t>
            </w:r>
          </w:p>
        </w:tc>
        <w:tc>
          <w:tcPr>
            <w:tcW w:w="654"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22,298.0</w:t>
            </w:r>
          </w:p>
        </w:tc>
        <w:tc>
          <w:tcPr>
            <w:tcW w:w="607"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21,696.0</w:t>
            </w:r>
          </w:p>
        </w:tc>
        <w:tc>
          <w:tcPr>
            <w:tcW w:w="654"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602.0</w:t>
            </w:r>
          </w:p>
        </w:tc>
        <w:tc>
          <w:tcPr>
            <w:tcW w:w="607"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09"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F126B" w:rsidRPr="006E097F" w:rsidTr="00A14669">
        <w:tc>
          <w:tcPr>
            <w:cnfStyle w:val="001000000000" w:firstRow="0" w:lastRow="0" w:firstColumn="1" w:lastColumn="0" w:oddVBand="0" w:evenVBand="0" w:oddHBand="0" w:evenHBand="0" w:firstRowFirstColumn="0" w:firstRowLastColumn="0" w:lastRowFirstColumn="0" w:lastRowLastColumn="0"/>
            <w:tcW w:w="514" w:type="pct"/>
          </w:tcPr>
          <w:p w:rsidR="00677D56" w:rsidRPr="006E097F" w:rsidRDefault="00677D56" w:rsidP="006E097F">
            <w:pPr>
              <w:spacing w:line="240" w:lineRule="auto"/>
              <w:rPr>
                <w:rFonts w:asciiTheme="majorHAnsi" w:hAnsiTheme="majorHAnsi" w:cstheme="majorHAnsi"/>
                <w:sz w:val="18"/>
                <w:szCs w:val="18"/>
              </w:rPr>
            </w:pPr>
            <w:r w:rsidRPr="006E097F">
              <w:rPr>
                <w:rFonts w:asciiTheme="majorHAnsi" w:hAnsiTheme="majorHAnsi" w:cstheme="majorHAnsi"/>
                <w:sz w:val="18"/>
                <w:szCs w:val="18"/>
              </w:rPr>
              <w:t>ÎMCD</w:t>
            </w:r>
          </w:p>
        </w:tc>
        <w:tc>
          <w:tcPr>
            <w:tcW w:w="701" w:type="pct"/>
          </w:tcPr>
          <w:p w:rsidR="00677D56"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0,03</w:t>
            </w:r>
          </w:p>
        </w:tc>
        <w:tc>
          <w:tcPr>
            <w:tcW w:w="654" w:type="pct"/>
          </w:tcPr>
          <w:p w:rsidR="00677D56"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0,03</w:t>
            </w:r>
          </w:p>
        </w:tc>
        <w:tc>
          <w:tcPr>
            <w:tcW w:w="654"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31,102.0</w:t>
            </w:r>
          </w:p>
        </w:tc>
        <w:tc>
          <w:tcPr>
            <w:tcW w:w="607"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19,718.0</w:t>
            </w:r>
          </w:p>
        </w:tc>
        <w:tc>
          <w:tcPr>
            <w:tcW w:w="654"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E097F">
              <w:rPr>
                <w:rFonts w:asciiTheme="majorHAnsi" w:hAnsiTheme="majorHAnsi" w:cstheme="majorHAnsi"/>
                <w:sz w:val="18"/>
                <w:szCs w:val="18"/>
              </w:rPr>
              <w:t>11,384.0</w:t>
            </w:r>
          </w:p>
        </w:tc>
        <w:tc>
          <w:tcPr>
            <w:tcW w:w="607"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09" w:type="pct"/>
          </w:tcPr>
          <w:p w:rsidR="00677D56" w:rsidRPr="006E097F" w:rsidRDefault="00677D56"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7F126B" w:rsidRPr="006E097F" w:rsidTr="00A14669">
        <w:tc>
          <w:tcPr>
            <w:cnfStyle w:val="001000000000" w:firstRow="0" w:lastRow="0" w:firstColumn="1" w:lastColumn="0" w:oddVBand="0" w:evenVBand="0" w:oddHBand="0" w:evenHBand="0" w:firstRowFirstColumn="0" w:firstRowLastColumn="0" w:lastRowFirstColumn="0" w:lastRowLastColumn="0"/>
            <w:tcW w:w="514" w:type="pct"/>
          </w:tcPr>
          <w:p w:rsidR="00016177" w:rsidRPr="006E097F" w:rsidRDefault="002B5BB7" w:rsidP="006E097F">
            <w:pPr>
              <w:spacing w:line="240" w:lineRule="auto"/>
              <w:rPr>
                <w:rFonts w:asciiTheme="majorHAnsi" w:hAnsiTheme="majorHAnsi" w:cstheme="majorHAnsi"/>
                <w:b w:val="0"/>
                <w:sz w:val="18"/>
                <w:szCs w:val="18"/>
              </w:rPr>
            </w:pPr>
            <w:r w:rsidRPr="006E097F">
              <w:rPr>
                <w:rFonts w:asciiTheme="majorHAnsi" w:hAnsiTheme="majorHAnsi" w:cstheme="majorHAnsi"/>
                <w:sz w:val="18"/>
                <w:szCs w:val="18"/>
              </w:rPr>
              <w:t>Total:</w:t>
            </w:r>
          </w:p>
        </w:tc>
        <w:tc>
          <w:tcPr>
            <w:tcW w:w="701" w:type="pct"/>
          </w:tcPr>
          <w:p w:rsidR="00016177" w:rsidRPr="006E097F" w:rsidRDefault="006D6427"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6E097F">
              <w:rPr>
                <w:rFonts w:asciiTheme="majorHAnsi" w:hAnsiTheme="majorHAnsi" w:cstheme="majorHAnsi"/>
                <w:b/>
                <w:sz w:val="18"/>
                <w:szCs w:val="18"/>
              </w:rPr>
              <w:t>55,5</w:t>
            </w:r>
          </w:p>
        </w:tc>
        <w:tc>
          <w:tcPr>
            <w:tcW w:w="654" w:type="pct"/>
          </w:tcPr>
          <w:p w:rsidR="00016177" w:rsidRPr="006E097F" w:rsidRDefault="00677D5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6E097F">
              <w:rPr>
                <w:rFonts w:asciiTheme="majorHAnsi" w:hAnsiTheme="majorHAnsi" w:cstheme="majorHAnsi"/>
                <w:b/>
                <w:sz w:val="18"/>
                <w:szCs w:val="18"/>
              </w:rPr>
              <w:t>54,6</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6E097F">
              <w:rPr>
                <w:rFonts w:asciiTheme="majorHAnsi" w:hAnsiTheme="majorHAnsi" w:cstheme="majorHAnsi"/>
                <w:b/>
                <w:sz w:val="18"/>
                <w:szCs w:val="18"/>
              </w:rPr>
              <w:t>38,378,627.2</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6E097F">
              <w:rPr>
                <w:rFonts w:asciiTheme="majorHAnsi" w:hAnsiTheme="majorHAnsi" w:cstheme="majorHAnsi"/>
                <w:b/>
                <w:sz w:val="18"/>
                <w:szCs w:val="18"/>
              </w:rPr>
              <w:t>3,886,134.5</w:t>
            </w:r>
          </w:p>
        </w:tc>
        <w:tc>
          <w:tcPr>
            <w:tcW w:w="654"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6E097F">
              <w:rPr>
                <w:rFonts w:asciiTheme="majorHAnsi" w:hAnsiTheme="majorHAnsi" w:cstheme="majorHAnsi"/>
                <w:b/>
                <w:sz w:val="18"/>
                <w:szCs w:val="18"/>
              </w:rPr>
              <w:t>13,575,837.7</w:t>
            </w:r>
          </w:p>
        </w:tc>
        <w:tc>
          <w:tcPr>
            <w:tcW w:w="607" w:type="pct"/>
          </w:tcPr>
          <w:p w:rsidR="00016177" w:rsidRPr="006E097F" w:rsidRDefault="00016177"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6E097F">
              <w:rPr>
                <w:rFonts w:asciiTheme="majorHAnsi" w:hAnsiTheme="majorHAnsi" w:cstheme="majorHAnsi"/>
                <w:b/>
                <w:sz w:val="18"/>
                <w:szCs w:val="18"/>
              </w:rPr>
              <w:t>2,393,845.0</w:t>
            </w:r>
          </w:p>
        </w:tc>
        <w:tc>
          <w:tcPr>
            <w:tcW w:w="609" w:type="pct"/>
          </w:tcPr>
          <w:p w:rsidR="00016177" w:rsidRPr="006E097F" w:rsidRDefault="00B5398E" w:rsidP="006E097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6E097F">
              <w:rPr>
                <w:rFonts w:asciiTheme="majorHAnsi" w:hAnsiTheme="majorHAnsi" w:cstheme="majorHAnsi"/>
                <w:b/>
                <w:sz w:val="18"/>
                <w:szCs w:val="18"/>
              </w:rPr>
              <w:t>18,522,810</w:t>
            </w:r>
          </w:p>
        </w:tc>
      </w:tr>
    </w:tbl>
    <w:p w:rsidR="006E097F" w:rsidRDefault="00016177" w:rsidP="00BD5619">
      <w:pPr>
        <w:tabs>
          <w:tab w:val="left" w:pos="630"/>
          <w:tab w:val="num" w:pos="709"/>
        </w:tabs>
        <w:spacing w:after="0" w:line="276" w:lineRule="auto"/>
        <w:jc w:val="both"/>
        <w:rPr>
          <w:rFonts w:asciiTheme="majorHAnsi" w:hAnsiTheme="majorHAnsi" w:cstheme="majorHAnsi"/>
          <w:i/>
          <w:sz w:val="20"/>
          <w:szCs w:val="20"/>
        </w:rPr>
      </w:pPr>
      <w:r w:rsidRPr="00AE5219">
        <w:rPr>
          <w:rFonts w:asciiTheme="majorHAnsi" w:hAnsiTheme="majorHAnsi" w:cstheme="majorHAnsi"/>
          <w:b/>
          <w:i/>
          <w:sz w:val="20"/>
          <w:szCs w:val="20"/>
          <w:lang w:val="ro-MD"/>
        </w:rPr>
        <w:t>Sursa:</w:t>
      </w:r>
      <w:r w:rsidRPr="00AE5219">
        <w:rPr>
          <w:rFonts w:asciiTheme="majorHAnsi" w:hAnsiTheme="majorHAnsi" w:cstheme="majorHAnsi"/>
          <w:i/>
          <w:sz w:val="20"/>
          <w:szCs w:val="20"/>
          <w:lang w:val="ro-MD"/>
        </w:rPr>
        <w:t xml:space="preserve"> </w:t>
      </w:r>
      <w:r w:rsidR="000845CF" w:rsidRPr="00AE5219">
        <w:rPr>
          <w:rFonts w:asciiTheme="majorHAnsi" w:hAnsiTheme="majorHAnsi" w:cstheme="majorHAnsi"/>
          <w:i/>
          <w:sz w:val="20"/>
          <w:szCs w:val="20"/>
          <w:lang w:val="ro-MD"/>
        </w:rPr>
        <w:t>Date prezentate de CNAM</w:t>
      </w:r>
      <w:r w:rsidR="000845CF" w:rsidRPr="00AE5219">
        <w:rPr>
          <w:rFonts w:asciiTheme="majorHAnsi" w:hAnsiTheme="majorHAnsi" w:cstheme="majorHAnsi"/>
          <w:i/>
          <w:sz w:val="20"/>
          <w:szCs w:val="20"/>
        </w:rPr>
        <w:t>.</w:t>
      </w:r>
    </w:p>
    <w:p w:rsidR="00016177" w:rsidRPr="00AE5219" w:rsidRDefault="009C100E" w:rsidP="00893070">
      <w:pPr>
        <w:tabs>
          <w:tab w:val="left" w:pos="630"/>
          <w:tab w:val="num" w:pos="709"/>
        </w:tabs>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Asistența medicală a fost acordată</w:t>
      </w:r>
      <w:r w:rsidR="00992908"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 xml:space="preserve">refugiaților din Ucraina </w:t>
      </w:r>
      <w:r w:rsidR="00992908" w:rsidRPr="00AE5219">
        <w:rPr>
          <w:rFonts w:asciiTheme="majorHAnsi" w:hAnsiTheme="majorHAnsi" w:cstheme="majorHAnsi"/>
          <w:sz w:val="24"/>
          <w:szCs w:val="24"/>
          <w:lang w:val="ro-MD"/>
        </w:rPr>
        <w:t xml:space="preserve">de către 160 </w:t>
      </w:r>
      <w:r w:rsidR="00BF1B95">
        <w:rPr>
          <w:rFonts w:asciiTheme="majorHAnsi" w:hAnsiTheme="majorHAnsi" w:cstheme="majorHAnsi"/>
          <w:sz w:val="24"/>
          <w:szCs w:val="24"/>
          <w:lang w:val="ro-MD"/>
        </w:rPr>
        <w:t xml:space="preserve">de </w:t>
      </w:r>
      <w:r w:rsidR="00992908" w:rsidRPr="00AE5219">
        <w:rPr>
          <w:rFonts w:asciiTheme="majorHAnsi" w:hAnsiTheme="majorHAnsi" w:cstheme="majorHAnsi"/>
          <w:sz w:val="24"/>
          <w:szCs w:val="24"/>
          <w:lang w:val="ro-MD"/>
        </w:rPr>
        <w:t>instituții medicale publice ș</w:t>
      </w:r>
      <w:r w:rsidRPr="00AE5219">
        <w:rPr>
          <w:rFonts w:asciiTheme="majorHAnsi" w:hAnsiTheme="majorHAnsi" w:cstheme="majorHAnsi"/>
          <w:sz w:val="24"/>
          <w:szCs w:val="24"/>
          <w:lang w:val="ro-MD"/>
        </w:rPr>
        <w:t>i private, fiind</w:t>
      </w:r>
      <w:r w:rsidR="00992908" w:rsidRPr="00AE5219">
        <w:rPr>
          <w:rFonts w:asciiTheme="majorHAnsi" w:hAnsiTheme="majorHAnsi" w:cstheme="majorHAnsi"/>
          <w:sz w:val="24"/>
          <w:szCs w:val="24"/>
          <w:lang w:val="ro-MD"/>
        </w:rPr>
        <w:t xml:space="preserve"> contractat</w:t>
      </w:r>
      <w:r w:rsidRPr="00AE5219">
        <w:rPr>
          <w:rFonts w:asciiTheme="majorHAnsi" w:hAnsiTheme="majorHAnsi" w:cstheme="majorHAnsi"/>
          <w:sz w:val="24"/>
          <w:szCs w:val="24"/>
          <w:lang w:val="ro-MD"/>
        </w:rPr>
        <w:t xml:space="preserve">e </w:t>
      </w:r>
      <w:r w:rsidR="00992908" w:rsidRPr="00AE5219">
        <w:rPr>
          <w:rFonts w:asciiTheme="majorHAnsi" w:hAnsiTheme="majorHAnsi" w:cstheme="majorHAnsi"/>
          <w:sz w:val="24"/>
          <w:szCs w:val="24"/>
          <w:lang w:val="ro-MD"/>
        </w:rPr>
        <w:t>servi</w:t>
      </w:r>
      <w:r w:rsidRPr="00AE5219">
        <w:rPr>
          <w:rFonts w:asciiTheme="majorHAnsi" w:hAnsiTheme="majorHAnsi" w:cstheme="majorHAnsi"/>
          <w:sz w:val="24"/>
          <w:szCs w:val="24"/>
          <w:lang w:val="ro-MD"/>
        </w:rPr>
        <w:t xml:space="preserve">cii medicale în sumă de 55,5 </w:t>
      </w:r>
      <w:r w:rsidR="00992908" w:rsidRPr="00AE5219">
        <w:rPr>
          <w:rFonts w:asciiTheme="majorHAnsi" w:hAnsiTheme="majorHAnsi" w:cstheme="majorHAnsi"/>
          <w:sz w:val="24"/>
          <w:szCs w:val="24"/>
          <w:lang w:val="ro-MD"/>
        </w:rPr>
        <w:t>mi</w:t>
      </w:r>
      <w:r w:rsidR="000C4391" w:rsidRPr="00AE5219">
        <w:rPr>
          <w:rFonts w:asciiTheme="majorHAnsi" w:hAnsiTheme="majorHAnsi" w:cstheme="majorHAnsi"/>
          <w:sz w:val="24"/>
          <w:szCs w:val="24"/>
          <w:lang w:val="ro-MD"/>
        </w:rPr>
        <w:t>l.</w:t>
      </w:r>
      <w:r w:rsidR="00992908" w:rsidRPr="00AE5219">
        <w:rPr>
          <w:rFonts w:asciiTheme="majorHAnsi" w:hAnsiTheme="majorHAnsi" w:cstheme="majorHAnsi"/>
          <w:sz w:val="24"/>
          <w:szCs w:val="24"/>
          <w:lang w:val="ro-MD"/>
        </w:rPr>
        <w:t xml:space="preserve">lei, achitate </w:t>
      </w:r>
      <w:r w:rsidR="00BF1B95">
        <w:rPr>
          <w:rFonts w:asciiTheme="majorHAnsi" w:hAnsiTheme="majorHAnsi" w:cstheme="majorHAnsi"/>
          <w:sz w:val="24"/>
          <w:szCs w:val="24"/>
          <w:lang w:val="ro-MD"/>
        </w:rPr>
        <w:t xml:space="preserve">fiind </w:t>
      </w:r>
      <w:r w:rsidRPr="00AE5219">
        <w:rPr>
          <w:rFonts w:asciiTheme="majorHAnsi" w:hAnsiTheme="majorHAnsi" w:cstheme="majorHAnsi"/>
          <w:sz w:val="24"/>
          <w:szCs w:val="24"/>
          <w:lang w:val="ro-MD"/>
        </w:rPr>
        <w:t>54,6 mil.</w:t>
      </w:r>
      <w:r w:rsidR="00992908" w:rsidRPr="00AE5219">
        <w:rPr>
          <w:rFonts w:asciiTheme="majorHAnsi" w:hAnsiTheme="majorHAnsi" w:cstheme="majorHAnsi"/>
          <w:sz w:val="24"/>
          <w:szCs w:val="24"/>
          <w:lang w:val="ro-MD"/>
        </w:rPr>
        <w:t xml:space="preserve">lei de către Companie din surse </w:t>
      </w:r>
      <w:r w:rsidRPr="00AE5219">
        <w:rPr>
          <w:rFonts w:asciiTheme="majorHAnsi" w:hAnsiTheme="majorHAnsi" w:cstheme="majorHAnsi"/>
          <w:sz w:val="24"/>
          <w:szCs w:val="24"/>
          <w:lang w:val="ro-MD"/>
        </w:rPr>
        <w:t>externe combinate pentru: AMS – 35,0 mil.</w:t>
      </w:r>
      <w:r w:rsidR="00992908" w:rsidRPr="00AE5219">
        <w:rPr>
          <w:rFonts w:asciiTheme="majorHAnsi" w:hAnsiTheme="majorHAnsi" w:cstheme="majorHAnsi"/>
          <w:sz w:val="24"/>
          <w:szCs w:val="24"/>
          <w:lang w:val="ro-MD"/>
        </w:rPr>
        <w:t xml:space="preserve">lei; AMUP </w:t>
      </w:r>
      <w:r w:rsidRPr="00AE5219">
        <w:rPr>
          <w:rFonts w:asciiTheme="majorHAnsi" w:hAnsiTheme="majorHAnsi" w:cstheme="majorHAnsi"/>
          <w:sz w:val="24"/>
          <w:szCs w:val="24"/>
          <w:lang w:val="ro-MD"/>
        </w:rPr>
        <w:t>–</w:t>
      </w:r>
      <w:r w:rsidR="00992908" w:rsidRPr="00AE5219">
        <w:rPr>
          <w:rFonts w:asciiTheme="majorHAnsi" w:hAnsiTheme="majorHAnsi" w:cstheme="majorHAnsi"/>
          <w:sz w:val="24"/>
          <w:szCs w:val="24"/>
          <w:lang w:val="ro-MD"/>
        </w:rPr>
        <w:t xml:space="preserve"> 14</w:t>
      </w:r>
      <w:r w:rsidRPr="00AE5219">
        <w:rPr>
          <w:rFonts w:asciiTheme="majorHAnsi" w:hAnsiTheme="majorHAnsi" w:cstheme="majorHAnsi"/>
          <w:sz w:val="24"/>
          <w:szCs w:val="24"/>
          <w:lang w:val="ro-MD"/>
        </w:rPr>
        <w:t>,9 mil.lei; AMSA – 3,6 mil.</w:t>
      </w:r>
      <w:r w:rsidR="00992908" w:rsidRPr="00AE5219">
        <w:rPr>
          <w:rFonts w:asciiTheme="majorHAnsi" w:hAnsiTheme="majorHAnsi" w:cstheme="majorHAnsi"/>
          <w:sz w:val="24"/>
          <w:szCs w:val="24"/>
          <w:lang w:val="ro-MD"/>
        </w:rPr>
        <w:t xml:space="preserve">lei, </w:t>
      </w:r>
      <w:r w:rsidR="00BF1B95">
        <w:rPr>
          <w:rFonts w:asciiTheme="majorHAnsi" w:hAnsiTheme="majorHAnsi" w:cstheme="majorHAnsi"/>
          <w:sz w:val="24"/>
          <w:szCs w:val="24"/>
          <w:lang w:val="ro-MD"/>
        </w:rPr>
        <w:t xml:space="preserve">ceea </w:t>
      </w:r>
      <w:r w:rsidR="00992908" w:rsidRPr="00AE5219">
        <w:rPr>
          <w:rFonts w:asciiTheme="majorHAnsi" w:hAnsiTheme="majorHAnsi" w:cstheme="majorHAnsi"/>
          <w:sz w:val="24"/>
          <w:szCs w:val="24"/>
          <w:lang w:val="ro-MD"/>
        </w:rPr>
        <w:t xml:space="preserve">ce constituie 97% din toate achitările efectuate. </w:t>
      </w:r>
      <w:r w:rsidRPr="00AE5219">
        <w:rPr>
          <w:rFonts w:asciiTheme="majorHAnsi" w:hAnsiTheme="majorHAnsi" w:cstheme="majorHAnsi"/>
          <w:sz w:val="24"/>
          <w:szCs w:val="24"/>
          <w:lang w:val="ro-MD"/>
        </w:rPr>
        <w:t>La finele anului au fost achitate</w:t>
      </w:r>
      <w:r w:rsidR="00A15401" w:rsidRPr="00AE5219">
        <w:rPr>
          <w:rFonts w:asciiTheme="majorHAnsi" w:hAnsiTheme="majorHAnsi" w:cstheme="majorHAnsi"/>
          <w:sz w:val="24"/>
          <w:szCs w:val="24"/>
          <w:lang w:val="ro-MD"/>
        </w:rPr>
        <w:t xml:space="preserve"> 54 664,5 mii lei, </w:t>
      </w:r>
      <w:r w:rsidR="00836322">
        <w:rPr>
          <w:rFonts w:asciiTheme="majorHAnsi" w:hAnsiTheme="majorHAnsi" w:cstheme="majorHAnsi"/>
          <w:sz w:val="24"/>
          <w:szCs w:val="24"/>
          <w:lang w:val="ro-MD"/>
        </w:rPr>
        <w:t xml:space="preserve">din care </w:t>
      </w:r>
      <w:r w:rsidR="00016177" w:rsidRPr="00AE5219">
        <w:rPr>
          <w:rFonts w:asciiTheme="majorHAnsi" w:hAnsiTheme="majorHAnsi" w:cstheme="majorHAnsi"/>
          <w:sz w:val="24"/>
          <w:szCs w:val="24"/>
          <w:lang w:val="ro-MD"/>
        </w:rPr>
        <w:t>38 378,6 lei alocați pentru serviciile medicale acordate refugiaților din Ucraina din sursel</w:t>
      </w:r>
      <w:r w:rsidR="00677D56" w:rsidRPr="00AE5219">
        <w:rPr>
          <w:rFonts w:asciiTheme="majorHAnsi" w:hAnsiTheme="majorHAnsi" w:cstheme="majorHAnsi"/>
          <w:sz w:val="24"/>
          <w:szCs w:val="24"/>
          <w:lang w:val="ro-MD"/>
        </w:rPr>
        <w:t>e externe, diferența de 16,3 mil.</w:t>
      </w:r>
      <w:r w:rsidR="00016177" w:rsidRPr="00AE5219">
        <w:rPr>
          <w:rFonts w:asciiTheme="majorHAnsi" w:hAnsiTheme="majorHAnsi" w:cstheme="majorHAnsi"/>
          <w:sz w:val="24"/>
          <w:szCs w:val="24"/>
          <w:lang w:val="ro-MD"/>
        </w:rPr>
        <w:t>lei a fost acoperită din</w:t>
      </w:r>
      <w:r w:rsidR="00CB7BB6" w:rsidRPr="00AE5219">
        <w:rPr>
          <w:rFonts w:asciiTheme="majorHAnsi" w:hAnsiTheme="majorHAnsi" w:cstheme="majorHAnsi"/>
          <w:sz w:val="24"/>
          <w:szCs w:val="24"/>
          <w:lang w:val="ro-MD"/>
        </w:rPr>
        <w:t xml:space="preserve"> fondurile FAOAM, </w:t>
      </w:r>
      <w:r w:rsidR="00677D56" w:rsidRPr="00AE5219">
        <w:rPr>
          <w:rFonts w:asciiTheme="majorHAnsi" w:hAnsiTheme="majorHAnsi" w:cstheme="majorHAnsi"/>
          <w:sz w:val="24"/>
          <w:szCs w:val="24"/>
          <w:lang w:val="ro-MD"/>
        </w:rPr>
        <w:t>iar</w:t>
      </w:r>
      <w:r w:rsidR="00CB7BB6" w:rsidRPr="00AE5219">
        <w:rPr>
          <w:rFonts w:asciiTheme="majorHAnsi" w:hAnsiTheme="majorHAnsi" w:cstheme="majorHAnsi"/>
          <w:sz w:val="24"/>
          <w:szCs w:val="24"/>
          <w:lang w:val="ro-MD"/>
        </w:rPr>
        <w:t xml:space="preserve"> conform dispoziției </w:t>
      </w:r>
      <w:r w:rsidR="00016177" w:rsidRPr="00AE5219">
        <w:rPr>
          <w:rFonts w:asciiTheme="majorHAnsi" w:hAnsiTheme="majorHAnsi" w:cstheme="majorHAnsi"/>
          <w:sz w:val="24"/>
          <w:szCs w:val="24"/>
          <w:lang w:val="ro-MD"/>
        </w:rPr>
        <w:t>CSE nr.61 din 27.02.2023</w:t>
      </w:r>
      <w:r w:rsidR="00836322">
        <w:rPr>
          <w:rFonts w:asciiTheme="majorHAnsi" w:hAnsiTheme="majorHAnsi" w:cstheme="majorHAnsi"/>
          <w:sz w:val="24"/>
          <w:szCs w:val="24"/>
          <w:lang w:val="ro-MD"/>
        </w:rPr>
        <w:t>,</w:t>
      </w:r>
      <w:r w:rsidR="00016177" w:rsidRPr="00AE5219">
        <w:rPr>
          <w:rFonts w:asciiTheme="majorHAnsi" w:hAnsiTheme="majorHAnsi" w:cstheme="majorHAnsi"/>
          <w:sz w:val="24"/>
          <w:szCs w:val="24"/>
          <w:lang w:val="ro-MD"/>
        </w:rPr>
        <w:t xml:space="preserve"> </w:t>
      </w:r>
      <w:r w:rsidR="00996C59" w:rsidRPr="00AE5219">
        <w:rPr>
          <w:rFonts w:asciiTheme="majorHAnsi" w:hAnsiTheme="majorHAnsi" w:cstheme="majorHAnsi"/>
          <w:sz w:val="24"/>
          <w:szCs w:val="24"/>
          <w:lang w:val="ro-MD"/>
        </w:rPr>
        <w:t>au fost</w:t>
      </w:r>
      <w:r w:rsidR="00016177" w:rsidRPr="00AE5219">
        <w:rPr>
          <w:rFonts w:asciiTheme="majorHAnsi" w:hAnsiTheme="majorHAnsi" w:cstheme="majorHAnsi"/>
          <w:sz w:val="24"/>
          <w:szCs w:val="24"/>
          <w:lang w:val="ro-MD"/>
        </w:rPr>
        <w:t xml:space="preserve"> restituite din fondul de intervenție a</w:t>
      </w:r>
      <w:r w:rsidR="00836322">
        <w:rPr>
          <w:rFonts w:asciiTheme="majorHAnsi" w:hAnsiTheme="majorHAnsi" w:cstheme="majorHAnsi"/>
          <w:sz w:val="24"/>
          <w:szCs w:val="24"/>
          <w:lang w:val="ro-MD"/>
        </w:rPr>
        <w:t>l</w:t>
      </w:r>
      <w:r w:rsidR="00016177" w:rsidRPr="00AE5219">
        <w:rPr>
          <w:rFonts w:asciiTheme="majorHAnsi" w:hAnsiTheme="majorHAnsi" w:cstheme="majorHAnsi"/>
          <w:sz w:val="24"/>
          <w:szCs w:val="24"/>
          <w:lang w:val="ro-MD"/>
        </w:rPr>
        <w:t xml:space="preserve"> Guvernului</w:t>
      </w:r>
      <w:r w:rsidR="00016177" w:rsidRPr="00AE5219">
        <w:rPr>
          <w:rStyle w:val="af0"/>
          <w:rFonts w:asciiTheme="majorHAnsi" w:hAnsiTheme="majorHAnsi" w:cstheme="majorHAnsi"/>
          <w:sz w:val="24"/>
          <w:szCs w:val="24"/>
          <w:lang w:val="ro-MD"/>
        </w:rPr>
        <w:footnoteReference w:id="46"/>
      </w:r>
      <w:r w:rsidR="00996C59" w:rsidRPr="00AE5219">
        <w:rPr>
          <w:rFonts w:asciiTheme="majorHAnsi" w:hAnsiTheme="majorHAnsi" w:cstheme="majorHAnsi"/>
          <w:sz w:val="24"/>
          <w:szCs w:val="24"/>
          <w:lang w:val="ro-MD"/>
        </w:rPr>
        <w:t>.</w:t>
      </w:r>
    </w:p>
    <w:p w:rsidR="00272527" w:rsidRPr="00AE5219" w:rsidRDefault="00D477B7" w:rsidP="00893070">
      <w:pPr>
        <w:tabs>
          <w:tab w:val="left" w:pos="630"/>
          <w:tab w:val="num" w:pos="709"/>
        </w:tabs>
        <w:spacing w:after="120" w:line="276" w:lineRule="auto"/>
        <w:jc w:val="both"/>
        <w:rPr>
          <w:rFonts w:asciiTheme="majorHAnsi" w:hAnsiTheme="majorHAnsi" w:cstheme="majorHAnsi"/>
          <w:sz w:val="24"/>
          <w:szCs w:val="24"/>
          <w:lang w:val="ro-MD"/>
        </w:rPr>
      </w:pPr>
      <w:r w:rsidRPr="00BD5619">
        <w:rPr>
          <w:rFonts w:asciiTheme="majorHAnsi" w:hAnsiTheme="majorHAnsi" w:cstheme="majorHAnsi"/>
          <w:sz w:val="24"/>
          <w:szCs w:val="24"/>
          <w:lang w:val="ro-MD"/>
        </w:rPr>
        <w:t xml:space="preserve">Se denotă </w:t>
      </w:r>
      <w:r w:rsidR="00760C2A" w:rsidRPr="00BD5619">
        <w:rPr>
          <w:rFonts w:asciiTheme="majorHAnsi" w:hAnsiTheme="majorHAnsi" w:cstheme="majorHAnsi"/>
          <w:sz w:val="24"/>
          <w:szCs w:val="24"/>
          <w:lang w:val="ro-MD"/>
        </w:rPr>
        <w:t xml:space="preserve">că </w:t>
      </w:r>
      <w:r w:rsidR="00C81AF8" w:rsidRPr="00BD5619">
        <w:rPr>
          <w:rFonts w:asciiTheme="majorHAnsi" w:hAnsiTheme="majorHAnsi" w:cstheme="majorHAnsi"/>
          <w:sz w:val="24"/>
          <w:szCs w:val="24"/>
          <w:lang w:val="ro-MD"/>
        </w:rPr>
        <w:t>serviciile medicale prestate refugiaților a</w:t>
      </w:r>
      <w:r w:rsidR="007504DE" w:rsidRPr="00BD5619">
        <w:rPr>
          <w:rFonts w:asciiTheme="majorHAnsi" w:hAnsiTheme="majorHAnsi" w:cstheme="majorHAnsi"/>
          <w:sz w:val="24"/>
          <w:szCs w:val="24"/>
          <w:lang w:val="ro-MD"/>
        </w:rPr>
        <w:t>u</w:t>
      </w:r>
      <w:r w:rsidR="00C81AF8" w:rsidRPr="00BD5619">
        <w:rPr>
          <w:rFonts w:asciiTheme="majorHAnsi" w:hAnsiTheme="majorHAnsi" w:cstheme="majorHAnsi"/>
          <w:sz w:val="24"/>
          <w:szCs w:val="24"/>
          <w:lang w:val="ro-MD"/>
        </w:rPr>
        <w:t xml:space="preserve"> </w:t>
      </w:r>
      <w:r w:rsidR="007504DE" w:rsidRPr="00BD5619">
        <w:rPr>
          <w:rFonts w:asciiTheme="majorHAnsi" w:hAnsiTheme="majorHAnsi" w:cstheme="majorHAnsi"/>
          <w:sz w:val="24"/>
          <w:szCs w:val="24"/>
          <w:lang w:val="ro-MD"/>
        </w:rPr>
        <w:t xml:space="preserve">fost </w:t>
      </w:r>
      <w:r w:rsidR="00C81AF8" w:rsidRPr="00BD5619">
        <w:rPr>
          <w:rFonts w:asciiTheme="majorHAnsi" w:hAnsiTheme="majorHAnsi" w:cstheme="majorHAnsi"/>
          <w:sz w:val="24"/>
          <w:szCs w:val="24"/>
          <w:lang w:val="ro-MD"/>
        </w:rPr>
        <w:t>realizat</w:t>
      </w:r>
      <w:r w:rsidR="007504DE" w:rsidRPr="00BD5619">
        <w:rPr>
          <w:rFonts w:asciiTheme="majorHAnsi" w:hAnsiTheme="majorHAnsi" w:cstheme="majorHAnsi"/>
          <w:sz w:val="24"/>
          <w:szCs w:val="24"/>
          <w:lang w:val="ro-MD"/>
        </w:rPr>
        <w:t>e</w:t>
      </w:r>
      <w:r w:rsidR="00C81AF8" w:rsidRPr="00BD5619">
        <w:rPr>
          <w:rFonts w:asciiTheme="majorHAnsi" w:hAnsiTheme="majorHAnsi" w:cstheme="majorHAnsi"/>
          <w:sz w:val="24"/>
          <w:szCs w:val="24"/>
          <w:lang w:val="ro-MD"/>
        </w:rPr>
        <w:t xml:space="preserve"> la toate nivelele de asistență medicală, inclusiv: </w:t>
      </w:r>
      <w:r w:rsidR="00996C59" w:rsidRPr="00BD5619">
        <w:rPr>
          <w:rFonts w:asciiTheme="majorHAnsi" w:hAnsiTheme="majorHAnsi" w:cstheme="majorHAnsi"/>
          <w:sz w:val="24"/>
          <w:szCs w:val="24"/>
          <w:lang w:val="ro-MD"/>
        </w:rPr>
        <w:t>80% pentru asistența medicală spitalicească</w:t>
      </w:r>
      <w:r w:rsidR="00760C2A" w:rsidRPr="00BD5619">
        <w:rPr>
          <w:rFonts w:asciiTheme="majorHAnsi" w:hAnsiTheme="majorHAnsi" w:cstheme="majorHAnsi"/>
          <w:sz w:val="24"/>
          <w:szCs w:val="24"/>
          <w:lang w:val="ro-MD"/>
        </w:rPr>
        <w:t>,</w:t>
      </w:r>
      <w:r w:rsidR="00C81AF8" w:rsidRPr="00BD5619">
        <w:rPr>
          <w:rFonts w:asciiTheme="majorHAnsi" w:hAnsiTheme="majorHAnsi" w:cstheme="majorHAnsi"/>
          <w:sz w:val="24"/>
          <w:szCs w:val="24"/>
          <w:lang w:val="ro-MD"/>
        </w:rPr>
        <w:t xml:space="preserve"> </w:t>
      </w:r>
      <w:r w:rsidR="00760C2A" w:rsidRPr="00BD5619">
        <w:rPr>
          <w:rFonts w:asciiTheme="majorHAnsi" w:hAnsiTheme="majorHAnsi" w:cstheme="majorHAnsi"/>
          <w:sz w:val="24"/>
          <w:szCs w:val="24"/>
          <w:lang w:val="ro-MD"/>
        </w:rPr>
        <w:t xml:space="preserve">11% </w:t>
      </w:r>
      <w:r w:rsidR="00C81AF8" w:rsidRPr="00BD5619">
        <w:rPr>
          <w:rFonts w:asciiTheme="majorHAnsi" w:hAnsiTheme="majorHAnsi" w:cstheme="majorHAnsi"/>
          <w:sz w:val="24"/>
          <w:szCs w:val="24"/>
          <w:lang w:val="ro-MD"/>
        </w:rPr>
        <w:t xml:space="preserve">pentru </w:t>
      </w:r>
      <w:r w:rsidR="00996C59" w:rsidRPr="00BD5619">
        <w:rPr>
          <w:rFonts w:asciiTheme="majorHAnsi" w:hAnsiTheme="majorHAnsi" w:cstheme="majorHAnsi"/>
          <w:sz w:val="24"/>
          <w:szCs w:val="24"/>
          <w:lang w:val="ro-MD"/>
        </w:rPr>
        <w:t>asistența medicală de urgență și</w:t>
      </w:r>
      <w:r w:rsidR="00760C2A" w:rsidRPr="00BD5619">
        <w:rPr>
          <w:rFonts w:asciiTheme="majorHAnsi" w:hAnsiTheme="majorHAnsi" w:cstheme="majorHAnsi"/>
          <w:sz w:val="24"/>
          <w:szCs w:val="24"/>
          <w:lang w:val="ro-MD"/>
        </w:rPr>
        <w:t xml:space="preserve"> 7,5% </w:t>
      </w:r>
      <w:r w:rsidR="00996C59" w:rsidRPr="00BD5619">
        <w:rPr>
          <w:rFonts w:asciiTheme="majorHAnsi" w:hAnsiTheme="majorHAnsi" w:cstheme="majorHAnsi"/>
          <w:sz w:val="24"/>
          <w:szCs w:val="24"/>
          <w:lang w:val="ro-MD"/>
        </w:rPr>
        <w:t>au constituit cheltuielile pentru asistența medicală de ambulator.</w:t>
      </w:r>
    </w:p>
    <w:p w:rsidR="009C100E" w:rsidRPr="00AE5219" w:rsidRDefault="00D477B7" w:rsidP="00893070">
      <w:pPr>
        <w:tabs>
          <w:tab w:val="left" w:pos="630"/>
          <w:tab w:val="num" w:pos="709"/>
        </w:tabs>
        <w:spacing w:after="120" w:line="276" w:lineRule="auto"/>
        <w:jc w:val="both"/>
        <w:rPr>
          <w:rFonts w:asciiTheme="majorHAnsi" w:hAnsiTheme="majorHAnsi" w:cstheme="majorHAnsi"/>
          <w:sz w:val="24"/>
          <w:szCs w:val="24"/>
          <w:lang w:val="ro-MD"/>
        </w:rPr>
      </w:pPr>
      <w:r w:rsidRPr="00BD5619">
        <w:rPr>
          <w:rFonts w:asciiTheme="majorHAnsi" w:hAnsiTheme="majorHAnsi" w:cstheme="majorHAnsi"/>
          <w:sz w:val="24"/>
          <w:szCs w:val="24"/>
          <w:lang w:val="ro-MD"/>
        </w:rPr>
        <w:t xml:space="preserve">Auditul </w:t>
      </w:r>
      <w:r w:rsidR="009D24D2" w:rsidRPr="00BD5619">
        <w:rPr>
          <w:rFonts w:asciiTheme="majorHAnsi" w:hAnsiTheme="majorHAnsi" w:cstheme="majorHAnsi"/>
          <w:sz w:val="24"/>
          <w:szCs w:val="24"/>
          <w:lang w:val="ro-MD"/>
        </w:rPr>
        <w:t xml:space="preserve">denotă că toate serviciile medicale prestate refugiaților din Ucraina au fost </w:t>
      </w:r>
      <w:r w:rsidR="00DD627C" w:rsidRPr="00BD5619">
        <w:rPr>
          <w:rFonts w:asciiTheme="majorHAnsi" w:hAnsiTheme="majorHAnsi" w:cstheme="majorHAnsi"/>
          <w:sz w:val="24"/>
          <w:szCs w:val="24"/>
          <w:lang w:val="ro-MD"/>
        </w:rPr>
        <w:t>facturate</w:t>
      </w:r>
      <w:r w:rsidR="009D24D2" w:rsidRPr="00BD5619">
        <w:rPr>
          <w:rFonts w:asciiTheme="majorHAnsi" w:hAnsiTheme="majorHAnsi" w:cstheme="majorHAnsi"/>
          <w:sz w:val="24"/>
          <w:szCs w:val="24"/>
          <w:lang w:val="ro-MD"/>
        </w:rPr>
        <w:t xml:space="preserve"> de către instituțiile medi</w:t>
      </w:r>
      <w:r w:rsidR="006F5E39" w:rsidRPr="00BD5619">
        <w:rPr>
          <w:rFonts w:asciiTheme="majorHAnsi" w:hAnsiTheme="majorHAnsi" w:cstheme="majorHAnsi"/>
          <w:sz w:val="24"/>
          <w:szCs w:val="24"/>
          <w:lang w:val="ro-MD"/>
        </w:rPr>
        <w:t xml:space="preserve">cale </w:t>
      </w:r>
      <w:r w:rsidR="00BD5619" w:rsidRPr="00BD5619">
        <w:rPr>
          <w:rFonts w:asciiTheme="majorHAnsi" w:hAnsiTheme="majorHAnsi" w:cstheme="majorHAnsi"/>
          <w:sz w:val="24"/>
          <w:szCs w:val="24"/>
          <w:lang w:val="ro-MD"/>
        </w:rPr>
        <w:t>și</w:t>
      </w:r>
      <w:r w:rsidR="006F5E39" w:rsidRPr="00BD5619">
        <w:rPr>
          <w:rFonts w:asciiTheme="majorHAnsi" w:hAnsiTheme="majorHAnsi" w:cstheme="majorHAnsi"/>
          <w:sz w:val="24"/>
          <w:szCs w:val="24"/>
          <w:lang w:val="ro-MD"/>
        </w:rPr>
        <w:t xml:space="preserve"> achitate de CNAM</w:t>
      </w:r>
      <w:r w:rsidR="00BD5619" w:rsidRPr="00BD5619">
        <w:rPr>
          <w:rFonts w:asciiTheme="majorHAnsi" w:hAnsiTheme="majorHAnsi" w:cstheme="majorHAnsi"/>
          <w:sz w:val="24"/>
          <w:szCs w:val="24"/>
          <w:lang w:val="ro-MD"/>
        </w:rPr>
        <w:t xml:space="preserve">. Astfel, </w:t>
      </w:r>
      <w:r w:rsidR="00BD5619">
        <w:rPr>
          <w:rFonts w:asciiTheme="majorHAnsi" w:hAnsiTheme="majorHAnsi" w:cstheme="majorHAnsi"/>
          <w:sz w:val="24"/>
          <w:szCs w:val="24"/>
          <w:lang w:val="ro-MD"/>
        </w:rPr>
        <w:t>au fost</w:t>
      </w:r>
      <w:r w:rsidR="00BD5619" w:rsidRPr="00BD5619">
        <w:rPr>
          <w:rFonts w:asciiTheme="majorHAnsi" w:hAnsiTheme="majorHAnsi" w:cstheme="majorHAnsi"/>
          <w:sz w:val="24"/>
          <w:szCs w:val="24"/>
          <w:lang w:val="ro-MD"/>
        </w:rPr>
        <w:t xml:space="preserve"> verificat</w:t>
      </w:r>
      <w:r w:rsidR="00BD5619">
        <w:rPr>
          <w:rFonts w:asciiTheme="majorHAnsi" w:hAnsiTheme="majorHAnsi" w:cstheme="majorHAnsi"/>
          <w:sz w:val="24"/>
          <w:szCs w:val="24"/>
          <w:lang w:val="ro-MD"/>
        </w:rPr>
        <w:t>e</w:t>
      </w:r>
      <w:r w:rsidR="006F5E39" w:rsidRPr="00BD5619">
        <w:rPr>
          <w:rFonts w:asciiTheme="majorHAnsi" w:hAnsiTheme="majorHAnsi" w:cstheme="majorHAnsi"/>
          <w:sz w:val="24"/>
          <w:szCs w:val="24"/>
          <w:lang w:val="ro-MD"/>
        </w:rPr>
        <w:t xml:space="preserve"> </w:t>
      </w:r>
      <w:r w:rsidR="00BD5619" w:rsidRPr="00BD5619">
        <w:rPr>
          <w:rFonts w:asciiTheme="majorHAnsi" w:hAnsiTheme="majorHAnsi" w:cstheme="majorHAnsi"/>
          <w:sz w:val="24"/>
          <w:szCs w:val="24"/>
          <w:lang w:val="ro-MD"/>
        </w:rPr>
        <w:t xml:space="preserve">cheltuielile privind </w:t>
      </w:r>
      <w:r w:rsidR="009D24D2" w:rsidRPr="00BD5619">
        <w:rPr>
          <w:rFonts w:asciiTheme="majorHAnsi" w:hAnsiTheme="majorHAnsi" w:cstheme="majorHAnsi"/>
          <w:sz w:val="24"/>
          <w:szCs w:val="24"/>
          <w:lang w:val="ro-MD"/>
        </w:rPr>
        <w:t>servicii</w:t>
      </w:r>
      <w:r w:rsidR="00BD5619" w:rsidRPr="00BD5619">
        <w:rPr>
          <w:rFonts w:asciiTheme="majorHAnsi" w:hAnsiTheme="majorHAnsi" w:cstheme="majorHAnsi"/>
          <w:sz w:val="24"/>
          <w:szCs w:val="24"/>
          <w:lang w:val="ro-MD"/>
        </w:rPr>
        <w:t>le achitate</w:t>
      </w:r>
      <w:r w:rsidR="009D24D2" w:rsidRPr="00BD5619">
        <w:rPr>
          <w:rFonts w:asciiTheme="majorHAnsi" w:hAnsiTheme="majorHAnsi" w:cstheme="majorHAnsi"/>
          <w:sz w:val="24"/>
          <w:szCs w:val="24"/>
          <w:lang w:val="ro-MD"/>
        </w:rPr>
        <w:t xml:space="preserve"> în sumă de 53,6 mil.lei </w:t>
      </w:r>
      <w:r w:rsidR="00DD627C" w:rsidRPr="00BD5619">
        <w:rPr>
          <w:rFonts w:asciiTheme="majorHAnsi" w:hAnsiTheme="majorHAnsi" w:cstheme="majorHAnsi"/>
          <w:color w:val="000000"/>
          <w:sz w:val="24"/>
          <w:szCs w:val="24"/>
          <w:lang w:val="ro-MD" w:eastAsia="ro-RO"/>
        </w:rPr>
        <w:t>pentru a</w:t>
      </w:r>
      <w:r w:rsidR="009D24D2" w:rsidRPr="00BD5619">
        <w:rPr>
          <w:rFonts w:asciiTheme="majorHAnsi" w:hAnsiTheme="majorHAnsi" w:cstheme="majorHAnsi"/>
          <w:color w:val="000000"/>
          <w:sz w:val="24"/>
          <w:szCs w:val="24"/>
          <w:lang w:val="ro-MD" w:eastAsia="ro-RO"/>
        </w:rPr>
        <w:t xml:space="preserve">sistența medicală spitalicească, specializată de ambulator, </w:t>
      </w:r>
      <w:r w:rsidR="00DD627C" w:rsidRPr="00BD5619">
        <w:rPr>
          <w:rFonts w:asciiTheme="majorHAnsi" w:hAnsiTheme="majorHAnsi" w:cstheme="majorHAnsi"/>
          <w:color w:val="000000"/>
          <w:sz w:val="24"/>
          <w:szCs w:val="24"/>
          <w:lang w:val="ro-MD" w:eastAsia="ro-RO"/>
        </w:rPr>
        <w:t>asistența me</w:t>
      </w:r>
      <w:r w:rsidR="00BD5619">
        <w:rPr>
          <w:rFonts w:asciiTheme="majorHAnsi" w:hAnsiTheme="majorHAnsi" w:cstheme="majorHAnsi"/>
          <w:color w:val="000000"/>
          <w:sz w:val="24"/>
          <w:szCs w:val="24"/>
          <w:lang w:val="ro-MD" w:eastAsia="ro-RO"/>
        </w:rPr>
        <w:t>dicală urgentă prespitalicească</w:t>
      </w:r>
      <w:r w:rsidR="009D24D2" w:rsidRPr="00BD5619">
        <w:rPr>
          <w:rFonts w:asciiTheme="majorHAnsi" w:hAnsiTheme="majorHAnsi" w:cstheme="majorHAnsi"/>
          <w:color w:val="000000"/>
          <w:sz w:val="24"/>
          <w:szCs w:val="24"/>
          <w:lang w:val="ro-MD" w:eastAsia="ro-RO"/>
        </w:rPr>
        <w:t>.</w:t>
      </w:r>
    </w:p>
    <w:p w:rsidR="00440EFA" w:rsidRPr="00F33939" w:rsidRDefault="00A058A0" w:rsidP="00637E41">
      <w:pPr>
        <w:pStyle w:val="1"/>
        <w:spacing w:before="0" w:after="120" w:line="276" w:lineRule="auto"/>
        <w:jc w:val="both"/>
        <w:rPr>
          <w:b/>
          <w:i/>
          <w:color w:val="002060"/>
          <w:sz w:val="24"/>
          <w:lang w:val="en-US"/>
        </w:rPr>
      </w:pPr>
      <w:r w:rsidRPr="00AE5219">
        <w:rPr>
          <w:b/>
          <w:i/>
          <w:color w:val="002060"/>
          <w:sz w:val="24"/>
        </w:rPr>
        <w:t>6.5</w:t>
      </w:r>
      <w:r w:rsidR="00C7097F" w:rsidRPr="00AE5219">
        <w:rPr>
          <w:b/>
          <w:i/>
          <w:color w:val="002060"/>
          <w:sz w:val="24"/>
        </w:rPr>
        <w:t>.</w:t>
      </w:r>
      <w:r w:rsidR="00BF1B95">
        <w:rPr>
          <w:b/>
          <w:i/>
          <w:color w:val="002060"/>
          <w:sz w:val="24"/>
        </w:rPr>
        <w:t xml:space="preserve"> </w:t>
      </w:r>
      <w:r w:rsidR="004F0888" w:rsidRPr="00F33939">
        <w:rPr>
          <w:b/>
          <w:i/>
          <w:color w:val="002060"/>
          <w:sz w:val="24"/>
        </w:rPr>
        <w:t>Servici</w:t>
      </w:r>
      <w:r w:rsidR="00836322">
        <w:rPr>
          <w:b/>
          <w:i/>
          <w:color w:val="002060"/>
          <w:sz w:val="24"/>
        </w:rPr>
        <w:t>i</w:t>
      </w:r>
      <w:r w:rsidR="004F0888" w:rsidRPr="00F33939">
        <w:rPr>
          <w:b/>
          <w:i/>
          <w:color w:val="002060"/>
          <w:sz w:val="24"/>
        </w:rPr>
        <w:t xml:space="preserve">le medicale </w:t>
      </w:r>
      <w:r w:rsidR="003C5483" w:rsidRPr="00F33939">
        <w:rPr>
          <w:b/>
          <w:i/>
          <w:color w:val="002060"/>
          <w:sz w:val="24"/>
        </w:rPr>
        <w:t>urgente</w:t>
      </w:r>
      <w:r w:rsidR="00C7097F" w:rsidRPr="00F33939">
        <w:rPr>
          <w:b/>
          <w:i/>
          <w:color w:val="002060"/>
          <w:sz w:val="24"/>
        </w:rPr>
        <w:t xml:space="preserve"> </w:t>
      </w:r>
      <w:r w:rsidR="003C5483" w:rsidRPr="00F33939">
        <w:rPr>
          <w:b/>
          <w:i/>
          <w:color w:val="002060"/>
          <w:sz w:val="24"/>
        </w:rPr>
        <w:t>prespitalicești</w:t>
      </w:r>
      <w:r w:rsidR="00760C2A" w:rsidRPr="00F33939">
        <w:rPr>
          <w:b/>
          <w:i/>
          <w:color w:val="002060"/>
          <w:sz w:val="24"/>
        </w:rPr>
        <w:t xml:space="preserve"> prestate refugiaților</w:t>
      </w:r>
      <w:r w:rsidR="002A1112" w:rsidRPr="00F33939">
        <w:rPr>
          <w:b/>
          <w:i/>
          <w:color w:val="002060"/>
          <w:sz w:val="24"/>
        </w:rPr>
        <w:t xml:space="preserve"> din Ucraina</w:t>
      </w:r>
      <w:r w:rsidR="00760C2A" w:rsidRPr="00F33939">
        <w:rPr>
          <w:b/>
          <w:i/>
          <w:color w:val="002060"/>
          <w:sz w:val="24"/>
        </w:rPr>
        <w:t xml:space="preserve"> au fost raportate cu deficiențe</w:t>
      </w:r>
      <w:r w:rsidR="009A5EF8" w:rsidRPr="00F33939">
        <w:rPr>
          <w:b/>
          <w:i/>
          <w:color w:val="002060"/>
          <w:sz w:val="24"/>
        </w:rPr>
        <w:t xml:space="preserve">, ceea ce a limitat auditul în evaluarea </w:t>
      </w:r>
      <w:r w:rsidR="009A5EF8" w:rsidRPr="00BD5619">
        <w:rPr>
          <w:b/>
          <w:i/>
          <w:color w:val="002060"/>
          <w:sz w:val="24"/>
        </w:rPr>
        <w:t>acestora (</w:t>
      </w:r>
      <w:r w:rsidR="00A31B4D" w:rsidRPr="00BD5619">
        <w:rPr>
          <w:b/>
          <w:i/>
          <w:color w:val="002060"/>
          <w:sz w:val="24"/>
        </w:rPr>
        <w:t>0,8</w:t>
      </w:r>
      <w:r w:rsidR="00354895" w:rsidRPr="00BD5619">
        <w:rPr>
          <w:b/>
          <w:i/>
          <w:color w:val="002060"/>
          <w:sz w:val="24"/>
        </w:rPr>
        <w:t xml:space="preserve"> </w:t>
      </w:r>
      <w:r w:rsidR="0051532D" w:rsidRPr="00BD5619">
        <w:rPr>
          <w:b/>
          <w:i/>
          <w:color w:val="002060"/>
          <w:sz w:val="24"/>
        </w:rPr>
        <w:t>mil.lei</w:t>
      </w:r>
      <w:r w:rsidR="009A5EF8" w:rsidRPr="00BD5619">
        <w:rPr>
          <w:b/>
          <w:i/>
          <w:color w:val="002060"/>
          <w:sz w:val="24"/>
        </w:rPr>
        <w:t>)</w:t>
      </w:r>
      <w:r w:rsidR="0051532D" w:rsidRPr="00BD5619">
        <w:rPr>
          <w:b/>
          <w:i/>
          <w:color w:val="002060"/>
          <w:sz w:val="24"/>
        </w:rPr>
        <w:t>.</w:t>
      </w:r>
    </w:p>
    <w:p w:rsidR="00D320D3" w:rsidRDefault="00C7097F" w:rsidP="004C2C4F">
      <w:pPr>
        <w:tabs>
          <w:tab w:val="left" w:pos="630"/>
          <w:tab w:val="num" w:pos="709"/>
        </w:tabs>
        <w:spacing w:after="0" w:line="276" w:lineRule="auto"/>
        <w:jc w:val="both"/>
        <w:rPr>
          <w:rFonts w:asciiTheme="majorHAnsi" w:hAnsiTheme="majorHAnsi" w:cstheme="majorHAnsi"/>
          <w:sz w:val="24"/>
          <w:szCs w:val="24"/>
          <w:lang w:val="ro-MD"/>
        </w:rPr>
      </w:pPr>
      <w:r w:rsidRPr="00F33939">
        <w:rPr>
          <w:rFonts w:asciiTheme="majorHAnsi" w:hAnsiTheme="majorHAnsi" w:cstheme="majorHAnsi"/>
          <w:sz w:val="24"/>
          <w:szCs w:val="24"/>
          <w:lang w:val="ro-MD"/>
        </w:rPr>
        <w:t>În anul 2022 IMSP Centrul National de Asistenţă Medicală Urgentă Prespitalicească</w:t>
      </w:r>
      <w:r w:rsidRPr="00AE5219">
        <w:rPr>
          <w:rFonts w:asciiTheme="majorHAnsi" w:hAnsiTheme="majorHAnsi" w:cstheme="majorHAnsi"/>
          <w:sz w:val="24"/>
          <w:szCs w:val="24"/>
          <w:lang w:val="ro-MD"/>
        </w:rPr>
        <w:t xml:space="preserve"> a </w:t>
      </w:r>
      <w:r w:rsidR="00CB7BB6" w:rsidRPr="00AE5219">
        <w:rPr>
          <w:rFonts w:asciiTheme="majorHAnsi" w:hAnsiTheme="majorHAnsi" w:cstheme="majorHAnsi"/>
          <w:sz w:val="24"/>
          <w:szCs w:val="24"/>
          <w:lang w:val="ro-MD"/>
        </w:rPr>
        <w:t xml:space="preserve">prestat 795 884 </w:t>
      </w:r>
      <w:r w:rsidR="00836322">
        <w:rPr>
          <w:rFonts w:asciiTheme="majorHAnsi" w:hAnsiTheme="majorHAnsi" w:cstheme="majorHAnsi"/>
          <w:sz w:val="24"/>
          <w:szCs w:val="24"/>
          <w:lang w:val="ro-MD"/>
        </w:rPr>
        <w:t xml:space="preserve">de </w:t>
      </w:r>
      <w:r w:rsidR="00CB7BB6" w:rsidRPr="00AE5219">
        <w:rPr>
          <w:rFonts w:asciiTheme="majorHAnsi" w:hAnsiTheme="majorHAnsi" w:cstheme="majorHAnsi"/>
          <w:sz w:val="24"/>
          <w:szCs w:val="24"/>
          <w:lang w:val="ro-MD"/>
        </w:rPr>
        <w:t>servicii medicale urgente</w:t>
      </w:r>
      <w:r w:rsidR="00272527" w:rsidRPr="00AE5219">
        <w:rPr>
          <w:rFonts w:asciiTheme="majorHAnsi" w:hAnsiTheme="majorHAnsi" w:cstheme="majorHAnsi"/>
          <w:sz w:val="24"/>
          <w:szCs w:val="24"/>
          <w:lang w:val="ro-MD"/>
        </w:rPr>
        <w:t xml:space="preserve"> prespitalicești</w:t>
      </w:r>
      <w:r w:rsidR="00CB7BB6" w:rsidRPr="00AE5219">
        <w:rPr>
          <w:rFonts w:asciiTheme="majorHAnsi" w:hAnsiTheme="majorHAnsi" w:cstheme="majorHAnsi"/>
          <w:sz w:val="24"/>
          <w:szCs w:val="24"/>
          <w:lang w:val="ro-MD"/>
        </w:rPr>
        <w:t xml:space="preserve"> - </w:t>
      </w:r>
      <w:r w:rsidRPr="00AE5219">
        <w:rPr>
          <w:rFonts w:asciiTheme="majorHAnsi" w:hAnsiTheme="majorHAnsi" w:cstheme="majorHAnsi"/>
          <w:sz w:val="24"/>
          <w:szCs w:val="24"/>
          <w:lang w:val="ro-MD"/>
        </w:rPr>
        <w:t>solicitări, din</w:t>
      </w:r>
      <w:r w:rsidR="00CB7BB6" w:rsidRPr="00AE5219">
        <w:rPr>
          <w:rFonts w:asciiTheme="majorHAnsi" w:hAnsiTheme="majorHAnsi" w:cstheme="majorHAnsi"/>
          <w:sz w:val="24"/>
          <w:szCs w:val="24"/>
          <w:lang w:val="ro-MD"/>
        </w:rPr>
        <w:t xml:space="preserve">tre care </w:t>
      </w:r>
      <w:r w:rsidR="002761A3" w:rsidRPr="00AE5219">
        <w:rPr>
          <w:rFonts w:asciiTheme="majorHAnsi" w:hAnsiTheme="majorHAnsi" w:cstheme="majorHAnsi"/>
          <w:sz w:val="24"/>
          <w:szCs w:val="24"/>
          <w:lang w:val="ro-MD"/>
        </w:rPr>
        <w:t xml:space="preserve">11 282 </w:t>
      </w:r>
      <w:r w:rsidR="00836322">
        <w:rPr>
          <w:rFonts w:asciiTheme="majorHAnsi" w:hAnsiTheme="majorHAnsi" w:cstheme="majorHAnsi"/>
          <w:sz w:val="24"/>
          <w:szCs w:val="24"/>
          <w:lang w:val="ro-MD"/>
        </w:rPr>
        <w:t xml:space="preserve">de </w:t>
      </w:r>
      <w:r w:rsidRPr="00AE5219">
        <w:rPr>
          <w:rFonts w:asciiTheme="majorHAnsi" w:hAnsiTheme="majorHAnsi" w:cstheme="majorHAnsi"/>
          <w:sz w:val="24"/>
          <w:szCs w:val="24"/>
          <w:lang w:val="ro-MD"/>
        </w:rPr>
        <w:t>solicitări au fost</w:t>
      </w:r>
      <w:r w:rsidR="00B32345" w:rsidRPr="00AE5219">
        <w:rPr>
          <w:rFonts w:asciiTheme="majorHAnsi" w:hAnsiTheme="majorHAnsi" w:cstheme="majorHAnsi"/>
          <w:sz w:val="24"/>
          <w:szCs w:val="24"/>
          <w:lang w:val="ro-MD"/>
        </w:rPr>
        <w:t xml:space="preserve"> efectuate </w:t>
      </w:r>
      <w:r w:rsidR="003E38A0" w:rsidRPr="00AE5219">
        <w:rPr>
          <w:rFonts w:asciiTheme="majorHAnsi" w:hAnsiTheme="majorHAnsi" w:cstheme="majorHAnsi"/>
          <w:sz w:val="24"/>
          <w:szCs w:val="24"/>
          <w:lang w:val="ro-MD"/>
        </w:rPr>
        <w:t xml:space="preserve">de către </w:t>
      </w:r>
      <w:r w:rsidR="00590034" w:rsidRPr="00AE5219">
        <w:rPr>
          <w:rFonts w:asciiTheme="majorHAnsi" w:hAnsiTheme="majorHAnsi" w:cstheme="majorHAnsi"/>
          <w:sz w:val="24"/>
          <w:szCs w:val="24"/>
          <w:lang w:val="ro-MD"/>
        </w:rPr>
        <w:t>cetățenii</w:t>
      </w:r>
      <w:r w:rsidRPr="00AE5219">
        <w:rPr>
          <w:rFonts w:asciiTheme="majorHAnsi" w:hAnsiTheme="majorHAnsi" w:cstheme="majorHAnsi"/>
          <w:sz w:val="24"/>
          <w:szCs w:val="24"/>
          <w:lang w:val="ro-MD"/>
        </w:rPr>
        <w:t xml:space="preserve"> </w:t>
      </w:r>
      <w:r w:rsidR="00A15401" w:rsidRPr="00AE5219">
        <w:rPr>
          <w:rFonts w:asciiTheme="majorHAnsi" w:hAnsiTheme="majorHAnsi" w:cstheme="majorHAnsi"/>
          <w:sz w:val="24"/>
          <w:szCs w:val="24"/>
          <w:lang w:val="ro-MD"/>
        </w:rPr>
        <w:t>refugiați</w:t>
      </w:r>
      <w:r w:rsidR="00CB7BB6" w:rsidRPr="00AE5219">
        <w:rPr>
          <w:rFonts w:asciiTheme="majorHAnsi" w:hAnsiTheme="majorHAnsi" w:cstheme="majorHAnsi"/>
          <w:sz w:val="24"/>
          <w:szCs w:val="24"/>
          <w:lang w:val="ro-MD"/>
        </w:rPr>
        <w:t xml:space="preserve"> din Ucraina. </w:t>
      </w:r>
      <w:r w:rsidR="00836322">
        <w:rPr>
          <w:rFonts w:asciiTheme="majorHAnsi" w:hAnsiTheme="majorHAnsi" w:cstheme="majorHAnsi"/>
          <w:sz w:val="24"/>
          <w:szCs w:val="24"/>
          <w:lang w:val="ro-MD"/>
        </w:rPr>
        <w:t>Servicii</w:t>
      </w:r>
      <w:r w:rsidR="00836322" w:rsidRPr="00AE5219">
        <w:rPr>
          <w:rFonts w:asciiTheme="majorHAnsi" w:hAnsiTheme="majorHAnsi" w:cstheme="majorHAnsi"/>
          <w:sz w:val="24"/>
          <w:szCs w:val="24"/>
          <w:lang w:val="ro-MD"/>
        </w:rPr>
        <w:t xml:space="preserve"> </w:t>
      </w:r>
      <w:r w:rsidR="00B32345" w:rsidRPr="00AE5219">
        <w:rPr>
          <w:rFonts w:asciiTheme="majorHAnsi" w:hAnsiTheme="majorHAnsi" w:cstheme="majorHAnsi"/>
          <w:sz w:val="24"/>
          <w:szCs w:val="24"/>
          <w:lang w:val="ro-MD"/>
        </w:rPr>
        <w:t>de asistență</w:t>
      </w:r>
      <w:r w:rsidR="00CB7BB6" w:rsidRPr="00AE5219">
        <w:rPr>
          <w:rFonts w:asciiTheme="majorHAnsi" w:hAnsiTheme="majorHAnsi" w:cstheme="majorHAnsi"/>
          <w:sz w:val="24"/>
          <w:szCs w:val="24"/>
          <w:lang w:val="ro-MD"/>
        </w:rPr>
        <w:t xml:space="preserve"> med</w:t>
      </w:r>
      <w:r w:rsidR="00B32345" w:rsidRPr="00AE5219">
        <w:rPr>
          <w:rFonts w:asciiTheme="majorHAnsi" w:hAnsiTheme="majorHAnsi" w:cstheme="majorHAnsi"/>
          <w:sz w:val="24"/>
          <w:szCs w:val="24"/>
          <w:lang w:val="ro-MD"/>
        </w:rPr>
        <w:t>icală urgentă prespitalicească</w:t>
      </w:r>
      <w:r w:rsidR="00CB7BB6" w:rsidRPr="00AE5219">
        <w:rPr>
          <w:rFonts w:asciiTheme="majorHAnsi" w:hAnsiTheme="majorHAnsi" w:cstheme="majorHAnsi"/>
          <w:sz w:val="24"/>
          <w:szCs w:val="24"/>
          <w:lang w:val="ro-MD"/>
        </w:rPr>
        <w:t xml:space="preserve"> </w:t>
      </w:r>
      <w:r w:rsidR="00B32345" w:rsidRPr="00AE5219">
        <w:rPr>
          <w:rFonts w:asciiTheme="majorHAnsi" w:hAnsiTheme="majorHAnsi" w:cstheme="majorHAnsi"/>
          <w:sz w:val="24"/>
          <w:szCs w:val="24"/>
          <w:lang w:val="ro-MD"/>
        </w:rPr>
        <w:t>a</w:t>
      </w:r>
      <w:r w:rsidR="00836322">
        <w:rPr>
          <w:rFonts w:asciiTheme="majorHAnsi" w:hAnsiTheme="majorHAnsi" w:cstheme="majorHAnsi"/>
          <w:sz w:val="24"/>
          <w:szCs w:val="24"/>
          <w:lang w:val="ro-MD"/>
        </w:rPr>
        <w:t>u</w:t>
      </w:r>
      <w:r w:rsidR="00B32345" w:rsidRPr="00AE5219">
        <w:rPr>
          <w:rFonts w:asciiTheme="majorHAnsi" w:hAnsiTheme="majorHAnsi" w:cstheme="majorHAnsi"/>
          <w:sz w:val="24"/>
          <w:szCs w:val="24"/>
          <w:lang w:val="ro-MD"/>
        </w:rPr>
        <w:t xml:space="preserve"> fost acordat</w:t>
      </w:r>
      <w:r w:rsidR="00836322">
        <w:rPr>
          <w:rFonts w:asciiTheme="majorHAnsi" w:hAnsiTheme="majorHAnsi" w:cstheme="majorHAnsi"/>
          <w:sz w:val="24"/>
          <w:szCs w:val="24"/>
          <w:lang w:val="ro-MD"/>
        </w:rPr>
        <w:t>e</w:t>
      </w:r>
      <w:r w:rsidR="00B32345" w:rsidRPr="00AE5219">
        <w:rPr>
          <w:rFonts w:asciiTheme="majorHAnsi" w:hAnsiTheme="majorHAnsi" w:cstheme="majorHAnsi"/>
          <w:sz w:val="24"/>
          <w:szCs w:val="24"/>
          <w:lang w:val="ro-MD"/>
        </w:rPr>
        <w:t xml:space="preserve"> într-un număr semnificativ</w:t>
      </w:r>
      <w:r w:rsidR="003E38A0"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în primele luni de la începerea războiului</w:t>
      </w:r>
      <w:r w:rsidR="00B32345" w:rsidRPr="00AE5219">
        <w:rPr>
          <w:rFonts w:asciiTheme="majorHAnsi" w:hAnsiTheme="majorHAnsi" w:cstheme="majorHAnsi"/>
          <w:sz w:val="24"/>
          <w:szCs w:val="24"/>
          <w:lang w:val="ro-MD"/>
        </w:rPr>
        <w:t>. Î</w:t>
      </w:r>
      <w:r w:rsidR="00590034" w:rsidRPr="00AE5219">
        <w:rPr>
          <w:rFonts w:asciiTheme="majorHAnsi" w:hAnsiTheme="majorHAnsi" w:cstheme="majorHAnsi"/>
          <w:sz w:val="24"/>
          <w:szCs w:val="24"/>
          <w:lang w:val="ro-MD"/>
        </w:rPr>
        <w:t xml:space="preserve">n lunile martie, aprilie, mai au fost prestate servicii medicale urgente în cuantum de </w:t>
      </w:r>
      <w:r w:rsidR="00B32345" w:rsidRPr="00AE5219">
        <w:rPr>
          <w:rFonts w:asciiTheme="majorHAnsi" w:hAnsiTheme="majorHAnsi" w:cstheme="majorHAnsi"/>
          <w:sz w:val="24"/>
          <w:szCs w:val="24"/>
          <w:lang w:val="ro-MD"/>
        </w:rPr>
        <w:t>5 549</w:t>
      </w:r>
      <w:r w:rsidR="00590034" w:rsidRPr="00AE5219">
        <w:rPr>
          <w:rFonts w:asciiTheme="majorHAnsi" w:hAnsiTheme="majorHAnsi" w:cstheme="majorHAnsi"/>
          <w:sz w:val="24"/>
          <w:szCs w:val="24"/>
          <w:lang w:val="ro-MD"/>
        </w:rPr>
        <w:t xml:space="preserve"> </w:t>
      </w:r>
      <w:r w:rsidR="00836322">
        <w:rPr>
          <w:rFonts w:asciiTheme="majorHAnsi" w:hAnsiTheme="majorHAnsi" w:cstheme="majorHAnsi"/>
          <w:sz w:val="24"/>
          <w:szCs w:val="24"/>
          <w:lang w:val="ro-MD"/>
        </w:rPr>
        <w:t xml:space="preserve">de </w:t>
      </w:r>
      <w:r w:rsidR="00590034" w:rsidRPr="00AE5219">
        <w:rPr>
          <w:rFonts w:asciiTheme="majorHAnsi" w:hAnsiTheme="majorHAnsi" w:cstheme="majorHAnsi"/>
          <w:sz w:val="24"/>
          <w:szCs w:val="24"/>
          <w:lang w:val="ro-MD"/>
        </w:rPr>
        <w:t xml:space="preserve">solicitări, ceea ce reprezintă </w:t>
      </w:r>
      <w:r w:rsidR="00B32345" w:rsidRPr="00AE5219">
        <w:rPr>
          <w:rFonts w:asciiTheme="majorHAnsi" w:hAnsiTheme="majorHAnsi" w:cstheme="majorHAnsi"/>
          <w:sz w:val="24"/>
          <w:szCs w:val="24"/>
          <w:lang w:val="ro-MD"/>
        </w:rPr>
        <w:t>49,0</w:t>
      </w:r>
      <w:r w:rsidR="002761A3" w:rsidRPr="00AE5219">
        <w:rPr>
          <w:rFonts w:asciiTheme="majorHAnsi" w:hAnsiTheme="majorHAnsi" w:cstheme="majorHAnsi"/>
          <w:sz w:val="24"/>
          <w:szCs w:val="24"/>
          <w:lang w:val="ro-MD"/>
        </w:rPr>
        <w:t>% din totalul de 11 282</w:t>
      </w:r>
      <w:r w:rsidR="002A1112" w:rsidRPr="00AE5219">
        <w:rPr>
          <w:rFonts w:asciiTheme="majorHAnsi" w:hAnsiTheme="majorHAnsi" w:cstheme="majorHAnsi"/>
          <w:sz w:val="24"/>
          <w:szCs w:val="24"/>
          <w:lang w:val="ro-MD"/>
        </w:rPr>
        <w:t xml:space="preserve"> </w:t>
      </w:r>
      <w:r w:rsidR="00BE69FD">
        <w:rPr>
          <w:rFonts w:asciiTheme="majorHAnsi" w:hAnsiTheme="majorHAnsi" w:cstheme="majorHAnsi"/>
          <w:sz w:val="24"/>
          <w:szCs w:val="24"/>
          <w:lang w:val="ro-MD"/>
        </w:rPr>
        <w:t xml:space="preserve">de </w:t>
      </w:r>
      <w:r w:rsidR="002A1112" w:rsidRPr="00AE5219">
        <w:rPr>
          <w:rFonts w:asciiTheme="majorHAnsi" w:hAnsiTheme="majorHAnsi" w:cstheme="majorHAnsi"/>
          <w:sz w:val="24"/>
          <w:szCs w:val="24"/>
          <w:lang w:val="ro-MD"/>
        </w:rPr>
        <w:t>solicitări/servicii prestate refugiaților</w:t>
      </w:r>
      <w:r w:rsidR="00B32345" w:rsidRPr="00AE5219">
        <w:rPr>
          <w:rFonts w:asciiTheme="majorHAnsi" w:hAnsiTheme="majorHAnsi" w:cstheme="majorHAnsi"/>
          <w:sz w:val="24"/>
          <w:szCs w:val="24"/>
          <w:lang w:val="ro-MD"/>
        </w:rPr>
        <w:t xml:space="preserve"> în anul 2022 de către echipa de urgență, date prezentate în tabelul ce urmează</w:t>
      </w:r>
      <w:r w:rsidR="00BE69FD">
        <w:rPr>
          <w:rFonts w:asciiTheme="majorHAnsi" w:hAnsiTheme="majorHAnsi" w:cstheme="majorHAnsi"/>
          <w:sz w:val="24"/>
          <w:szCs w:val="24"/>
          <w:lang w:val="ro-MD"/>
        </w:rPr>
        <w:t>.</w:t>
      </w:r>
    </w:p>
    <w:p w:rsidR="00946A64" w:rsidRDefault="00946A64" w:rsidP="002E4220">
      <w:pPr>
        <w:tabs>
          <w:tab w:val="left" w:pos="630"/>
          <w:tab w:val="num" w:pos="709"/>
        </w:tabs>
        <w:spacing w:after="0" w:line="276" w:lineRule="auto"/>
        <w:jc w:val="center"/>
        <w:rPr>
          <w:rFonts w:asciiTheme="majorHAnsi" w:hAnsiTheme="majorHAnsi" w:cstheme="majorHAnsi"/>
          <w:b/>
          <w:sz w:val="24"/>
          <w:szCs w:val="24"/>
          <w:lang w:val="ro-MD"/>
        </w:rPr>
      </w:pPr>
    </w:p>
    <w:p w:rsidR="00572F01" w:rsidRPr="00AE5219" w:rsidRDefault="00C7097F" w:rsidP="00302CC2">
      <w:pPr>
        <w:tabs>
          <w:tab w:val="left" w:pos="630"/>
          <w:tab w:val="num" w:pos="709"/>
        </w:tabs>
        <w:spacing w:after="0" w:line="240" w:lineRule="auto"/>
        <w:jc w:val="center"/>
        <w:rPr>
          <w:rFonts w:asciiTheme="majorHAnsi" w:hAnsiTheme="majorHAnsi" w:cstheme="majorHAnsi"/>
          <w:b/>
          <w:sz w:val="24"/>
          <w:szCs w:val="24"/>
          <w:lang w:val="ro-MD"/>
        </w:rPr>
      </w:pPr>
      <w:r w:rsidRPr="00AE5219">
        <w:rPr>
          <w:rFonts w:asciiTheme="majorHAnsi" w:hAnsiTheme="majorHAnsi" w:cstheme="majorHAnsi"/>
          <w:b/>
          <w:sz w:val="24"/>
          <w:szCs w:val="24"/>
          <w:lang w:val="ro-MD"/>
        </w:rPr>
        <w:t>Informați</w:t>
      </w:r>
      <w:r w:rsidR="00BE69FD">
        <w:rPr>
          <w:rFonts w:asciiTheme="majorHAnsi" w:hAnsiTheme="majorHAnsi" w:cstheme="majorHAnsi"/>
          <w:b/>
          <w:sz w:val="24"/>
          <w:szCs w:val="24"/>
          <w:lang w:val="ro-MD"/>
        </w:rPr>
        <w:t>i</w:t>
      </w:r>
      <w:r w:rsidRPr="00AE5219">
        <w:rPr>
          <w:rFonts w:asciiTheme="majorHAnsi" w:hAnsiTheme="majorHAnsi" w:cstheme="majorHAnsi"/>
          <w:b/>
          <w:sz w:val="24"/>
          <w:szCs w:val="24"/>
          <w:lang w:val="ro-MD"/>
        </w:rPr>
        <w:t xml:space="preserve"> privind număru</w:t>
      </w:r>
      <w:r w:rsidR="00590034" w:rsidRPr="00AE5219">
        <w:rPr>
          <w:rFonts w:asciiTheme="majorHAnsi" w:hAnsiTheme="majorHAnsi" w:cstheme="majorHAnsi"/>
          <w:b/>
          <w:sz w:val="24"/>
          <w:szCs w:val="24"/>
          <w:lang w:val="ro-MD"/>
        </w:rPr>
        <w:t>l de solicitări lunare și suma achitată</w:t>
      </w:r>
      <w:r w:rsidRPr="00AE5219">
        <w:rPr>
          <w:rFonts w:asciiTheme="majorHAnsi" w:hAnsiTheme="majorHAnsi" w:cstheme="majorHAnsi"/>
          <w:b/>
          <w:sz w:val="24"/>
          <w:szCs w:val="24"/>
          <w:lang w:val="ro-MD"/>
        </w:rPr>
        <w:t xml:space="preserve"> pentru serviciile medicale urgente prespitalicești acordate</w:t>
      </w:r>
      <w:r w:rsidR="00590034" w:rsidRPr="00AE5219">
        <w:rPr>
          <w:rFonts w:asciiTheme="majorHAnsi" w:hAnsiTheme="majorHAnsi" w:cstheme="majorHAnsi"/>
          <w:b/>
          <w:sz w:val="24"/>
          <w:szCs w:val="24"/>
          <w:lang w:val="ro-MD"/>
        </w:rPr>
        <w:t xml:space="preserve"> refugiaților din Ucraina</w:t>
      </w:r>
      <w:r w:rsidR="00CB7BB6" w:rsidRPr="00AE5219">
        <w:rPr>
          <w:rFonts w:asciiTheme="majorHAnsi" w:hAnsiTheme="majorHAnsi" w:cstheme="majorHAnsi"/>
          <w:b/>
          <w:sz w:val="24"/>
          <w:szCs w:val="24"/>
          <w:lang w:val="ro-MD"/>
        </w:rPr>
        <w:t>,</w:t>
      </w:r>
      <w:r w:rsidRPr="00AE5219">
        <w:rPr>
          <w:rFonts w:asciiTheme="majorHAnsi" w:hAnsiTheme="majorHAnsi" w:cstheme="majorHAnsi"/>
          <w:b/>
          <w:sz w:val="24"/>
          <w:szCs w:val="24"/>
          <w:lang w:val="ro-MD"/>
        </w:rPr>
        <w:t xml:space="preserve"> în anul 2022</w:t>
      </w:r>
    </w:p>
    <w:p w:rsidR="00C7097F" w:rsidRPr="00873D30" w:rsidRDefault="00C7097F" w:rsidP="00C7097F">
      <w:pPr>
        <w:tabs>
          <w:tab w:val="left" w:pos="630"/>
          <w:tab w:val="num" w:pos="709"/>
        </w:tabs>
        <w:spacing w:after="0" w:line="276" w:lineRule="auto"/>
        <w:jc w:val="right"/>
        <w:rPr>
          <w:rFonts w:asciiTheme="majorHAnsi" w:hAnsiTheme="majorHAnsi" w:cstheme="majorHAnsi"/>
          <w:sz w:val="20"/>
          <w:szCs w:val="20"/>
          <w:lang w:val="ro-MD"/>
        </w:rPr>
      </w:pPr>
      <w:r w:rsidRPr="00873D30">
        <w:rPr>
          <w:rFonts w:asciiTheme="majorHAnsi" w:hAnsiTheme="majorHAnsi" w:cstheme="majorHAnsi"/>
          <w:sz w:val="20"/>
          <w:szCs w:val="20"/>
          <w:lang w:val="ro-MD"/>
        </w:rPr>
        <w:t>Tabelul nr.</w:t>
      </w:r>
      <w:r w:rsidR="005772BD" w:rsidRPr="00873D30">
        <w:rPr>
          <w:rFonts w:asciiTheme="majorHAnsi" w:hAnsiTheme="majorHAnsi" w:cstheme="majorHAnsi"/>
          <w:sz w:val="20"/>
          <w:szCs w:val="20"/>
          <w:lang w:val="ro-MD"/>
        </w:rPr>
        <w:t>12</w:t>
      </w:r>
    </w:p>
    <w:tbl>
      <w:tblPr>
        <w:tblStyle w:val="11"/>
        <w:tblW w:w="5000" w:type="pct"/>
        <w:tblLook w:val="04A0" w:firstRow="1" w:lastRow="0" w:firstColumn="1" w:lastColumn="0" w:noHBand="0" w:noVBand="1"/>
      </w:tblPr>
      <w:tblGrid>
        <w:gridCol w:w="546"/>
        <w:gridCol w:w="1191"/>
        <w:gridCol w:w="1305"/>
        <w:gridCol w:w="1451"/>
        <w:gridCol w:w="1305"/>
        <w:gridCol w:w="191"/>
        <w:gridCol w:w="1191"/>
        <w:gridCol w:w="1198"/>
        <w:gridCol w:w="1193"/>
      </w:tblGrid>
      <w:tr w:rsidR="007F126B" w:rsidRPr="006E097F" w:rsidTr="006E0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Nr</w:t>
            </w:r>
            <w:r w:rsidR="00BE69FD" w:rsidRPr="006E097F">
              <w:rPr>
                <w:rFonts w:asciiTheme="majorHAnsi" w:hAnsiTheme="majorHAnsi" w:cstheme="majorHAnsi"/>
                <w:sz w:val="18"/>
                <w:szCs w:val="20"/>
                <w:lang w:val="ro-MD"/>
              </w:rPr>
              <w:t>. crt.</w:t>
            </w:r>
          </w:p>
        </w:tc>
        <w:tc>
          <w:tcPr>
            <w:tcW w:w="622" w:type="pct"/>
            <w:shd w:val="clear" w:color="auto" w:fill="auto"/>
          </w:tcPr>
          <w:p w:rsidR="00C7097F" w:rsidRPr="006E097F" w:rsidRDefault="00C7097F"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Luna/anul</w:t>
            </w:r>
          </w:p>
        </w:tc>
        <w:tc>
          <w:tcPr>
            <w:tcW w:w="682" w:type="pct"/>
            <w:shd w:val="clear" w:color="auto" w:fill="auto"/>
          </w:tcPr>
          <w:p w:rsidR="00C7097F" w:rsidRPr="006E097F" w:rsidRDefault="00C7097F"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Nr. solicitări </w:t>
            </w:r>
            <w:r w:rsidR="00CB7BB6" w:rsidRPr="006E097F">
              <w:rPr>
                <w:rFonts w:asciiTheme="majorHAnsi" w:hAnsiTheme="majorHAnsi" w:cstheme="majorHAnsi"/>
                <w:sz w:val="18"/>
                <w:szCs w:val="20"/>
                <w:lang w:val="ro-MD"/>
              </w:rPr>
              <w:t xml:space="preserve">raportate </w:t>
            </w:r>
            <w:r w:rsidR="00590034" w:rsidRPr="006E097F">
              <w:rPr>
                <w:rFonts w:asciiTheme="majorHAnsi" w:hAnsiTheme="majorHAnsi" w:cstheme="majorHAnsi"/>
                <w:sz w:val="18"/>
                <w:szCs w:val="20"/>
                <w:lang w:val="ro-MD"/>
              </w:rPr>
              <w:t xml:space="preserve">conform Ord. 79-A </w:t>
            </w:r>
          </w:p>
        </w:tc>
        <w:tc>
          <w:tcPr>
            <w:tcW w:w="758" w:type="pct"/>
            <w:shd w:val="clear" w:color="auto" w:fill="auto"/>
          </w:tcPr>
          <w:p w:rsidR="00CB7BB6" w:rsidRPr="006E097F" w:rsidRDefault="00C7097F"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Nr. solicitări </w:t>
            </w:r>
            <w:r w:rsidR="00CB7BB6" w:rsidRPr="006E097F">
              <w:rPr>
                <w:rFonts w:asciiTheme="majorHAnsi" w:hAnsiTheme="majorHAnsi" w:cstheme="majorHAnsi"/>
                <w:sz w:val="18"/>
                <w:szCs w:val="20"/>
                <w:lang w:val="ro-MD"/>
              </w:rPr>
              <w:t>raportate</w:t>
            </w:r>
          </w:p>
          <w:p w:rsidR="00C7097F" w:rsidRPr="006E097F" w:rsidRDefault="00CB7BB6"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c</w:t>
            </w:r>
            <w:r w:rsidR="00590034" w:rsidRPr="006E097F">
              <w:rPr>
                <w:rFonts w:asciiTheme="majorHAnsi" w:hAnsiTheme="majorHAnsi" w:cstheme="majorHAnsi"/>
                <w:sz w:val="18"/>
                <w:szCs w:val="20"/>
                <w:lang w:val="ro-MD"/>
              </w:rPr>
              <w:t xml:space="preserve">onform Ord. 89-A </w:t>
            </w:r>
          </w:p>
        </w:tc>
        <w:tc>
          <w:tcPr>
            <w:tcW w:w="682" w:type="pct"/>
            <w:shd w:val="clear" w:color="auto" w:fill="auto"/>
          </w:tcPr>
          <w:p w:rsidR="00C7097F" w:rsidRPr="006E097F" w:rsidRDefault="00C7097F"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Nr. solicitări </w:t>
            </w:r>
            <w:r w:rsidR="00CB7BB6" w:rsidRPr="006E097F">
              <w:rPr>
                <w:rFonts w:asciiTheme="majorHAnsi" w:hAnsiTheme="majorHAnsi" w:cstheme="majorHAnsi"/>
                <w:sz w:val="18"/>
                <w:szCs w:val="20"/>
                <w:lang w:val="ro-MD"/>
              </w:rPr>
              <w:t>raportate c</w:t>
            </w:r>
            <w:r w:rsidR="00590034" w:rsidRPr="006E097F">
              <w:rPr>
                <w:rFonts w:asciiTheme="majorHAnsi" w:hAnsiTheme="majorHAnsi" w:cstheme="majorHAnsi"/>
                <w:sz w:val="18"/>
                <w:szCs w:val="20"/>
                <w:lang w:val="ro-MD"/>
              </w:rPr>
              <w:t xml:space="preserve">onform Ord. 135-A </w:t>
            </w:r>
          </w:p>
        </w:tc>
        <w:tc>
          <w:tcPr>
            <w:tcW w:w="722" w:type="pct"/>
            <w:gridSpan w:val="2"/>
            <w:shd w:val="clear" w:color="auto" w:fill="auto"/>
          </w:tcPr>
          <w:p w:rsidR="00C7097F" w:rsidRPr="006E097F" w:rsidRDefault="00C7097F"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Costul lunar a</w:t>
            </w:r>
            <w:r w:rsidR="00BE69FD" w:rsidRPr="006E097F">
              <w:rPr>
                <w:rFonts w:asciiTheme="majorHAnsi" w:hAnsiTheme="majorHAnsi" w:cstheme="majorHAnsi"/>
                <w:sz w:val="18"/>
                <w:szCs w:val="20"/>
                <w:lang w:val="ro-MD"/>
              </w:rPr>
              <w:t>l</w:t>
            </w:r>
            <w:r w:rsidRPr="006E097F">
              <w:rPr>
                <w:rFonts w:asciiTheme="majorHAnsi" w:hAnsiTheme="majorHAnsi" w:cstheme="majorHAnsi"/>
                <w:sz w:val="18"/>
                <w:szCs w:val="20"/>
                <w:lang w:val="ro-MD"/>
              </w:rPr>
              <w:t xml:space="preserve"> unei solicitări</w:t>
            </w:r>
            <w:r w:rsidR="009D1B41" w:rsidRPr="006E097F">
              <w:rPr>
                <w:rFonts w:asciiTheme="majorHAnsi" w:hAnsiTheme="majorHAnsi" w:cstheme="majorHAnsi"/>
                <w:sz w:val="18"/>
                <w:szCs w:val="20"/>
                <w:lang w:val="ro-MD"/>
              </w:rPr>
              <w:t>, lei</w:t>
            </w:r>
          </w:p>
        </w:tc>
        <w:tc>
          <w:tcPr>
            <w:tcW w:w="626" w:type="pct"/>
            <w:shd w:val="clear" w:color="auto" w:fill="auto"/>
          </w:tcPr>
          <w:p w:rsidR="00C7097F" w:rsidRPr="006E097F" w:rsidRDefault="00C7097F"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Total solicitări</w:t>
            </w:r>
            <w:r w:rsidR="00CB7BB6" w:rsidRPr="006E097F">
              <w:rPr>
                <w:rFonts w:asciiTheme="majorHAnsi" w:hAnsiTheme="majorHAnsi" w:cstheme="majorHAnsi"/>
                <w:sz w:val="18"/>
                <w:szCs w:val="20"/>
                <w:lang w:val="ro-MD"/>
              </w:rPr>
              <w:t xml:space="preserve"> </w:t>
            </w:r>
          </w:p>
        </w:tc>
        <w:tc>
          <w:tcPr>
            <w:tcW w:w="623" w:type="pct"/>
            <w:shd w:val="clear" w:color="auto" w:fill="auto"/>
          </w:tcPr>
          <w:p w:rsidR="00C7097F" w:rsidRPr="006E097F" w:rsidRDefault="00C7097F"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Suma achitată</w:t>
            </w:r>
            <w:r w:rsidR="009D1B41" w:rsidRPr="006E097F">
              <w:rPr>
                <w:rFonts w:asciiTheme="majorHAnsi" w:hAnsiTheme="majorHAnsi" w:cstheme="majorHAnsi"/>
                <w:sz w:val="18"/>
                <w:szCs w:val="20"/>
                <w:lang w:val="ro-MD"/>
              </w:rPr>
              <w:t>, mil.lei</w:t>
            </w:r>
          </w:p>
        </w:tc>
      </w:tr>
      <w:tr w:rsidR="007F126B" w:rsidRPr="006E097F"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1</w:t>
            </w:r>
          </w:p>
        </w:tc>
        <w:tc>
          <w:tcPr>
            <w:tcW w:w="622" w:type="pct"/>
            <w:shd w:val="clear" w:color="auto" w:fill="auto"/>
          </w:tcPr>
          <w:p w:rsidR="00C7097F" w:rsidRPr="006E097F" w:rsidRDefault="00CB7BB6"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Februarie </w:t>
            </w:r>
          </w:p>
        </w:tc>
        <w:tc>
          <w:tcPr>
            <w:tcW w:w="682"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179</w:t>
            </w:r>
          </w:p>
        </w:tc>
        <w:tc>
          <w:tcPr>
            <w:tcW w:w="758"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p>
        </w:tc>
        <w:tc>
          <w:tcPr>
            <w:tcW w:w="782" w:type="pct"/>
            <w:gridSpan w:val="2"/>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p>
        </w:tc>
        <w:tc>
          <w:tcPr>
            <w:tcW w:w="621"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414,</w:t>
            </w:r>
            <w:r w:rsidRPr="006E097F">
              <w:rPr>
                <w:rFonts w:asciiTheme="majorHAnsi" w:hAnsiTheme="majorHAnsi" w:cstheme="majorHAnsi"/>
                <w:sz w:val="18"/>
                <w:szCs w:val="20"/>
                <w:lang w:val="ro-MD"/>
              </w:rPr>
              <w:t>6</w:t>
            </w:r>
          </w:p>
        </w:tc>
        <w:tc>
          <w:tcPr>
            <w:tcW w:w="626"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179</w:t>
            </w:r>
          </w:p>
        </w:tc>
        <w:tc>
          <w:tcPr>
            <w:tcW w:w="623"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0,25</w:t>
            </w:r>
          </w:p>
        </w:tc>
      </w:tr>
      <w:tr w:rsidR="007F126B" w:rsidRPr="006E097F" w:rsidTr="006E097F">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2</w:t>
            </w:r>
          </w:p>
        </w:tc>
        <w:tc>
          <w:tcPr>
            <w:tcW w:w="622" w:type="pct"/>
            <w:shd w:val="clear" w:color="auto" w:fill="auto"/>
          </w:tcPr>
          <w:p w:rsidR="00C7097F" w:rsidRPr="006E097F" w:rsidRDefault="00CB7BB6"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18"/>
                <w:szCs w:val="20"/>
                <w:lang w:val="ro-MD"/>
              </w:rPr>
            </w:pPr>
            <w:r w:rsidRPr="006E097F">
              <w:rPr>
                <w:rFonts w:asciiTheme="majorHAnsi" w:hAnsiTheme="majorHAnsi" w:cstheme="majorHAnsi"/>
                <w:b/>
                <w:i/>
                <w:sz w:val="18"/>
                <w:szCs w:val="20"/>
                <w:lang w:val="ro-MD"/>
              </w:rPr>
              <w:t xml:space="preserve">Martie </w:t>
            </w:r>
          </w:p>
        </w:tc>
        <w:tc>
          <w:tcPr>
            <w:tcW w:w="682"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18"/>
                <w:szCs w:val="20"/>
                <w:lang w:val="ro-MD"/>
              </w:rPr>
            </w:pPr>
            <w:r w:rsidRPr="006E097F">
              <w:rPr>
                <w:rFonts w:asciiTheme="majorHAnsi" w:hAnsiTheme="majorHAnsi" w:cstheme="majorHAnsi"/>
                <w:b/>
                <w:i/>
                <w:sz w:val="18"/>
                <w:szCs w:val="20"/>
                <w:lang w:val="ro-MD"/>
              </w:rPr>
              <w:t>2</w:t>
            </w:r>
            <w:r w:rsidR="00590034" w:rsidRPr="006E097F">
              <w:rPr>
                <w:rFonts w:asciiTheme="majorHAnsi" w:hAnsiTheme="majorHAnsi" w:cstheme="majorHAnsi"/>
                <w:b/>
                <w:i/>
                <w:sz w:val="18"/>
                <w:szCs w:val="20"/>
                <w:lang w:val="ro-MD"/>
              </w:rPr>
              <w:t xml:space="preserve"> </w:t>
            </w:r>
            <w:r w:rsidRPr="006E097F">
              <w:rPr>
                <w:rFonts w:asciiTheme="majorHAnsi" w:hAnsiTheme="majorHAnsi" w:cstheme="majorHAnsi"/>
                <w:b/>
                <w:i/>
                <w:sz w:val="18"/>
                <w:szCs w:val="20"/>
                <w:lang w:val="ro-MD"/>
              </w:rPr>
              <w:t>738</w:t>
            </w:r>
          </w:p>
        </w:tc>
        <w:tc>
          <w:tcPr>
            <w:tcW w:w="758"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p>
        </w:tc>
        <w:tc>
          <w:tcPr>
            <w:tcW w:w="782" w:type="pct"/>
            <w:gridSpan w:val="2"/>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p>
        </w:tc>
        <w:tc>
          <w:tcPr>
            <w:tcW w:w="621"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256,</w:t>
            </w:r>
            <w:r w:rsidRPr="006E097F">
              <w:rPr>
                <w:rFonts w:asciiTheme="majorHAnsi" w:hAnsiTheme="majorHAnsi" w:cstheme="majorHAnsi"/>
                <w:sz w:val="18"/>
                <w:szCs w:val="20"/>
                <w:lang w:val="ro-MD"/>
              </w:rPr>
              <w:t>3</w:t>
            </w:r>
          </w:p>
        </w:tc>
        <w:tc>
          <w:tcPr>
            <w:tcW w:w="626"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2</w:t>
            </w:r>
            <w:r w:rsidR="00590034" w:rsidRPr="006E097F">
              <w:rPr>
                <w:rFonts w:asciiTheme="majorHAnsi" w:hAnsiTheme="majorHAnsi" w:cstheme="majorHAnsi"/>
                <w:sz w:val="18"/>
                <w:szCs w:val="20"/>
                <w:lang w:val="ro-MD"/>
              </w:rPr>
              <w:t xml:space="preserve"> </w:t>
            </w:r>
            <w:r w:rsidRPr="006E097F">
              <w:rPr>
                <w:rFonts w:asciiTheme="majorHAnsi" w:hAnsiTheme="majorHAnsi" w:cstheme="majorHAnsi"/>
                <w:sz w:val="18"/>
                <w:szCs w:val="20"/>
                <w:lang w:val="ro-MD"/>
              </w:rPr>
              <w:t>738</w:t>
            </w:r>
          </w:p>
        </w:tc>
        <w:tc>
          <w:tcPr>
            <w:tcW w:w="623"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3,4</w:t>
            </w:r>
          </w:p>
        </w:tc>
      </w:tr>
      <w:tr w:rsidR="007F126B" w:rsidRPr="006E097F"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3</w:t>
            </w:r>
          </w:p>
        </w:tc>
        <w:tc>
          <w:tcPr>
            <w:tcW w:w="622" w:type="pct"/>
            <w:shd w:val="clear" w:color="auto" w:fill="auto"/>
          </w:tcPr>
          <w:p w:rsidR="00C7097F" w:rsidRPr="006E097F" w:rsidRDefault="00CB7BB6"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18"/>
                <w:szCs w:val="20"/>
                <w:lang w:val="ro-MD"/>
              </w:rPr>
            </w:pPr>
            <w:r w:rsidRPr="006E097F">
              <w:rPr>
                <w:rFonts w:asciiTheme="majorHAnsi" w:hAnsiTheme="majorHAnsi" w:cstheme="majorHAnsi"/>
                <w:b/>
                <w:i/>
                <w:sz w:val="18"/>
                <w:szCs w:val="20"/>
                <w:lang w:val="ro-MD"/>
              </w:rPr>
              <w:t xml:space="preserve">Aprilie </w:t>
            </w:r>
          </w:p>
        </w:tc>
        <w:tc>
          <w:tcPr>
            <w:tcW w:w="682"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18"/>
                <w:szCs w:val="20"/>
                <w:lang w:val="ro-MD"/>
              </w:rPr>
            </w:pPr>
            <w:r w:rsidRPr="006E097F">
              <w:rPr>
                <w:rFonts w:asciiTheme="majorHAnsi" w:hAnsiTheme="majorHAnsi" w:cstheme="majorHAnsi"/>
                <w:b/>
                <w:i/>
                <w:sz w:val="18"/>
                <w:szCs w:val="20"/>
                <w:lang w:val="ro-MD"/>
              </w:rPr>
              <w:t>1</w:t>
            </w:r>
            <w:r w:rsidR="00590034" w:rsidRPr="006E097F">
              <w:rPr>
                <w:rFonts w:asciiTheme="majorHAnsi" w:hAnsiTheme="majorHAnsi" w:cstheme="majorHAnsi"/>
                <w:b/>
                <w:i/>
                <w:sz w:val="18"/>
                <w:szCs w:val="20"/>
                <w:lang w:val="ro-MD"/>
              </w:rPr>
              <w:t xml:space="preserve"> </w:t>
            </w:r>
            <w:r w:rsidRPr="006E097F">
              <w:rPr>
                <w:rFonts w:asciiTheme="majorHAnsi" w:hAnsiTheme="majorHAnsi" w:cstheme="majorHAnsi"/>
                <w:b/>
                <w:i/>
                <w:sz w:val="18"/>
                <w:szCs w:val="20"/>
                <w:lang w:val="ro-MD"/>
              </w:rPr>
              <w:t>584</w:t>
            </w:r>
          </w:p>
        </w:tc>
        <w:tc>
          <w:tcPr>
            <w:tcW w:w="758"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18"/>
                <w:szCs w:val="20"/>
                <w:lang w:val="ro-MD"/>
              </w:rPr>
            </w:pPr>
            <w:r w:rsidRPr="006E097F">
              <w:rPr>
                <w:rFonts w:asciiTheme="majorHAnsi" w:hAnsiTheme="majorHAnsi" w:cstheme="majorHAnsi"/>
                <w:b/>
                <w:i/>
                <w:sz w:val="18"/>
                <w:szCs w:val="20"/>
                <w:lang w:val="ro-MD"/>
              </w:rPr>
              <w:t>37</w:t>
            </w:r>
          </w:p>
        </w:tc>
        <w:tc>
          <w:tcPr>
            <w:tcW w:w="782" w:type="pct"/>
            <w:gridSpan w:val="2"/>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p>
        </w:tc>
        <w:tc>
          <w:tcPr>
            <w:tcW w:w="621"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343,</w:t>
            </w:r>
            <w:r w:rsidRPr="006E097F">
              <w:rPr>
                <w:rFonts w:asciiTheme="majorHAnsi" w:hAnsiTheme="majorHAnsi" w:cstheme="majorHAnsi"/>
                <w:sz w:val="18"/>
                <w:szCs w:val="20"/>
                <w:lang w:val="ro-MD"/>
              </w:rPr>
              <w:t>3</w:t>
            </w:r>
          </w:p>
        </w:tc>
        <w:tc>
          <w:tcPr>
            <w:tcW w:w="626"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w:t>
            </w:r>
            <w:r w:rsidR="00590034" w:rsidRPr="006E097F">
              <w:rPr>
                <w:rFonts w:asciiTheme="majorHAnsi" w:hAnsiTheme="majorHAnsi" w:cstheme="majorHAnsi"/>
                <w:sz w:val="18"/>
                <w:szCs w:val="20"/>
                <w:lang w:val="ro-MD"/>
              </w:rPr>
              <w:t xml:space="preserve"> </w:t>
            </w:r>
            <w:r w:rsidRPr="006E097F">
              <w:rPr>
                <w:rFonts w:asciiTheme="majorHAnsi" w:hAnsiTheme="majorHAnsi" w:cstheme="majorHAnsi"/>
                <w:sz w:val="18"/>
                <w:szCs w:val="20"/>
                <w:lang w:val="ro-MD"/>
              </w:rPr>
              <w:t>621</w:t>
            </w:r>
          </w:p>
        </w:tc>
        <w:tc>
          <w:tcPr>
            <w:tcW w:w="623"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2,2</w:t>
            </w:r>
          </w:p>
        </w:tc>
      </w:tr>
      <w:tr w:rsidR="007F126B" w:rsidRPr="006E097F" w:rsidTr="006E097F">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4</w:t>
            </w:r>
          </w:p>
        </w:tc>
        <w:tc>
          <w:tcPr>
            <w:tcW w:w="622" w:type="pct"/>
            <w:shd w:val="clear" w:color="auto" w:fill="auto"/>
          </w:tcPr>
          <w:p w:rsidR="00C7097F" w:rsidRPr="006E097F" w:rsidRDefault="00CB7BB6"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18"/>
                <w:szCs w:val="20"/>
                <w:lang w:val="ro-MD"/>
              </w:rPr>
            </w:pPr>
            <w:r w:rsidRPr="006E097F">
              <w:rPr>
                <w:rFonts w:asciiTheme="majorHAnsi" w:hAnsiTheme="majorHAnsi" w:cstheme="majorHAnsi"/>
                <w:b/>
                <w:i/>
                <w:sz w:val="18"/>
                <w:szCs w:val="20"/>
                <w:lang w:val="ro-MD"/>
              </w:rPr>
              <w:t xml:space="preserve">Mai </w:t>
            </w:r>
          </w:p>
        </w:tc>
        <w:tc>
          <w:tcPr>
            <w:tcW w:w="682"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18"/>
                <w:szCs w:val="20"/>
                <w:lang w:val="ro-MD"/>
              </w:rPr>
            </w:pPr>
            <w:r w:rsidRPr="006E097F">
              <w:rPr>
                <w:rFonts w:asciiTheme="majorHAnsi" w:hAnsiTheme="majorHAnsi" w:cstheme="majorHAnsi"/>
                <w:b/>
                <w:i/>
                <w:sz w:val="18"/>
                <w:szCs w:val="20"/>
                <w:lang w:val="ro-MD"/>
              </w:rPr>
              <w:t>1</w:t>
            </w:r>
            <w:r w:rsidR="00590034" w:rsidRPr="006E097F">
              <w:rPr>
                <w:rFonts w:asciiTheme="majorHAnsi" w:hAnsiTheme="majorHAnsi" w:cstheme="majorHAnsi"/>
                <w:b/>
                <w:i/>
                <w:sz w:val="18"/>
                <w:szCs w:val="20"/>
                <w:lang w:val="ro-MD"/>
              </w:rPr>
              <w:t xml:space="preserve"> </w:t>
            </w:r>
            <w:r w:rsidRPr="006E097F">
              <w:rPr>
                <w:rFonts w:asciiTheme="majorHAnsi" w:hAnsiTheme="majorHAnsi" w:cstheme="majorHAnsi"/>
                <w:b/>
                <w:i/>
                <w:sz w:val="18"/>
                <w:szCs w:val="20"/>
                <w:lang w:val="ro-MD"/>
              </w:rPr>
              <w:t>125</w:t>
            </w:r>
          </w:p>
        </w:tc>
        <w:tc>
          <w:tcPr>
            <w:tcW w:w="758"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18"/>
                <w:szCs w:val="20"/>
                <w:lang w:val="ro-MD"/>
              </w:rPr>
            </w:pPr>
            <w:r w:rsidRPr="006E097F">
              <w:rPr>
                <w:rFonts w:asciiTheme="majorHAnsi" w:hAnsiTheme="majorHAnsi" w:cstheme="majorHAnsi"/>
                <w:b/>
                <w:i/>
                <w:sz w:val="18"/>
                <w:szCs w:val="20"/>
                <w:lang w:val="ro-MD"/>
              </w:rPr>
              <w:t>65</w:t>
            </w:r>
          </w:p>
        </w:tc>
        <w:tc>
          <w:tcPr>
            <w:tcW w:w="782" w:type="pct"/>
            <w:gridSpan w:val="2"/>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p>
        </w:tc>
        <w:tc>
          <w:tcPr>
            <w:tcW w:w="621"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303,</w:t>
            </w:r>
            <w:r w:rsidRPr="006E097F">
              <w:rPr>
                <w:rFonts w:asciiTheme="majorHAnsi" w:hAnsiTheme="majorHAnsi" w:cstheme="majorHAnsi"/>
                <w:sz w:val="18"/>
                <w:szCs w:val="20"/>
                <w:lang w:val="ro-MD"/>
              </w:rPr>
              <w:t>5</w:t>
            </w:r>
          </w:p>
        </w:tc>
        <w:tc>
          <w:tcPr>
            <w:tcW w:w="626"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w:t>
            </w:r>
            <w:r w:rsidR="00590034" w:rsidRPr="006E097F">
              <w:rPr>
                <w:rFonts w:asciiTheme="majorHAnsi" w:hAnsiTheme="majorHAnsi" w:cstheme="majorHAnsi"/>
                <w:sz w:val="18"/>
                <w:szCs w:val="20"/>
                <w:lang w:val="ro-MD"/>
              </w:rPr>
              <w:t xml:space="preserve"> </w:t>
            </w:r>
            <w:r w:rsidRPr="006E097F">
              <w:rPr>
                <w:rFonts w:asciiTheme="majorHAnsi" w:hAnsiTheme="majorHAnsi" w:cstheme="majorHAnsi"/>
                <w:sz w:val="18"/>
                <w:szCs w:val="20"/>
                <w:lang w:val="ro-MD"/>
              </w:rPr>
              <w:t>190</w:t>
            </w:r>
          </w:p>
        </w:tc>
        <w:tc>
          <w:tcPr>
            <w:tcW w:w="623"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1,5</w:t>
            </w:r>
          </w:p>
        </w:tc>
      </w:tr>
      <w:tr w:rsidR="007F126B" w:rsidRPr="006E097F"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5</w:t>
            </w:r>
          </w:p>
        </w:tc>
        <w:tc>
          <w:tcPr>
            <w:tcW w:w="622" w:type="pct"/>
            <w:shd w:val="clear" w:color="auto" w:fill="auto"/>
          </w:tcPr>
          <w:p w:rsidR="00C7097F" w:rsidRPr="006E097F" w:rsidRDefault="00CB7BB6"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Iunie </w:t>
            </w:r>
          </w:p>
        </w:tc>
        <w:tc>
          <w:tcPr>
            <w:tcW w:w="682"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387</w:t>
            </w:r>
          </w:p>
        </w:tc>
        <w:tc>
          <w:tcPr>
            <w:tcW w:w="758"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16</w:t>
            </w:r>
          </w:p>
        </w:tc>
        <w:tc>
          <w:tcPr>
            <w:tcW w:w="782" w:type="pct"/>
            <w:gridSpan w:val="2"/>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377</w:t>
            </w:r>
          </w:p>
        </w:tc>
        <w:tc>
          <w:tcPr>
            <w:tcW w:w="621"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610,</w:t>
            </w:r>
            <w:r w:rsidRPr="006E097F">
              <w:rPr>
                <w:rFonts w:asciiTheme="majorHAnsi" w:hAnsiTheme="majorHAnsi" w:cstheme="majorHAnsi"/>
                <w:sz w:val="18"/>
                <w:szCs w:val="20"/>
                <w:lang w:val="ro-MD"/>
              </w:rPr>
              <w:t>1</w:t>
            </w:r>
          </w:p>
        </w:tc>
        <w:tc>
          <w:tcPr>
            <w:tcW w:w="626"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780</w:t>
            </w:r>
          </w:p>
        </w:tc>
        <w:tc>
          <w:tcPr>
            <w:tcW w:w="623"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1,2</w:t>
            </w:r>
          </w:p>
        </w:tc>
      </w:tr>
      <w:tr w:rsidR="007F126B" w:rsidRPr="006E097F" w:rsidTr="006E097F">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6</w:t>
            </w:r>
          </w:p>
        </w:tc>
        <w:tc>
          <w:tcPr>
            <w:tcW w:w="622" w:type="pct"/>
            <w:shd w:val="clear" w:color="auto" w:fill="auto"/>
          </w:tcPr>
          <w:p w:rsidR="00C7097F" w:rsidRPr="006E097F" w:rsidRDefault="00CB7BB6"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Iulie </w:t>
            </w:r>
          </w:p>
        </w:tc>
        <w:tc>
          <w:tcPr>
            <w:tcW w:w="682"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481</w:t>
            </w:r>
          </w:p>
        </w:tc>
        <w:tc>
          <w:tcPr>
            <w:tcW w:w="758"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39</w:t>
            </w:r>
          </w:p>
        </w:tc>
        <w:tc>
          <w:tcPr>
            <w:tcW w:w="782" w:type="pct"/>
            <w:gridSpan w:val="2"/>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390</w:t>
            </w:r>
          </w:p>
        </w:tc>
        <w:tc>
          <w:tcPr>
            <w:tcW w:w="621"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197,</w:t>
            </w:r>
            <w:r w:rsidRPr="006E097F">
              <w:rPr>
                <w:rFonts w:asciiTheme="majorHAnsi" w:hAnsiTheme="majorHAnsi" w:cstheme="majorHAnsi"/>
                <w:sz w:val="18"/>
                <w:szCs w:val="20"/>
                <w:lang w:val="ro-MD"/>
              </w:rPr>
              <w:t>6</w:t>
            </w:r>
          </w:p>
        </w:tc>
        <w:tc>
          <w:tcPr>
            <w:tcW w:w="626"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910</w:t>
            </w:r>
          </w:p>
        </w:tc>
        <w:tc>
          <w:tcPr>
            <w:tcW w:w="623"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1,1</w:t>
            </w:r>
          </w:p>
        </w:tc>
      </w:tr>
      <w:tr w:rsidR="007F126B" w:rsidRPr="006E097F"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7</w:t>
            </w:r>
          </w:p>
        </w:tc>
        <w:tc>
          <w:tcPr>
            <w:tcW w:w="622" w:type="pct"/>
            <w:shd w:val="clear" w:color="auto" w:fill="auto"/>
          </w:tcPr>
          <w:p w:rsidR="00C7097F" w:rsidRPr="006E097F" w:rsidRDefault="00CB7BB6"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August </w:t>
            </w:r>
          </w:p>
        </w:tc>
        <w:tc>
          <w:tcPr>
            <w:tcW w:w="682"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475</w:t>
            </w:r>
          </w:p>
        </w:tc>
        <w:tc>
          <w:tcPr>
            <w:tcW w:w="758"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15</w:t>
            </w:r>
          </w:p>
        </w:tc>
        <w:tc>
          <w:tcPr>
            <w:tcW w:w="782" w:type="pct"/>
            <w:gridSpan w:val="2"/>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363</w:t>
            </w:r>
          </w:p>
        </w:tc>
        <w:tc>
          <w:tcPr>
            <w:tcW w:w="621"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226,</w:t>
            </w:r>
            <w:r w:rsidRPr="006E097F">
              <w:rPr>
                <w:rFonts w:asciiTheme="majorHAnsi" w:hAnsiTheme="majorHAnsi" w:cstheme="majorHAnsi"/>
                <w:sz w:val="18"/>
                <w:szCs w:val="20"/>
                <w:lang w:val="ro-MD"/>
              </w:rPr>
              <w:t>2</w:t>
            </w:r>
          </w:p>
        </w:tc>
        <w:tc>
          <w:tcPr>
            <w:tcW w:w="626"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853</w:t>
            </w:r>
          </w:p>
        </w:tc>
        <w:tc>
          <w:tcPr>
            <w:tcW w:w="623"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1,0</w:t>
            </w:r>
          </w:p>
        </w:tc>
      </w:tr>
      <w:tr w:rsidR="007F126B" w:rsidRPr="006E097F" w:rsidTr="006E097F">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8</w:t>
            </w:r>
          </w:p>
        </w:tc>
        <w:tc>
          <w:tcPr>
            <w:tcW w:w="622" w:type="pct"/>
            <w:shd w:val="clear" w:color="auto" w:fill="auto"/>
          </w:tcPr>
          <w:p w:rsidR="00C7097F" w:rsidRPr="006E097F" w:rsidRDefault="00CB7BB6"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Septembrie </w:t>
            </w:r>
          </w:p>
        </w:tc>
        <w:tc>
          <w:tcPr>
            <w:tcW w:w="682"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254</w:t>
            </w:r>
          </w:p>
        </w:tc>
        <w:tc>
          <w:tcPr>
            <w:tcW w:w="758"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132</w:t>
            </w:r>
          </w:p>
        </w:tc>
        <w:tc>
          <w:tcPr>
            <w:tcW w:w="782" w:type="pct"/>
            <w:gridSpan w:val="2"/>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216</w:t>
            </w:r>
          </w:p>
        </w:tc>
        <w:tc>
          <w:tcPr>
            <w:tcW w:w="621"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461,</w:t>
            </w:r>
            <w:r w:rsidRPr="006E097F">
              <w:rPr>
                <w:rFonts w:asciiTheme="majorHAnsi" w:hAnsiTheme="majorHAnsi" w:cstheme="majorHAnsi"/>
                <w:sz w:val="18"/>
                <w:szCs w:val="20"/>
                <w:lang w:val="ro-MD"/>
              </w:rPr>
              <w:t>6</w:t>
            </w:r>
          </w:p>
        </w:tc>
        <w:tc>
          <w:tcPr>
            <w:tcW w:w="626"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602</w:t>
            </w:r>
          </w:p>
        </w:tc>
        <w:tc>
          <w:tcPr>
            <w:tcW w:w="623"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0,8</w:t>
            </w:r>
          </w:p>
        </w:tc>
      </w:tr>
      <w:tr w:rsidR="007F126B" w:rsidRPr="006E097F"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9</w:t>
            </w:r>
          </w:p>
        </w:tc>
        <w:tc>
          <w:tcPr>
            <w:tcW w:w="622" w:type="pct"/>
            <w:shd w:val="clear" w:color="auto" w:fill="auto"/>
          </w:tcPr>
          <w:p w:rsidR="00C7097F" w:rsidRPr="006E097F" w:rsidRDefault="00CB7BB6"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Octombrie </w:t>
            </w:r>
          </w:p>
        </w:tc>
        <w:tc>
          <w:tcPr>
            <w:tcW w:w="682"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265</w:t>
            </w:r>
          </w:p>
        </w:tc>
        <w:tc>
          <w:tcPr>
            <w:tcW w:w="758"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141</w:t>
            </w:r>
          </w:p>
        </w:tc>
        <w:tc>
          <w:tcPr>
            <w:tcW w:w="782" w:type="pct"/>
            <w:gridSpan w:val="2"/>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259</w:t>
            </w:r>
          </w:p>
        </w:tc>
        <w:tc>
          <w:tcPr>
            <w:tcW w:w="621"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368,</w:t>
            </w:r>
            <w:r w:rsidRPr="006E097F">
              <w:rPr>
                <w:rFonts w:asciiTheme="majorHAnsi" w:hAnsiTheme="majorHAnsi" w:cstheme="majorHAnsi"/>
                <w:sz w:val="18"/>
                <w:szCs w:val="20"/>
                <w:lang w:val="ro-MD"/>
              </w:rPr>
              <w:t>8</w:t>
            </w:r>
          </w:p>
        </w:tc>
        <w:tc>
          <w:tcPr>
            <w:tcW w:w="626"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665</w:t>
            </w:r>
          </w:p>
        </w:tc>
        <w:tc>
          <w:tcPr>
            <w:tcW w:w="623"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0,9</w:t>
            </w:r>
          </w:p>
        </w:tc>
      </w:tr>
      <w:tr w:rsidR="007F126B" w:rsidRPr="006E097F" w:rsidTr="006E097F">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10</w:t>
            </w:r>
          </w:p>
        </w:tc>
        <w:tc>
          <w:tcPr>
            <w:tcW w:w="622" w:type="pct"/>
            <w:shd w:val="clear" w:color="auto" w:fill="auto"/>
          </w:tcPr>
          <w:p w:rsidR="00C7097F" w:rsidRPr="006E097F" w:rsidRDefault="00CB7BB6"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Noiembrie </w:t>
            </w:r>
          </w:p>
        </w:tc>
        <w:tc>
          <w:tcPr>
            <w:tcW w:w="682"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276</w:t>
            </w:r>
          </w:p>
        </w:tc>
        <w:tc>
          <w:tcPr>
            <w:tcW w:w="758"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150</w:t>
            </w:r>
          </w:p>
        </w:tc>
        <w:tc>
          <w:tcPr>
            <w:tcW w:w="782" w:type="pct"/>
            <w:gridSpan w:val="2"/>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259</w:t>
            </w:r>
          </w:p>
        </w:tc>
        <w:tc>
          <w:tcPr>
            <w:tcW w:w="621"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531,</w:t>
            </w:r>
            <w:r w:rsidRPr="006E097F">
              <w:rPr>
                <w:rFonts w:asciiTheme="majorHAnsi" w:hAnsiTheme="majorHAnsi" w:cstheme="majorHAnsi"/>
                <w:sz w:val="18"/>
                <w:szCs w:val="20"/>
                <w:lang w:val="ro-MD"/>
              </w:rPr>
              <w:t>5</w:t>
            </w:r>
          </w:p>
        </w:tc>
        <w:tc>
          <w:tcPr>
            <w:tcW w:w="626" w:type="pct"/>
            <w:shd w:val="clear" w:color="auto" w:fill="auto"/>
          </w:tcPr>
          <w:p w:rsidR="00C7097F" w:rsidRPr="006E097F" w:rsidRDefault="00C7097F"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685</w:t>
            </w:r>
          </w:p>
        </w:tc>
        <w:tc>
          <w:tcPr>
            <w:tcW w:w="623" w:type="pct"/>
            <w:shd w:val="clear" w:color="auto" w:fill="auto"/>
          </w:tcPr>
          <w:p w:rsidR="00C7097F"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1,0</w:t>
            </w:r>
          </w:p>
        </w:tc>
      </w:tr>
      <w:tr w:rsidR="007F126B" w:rsidRPr="006E097F" w:rsidTr="006E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shd w:val="clear" w:color="auto" w:fill="auto"/>
          </w:tcPr>
          <w:p w:rsidR="00C7097F" w:rsidRPr="006E097F" w:rsidRDefault="00C7097F" w:rsidP="006E097F">
            <w:pPr>
              <w:spacing w:line="240" w:lineRule="auto"/>
              <w:rPr>
                <w:rFonts w:asciiTheme="majorHAnsi" w:hAnsiTheme="majorHAnsi" w:cstheme="majorHAnsi"/>
                <w:sz w:val="18"/>
                <w:szCs w:val="20"/>
                <w:lang w:val="ro-MD"/>
              </w:rPr>
            </w:pPr>
            <w:r w:rsidRPr="006E097F">
              <w:rPr>
                <w:rFonts w:asciiTheme="majorHAnsi" w:hAnsiTheme="majorHAnsi" w:cstheme="majorHAnsi"/>
                <w:sz w:val="18"/>
                <w:szCs w:val="20"/>
                <w:lang w:val="ro-MD"/>
              </w:rPr>
              <w:t>11</w:t>
            </w:r>
          </w:p>
        </w:tc>
        <w:tc>
          <w:tcPr>
            <w:tcW w:w="622" w:type="pct"/>
            <w:shd w:val="clear" w:color="auto" w:fill="auto"/>
          </w:tcPr>
          <w:p w:rsidR="00C7097F" w:rsidRPr="006E097F" w:rsidRDefault="00CB7BB6"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Decembrie </w:t>
            </w:r>
          </w:p>
        </w:tc>
        <w:tc>
          <w:tcPr>
            <w:tcW w:w="682"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342</w:t>
            </w:r>
          </w:p>
        </w:tc>
        <w:tc>
          <w:tcPr>
            <w:tcW w:w="758"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194</w:t>
            </w:r>
          </w:p>
        </w:tc>
        <w:tc>
          <w:tcPr>
            <w:tcW w:w="782" w:type="pct"/>
            <w:gridSpan w:val="2"/>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522</w:t>
            </w:r>
          </w:p>
        </w:tc>
        <w:tc>
          <w:tcPr>
            <w:tcW w:w="621"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 xml:space="preserve">1 </w:t>
            </w:r>
            <w:r w:rsidR="002761A3" w:rsidRPr="006E097F">
              <w:rPr>
                <w:rFonts w:asciiTheme="majorHAnsi" w:hAnsiTheme="majorHAnsi" w:cstheme="majorHAnsi"/>
                <w:sz w:val="18"/>
                <w:szCs w:val="20"/>
                <w:lang w:val="ro-MD"/>
              </w:rPr>
              <w:t>236,</w:t>
            </w:r>
            <w:r w:rsidRPr="006E097F">
              <w:rPr>
                <w:rFonts w:asciiTheme="majorHAnsi" w:hAnsiTheme="majorHAnsi" w:cstheme="majorHAnsi"/>
                <w:sz w:val="18"/>
                <w:szCs w:val="20"/>
                <w:lang w:val="ro-MD"/>
              </w:rPr>
              <w:t>4</w:t>
            </w:r>
          </w:p>
        </w:tc>
        <w:tc>
          <w:tcPr>
            <w:tcW w:w="626" w:type="pct"/>
            <w:shd w:val="clear" w:color="auto" w:fill="auto"/>
          </w:tcPr>
          <w:p w:rsidR="00C7097F" w:rsidRPr="006E097F" w:rsidRDefault="00C7097F"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w:t>
            </w:r>
            <w:r w:rsidR="00590034" w:rsidRPr="006E097F">
              <w:rPr>
                <w:rFonts w:asciiTheme="majorHAnsi" w:hAnsiTheme="majorHAnsi" w:cstheme="majorHAnsi"/>
                <w:sz w:val="18"/>
                <w:szCs w:val="20"/>
                <w:lang w:val="ro-MD"/>
              </w:rPr>
              <w:t xml:space="preserve"> </w:t>
            </w:r>
            <w:r w:rsidRPr="006E097F">
              <w:rPr>
                <w:rFonts w:asciiTheme="majorHAnsi" w:hAnsiTheme="majorHAnsi" w:cstheme="majorHAnsi"/>
                <w:sz w:val="18"/>
                <w:szCs w:val="20"/>
                <w:lang w:val="ro-MD"/>
              </w:rPr>
              <w:t>058</w:t>
            </w:r>
          </w:p>
        </w:tc>
        <w:tc>
          <w:tcPr>
            <w:tcW w:w="623" w:type="pct"/>
            <w:shd w:val="clear" w:color="auto" w:fill="auto"/>
          </w:tcPr>
          <w:p w:rsidR="00C7097F" w:rsidRPr="006E097F" w:rsidRDefault="00590034"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6E097F">
              <w:rPr>
                <w:rFonts w:asciiTheme="majorHAnsi" w:hAnsiTheme="majorHAnsi" w:cstheme="majorHAnsi"/>
                <w:sz w:val="18"/>
                <w:szCs w:val="20"/>
                <w:lang w:val="ro-MD"/>
              </w:rPr>
              <w:t>1,3</w:t>
            </w:r>
          </w:p>
        </w:tc>
      </w:tr>
      <w:tr w:rsidR="007F126B" w:rsidRPr="006E097F" w:rsidTr="006E097F">
        <w:tc>
          <w:tcPr>
            <w:cnfStyle w:val="001000000000" w:firstRow="0" w:lastRow="0" w:firstColumn="1" w:lastColumn="0" w:oddVBand="0" w:evenVBand="0" w:oddHBand="0" w:evenHBand="0" w:firstRowFirstColumn="0" w:firstRowLastColumn="0" w:lastRowFirstColumn="0" w:lastRowLastColumn="0"/>
            <w:tcW w:w="907" w:type="pct"/>
            <w:gridSpan w:val="2"/>
            <w:shd w:val="clear" w:color="auto" w:fill="auto"/>
          </w:tcPr>
          <w:p w:rsidR="00CB7BB6" w:rsidRPr="006E097F" w:rsidRDefault="00CB7BB6" w:rsidP="006E097F">
            <w:pPr>
              <w:spacing w:line="240" w:lineRule="auto"/>
              <w:rPr>
                <w:rFonts w:asciiTheme="majorHAnsi" w:hAnsiTheme="majorHAnsi" w:cstheme="majorHAnsi"/>
                <w:b w:val="0"/>
                <w:sz w:val="18"/>
                <w:szCs w:val="20"/>
                <w:lang w:val="ro-MD"/>
              </w:rPr>
            </w:pPr>
            <w:r w:rsidRPr="006E097F">
              <w:rPr>
                <w:rFonts w:asciiTheme="majorHAnsi" w:hAnsiTheme="majorHAnsi" w:cstheme="majorHAnsi"/>
                <w:b w:val="0"/>
                <w:sz w:val="18"/>
                <w:szCs w:val="20"/>
                <w:lang w:val="ro-MD"/>
              </w:rPr>
              <w:t>Total:</w:t>
            </w:r>
          </w:p>
        </w:tc>
        <w:tc>
          <w:tcPr>
            <w:tcW w:w="682" w:type="pct"/>
            <w:shd w:val="clear" w:color="auto" w:fill="auto"/>
          </w:tcPr>
          <w:p w:rsidR="00CB7BB6" w:rsidRPr="006E097F" w:rsidRDefault="00CB7BB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20"/>
                <w:lang w:val="ro-MD"/>
              </w:rPr>
            </w:pPr>
            <w:r w:rsidRPr="006E097F">
              <w:rPr>
                <w:rFonts w:asciiTheme="majorHAnsi" w:hAnsiTheme="majorHAnsi" w:cstheme="majorHAnsi"/>
                <w:b/>
                <w:sz w:val="18"/>
                <w:szCs w:val="20"/>
                <w:lang w:val="ro-MD"/>
              </w:rPr>
              <w:t>8</w:t>
            </w:r>
            <w:r w:rsidR="00590034" w:rsidRPr="006E097F">
              <w:rPr>
                <w:rFonts w:asciiTheme="majorHAnsi" w:hAnsiTheme="majorHAnsi" w:cstheme="majorHAnsi"/>
                <w:b/>
                <w:sz w:val="18"/>
                <w:szCs w:val="20"/>
                <w:lang w:val="ro-MD"/>
              </w:rPr>
              <w:t xml:space="preserve"> </w:t>
            </w:r>
            <w:r w:rsidRPr="006E097F">
              <w:rPr>
                <w:rFonts w:asciiTheme="majorHAnsi" w:hAnsiTheme="majorHAnsi" w:cstheme="majorHAnsi"/>
                <w:b/>
                <w:sz w:val="18"/>
                <w:szCs w:val="20"/>
                <w:lang w:val="ro-MD"/>
              </w:rPr>
              <w:t>107</w:t>
            </w:r>
          </w:p>
        </w:tc>
        <w:tc>
          <w:tcPr>
            <w:tcW w:w="758" w:type="pct"/>
            <w:shd w:val="clear" w:color="auto" w:fill="auto"/>
          </w:tcPr>
          <w:p w:rsidR="00CB7BB6" w:rsidRPr="006E097F" w:rsidRDefault="00CB7BB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20"/>
                <w:lang w:val="ro-MD"/>
              </w:rPr>
            </w:pPr>
            <w:r w:rsidRPr="006E097F">
              <w:rPr>
                <w:rFonts w:asciiTheme="majorHAnsi" w:hAnsiTheme="majorHAnsi" w:cstheme="majorHAnsi"/>
                <w:b/>
                <w:sz w:val="18"/>
                <w:szCs w:val="20"/>
                <w:lang w:val="ro-MD"/>
              </w:rPr>
              <w:t>789</w:t>
            </w:r>
          </w:p>
        </w:tc>
        <w:tc>
          <w:tcPr>
            <w:tcW w:w="782" w:type="pct"/>
            <w:gridSpan w:val="2"/>
            <w:shd w:val="clear" w:color="auto" w:fill="auto"/>
          </w:tcPr>
          <w:p w:rsidR="00CB7BB6" w:rsidRPr="006E097F" w:rsidRDefault="00CB7BB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20"/>
                <w:lang w:val="ro-MD"/>
              </w:rPr>
            </w:pPr>
            <w:r w:rsidRPr="006E097F">
              <w:rPr>
                <w:rFonts w:asciiTheme="majorHAnsi" w:hAnsiTheme="majorHAnsi" w:cstheme="majorHAnsi"/>
                <w:b/>
                <w:sz w:val="18"/>
                <w:szCs w:val="20"/>
                <w:lang w:val="ro-MD"/>
              </w:rPr>
              <w:t>2</w:t>
            </w:r>
            <w:r w:rsidR="00590034" w:rsidRPr="006E097F">
              <w:rPr>
                <w:rFonts w:asciiTheme="majorHAnsi" w:hAnsiTheme="majorHAnsi" w:cstheme="majorHAnsi"/>
                <w:b/>
                <w:sz w:val="18"/>
                <w:szCs w:val="20"/>
                <w:lang w:val="ro-MD"/>
              </w:rPr>
              <w:t xml:space="preserve"> </w:t>
            </w:r>
            <w:r w:rsidRPr="006E097F">
              <w:rPr>
                <w:rFonts w:asciiTheme="majorHAnsi" w:hAnsiTheme="majorHAnsi" w:cstheme="majorHAnsi"/>
                <w:b/>
                <w:sz w:val="18"/>
                <w:szCs w:val="20"/>
                <w:lang w:val="ro-MD"/>
              </w:rPr>
              <w:t>386</w:t>
            </w:r>
          </w:p>
        </w:tc>
        <w:tc>
          <w:tcPr>
            <w:tcW w:w="621" w:type="pct"/>
            <w:shd w:val="clear" w:color="auto" w:fill="auto"/>
          </w:tcPr>
          <w:p w:rsidR="00CB7BB6" w:rsidRPr="006E097F" w:rsidRDefault="00CB7BB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20"/>
                <w:lang w:val="ro-MD"/>
              </w:rPr>
            </w:pPr>
            <w:r w:rsidRPr="006E097F">
              <w:rPr>
                <w:rFonts w:asciiTheme="majorHAnsi" w:hAnsiTheme="majorHAnsi" w:cstheme="majorHAnsi"/>
                <w:b/>
                <w:sz w:val="18"/>
                <w:szCs w:val="20"/>
                <w:lang w:val="ro-MD"/>
              </w:rPr>
              <w:t>-</w:t>
            </w:r>
          </w:p>
        </w:tc>
        <w:tc>
          <w:tcPr>
            <w:tcW w:w="626" w:type="pct"/>
            <w:shd w:val="clear" w:color="auto" w:fill="auto"/>
          </w:tcPr>
          <w:p w:rsidR="00CB7BB6" w:rsidRPr="006E097F" w:rsidRDefault="00CB7BB6"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20"/>
                <w:lang w:val="ro-MD"/>
              </w:rPr>
            </w:pPr>
            <w:r w:rsidRPr="006E097F">
              <w:rPr>
                <w:rFonts w:asciiTheme="majorHAnsi" w:hAnsiTheme="majorHAnsi" w:cstheme="majorHAnsi"/>
                <w:b/>
                <w:sz w:val="18"/>
                <w:szCs w:val="20"/>
                <w:lang w:val="ro-MD"/>
              </w:rPr>
              <w:t>11</w:t>
            </w:r>
            <w:r w:rsidR="00590034" w:rsidRPr="006E097F">
              <w:rPr>
                <w:rFonts w:asciiTheme="majorHAnsi" w:hAnsiTheme="majorHAnsi" w:cstheme="majorHAnsi"/>
                <w:b/>
                <w:sz w:val="18"/>
                <w:szCs w:val="20"/>
                <w:lang w:val="ro-MD"/>
              </w:rPr>
              <w:t xml:space="preserve"> </w:t>
            </w:r>
            <w:r w:rsidRPr="006E097F">
              <w:rPr>
                <w:rFonts w:asciiTheme="majorHAnsi" w:hAnsiTheme="majorHAnsi" w:cstheme="majorHAnsi"/>
                <w:b/>
                <w:sz w:val="18"/>
                <w:szCs w:val="20"/>
                <w:lang w:val="ro-MD"/>
              </w:rPr>
              <w:t>282</w:t>
            </w:r>
          </w:p>
        </w:tc>
        <w:tc>
          <w:tcPr>
            <w:tcW w:w="623" w:type="pct"/>
            <w:shd w:val="clear" w:color="auto" w:fill="auto"/>
          </w:tcPr>
          <w:p w:rsidR="00CB7BB6" w:rsidRPr="006E097F" w:rsidRDefault="00590034"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20"/>
                <w:lang w:val="ro-MD"/>
              </w:rPr>
            </w:pPr>
            <w:r w:rsidRPr="006E097F">
              <w:rPr>
                <w:rFonts w:asciiTheme="majorHAnsi" w:hAnsiTheme="majorHAnsi" w:cstheme="majorHAnsi"/>
                <w:b/>
                <w:sz w:val="18"/>
                <w:szCs w:val="20"/>
                <w:lang w:val="ro-MD"/>
              </w:rPr>
              <w:t>14,9</w:t>
            </w:r>
          </w:p>
        </w:tc>
      </w:tr>
    </w:tbl>
    <w:p w:rsidR="00C7097F" w:rsidRPr="00AE5219" w:rsidRDefault="00C7097F" w:rsidP="00C7097F">
      <w:pPr>
        <w:tabs>
          <w:tab w:val="left" w:pos="630"/>
          <w:tab w:val="num" w:pos="709"/>
        </w:tabs>
        <w:spacing w:after="0" w:line="276" w:lineRule="auto"/>
        <w:jc w:val="both"/>
        <w:rPr>
          <w:rFonts w:asciiTheme="majorHAnsi" w:hAnsiTheme="majorHAnsi" w:cstheme="majorHAnsi"/>
          <w:i/>
          <w:sz w:val="20"/>
          <w:szCs w:val="20"/>
          <w:lang w:val="ro-MD"/>
        </w:rPr>
      </w:pPr>
      <w:r w:rsidRPr="00AE5219">
        <w:rPr>
          <w:rFonts w:asciiTheme="majorHAnsi" w:hAnsiTheme="majorHAnsi" w:cstheme="majorHAnsi"/>
          <w:b/>
          <w:i/>
          <w:sz w:val="20"/>
          <w:szCs w:val="20"/>
          <w:lang w:val="ro-MD"/>
        </w:rPr>
        <w:t>Sursa:</w:t>
      </w:r>
      <w:r w:rsidR="00FE00D0" w:rsidRPr="00AE5219">
        <w:rPr>
          <w:rFonts w:asciiTheme="majorHAnsi" w:hAnsiTheme="majorHAnsi" w:cstheme="majorHAnsi"/>
          <w:i/>
          <w:sz w:val="20"/>
          <w:szCs w:val="20"/>
          <w:lang w:val="ro-MD"/>
        </w:rPr>
        <w:t xml:space="preserve"> Întocmit de audit</w:t>
      </w:r>
      <w:r w:rsidRPr="00AE5219">
        <w:rPr>
          <w:rFonts w:asciiTheme="majorHAnsi" w:hAnsiTheme="majorHAnsi" w:cstheme="majorHAnsi"/>
          <w:i/>
          <w:sz w:val="20"/>
          <w:szCs w:val="20"/>
          <w:lang w:val="ro-MD"/>
        </w:rPr>
        <w:t xml:space="preserve"> în baza informații</w:t>
      </w:r>
      <w:r w:rsidR="00BE69FD">
        <w:rPr>
          <w:rFonts w:asciiTheme="majorHAnsi" w:hAnsiTheme="majorHAnsi" w:cstheme="majorHAnsi"/>
          <w:i/>
          <w:sz w:val="20"/>
          <w:szCs w:val="20"/>
          <w:lang w:val="ro-MD"/>
        </w:rPr>
        <w:t>lor</w:t>
      </w:r>
      <w:r w:rsidRPr="00AE5219">
        <w:rPr>
          <w:rFonts w:asciiTheme="majorHAnsi" w:hAnsiTheme="majorHAnsi" w:cstheme="majorHAnsi"/>
          <w:i/>
          <w:sz w:val="20"/>
          <w:szCs w:val="20"/>
          <w:lang w:val="ro-MD"/>
        </w:rPr>
        <w:t xml:space="preserve"> CNAM</w:t>
      </w:r>
      <w:r w:rsidR="00590034" w:rsidRPr="00AE5219">
        <w:rPr>
          <w:rFonts w:asciiTheme="majorHAnsi" w:hAnsiTheme="majorHAnsi" w:cstheme="majorHAnsi"/>
          <w:i/>
          <w:sz w:val="20"/>
          <w:szCs w:val="20"/>
          <w:lang w:val="ro-MD"/>
        </w:rPr>
        <w:t>.</w:t>
      </w:r>
    </w:p>
    <w:p w:rsidR="00791DA6" w:rsidRPr="00AE5219" w:rsidRDefault="00791DA6" w:rsidP="00637E41">
      <w:pPr>
        <w:tabs>
          <w:tab w:val="left" w:pos="630"/>
          <w:tab w:val="num" w:pos="709"/>
        </w:tabs>
        <w:spacing w:before="120"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 xml:space="preserve">Metoda de plată </w:t>
      </w:r>
      <w:r w:rsidR="002761A3" w:rsidRPr="00AE5219">
        <w:rPr>
          <w:rFonts w:asciiTheme="majorHAnsi" w:hAnsiTheme="majorHAnsi" w:cstheme="majorHAnsi"/>
          <w:sz w:val="24"/>
          <w:szCs w:val="24"/>
          <w:lang w:val="ro-MD"/>
        </w:rPr>
        <w:t>pentru</w:t>
      </w:r>
      <w:r w:rsidRPr="00AE5219">
        <w:rPr>
          <w:rFonts w:asciiTheme="majorHAnsi" w:hAnsiTheme="majorHAnsi" w:cstheme="majorHAnsi"/>
          <w:sz w:val="24"/>
          <w:szCs w:val="24"/>
          <w:lang w:val="ro-MD"/>
        </w:rPr>
        <w:t xml:space="preserve"> serviciile urgente prespitalicești acordate refugiaților</w:t>
      </w:r>
      <w:r w:rsidR="002761A3" w:rsidRPr="00AE5219">
        <w:rPr>
          <w:rFonts w:asciiTheme="majorHAnsi" w:hAnsiTheme="majorHAnsi" w:cstheme="majorHAnsi"/>
          <w:sz w:val="24"/>
          <w:szCs w:val="24"/>
          <w:lang w:val="ro-MD"/>
        </w:rPr>
        <w:t xml:space="preserve"> din Ucraina </w:t>
      </w:r>
      <w:r w:rsidR="00CD2225">
        <w:rPr>
          <w:rFonts w:asciiTheme="majorHAnsi" w:hAnsiTheme="majorHAnsi" w:cstheme="majorHAnsi"/>
          <w:sz w:val="24"/>
          <w:szCs w:val="24"/>
          <w:lang w:val="ro-MD"/>
        </w:rPr>
        <w:t xml:space="preserve">potrivit datelor CNAM </w:t>
      </w:r>
      <w:r w:rsidRPr="00AE5219">
        <w:rPr>
          <w:rFonts w:asciiTheme="majorHAnsi" w:hAnsiTheme="majorHAnsi" w:cstheme="majorHAnsi"/>
          <w:sz w:val="24"/>
          <w:szCs w:val="24"/>
          <w:lang w:val="ro-MD"/>
        </w:rPr>
        <w:t xml:space="preserve">a fost „plata retrospectivă per solicitare”, iar costul unei solicitări pentru fiecare lună s-a stabilit că va fi </w:t>
      </w:r>
      <w:r w:rsidRPr="00F33939">
        <w:rPr>
          <w:rFonts w:asciiTheme="majorHAnsi" w:hAnsiTheme="majorHAnsi" w:cstheme="majorHAnsi"/>
          <w:sz w:val="24"/>
          <w:szCs w:val="24"/>
          <w:lang w:val="ro-MD"/>
        </w:rPr>
        <w:t xml:space="preserve">calculat în baza </w:t>
      </w:r>
      <w:r w:rsidR="00BE69FD">
        <w:rPr>
          <w:rFonts w:asciiTheme="majorHAnsi" w:hAnsiTheme="majorHAnsi" w:cstheme="majorHAnsi"/>
          <w:sz w:val="24"/>
          <w:szCs w:val="24"/>
          <w:lang w:val="ro-MD"/>
        </w:rPr>
        <w:t>„</w:t>
      </w:r>
      <w:r w:rsidR="00CD2225" w:rsidRPr="00F33939">
        <w:rPr>
          <w:rFonts w:asciiTheme="majorHAnsi" w:hAnsiTheme="majorHAnsi" w:cs="Times New Roman"/>
          <w:i/>
          <w:iCs/>
          <w:sz w:val="24"/>
          <w:szCs w:val="24"/>
          <w:lang w:val="ro-MD"/>
        </w:rPr>
        <w:t xml:space="preserve">informațiilor privind cheltuielile efective prioritare prezentate de către prestator </w:t>
      </w:r>
      <w:r w:rsidR="00BE69FD">
        <w:rPr>
          <w:rFonts w:asciiTheme="majorHAnsi" w:hAnsiTheme="majorHAnsi" w:cs="Times New Roman"/>
          <w:i/>
          <w:iCs/>
          <w:sz w:val="24"/>
          <w:szCs w:val="24"/>
          <w:lang w:val="ro-MD"/>
        </w:rPr>
        <w:t xml:space="preserve">și </w:t>
      </w:r>
      <w:r w:rsidR="00CD2225" w:rsidRPr="00F33939">
        <w:rPr>
          <w:rFonts w:asciiTheme="majorHAnsi" w:hAnsiTheme="majorHAnsi" w:cs="Times New Roman"/>
          <w:i/>
          <w:iCs/>
          <w:sz w:val="24"/>
          <w:szCs w:val="24"/>
          <w:lang w:val="ro-MD"/>
        </w:rPr>
        <w:t>suportate în procesul acordării serviciilor medicale, cu excluderea cheltuielilor pentru procurarea imobilizărilor necorporale, mijloacelor fixe, reparațiilor capitale”</w:t>
      </w:r>
      <w:r w:rsidR="00BE69FD">
        <w:rPr>
          <w:rFonts w:asciiTheme="majorHAnsi" w:hAnsiTheme="majorHAnsi" w:cs="Times New Roman"/>
          <w:i/>
          <w:iCs/>
          <w:sz w:val="24"/>
          <w:szCs w:val="24"/>
          <w:lang w:val="ro-MD"/>
        </w:rPr>
        <w:t>.</w:t>
      </w:r>
      <w:r w:rsidR="00CD2225">
        <w:rPr>
          <w:rFonts w:ascii="Times New Roman" w:hAnsi="Times New Roman" w:cs="Times New Roman"/>
          <w:i/>
          <w:iCs/>
          <w:sz w:val="20"/>
          <w:szCs w:val="20"/>
          <w:lang w:val="ro-MD"/>
        </w:rPr>
        <w:t xml:space="preserve"> </w:t>
      </w:r>
    </w:p>
    <w:p w:rsidR="00C7097F" w:rsidRPr="00AE5219" w:rsidRDefault="00791DA6" w:rsidP="00637E41">
      <w:pPr>
        <w:tabs>
          <w:tab w:val="left" w:pos="630"/>
          <w:tab w:val="num" w:pos="709"/>
        </w:tabs>
        <w:spacing w:before="120"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S</w:t>
      </w:r>
      <w:r w:rsidR="002761A3" w:rsidRPr="00AE5219">
        <w:rPr>
          <w:rFonts w:asciiTheme="majorHAnsi" w:hAnsiTheme="majorHAnsi" w:cstheme="majorHAnsi"/>
          <w:sz w:val="24"/>
          <w:szCs w:val="24"/>
          <w:lang w:val="ro-MD"/>
        </w:rPr>
        <w:t>e menționează</w:t>
      </w:r>
      <w:r w:rsidR="00C7097F" w:rsidRPr="00AE5219">
        <w:rPr>
          <w:rFonts w:asciiTheme="majorHAnsi" w:hAnsiTheme="majorHAnsi" w:cstheme="majorHAnsi"/>
          <w:sz w:val="24"/>
          <w:szCs w:val="24"/>
          <w:lang w:val="ro-MD"/>
        </w:rPr>
        <w:t xml:space="preserve"> că IMSP Centrul National de Asistenţă Medicală </w:t>
      </w:r>
      <w:r w:rsidR="002761A3" w:rsidRPr="00AE5219">
        <w:rPr>
          <w:rFonts w:asciiTheme="majorHAnsi" w:hAnsiTheme="majorHAnsi" w:cstheme="majorHAnsi"/>
          <w:sz w:val="24"/>
          <w:szCs w:val="24"/>
          <w:lang w:val="ro-MD"/>
        </w:rPr>
        <w:t>Urgentă Prespitalicească a preze</w:t>
      </w:r>
      <w:r w:rsidR="00C7097F" w:rsidRPr="00AE5219">
        <w:rPr>
          <w:rFonts w:asciiTheme="majorHAnsi" w:hAnsiTheme="majorHAnsi" w:cstheme="majorHAnsi"/>
          <w:sz w:val="24"/>
          <w:szCs w:val="24"/>
          <w:lang w:val="ro-MD"/>
        </w:rPr>
        <w:t xml:space="preserve">ntat </w:t>
      </w:r>
      <w:r w:rsidRPr="00AE5219">
        <w:rPr>
          <w:rFonts w:asciiTheme="majorHAnsi" w:hAnsiTheme="majorHAnsi" w:cstheme="majorHAnsi"/>
          <w:sz w:val="24"/>
          <w:szCs w:val="24"/>
          <w:lang w:val="ro-MD"/>
        </w:rPr>
        <w:t>CNAM</w:t>
      </w:r>
      <w:r w:rsidR="00C7097F" w:rsidRPr="00AE5219">
        <w:rPr>
          <w:rFonts w:asciiTheme="majorHAnsi" w:hAnsiTheme="majorHAnsi" w:cstheme="majorHAnsi"/>
          <w:sz w:val="24"/>
          <w:szCs w:val="24"/>
          <w:lang w:val="ro-MD"/>
        </w:rPr>
        <w:t xml:space="preserve"> dările de seamă privind acordarea </w:t>
      </w:r>
      <w:r w:rsidR="00A15401" w:rsidRPr="00AE5219">
        <w:rPr>
          <w:rFonts w:asciiTheme="majorHAnsi" w:hAnsiTheme="majorHAnsi" w:cstheme="majorHAnsi"/>
          <w:sz w:val="24"/>
          <w:szCs w:val="24"/>
          <w:lang w:val="ro-MD"/>
        </w:rPr>
        <w:t>asistenței</w:t>
      </w:r>
      <w:r w:rsidR="00C7097F" w:rsidRPr="00AE5219">
        <w:rPr>
          <w:rFonts w:asciiTheme="majorHAnsi" w:hAnsiTheme="majorHAnsi" w:cstheme="majorHAnsi"/>
          <w:sz w:val="24"/>
          <w:szCs w:val="24"/>
          <w:lang w:val="ro-MD"/>
        </w:rPr>
        <w:t xml:space="preserve"> medical</w:t>
      </w:r>
      <w:r w:rsidR="00BE69FD">
        <w:rPr>
          <w:rFonts w:asciiTheme="majorHAnsi" w:hAnsiTheme="majorHAnsi" w:cstheme="majorHAnsi"/>
          <w:sz w:val="24"/>
          <w:szCs w:val="24"/>
          <w:lang w:val="ro-MD"/>
        </w:rPr>
        <w:t>e</w:t>
      </w:r>
      <w:r w:rsidR="00C7097F" w:rsidRPr="00AE5219">
        <w:rPr>
          <w:rFonts w:asciiTheme="majorHAnsi" w:hAnsiTheme="majorHAnsi" w:cstheme="majorHAnsi"/>
          <w:sz w:val="24"/>
          <w:szCs w:val="24"/>
          <w:lang w:val="ro-MD"/>
        </w:rPr>
        <w:t xml:space="preserve"> de </w:t>
      </w:r>
      <w:r w:rsidR="00A15401" w:rsidRPr="00AE5219">
        <w:rPr>
          <w:rFonts w:asciiTheme="majorHAnsi" w:hAnsiTheme="majorHAnsi" w:cstheme="majorHAnsi"/>
          <w:sz w:val="24"/>
          <w:szCs w:val="24"/>
          <w:lang w:val="ro-MD"/>
        </w:rPr>
        <w:t>urgență</w:t>
      </w:r>
      <w:r w:rsidR="00C7097F" w:rsidRPr="00AE5219">
        <w:rPr>
          <w:rFonts w:asciiTheme="majorHAnsi" w:hAnsiTheme="majorHAnsi" w:cstheme="majorHAnsi"/>
          <w:sz w:val="24"/>
          <w:szCs w:val="24"/>
          <w:lang w:val="ro-MD"/>
        </w:rPr>
        <w:t xml:space="preserve"> prespitalicească</w:t>
      </w:r>
      <w:r w:rsidR="0039589A" w:rsidRPr="00AE5219">
        <w:rPr>
          <w:rFonts w:asciiTheme="majorHAnsi" w:hAnsiTheme="majorHAnsi" w:cstheme="majorHAnsi"/>
          <w:sz w:val="24"/>
          <w:szCs w:val="24"/>
          <w:lang w:val="ro-MD"/>
        </w:rPr>
        <w:t xml:space="preserve"> pentru persoanele</w:t>
      </w:r>
      <w:r w:rsidR="00C7097F" w:rsidRPr="00AE5219">
        <w:rPr>
          <w:rFonts w:asciiTheme="majorHAnsi" w:hAnsiTheme="majorHAnsi" w:cstheme="majorHAnsi"/>
          <w:sz w:val="24"/>
          <w:szCs w:val="24"/>
          <w:lang w:val="ro-MD"/>
        </w:rPr>
        <w:t xml:space="preserve"> refugiate din Ucraina</w:t>
      </w:r>
      <w:r w:rsidR="00BE69FD">
        <w:rPr>
          <w:rFonts w:asciiTheme="majorHAnsi" w:hAnsiTheme="majorHAnsi" w:cstheme="majorHAnsi"/>
          <w:sz w:val="24"/>
          <w:szCs w:val="24"/>
          <w:lang w:val="ro-MD"/>
        </w:rPr>
        <w:t>,</w:t>
      </w:r>
      <w:r w:rsidR="00C7097F" w:rsidRPr="00AE5219">
        <w:rPr>
          <w:rFonts w:asciiTheme="majorHAnsi" w:hAnsiTheme="majorHAnsi" w:cstheme="majorHAnsi"/>
          <w:sz w:val="24"/>
          <w:szCs w:val="24"/>
          <w:lang w:val="ro-MD"/>
        </w:rPr>
        <w:t xml:space="preserve"> conform </w:t>
      </w:r>
      <w:r w:rsidR="0039589A" w:rsidRPr="00AE5219">
        <w:rPr>
          <w:rFonts w:asciiTheme="majorHAnsi" w:hAnsiTheme="majorHAnsi" w:cstheme="majorHAnsi"/>
          <w:sz w:val="24"/>
          <w:szCs w:val="24"/>
          <w:lang w:val="ro-MD"/>
        </w:rPr>
        <w:t>ordinelor</w:t>
      </w:r>
      <w:r w:rsidR="00C7097F" w:rsidRPr="00AE5219">
        <w:rPr>
          <w:rFonts w:asciiTheme="majorHAnsi" w:hAnsiTheme="majorHAnsi" w:cstheme="majorHAnsi"/>
          <w:sz w:val="24"/>
          <w:szCs w:val="24"/>
          <w:lang w:val="ro-MD"/>
        </w:rPr>
        <w:t xml:space="preserve"> </w:t>
      </w:r>
      <w:r w:rsidR="00FE00D0" w:rsidRPr="00AE5219">
        <w:rPr>
          <w:rFonts w:asciiTheme="majorHAnsi" w:hAnsiTheme="majorHAnsi" w:cstheme="majorHAnsi"/>
          <w:sz w:val="24"/>
          <w:szCs w:val="24"/>
          <w:lang w:val="ro-MD"/>
        </w:rPr>
        <w:t xml:space="preserve">CNAM </w:t>
      </w:r>
      <w:r w:rsidR="00C7097F" w:rsidRPr="00AE5219">
        <w:rPr>
          <w:rFonts w:asciiTheme="majorHAnsi" w:hAnsiTheme="majorHAnsi" w:cstheme="majorHAnsi"/>
          <w:sz w:val="24"/>
          <w:szCs w:val="24"/>
          <w:lang w:val="ro-MD"/>
        </w:rPr>
        <w:t>nr.79-A din 18 aprilie 2022</w:t>
      </w:r>
      <w:r w:rsidR="00C7097F" w:rsidRPr="00AE5219">
        <w:rPr>
          <w:rStyle w:val="af0"/>
          <w:rFonts w:asciiTheme="majorHAnsi" w:hAnsiTheme="majorHAnsi" w:cstheme="majorHAnsi"/>
          <w:sz w:val="24"/>
          <w:szCs w:val="24"/>
          <w:lang w:val="ro-MD"/>
        </w:rPr>
        <w:footnoteReference w:id="47"/>
      </w:r>
      <w:r w:rsidR="00C7097F" w:rsidRPr="00AE5219">
        <w:rPr>
          <w:rFonts w:asciiTheme="majorHAnsi" w:hAnsiTheme="majorHAnsi" w:cstheme="majorHAnsi"/>
          <w:sz w:val="24"/>
          <w:szCs w:val="24"/>
          <w:lang w:val="ro-MD"/>
        </w:rPr>
        <w:t>, nr.89-A din 19 aprilie 2022</w:t>
      </w:r>
      <w:r w:rsidR="00C7097F" w:rsidRPr="00AE5219">
        <w:rPr>
          <w:rStyle w:val="af0"/>
          <w:rFonts w:asciiTheme="majorHAnsi" w:hAnsiTheme="majorHAnsi" w:cstheme="majorHAnsi"/>
          <w:sz w:val="24"/>
          <w:szCs w:val="24"/>
          <w:lang w:val="ro-MD"/>
        </w:rPr>
        <w:footnoteReference w:id="48"/>
      </w:r>
      <w:r w:rsidR="00C7097F" w:rsidRPr="00AE5219">
        <w:rPr>
          <w:rFonts w:asciiTheme="majorHAnsi" w:hAnsiTheme="majorHAnsi" w:cstheme="majorHAnsi"/>
          <w:sz w:val="24"/>
          <w:szCs w:val="24"/>
          <w:lang w:val="ro-MD"/>
        </w:rPr>
        <w:t>, nr.135-A din 22 iunie 2022</w:t>
      </w:r>
      <w:r w:rsidR="00C7097F" w:rsidRPr="00AE5219">
        <w:rPr>
          <w:rStyle w:val="af0"/>
          <w:rFonts w:asciiTheme="majorHAnsi" w:hAnsiTheme="majorHAnsi" w:cstheme="majorHAnsi"/>
          <w:sz w:val="24"/>
          <w:szCs w:val="24"/>
          <w:lang w:val="ro-MD"/>
        </w:rPr>
        <w:footnoteReference w:id="49"/>
      </w:r>
      <w:r w:rsidR="0039589A" w:rsidRPr="00AE5219">
        <w:rPr>
          <w:rFonts w:asciiTheme="majorHAnsi" w:hAnsiTheme="majorHAnsi" w:cstheme="majorHAnsi"/>
          <w:sz w:val="24"/>
          <w:szCs w:val="24"/>
          <w:lang w:val="ro-MD"/>
        </w:rPr>
        <w:t xml:space="preserve">, </w:t>
      </w:r>
      <w:r w:rsidR="00C7097F" w:rsidRPr="00AE5219">
        <w:rPr>
          <w:rFonts w:asciiTheme="majorHAnsi" w:hAnsiTheme="majorHAnsi" w:cstheme="majorHAnsi"/>
          <w:sz w:val="24"/>
          <w:szCs w:val="24"/>
          <w:lang w:val="ro-MD"/>
        </w:rPr>
        <w:t xml:space="preserve">pentru </w:t>
      </w:r>
      <w:r w:rsidR="00FE00D0" w:rsidRPr="00AE5219">
        <w:rPr>
          <w:rFonts w:asciiTheme="majorHAnsi" w:hAnsiTheme="majorHAnsi" w:cstheme="majorHAnsi"/>
          <w:sz w:val="24"/>
          <w:szCs w:val="24"/>
          <w:lang w:val="ro-MD"/>
        </w:rPr>
        <w:t xml:space="preserve">perioada 24.02.2022-31.12.2022. </w:t>
      </w:r>
      <w:r w:rsidR="0039589A" w:rsidRPr="00AE5219">
        <w:rPr>
          <w:rFonts w:asciiTheme="majorHAnsi" w:hAnsiTheme="majorHAnsi" w:cstheme="majorHAnsi"/>
          <w:sz w:val="24"/>
          <w:szCs w:val="24"/>
          <w:lang w:val="ro-MD"/>
        </w:rPr>
        <w:t xml:space="preserve">Potrivit cerințelor </w:t>
      </w:r>
      <w:r w:rsidR="00C7097F" w:rsidRPr="00AE5219">
        <w:rPr>
          <w:rFonts w:asciiTheme="majorHAnsi" w:hAnsiTheme="majorHAnsi" w:cstheme="majorHAnsi"/>
          <w:sz w:val="24"/>
          <w:szCs w:val="24"/>
          <w:lang w:val="ro-MD"/>
        </w:rPr>
        <w:t xml:space="preserve">s-a solicitat prezentarea </w:t>
      </w:r>
      <w:r w:rsidR="00A15401" w:rsidRPr="00AE5219">
        <w:rPr>
          <w:rFonts w:asciiTheme="majorHAnsi" w:hAnsiTheme="majorHAnsi" w:cstheme="majorHAnsi"/>
          <w:sz w:val="24"/>
          <w:szCs w:val="24"/>
          <w:lang w:val="ro-MD"/>
        </w:rPr>
        <w:t>informații</w:t>
      </w:r>
      <w:r w:rsidR="00BE69FD">
        <w:rPr>
          <w:rFonts w:asciiTheme="majorHAnsi" w:hAnsiTheme="majorHAnsi" w:cstheme="majorHAnsi"/>
          <w:sz w:val="24"/>
          <w:szCs w:val="24"/>
          <w:lang w:val="ro-MD"/>
        </w:rPr>
        <w:t>lor</w:t>
      </w:r>
      <w:r w:rsidR="00BF756E" w:rsidRPr="00AE5219">
        <w:rPr>
          <w:rFonts w:asciiTheme="majorHAnsi" w:hAnsiTheme="majorHAnsi" w:cstheme="majorHAnsi"/>
          <w:sz w:val="24"/>
          <w:szCs w:val="24"/>
          <w:lang w:val="ro-MD"/>
        </w:rPr>
        <w:t xml:space="preserve">, după cum urmează: </w:t>
      </w:r>
      <w:r w:rsidR="00256A77" w:rsidRPr="00AE5219">
        <w:rPr>
          <w:rFonts w:asciiTheme="majorHAnsi" w:hAnsiTheme="majorHAnsi" w:cstheme="majorHAnsi"/>
          <w:i/>
          <w:sz w:val="24"/>
          <w:szCs w:val="24"/>
          <w:lang w:val="ro-MD"/>
        </w:rPr>
        <w:t>numele, prenumele, anul nașterii, tip document, numărul actului de identitate, d</w:t>
      </w:r>
      <w:r w:rsidR="00C7097F" w:rsidRPr="00AE5219">
        <w:rPr>
          <w:rFonts w:asciiTheme="majorHAnsi" w:hAnsiTheme="majorHAnsi" w:cstheme="majorHAnsi"/>
          <w:i/>
          <w:sz w:val="24"/>
          <w:szCs w:val="24"/>
          <w:lang w:val="ro-MD"/>
        </w:rPr>
        <w:t>ata şi ora solicităr</w:t>
      </w:r>
      <w:r w:rsidR="00256A77" w:rsidRPr="00AE5219">
        <w:rPr>
          <w:rFonts w:asciiTheme="majorHAnsi" w:hAnsiTheme="majorHAnsi" w:cstheme="majorHAnsi"/>
          <w:i/>
          <w:sz w:val="24"/>
          <w:szCs w:val="24"/>
          <w:lang w:val="ro-MD"/>
        </w:rPr>
        <w:t>ii, adresa solicitării, diagnosticul prezumtiv, m</w:t>
      </w:r>
      <w:r w:rsidR="00C7097F" w:rsidRPr="00AE5219">
        <w:rPr>
          <w:rFonts w:asciiTheme="majorHAnsi" w:hAnsiTheme="majorHAnsi" w:cstheme="majorHAnsi"/>
          <w:i/>
          <w:sz w:val="24"/>
          <w:szCs w:val="24"/>
          <w:lang w:val="ro-MD"/>
        </w:rPr>
        <w:t>odul de rezolvare a cazului: spitalizat (instituţia în care a</w:t>
      </w:r>
      <w:r w:rsidR="00256A77" w:rsidRPr="00AE5219">
        <w:rPr>
          <w:rFonts w:asciiTheme="majorHAnsi" w:hAnsiTheme="majorHAnsi" w:cstheme="majorHAnsi"/>
          <w:i/>
          <w:sz w:val="24"/>
          <w:szCs w:val="24"/>
          <w:lang w:val="ro-MD"/>
        </w:rPr>
        <w:t xml:space="preserve"> fost spitalizat)/lăsat pe loc, c</w:t>
      </w:r>
      <w:r w:rsidR="00C7097F" w:rsidRPr="00AE5219">
        <w:rPr>
          <w:rFonts w:asciiTheme="majorHAnsi" w:hAnsiTheme="majorHAnsi" w:cstheme="majorHAnsi"/>
          <w:i/>
          <w:sz w:val="24"/>
          <w:szCs w:val="24"/>
          <w:lang w:val="ro-MD"/>
        </w:rPr>
        <w:t>ostul solicitării. </w:t>
      </w:r>
      <w:r w:rsidR="00C7097F" w:rsidRPr="00AE5219">
        <w:rPr>
          <w:rFonts w:asciiTheme="majorHAnsi" w:hAnsiTheme="majorHAnsi" w:cstheme="majorHAnsi"/>
          <w:i/>
          <w:sz w:val="24"/>
          <w:szCs w:val="24"/>
          <w:lang w:val="ro-MD"/>
        </w:rPr>
        <w:tab/>
      </w:r>
    </w:p>
    <w:p w:rsidR="00256A77" w:rsidRPr="00AE5219" w:rsidRDefault="0039589A" w:rsidP="00637E41">
      <w:pPr>
        <w:tabs>
          <w:tab w:val="left" w:pos="630"/>
          <w:tab w:val="num" w:pos="709"/>
        </w:tabs>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Astfel, d</w:t>
      </w:r>
      <w:r w:rsidR="0051532D" w:rsidRPr="00AE5219">
        <w:rPr>
          <w:rFonts w:asciiTheme="majorHAnsi" w:hAnsiTheme="majorHAnsi" w:cstheme="majorHAnsi"/>
          <w:sz w:val="24"/>
          <w:szCs w:val="24"/>
          <w:lang w:val="ro-MD"/>
        </w:rPr>
        <w:t>eși</w:t>
      </w:r>
      <w:r w:rsidR="00C7097F" w:rsidRPr="00AE5219">
        <w:rPr>
          <w:rFonts w:asciiTheme="majorHAnsi" w:hAnsiTheme="majorHAnsi" w:cstheme="majorHAnsi"/>
          <w:sz w:val="24"/>
          <w:szCs w:val="24"/>
          <w:lang w:val="ro-MD"/>
        </w:rPr>
        <w:t xml:space="preserve"> </w:t>
      </w:r>
      <w:r w:rsidR="002761A3" w:rsidRPr="00AE5219">
        <w:rPr>
          <w:rFonts w:asciiTheme="majorHAnsi" w:hAnsiTheme="majorHAnsi" w:cstheme="majorHAnsi"/>
          <w:sz w:val="24"/>
          <w:szCs w:val="24"/>
          <w:lang w:val="ro-MD"/>
        </w:rPr>
        <w:t>a fost</w:t>
      </w:r>
      <w:r w:rsidR="00C7097F"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prevăzut</w:t>
      </w:r>
      <w:r w:rsidRPr="00AE5219">
        <w:rPr>
          <w:rStyle w:val="af0"/>
          <w:rFonts w:asciiTheme="majorHAnsi" w:hAnsiTheme="majorHAnsi" w:cstheme="majorHAnsi"/>
          <w:sz w:val="24"/>
          <w:szCs w:val="24"/>
          <w:lang w:val="ro-MD"/>
        </w:rPr>
        <w:footnoteReference w:id="50"/>
      </w:r>
      <w:r w:rsidR="00C7097F" w:rsidRPr="00AE5219">
        <w:rPr>
          <w:rFonts w:asciiTheme="majorHAnsi" w:hAnsiTheme="majorHAnsi" w:cstheme="majorHAnsi"/>
          <w:sz w:val="24"/>
          <w:szCs w:val="24"/>
          <w:lang w:val="ro-MD"/>
        </w:rPr>
        <w:t xml:space="preserve"> de a</w:t>
      </w:r>
      <w:r w:rsidRPr="00AE5219">
        <w:rPr>
          <w:rFonts w:asciiTheme="majorHAnsi" w:hAnsiTheme="majorHAnsi" w:cstheme="majorHAnsi"/>
          <w:sz w:val="24"/>
          <w:szCs w:val="24"/>
          <w:lang w:val="ro-MD"/>
        </w:rPr>
        <w:t xml:space="preserve"> fi</w:t>
      </w:r>
      <w:r w:rsidR="00C7097F" w:rsidRPr="00AE5219">
        <w:rPr>
          <w:rFonts w:asciiTheme="majorHAnsi" w:hAnsiTheme="majorHAnsi" w:cstheme="majorHAnsi"/>
          <w:sz w:val="24"/>
          <w:szCs w:val="24"/>
          <w:lang w:val="ro-MD"/>
        </w:rPr>
        <w:t xml:space="preserve"> indica</w:t>
      </w:r>
      <w:r w:rsidRPr="00AE5219">
        <w:rPr>
          <w:rFonts w:asciiTheme="majorHAnsi" w:hAnsiTheme="majorHAnsi" w:cstheme="majorHAnsi"/>
          <w:sz w:val="24"/>
          <w:szCs w:val="24"/>
          <w:lang w:val="ro-MD"/>
        </w:rPr>
        <w:t>tă</w:t>
      </w:r>
      <w:r w:rsidR="00C7097F" w:rsidRPr="00AE5219">
        <w:rPr>
          <w:rFonts w:asciiTheme="majorHAnsi" w:hAnsiTheme="majorHAnsi" w:cstheme="majorHAnsi"/>
          <w:sz w:val="24"/>
          <w:szCs w:val="24"/>
          <w:lang w:val="ro-MD"/>
        </w:rPr>
        <w:t xml:space="preserve"> ora la care a fost solicitată echipa </w:t>
      </w:r>
      <w:r w:rsidR="00B247EC" w:rsidRPr="00AE5219">
        <w:rPr>
          <w:rFonts w:asciiTheme="majorHAnsi" w:hAnsiTheme="majorHAnsi" w:cstheme="majorHAnsi"/>
          <w:sz w:val="24"/>
          <w:szCs w:val="24"/>
          <w:lang w:val="ro-MD"/>
        </w:rPr>
        <w:t>de urgență,</w:t>
      </w:r>
      <w:r w:rsidR="00C7097F" w:rsidRPr="00AE5219">
        <w:rPr>
          <w:rFonts w:asciiTheme="majorHAnsi" w:hAnsiTheme="majorHAnsi" w:cstheme="majorHAnsi"/>
          <w:sz w:val="24"/>
          <w:szCs w:val="24"/>
          <w:lang w:val="ro-MD"/>
        </w:rPr>
        <w:t xml:space="preserve"> </w:t>
      </w:r>
      <w:r w:rsidR="00B247EC" w:rsidRPr="00AE5219">
        <w:rPr>
          <w:rFonts w:asciiTheme="majorHAnsi" w:hAnsiTheme="majorHAnsi" w:cstheme="majorHAnsi"/>
          <w:sz w:val="24"/>
          <w:szCs w:val="24"/>
          <w:lang w:val="ro-MD"/>
        </w:rPr>
        <w:t>evaluările auditului au constatat</w:t>
      </w:r>
      <w:r w:rsidR="00FE00D0" w:rsidRPr="00AE5219">
        <w:rPr>
          <w:rFonts w:asciiTheme="majorHAnsi" w:hAnsiTheme="majorHAnsi" w:cstheme="majorHAnsi"/>
          <w:sz w:val="24"/>
          <w:szCs w:val="24"/>
          <w:lang w:val="ro-MD"/>
        </w:rPr>
        <w:t xml:space="preserve"> că</w:t>
      </w:r>
      <w:r w:rsidR="00440FB3">
        <w:rPr>
          <w:rFonts w:asciiTheme="majorHAnsi" w:hAnsiTheme="majorHAnsi" w:cstheme="majorHAnsi"/>
          <w:sz w:val="24"/>
          <w:szCs w:val="24"/>
          <w:lang w:val="ro-MD"/>
        </w:rPr>
        <w:t>,</w:t>
      </w:r>
      <w:r w:rsidR="00B247EC" w:rsidRPr="00AE5219">
        <w:rPr>
          <w:rFonts w:asciiTheme="majorHAnsi" w:hAnsiTheme="majorHAnsi" w:cstheme="majorHAnsi"/>
          <w:sz w:val="24"/>
          <w:szCs w:val="24"/>
          <w:lang w:val="ro-MD"/>
        </w:rPr>
        <w:t xml:space="preserve"> </w:t>
      </w:r>
      <w:r w:rsidR="00FE00D0" w:rsidRPr="00AE5219">
        <w:rPr>
          <w:rFonts w:asciiTheme="majorHAnsi" w:hAnsiTheme="majorHAnsi" w:cstheme="majorHAnsi"/>
          <w:sz w:val="24"/>
          <w:szCs w:val="24"/>
          <w:lang w:val="ro-MD"/>
        </w:rPr>
        <w:t>pentru 10</w:t>
      </w:r>
      <w:r w:rsidR="00A15401" w:rsidRPr="00AE5219">
        <w:rPr>
          <w:rFonts w:asciiTheme="majorHAnsi" w:hAnsiTheme="majorHAnsi" w:cstheme="majorHAnsi"/>
          <w:sz w:val="24"/>
          <w:szCs w:val="24"/>
          <w:lang w:val="ro-MD"/>
        </w:rPr>
        <w:t xml:space="preserve"> </w:t>
      </w:r>
      <w:r w:rsidR="00FE00D0" w:rsidRPr="00AE5219">
        <w:rPr>
          <w:rFonts w:asciiTheme="majorHAnsi" w:hAnsiTheme="majorHAnsi" w:cstheme="majorHAnsi"/>
          <w:sz w:val="24"/>
          <w:szCs w:val="24"/>
          <w:lang w:val="ro-MD"/>
        </w:rPr>
        <w:t>224</w:t>
      </w:r>
      <w:r w:rsidR="00C7097F" w:rsidRPr="00AE5219">
        <w:rPr>
          <w:rFonts w:asciiTheme="majorHAnsi" w:hAnsiTheme="majorHAnsi" w:cstheme="majorHAnsi"/>
          <w:sz w:val="24"/>
          <w:szCs w:val="24"/>
          <w:lang w:val="ro-MD"/>
        </w:rPr>
        <w:t xml:space="preserve"> </w:t>
      </w:r>
      <w:r w:rsidR="00440FB3">
        <w:rPr>
          <w:rFonts w:asciiTheme="majorHAnsi" w:hAnsiTheme="majorHAnsi" w:cstheme="majorHAnsi"/>
          <w:sz w:val="24"/>
          <w:szCs w:val="24"/>
          <w:lang w:val="ro-MD"/>
        </w:rPr>
        <w:t xml:space="preserve">de </w:t>
      </w:r>
      <w:r w:rsidR="00FE00D0" w:rsidRPr="00AE5219">
        <w:rPr>
          <w:rFonts w:asciiTheme="majorHAnsi" w:hAnsiTheme="majorHAnsi" w:cstheme="majorHAnsi"/>
          <w:sz w:val="24"/>
          <w:szCs w:val="24"/>
          <w:lang w:val="ro-MD"/>
        </w:rPr>
        <w:t>servicii urgente</w:t>
      </w:r>
      <w:r w:rsidR="00440FB3">
        <w:rPr>
          <w:rFonts w:asciiTheme="majorHAnsi" w:hAnsiTheme="majorHAnsi" w:cstheme="majorHAnsi"/>
          <w:sz w:val="24"/>
          <w:szCs w:val="24"/>
          <w:lang w:val="ro-MD"/>
        </w:rPr>
        <w:t>,</w:t>
      </w:r>
      <w:r w:rsidR="00BF756E" w:rsidRPr="00AE5219">
        <w:rPr>
          <w:rFonts w:asciiTheme="majorHAnsi" w:hAnsiTheme="majorHAnsi" w:cstheme="majorHAnsi"/>
          <w:sz w:val="24"/>
          <w:szCs w:val="24"/>
          <w:lang w:val="ro-MD"/>
        </w:rPr>
        <w:t xml:space="preserve"> nu a fost</w:t>
      </w:r>
      <w:r w:rsidR="00256A77" w:rsidRPr="00AE5219">
        <w:rPr>
          <w:rFonts w:asciiTheme="majorHAnsi" w:hAnsiTheme="majorHAnsi" w:cstheme="majorHAnsi"/>
          <w:sz w:val="24"/>
          <w:szCs w:val="24"/>
          <w:lang w:val="ro-MD"/>
        </w:rPr>
        <w:t xml:space="preserve"> </w:t>
      </w:r>
      <w:r w:rsidR="00BF756E" w:rsidRPr="00AE5219">
        <w:rPr>
          <w:rFonts w:asciiTheme="majorHAnsi" w:hAnsiTheme="majorHAnsi" w:cstheme="majorHAnsi"/>
          <w:sz w:val="24"/>
          <w:szCs w:val="24"/>
          <w:lang w:val="ro-MD"/>
        </w:rPr>
        <w:t>documentată</w:t>
      </w:r>
      <w:r w:rsidR="00256A77" w:rsidRPr="00AE5219">
        <w:rPr>
          <w:rFonts w:asciiTheme="majorHAnsi" w:hAnsiTheme="majorHAnsi" w:cstheme="majorHAnsi"/>
          <w:sz w:val="24"/>
          <w:szCs w:val="24"/>
          <w:lang w:val="ro-MD"/>
        </w:rPr>
        <w:t xml:space="preserve"> ora solicitării. </w:t>
      </w:r>
      <w:r w:rsidR="00952BB8" w:rsidRPr="00AE5219">
        <w:rPr>
          <w:rFonts w:asciiTheme="majorHAnsi" w:hAnsiTheme="majorHAnsi" w:cstheme="majorHAnsi"/>
          <w:sz w:val="24"/>
          <w:szCs w:val="24"/>
          <w:lang w:val="ro-MD"/>
        </w:rPr>
        <w:t>Se</w:t>
      </w:r>
      <w:r w:rsidR="00256A77" w:rsidRPr="00AE5219">
        <w:rPr>
          <w:rFonts w:asciiTheme="majorHAnsi" w:hAnsiTheme="majorHAnsi" w:cstheme="majorHAnsi"/>
          <w:sz w:val="24"/>
          <w:szCs w:val="24"/>
          <w:lang w:val="ro-MD"/>
        </w:rPr>
        <w:t xml:space="preserve"> denotă că</w:t>
      </w:r>
      <w:r w:rsidR="00440FB3">
        <w:rPr>
          <w:rFonts w:asciiTheme="majorHAnsi" w:hAnsiTheme="majorHAnsi" w:cstheme="majorHAnsi"/>
          <w:sz w:val="24"/>
          <w:szCs w:val="24"/>
          <w:lang w:val="ro-MD"/>
        </w:rPr>
        <w:t>,</w:t>
      </w:r>
      <w:r w:rsidR="00C7097F" w:rsidRPr="00AE5219">
        <w:rPr>
          <w:rFonts w:asciiTheme="majorHAnsi" w:hAnsiTheme="majorHAnsi" w:cstheme="majorHAnsi"/>
          <w:sz w:val="24"/>
          <w:szCs w:val="24"/>
          <w:lang w:val="ro-MD"/>
        </w:rPr>
        <w:t xml:space="preserve"> </w:t>
      </w:r>
      <w:r w:rsidR="00B247EC" w:rsidRPr="00AE5219">
        <w:rPr>
          <w:rFonts w:asciiTheme="majorHAnsi" w:hAnsiTheme="majorHAnsi" w:cstheme="majorHAnsi"/>
          <w:sz w:val="24"/>
          <w:szCs w:val="24"/>
          <w:lang w:val="ro-MD"/>
        </w:rPr>
        <w:t>din totalul de</w:t>
      </w:r>
      <w:r w:rsidR="00256A77" w:rsidRPr="00AE5219">
        <w:rPr>
          <w:rFonts w:asciiTheme="majorHAnsi" w:hAnsiTheme="majorHAnsi" w:cstheme="majorHAnsi"/>
          <w:sz w:val="24"/>
          <w:szCs w:val="24"/>
          <w:lang w:val="ro-MD"/>
        </w:rPr>
        <w:t xml:space="preserve"> 11</w:t>
      </w:r>
      <w:r w:rsidR="00BF756E" w:rsidRPr="00AE5219">
        <w:rPr>
          <w:rFonts w:asciiTheme="majorHAnsi" w:hAnsiTheme="majorHAnsi" w:cstheme="majorHAnsi"/>
          <w:sz w:val="24"/>
          <w:szCs w:val="24"/>
          <w:lang w:val="ro-MD"/>
        </w:rPr>
        <w:t xml:space="preserve"> </w:t>
      </w:r>
      <w:r w:rsidR="00256A77" w:rsidRPr="00AE5219">
        <w:rPr>
          <w:rFonts w:asciiTheme="majorHAnsi" w:hAnsiTheme="majorHAnsi" w:cstheme="majorHAnsi"/>
          <w:sz w:val="24"/>
          <w:szCs w:val="24"/>
          <w:lang w:val="ro-MD"/>
        </w:rPr>
        <w:t xml:space="preserve">282 </w:t>
      </w:r>
      <w:r w:rsidR="00440FB3">
        <w:rPr>
          <w:rFonts w:asciiTheme="majorHAnsi" w:hAnsiTheme="majorHAnsi" w:cstheme="majorHAnsi"/>
          <w:sz w:val="24"/>
          <w:szCs w:val="24"/>
          <w:lang w:val="ro-MD"/>
        </w:rPr>
        <w:t xml:space="preserve">de </w:t>
      </w:r>
      <w:r w:rsidR="00256A77" w:rsidRPr="00AE5219">
        <w:rPr>
          <w:rFonts w:asciiTheme="majorHAnsi" w:hAnsiTheme="majorHAnsi" w:cstheme="majorHAnsi"/>
          <w:sz w:val="24"/>
          <w:szCs w:val="24"/>
          <w:lang w:val="ro-MD"/>
        </w:rPr>
        <w:t xml:space="preserve">solicitări care au fost raportare, ora a fost indicată doar pentru </w:t>
      </w:r>
      <w:r w:rsidR="00FE00D0" w:rsidRPr="00AE5219">
        <w:rPr>
          <w:rFonts w:asciiTheme="majorHAnsi" w:hAnsiTheme="majorHAnsi" w:cstheme="majorHAnsi"/>
          <w:sz w:val="24"/>
          <w:szCs w:val="24"/>
          <w:lang w:val="ro-MD"/>
        </w:rPr>
        <w:t xml:space="preserve">1 058 </w:t>
      </w:r>
      <w:r w:rsidR="00440FB3">
        <w:rPr>
          <w:rFonts w:asciiTheme="majorHAnsi" w:hAnsiTheme="majorHAnsi" w:cstheme="majorHAnsi"/>
          <w:sz w:val="24"/>
          <w:szCs w:val="24"/>
          <w:lang w:val="ro-MD"/>
        </w:rPr>
        <w:t xml:space="preserve">de </w:t>
      </w:r>
      <w:r w:rsidR="00FE00D0" w:rsidRPr="00AE5219">
        <w:rPr>
          <w:rFonts w:asciiTheme="majorHAnsi" w:hAnsiTheme="majorHAnsi" w:cstheme="majorHAnsi"/>
          <w:sz w:val="24"/>
          <w:szCs w:val="24"/>
          <w:lang w:val="ro-MD"/>
        </w:rPr>
        <w:t>solicitări ale echipei urgente prespitalicești</w:t>
      </w:r>
      <w:r w:rsidR="00440FB3">
        <w:rPr>
          <w:rFonts w:asciiTheme="majorHAnsi" w:hAnsiTheme="majorHAnsi" w:cstheme="majorHAnsi"/>
          <w:sz w:val="24"/>
          <w:szCs w:val="24"/>
          <w:lang w:val="ro-MD"/>
        </w:rPr>
        <w:t>,</w:t>
      </w:r>
      <w:r w:rsidR="00FE00D0" w:rsidRPr="00AE5219">
        <w:rPr>
          <w:rFonts w:asciiTheme="majorHAnsi" w:hAnsiTheme="majorHAnsi" w:cstheme="majorHAnsi"/>
          <w:sz w:val="24"/>
          <w:szCs w:val="24"/>
          <w:lang w:val="ro-MD"/>
        </w:rPr>
        <w:t xml:space="preserve"> </w:t>
      </w:r>
      <w:r w:rsidR="00256A77" w:rsidRPr="00AE5219">
        <w:rPr>
          <w:rFonts w:asciiTheme="majorHAnsi" w:hAnsiTheme="majorHAnsi" w:cstheme="majorHAnsi"/>
          <w:sz w:val="24"/>
          <w:szCs w:val="24"/>
          <w:lang w:val="ro-MD"/>
        </w:rPr>
        <w:t>efectuate</w:t>
      </w:r>
      <w:r w:rsidR="00BF756E" w:rsidRPr="00AE5219">
        <w:rPr>
          <w:rFonts w:asciiTheme="majorHAnsi" w:hAnsiTheme="majorHAnsi" w:cstheme="majorHAnsi"/>
          <w:sz w:val="24"/>
          <w:szCs w:val="24"/>
          <w:lang w:val="ro-MD"/>
        </w:rPr>
        <w:t xml:space="preserve"> în luna decembrie a anului 2022.</w:t>
      </w:r>
      <w:r w:rsidR="00256A77" w:rsidRPr="00AE5219">
        <w:rPr>
          <w:rFonts w:asciiTheme="majorHAnsi" w:hAnsiTheme="majorHAnsi" w:cstheme="majorHAnsi"/>
          <w:sz w:val="24"/>
          <w:szCs w:val="24"/>
          <w:lang w:val="ro-MD"/>
        </w:rPr>
        <w:t xml:space="preserve"> </w:t>
      </w:r>
      <w:r w:rsidR="00022935" w:rsidRPr="00AE5219">
        <w:rPr>
          <w:rFonts w:asciiTheme="majorHAnsi" w:hAnsiTheme="majorHAnsi" w:cstheme="majorHAnsi"/>
          <w:sz w:val="24"/>
          <w:szCs w:val="24"/>
          <w:lang w:val="ro-MD"/>
        </w:rPr>
        <w:t xml:space="preserve">De asemenea, la aceleași 1 058 </w:t>
      </w:r>
      <w:r w:rsidR="00440FB3">
        <w:rPr>
          <w:rFonts w:asciiTheme="majorHAnsi" w:hAnsiTheme="majorHAnsi" w:cstheme="majorHAnsi"/>
          <w:sz w:val="24"/>
          <w:szCs w:val="24"/>
          <w:lang w:val="ro-MD"/>
        </w:rPr>
        <w:t xml:space="preserve">de </w:t>
      </w:r>
      <w:r w:rsidR="00022935" w:rsidRPr="00AE5219">
        <w:rPr>
          <w:rFonts w:asciiTheme="majorHAnsi" w:hAnsiTheme="majorHAnsi" w:cstheme="majorHAnsi"/>
          <w:sz w:val="24"/>
          <w:szCs w:val="24"/>
          <w:lang w:val="ro-MD"/>
        </w:rPr>
        <w:t>solicitări raportate în luna decembrie</w:t>
      </w:r>
      <w:r w:rsidR="00440FB3">
        <w:rPr>
          <w:rFonts w:asciiTheme="majorHAnsi" w:hAnsiTheme="majorHAnsi" w:cstheme="majorHAnsi"/>
          <w:sz w:val="24"/>
          <w:szCs w:val="24"/>
          <w:lang w:val="ro-MD"/>
        </w:rPr>
        <w:t>,</w:t>
      </w:r>
      <w:r w:rsidR="00022935" w:rsidRPr="00AE5219">
        <w:rPr>
          <w:rFonts w:asciiTheme="majorHAnsi" w:hAnsiTheme="majorHAnsi" w:cstheme="majorHAnsi"/>
          <w:sz w:val="24"/>
          <w:szCs w:val="24"/>
          <w:lang w:val="ro-MD"/>
        </w:rPr>
        <w:t xml:space="preserve"> la</w:t>
      </w:r>
      <w:r w:rsidR="00952BB8" w:rsidRPr="00AE5219">
        <w:rPr>
          <w:rFonts w:asciiTheme="majorHAnsi" w:hAnsiTheme="majorHAnsi" w:cstheme="majorHAnsi"/>
          <w:sz w:val="24"/>
          <w:szCs w:val="24"/>
          <w:lang w:val="ro-MD"/>
        </w:rPr>
        <w:t xml:space="preserve"> 169 </w:t>
      </w:r>
      <w:r w:rsidR="00440FB3">
        <w:rPr>
          <w:rFonts w:asciiTheme="majorHAnsi" w:hAnsiTheme="majorHAnsi" w:cstheme="majorHAnsi"/>
          <w:sz w:val="24"/>
          <w:szCs w:val="24"/>
          <w:lang w:val="ro-MD"/>
        </w:rPr>
        <w:t xml:space="preserve">de </w:t>
      </w:r>
      <w:r w:rsidR="00952BB8" w:rsidRPr="00AE5219">
        <w:rPr>
          <w:rFonts w:asciiTheme="majorHAnsi" w:hAnsiTheme="majorHAnsi" w:cstheme="majorHAnsi"/>
          <w:sz w:val="24"/>
          <w:szCs w:val="24"/>
          <w:lang w:val="ro-MD"/>
        </w:rPr>
        <w:t>persoane nu a fost indicat numărul actului de identitate.</w:t>
      </w:r>
    </w:p>
    <w:p w:rsidR="0051532D" w:rsidRPr="00AE5219" w:rsidRDefault="00BF756E" w:rsidP="00637E41">
      <w:pPr>
        <w:tabs>
          <w:tab w:val="num" w:pos="0"/>
        </w:tabs>
        <w:spacing w:after="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Totodată, a</w:t>
      </w:r>
      <w:r w:rsidR="0051532D" w:rsidRPr="00AE5219">
        <w:rPr>
          <w:rFonts w:asciiTheme="majorHAnsi" w:hAnsiTheme="majorHAnsi" w:cstheme="majorHAnsi"/>
          <w:sz w:val="24"/>
          <w:szCs w:val="24"/>
          <w:lang w:val="ro-MD"/>
        </w:rPr>
        <w:t xml:space="preserve">naliza de către audit a </w:t>
      </w:r>
      <w:r w:rsidR="00E52420">
        <w:rPr>
          <w:rFonts w:asciiTheme="majorHAnsi" w:hAnsiTheme="majorHAnsi" w:cstheme="majorHAnsi"/>
          <w:sz w:val="24"/>
          <w:szCs w:val="24"/>
          <w:lang w:val="ro-MD"/>
        </w:rPr>
        <w:t>constatat deficiențe privind 841</w:t>
      </w:r>
      <w:r w:rsidR="0051532D" w:rsidRPr="00AE5219">
        <w:rPr>
          <w:rFonts w:asciiTheme="majorHAnsi" w:hAnsiTheme="majorHAnsi" w:cstheme="majorHAnsi"/>
          <w:sz w:val="24"/>
          <w:szCs w:val="24"/>
          <w:lang w:val="ro-MD"/>
        </w:rPr>
        <w:t xml:space="preserve"> de solicitări </w:t>
      </w:r>
      <w:r w:rsidR="00440FB3">
        <w:rPr>
          <w:rFonts w:asciiTheme="majorHAnsi" w:hAnsiTheme="majorHAnsi" w:cstheme="majorHAnsi"/>
          <w:sz w:val="24"/>
          <w:szCs w:val="24"/>
          <w:lang w:val="ro-MD"/>
        </w:rPr>
        <w:t>de acordare a</w:t>
      </w:r>
      <w:r w:rsidR="0051532D" w:rsidRPr="00AE5219">
        <w:rPr>
          <w:rFonts w:asciiTheme="majorHAnsi" w:hAnsiTheme="majorHAnsi" w:cstheme="majorHAnsi"/>
          <w:sz w:val="24"/>
          <w:szCs w:val="24"/>
          <w:lang w:val="ro-MD"/>
        </w:rPr>
        <w:t xml:space="preserve"> serviciil</w:t>
      </w:r>
      <w:r w:rsidR="00440FB3">
        <w:rPr>
          <w:rFonts w:asciiTheme="majorHAnsi" w:hAnsiTheme="majorHAnsi" w:cstheme="majorHAnsi"/>
          <w:sz w:val="24"/>
          <w:szCs w:val="24"/>
          <w:lang w:val="ro-MD"/>
        </w:rPr>
        <w:t>or</w:t>
      </w:r>
      <w:r w:rsidR="0051532D" w:rsidRPr="00AE5219">
        <w:rPr>
          <w:rFonts w:asciiTheme="majorHAnsi" w:hAnsiTheme="majorHAnsi" w:cstheme="majorHAnsi"/>
          <w:sz w:val="24"/>
          <w:szCs w:val="24"/>
          <w:lang w:val="ro-MD"/>
        </w:rPr>
        <w:t xml:space="preserve"> medicale urgente </w:t>
      </w:r>
      <w:r w:rsidRPr="00AE5219">
        <w:rPr>
          <w:rFonts w:asciiTheme="majorHAnsi" w:hAnsiTheme="majorHAnsi" w:cstheme="majorHAnsi"/>
          <w:sz w:val="24"/>
          <w:szCs w:val="24"/>
          <w:lang w:val="ro-MD"/>
        </w:rPr>
        <w:t>prespitalicești</w:t>
      </w:r>
      <w:r w:rsidR="00440FB3">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w:t>
      </w:r>
      <w:r w:rsidR="0051532D" w:rsidRPr="00AE5219">
        <w:rPr>
          <w:rFonts w:asciiTheme="majorHAnsi" w:hAnsiTheme="majorHAnsi" w:cstheme="majorHAnsi"/>
          <w:sz w:val="24"/>
          <w:szCs w:val="24"/>
          <w:lang w:val="ro-MD"/>
        </w:rPr>
        <w:t>raportate și achitate, care se exprimă prin:</w:t>
      </w:r>
    </w:p>
    <w:p w:rsidR="00440FB3" w:rsidRPr="00C02FC5" w:rsidRDefault="00A83827" w:rsidP="00302CC2">
      <w:pPr>
        <w:pStyle w:val="aa"/>
        <w:numPr>
          <w:ilvl w:val="0"/>
          <w:numId w:val="14"/>
        </w:numPr>
        <w:tabs>
          <w:tab w:val="num" w:pos="0"/>
        </w:tabs>
        <w:spacing w:after="240" w:line="276" w:lineRule="auto"/>
        <w:ind w:left="0" w:firstLine="567"/>
        <w:jc w:val="both"/>
        <w:rPr>
          <w:rFonts w:asciiTheme="majorHAnsi" w:hAnsiTheme="majorHAnsi" w:cstheme="majorHAnsi"/>
          <w:sz w:val="24"/>
          <w:szCs w:val="24"/>
          <w:lang w:val="ro-MD"/>
        </w:rPr>
      </w:pPr>
      <w:r w:rsidRPr="00440FB3">
        <w:rPr>
          <w:rFonts w:asciiTheme="majorHAnsi" w:hAnsiTheme="majorHAnsi" w:cstheme="majorHAnsi"/>
          <w:b/>
          <w:i/>
          <w:sz w:val="24"/>
          <w:szCs w:val="24"/>
          <w:lang w:val="ro-MD"/>
        </w:rPr>
        <w:t xml:space="preserve">există riscul ca </w:t>
      </w:r>
      <w:r w:rsidR="0039589A" w:rsidRPr="00440FB3">
        <w:rPr>
          <w:rFonts w:asciiTheme="majorHAnsi" w:hAnsiTheme="majorHAnsi" w:cstheme="majorHAnsi"/>
          <w:b/>
          <w:i/>
          <w:sz w:val="24"/>
          <w:szCs w:val="24"/>
          <w:lang w:val="ro-MD"/>
        </w:rPr>
        <w:t>date</w:t>
      </w:r>
      <w:r w:rsidRPr="00440FB3">
        <w:rPr>
          <w:rFonts w:asciiTheme="majorHAnsi" w:hAnsiTheme="majorHAnsi" w:cstheme="majorHAnsi"/>
          <w:b/>
          <w:i/>
          <w:sz w:val="24"/>
          <w:szCs w:val="24"/>
          <w:lang w:val="ro-MD"/>
        </w:rPr>
        <w:t>le</w:t>
      </w:r>
      <w:r w:rsidR="0039589A" w:rsidRPr="00440FB3">
        <w:rPr>
          <w:rFonts w:asciiTheme="majorHAnsi" w:hAnsiTheme="majorHAnsi" w:cstheme="majorHAnsi"/>
          <w:b/>
          <w:i/>
          <w:sz w:val="24"/>
          <w:szCs w:val="24"/>
          <w:lang w:val="ro-MD"/>
        </w:rPr>
        <w:t xml:space="preserve"> </w:t>
      </w:r>
      <w:r w:rsidR="00FF3B3C" w:rsidRPr="00440FB3">
        <w:rPr>
          <w:rFonts w:asciiTheme="majorHAnsi" w:hAnsiTheme="majorHAnsi" w:cstheme="majorHAnsi"/>
          <w:b/>
          <w:i/>
          <w:sz w:val="24"/>
          <w:szCs w:val="24"/>
          <w:lang w:val="ro-MD"/>
        </w:rPr>
        <w:t xml:space="preserve">raportate </w:t>
      </w:r>
      <w:r w:rsidR="0039589A" w:rsidRPr="00440FB3">
        <w:rPr>
          <w:rFonts w:asciiTheme="majorHAnsi" w:hAnsiTheme="majorHAnsi" w:cstheme="majorHAnsi"/>
          <w:b/>
          <w:i/>
          <w:sz w:val="24"/>
          <w:szCs w:val="24"/>
          <w:lang w:val="ro-MD"/>
        </w:rPr>
        <w:t>privind serviciile urgente prespitalicești acordate</w:t>
      </w:r>
      <w:r w:rsidR="00BC2755" w:rsidRPr="00440FB3">
        <w:rPr>
          <w:rFonts w:asciiTheme="majorHAnsi" w:hAnsiTheme="majorHAnsi" w:cstheme="majorHAnsi"/>
          <w:b/>
          <w:i/>
          <w:sz w:val="24"/>
          <w:szCs w:val="24"/>
          <w:lang w:val="ro-MD"/>
        </w:rPr>
        <w:t xml:space="preserve"> în ace</w:t>
      </w:r>
      <w:r w:rsidR="00440FB3" w:rsidRPr="00440FB3">
        <w:rPr>
          <w:rFonts w:asciiTheme="majorHAnsi" w:hAnsiTheme="majorHAnsi" w:cstheme="majorHAnsi"/>
          <w:b/>
          <w:i/>
          <w:sz w:val="24"/>
          <w:szCs w:val="24"/>
          <w:lang w:val="ro-MD"/>
        </w:rPr>
        <w:t>e</w:t>
      </w:r>
      <w:r w:rsidR="00BC2755" w:rsidRPr="00440FB3">
        <w:rPr>
          <w:rFonts w:asciiTheme="majorHAnsi" w:hAnsiTheme="majorHAnsi" w:cstheme="majorHAnsi"/>
          <w:b/>
          <w:i/>
          <w:sz w:val="24"/>
          <w:szCs w:val="24"/>
          <w:lang w:val="ro-MD"/>
        </w:rPr>
        <w:t xml:space="preserve">ași </w:t>
      </w:r>
      <w:r w:rsidR="00BC2755" w:rsidRPr="00BD5619">
        <w:rPr>
          <w:rFonts w:asciiTheme="majorHAnsi" w:hAnsiTheme="majorHAnsi" w:cstheme="majorHAnsi"/>
          <w:b/>
          <w:i/>
          <w:sz w:val="24"/>
          <w:szCs w:val="24"/>
          <w:lang w:val="ro-MD"/>
        </w:rPr>
        <w:t>zi</w:t>
      </w:r>
      <w:r w:rsidR="0039589A" w:rsidRPr="00BD5619">
        <w:rPr>
          <w:rFonts w:asciiTheme="majorHAnsi" w:hAnsiTheme="majorHAnsi" w:cstheme="majorHAnsi"/>
          <w:b/>
          <w:i/>
          <w:sz w:val="24"/>
          <w:szCs w:val="24"/>
          <w:lang w:val="ro-MD"/>
        </w:rPr>
        <w:t xml:space="preserve"> la </w:t>
      </w:r>
      <w:r w:rsidR="00744AC4" w:rsidRPr="00BD5619">
        <w:rPr>
          <w:rFonts w:asciiTheme="majorHAnsi" w:hAnsiTheme="majorHAnsi" w:cstheme="majorHAnsi"/>
          <w:b/>
          <w:i/>
          <w:sz w:val="24"/>
          <w:szCs w:val="24"/>
          <w:lang w:val="ro-MD"/>
        </w:rPr>
        <w:t xml:space="preserve">108 </w:t>
      </w:r>
      <w:r w:rsidR="00581F79" w:rsidRPr="00BD5619">
        <w:rPr>
          <w:rFonts w:asciiTheme="majorHAnsi" w:hAnsiTheme="majorHAnsi" w:cstheme="majorHAnsi"/>
          <w:b/>
          <w:i/>
          <w:sz w:val="24"/>
          <w:szCs w:val="24"/>
          <w:lang w:val="ro-MD"/>
        </w:rPr>
        <w:t xml:space="preserve">persoane </w:t>
      </w:r>
      <w:r w:rsidRPr="00BD5619">
        <w:rPr>
          <w:rFonts w:asciiTheme="majorHAnsi" w:hAnsiTheme="majorHAnsi" w:cstheme="majorHAnsi"/>
          <w:b/>
          <w:i/>
          <w:sz w:val="24"/>
          <w:szCs w:val="24"/>
          <w:lang w:val="ro-MD"/>
        </w:rPr>
        <w:t>să se dubleze</w:t>
      </w:r>
      <w:r w:rsidR="0039589A" w:rsidRPr="00BD5619">
        <w:rPr>
          <w:rFonts w:asciiTheme="majorHAnsi" w:hAnsiTheme="majorHAnsi" w:cstheme="majorHAnsi"/>
          <w:sz w:val="24"/>
          <w:szCs w:val="24"/>
          <w:lang w:val="ro-MD"/>
        </w:rPr>
        <w:t>.</w:t>
      </w:r>
      <w:r w:rsidR="00FF3B3C" w:rsidRPr="00440FB3">
        <w:rPr>
          <w:rFonts w:asciiTheme="majorHAnsi" w:hAnsiTheme="majorHAnsi" w:cstheme="majorHAnsi"/>
          <w:sz w:val="24"/>
          <w:szCs w:val="24"/>
          <w:lang w:val="ro-MD"/>
        </w:rPr>
        <w:t xml:space="preserve"> Respectiv, </w:t>
      </w:r>
      <w:r w:rsidR="00896837" w:rsidRPr="00440FB3">
        <w:rPr>
          <w:rFonts w:asciiTheme="majorHAnsi" w:hAnsiTheme="majorHAnsi" w:cstheme="majorHAnsi"/>
          <w:sz w:val="24"/>
          <w:szCs w:val="24"/>
          <w:lang w:val="ro-MD"/>
        </w:rPr>
        <w:t>pentru 446</w:t>
      </w:r>
      <w:r w:rsidR="00D3523A" w:rsidRPr="00440FB3">
        <w:rPr>
          <w:rFonts w:asciiTheme="majorHAnsi" w:hAnsiTheme="majorHAnsi" w:cstheme="majorHAnsi"/>
          <w:sz w:val="24"/>
          <w:szCs w:val="24"/>
          <w:lang w:val="ro-MD"/>
        </w:rPr>
        <w:t xml:space="preserve"> </w:t>
      </w:r>
      <w:r w:rsidR="00440FB3" w:rsidRPr="00440FB3">
        <w:rPr>
          <w:rFonts w:asciiTheme="majorHAnsi" w:hAnsiTheme="majorHAnsi" w:cstheme="majorHAnsi"/>
          <w:sz w:val="24"/>
          <w:szCs w:val="24"/>
          <w:lang w:val="ro-MD"/>
        </w:rPr>
        <w:t>de</w:t>
      </w:r>
      <w:r w:rsidR="00D3523A" w:rsidRPr="00440FB3">
        <w:rPr>
          <w:rFonts w:asciiTheme="majorHAnsi" w:hAnsiTheme="majorHAnsi" w:cstheme="majorHAnsi"/>
          <w:sz w:val="24"/>
          <w:szCs w:val="24"/>
          <w:lang w:val="ro-MD"/>
        </w:rPr>
        <w:t xml:space="preserve"> servicii raportate, </w:t>
      </w:r>
      <w:r w:rsidR="00FF3B3C" w:rsidRPr="00440FB3">
        <w:rPr>
          <w:rFonts w:asciiTheme="majorHAnsi" w:hAnsiTheme="majorHAnsi" w:cstheme="majorHAnsi"/>
          <w:sz w:val="24"/>
          <w:szCs w:val="24"/>
          <w:lang w:val="ro-MD"/>
        </w:rPr>
        <w:t>informați</w:t>
      </w:r>
      <w:r w:rsidR="00440FB3" w:rsidRPr="00440FB3">
        <w:rPr>
          <w:rFonts w:asciiTheme="majorHAnsi" w:hAnsiTheme="majorHAnsi" w:cstheme="majorHAnsi"/>
          <w:sz w:val="24"/>
          <w:szCs w:val="24"/>
          <w:lang w:val="ro-MD"/>
        </w:rPr>
        <w:t>ile</w:t>
      </w:r>
      <w:r w:rsidR="00FF3B3C" w:rsidRPr="00440FB3">
        <w:rPr>
          <w:rFonts w:asciiTheme="majorHAnsi" w:hAnsiTheme="majorHAnsi" w:cstheme="majorHAnsi"/>
          <w:sz w:val="24"/>
          <w:szCs w:val="24"/>
          <w:lang w:val="ro-MD"/>
        </w:rPr>
        <w:t xml:space="preserve"> despre serviciul prestat pentru o</w:t>
      </w:r>
      <w:r w:rsidR="00581F79" w:rsidRPr="00440FB3">
        <w:rPr>
          <w:rFonts w:asciiTheme="majorHAnsi" w:hAnsiTheme="majorHAnsi" w:cstheme="majorHAnsi"/>
          <w:sz w:val="24"/>
          <w:szCs w:val="24"/>
          <w:lang w:val="ro-MD"/>
        </w:rPr>
        <w:t xml:space="preserve"> persoană </w:t>
      </w:r>
      <w:r w:rsidR="00BC2755" w:rsidRPr="00440FB3">
        <w:rPr>
          <w:rFonts w:asciiTheme="majorHAnsi" w:hAnsiTheme="majorHAnsi" w:cstheme="majorHAnsi"/>
          <w:sz w:val="24"/>
          <w:szCs w:val="24"/>
          <w:lang w:val="ro-MD"/>
        </w:rPr>
        <w:t>în ace</w:t>
      </w:r>
      <w:r w:rsidR="00440FB3" w:rsidRPr="00440FB3">
        <w:rPr>
          <w:rFonts w:asciiTheme="majorHAnsi" w:hAnsiTheme="majorHAnsi" w:cstheme="majorHAnsi"/>
          <w:sz w:val="24"/>
          <w:szCs w:val="24"/>
          <w:lang w:val="ro-MD"/>
        </w:rPr>
        <w:t>e</w:t>
      </w:r>
      <w:r w:rsidR="00BC2755" w:rsidRPr="00440FB3">
        <w:rPr>
          <w:rFonts w:asciiTheme="majorHAnsi" w:hAnsiTheme="majorHAnsi" w:cstheme="majorHAnsi"/>
          <w:sz w:val="24"/>
          <w:szCs w:val="24"/>
          <w:lang w:val="ro-MD"/>
        </w:rPr>
        <w:t xml:space="preserve">ași zi </w:t>
      </w:r>
      <w:r w:rsidR="00581F79" w:rsidRPr="00440FB3">
        <w:rPr>
          <w:rFonts w:asciiTheme="majorHAnsi" w:hAnsiTheme="majorHAnsi" w:cstheme="majorHAnsi"/>
          <w:sz w:val="24"/>
          <w:szCs w:val="24"/>
          <w:lang w:val="ro-MD"/>
        </w:rPr>
        <w:t xml:space="preserve">se regăsește de două ori </w:t>
      </w:r>
      <w:r w:rsidR="00D3523A" w:rsidRPr="00440FB3">
        <w:rPr>
          <w:rFonts w:asciiTheme="majorHAnsi" w:hAnsiTheme="majorHAnsi" w:cstheme="majorHAnsi"/>
          <w:sz w:val="24"/>
          <w:szCs w:val="24"/>
          <w:lang w:val="ro-MD"/>
        </w:rPr>
        <w:t xml:space="preserve">în Darea de seamă, </w:t>
      </w:r>
      <w:r w:rsidR="00581F79" w:rsidRPr="00440FB3">
        <w:rPr>
          <w:rFonts w:asciiTheme="majorHAnsi" w:hAnsiTheme="majorHAnsi" w:cstheme="majorHAnsi"/>
          <w:sz w:val="24"/>
          <w:szCs w:val="24"/>
          <w:lang w:val="ro-MD"/>
        </w:rPr>
        <w:t xml:space="preserve">iar în cazul a 8 persoane </w:t>
      </w:r>
      <w:r w:rsidR="00440FB3" w:rsidRPr="00440FB3">
        <w:rPr>
          <w:rFonts w:asciiTheme="majorHAnsi" w:hAnsiTheme="majorHAnsi" w:cstheme="majorHAnsi"/>
          <w:sz w:val="24"/>
          <w:szCs w:val="24"/>
          <w:lang w:val="ro-MD"/>
        </w:rPr>
        <w:t>–</w:t>
      </w:r>
      <w:r w:rsidR="00440FB3">
        <w:rPr>
          <w:rFonts w:asciiTheme="majorHAnsi" w:hAnsiTheme="majorHAnsi" w:cstheme="majorHAnsi"/>
          <w:sz w:val="24"/>
          <w:szCs w:val="24"/>
          <w:lang w:val="ro-MD"/>
        </w:rPr>
        <w:t xml:space="preserve"> </w:t>
      </w:r>
      <w:r w:rsidR="00581F79" w:rsidRPr="00440FB3">
        <w:rPr>
          <w:rFonts w:asciiTheme="majorHAnsi" w:hAnsiTheme="majorHAnsi" w:cstheme="majorHAnsi"/>
          <w:sz w:val="24"/>
          <w:szCs w:val="24"/>
          <w:lang w:val="ro-MD"/>
        </w:rPr>
        <w:t xml:space="preserve">de </w:t>
      </w:r>
      <w:r w:rsidR="00FF3B3C" w:rsidRPr="00440FB3">
        <w:rPr>
          <w:rFonts w:asciiTheme="majorHAnsi" w:hAnsiTheme="majorHAnsi" w:cstheme="majorHAnsi"/>
          <w:sz w:val="24"/>
          <w:szCs w:val="24"/>
          <w:lang w:val="ro-MD"/>
        </w:rPr>
        <w:t>trei</w:t>
      </w:r>
      <w:r w:rsidR="00440FB3">
        <w:rPr>
          <w:rFonts w:asciiTheme="majorHAnsi" w:hAnsiTheme="majorHAnsi" w:cstheme="majorHAnsi"/>
          <w:sz w:val="24"/>
          <w:szCs w:val="24"/>
          <w:lang w:val="ro-MD"/>
        </w:rPr>
        <w:t xml:space="preserve"> ori</w:t>
      </w:r>
      <w:r w:rsidR="00BC2755" w:rsidRPr="00440FB3">
        <w:rPr>
          <w:rFonts w:asciiTheme="majorHAnsi" w:hAnsiTheme="majorHAnsi" w:cstheme="majorHAnsi"/>
          <w:sz w:val="24"/>
          <w:szCs w:val="24"/>
          <w:lang w:val="ro-MD"/>
        </w:rPr>
        <w:t>.</w:t>
      </w:r>
      <w:r w:rsidR="00FF3B3C" w:rsidRPr="00440FB3">
        <w:rPr>
          <w:rFonts w:asciiTheme="majorHAnsi" w:hAnsiTheme="majorHAnsi" w:cstheme="majorHAnsi"/>
          <w:sz w:val="24"/>
          <w:szCs w:val="24"/>
          <w:lang w:val="ro-MD"/>
        </w:rPr>
        <w:t xml:space="preserve"> </w:t>
      </w:r>
    </w:p>
    <w:p w:rsidR="001A5A44" w:rsidRDefault="001A5A44" w:rsidP="008873F5">
      <w:pPr>
        <w:pStyle w:val="aa"/>
        <w:spacing w:after="0" w:line="276" w:lineRule="auto"/>
        <w:ind w:left="0"/>
        <w:jc w:val="both"/>
        <w:rPr>
          <w:rFonts w:asciiTheme="majorHAnsi" w:hAnsiTheme="majorHAnsi" w:cstheme="majorHAnsi"/>
          <w:sz w:val="24"/>
          <w:szCs w:val="24"/>
          <w:lang w:val="ro-MD"/>
        </w:rPr>
      </w:pPr>
    </w:p>
    <w:p w:rsidR="009F1FD5" w:rsidRDefault="008873F5" w:rsidP="008873F5">
      <w:pPr>
        <w:pStyle w:val="aa"/>
        <w:spacing w:after="0" w:line="276" w:lineRule="auto"/>
        <w:ind w:left="0"/>
        <w:jc w:val="both"/>
        <w:rPr>
          <w:rFonts w:asciiTheme="majorHAnsi" w:hAnsiTheme="majorHAnsi" w:cstheme="majorHAnsi"/>
          <w:sz w:val="24"/>
          <w:szCs w:val="24"/>
          <w:lang w:val="ro-MD"/>
        </w:rPr>
      </w:pPr>
      <w:r w:rsidRPr="00F33939">
        <w:rPr>
          <w:rFonts w:asciiTheme="majorHAnsi" w:hAnsiTheme="majorHAnsi" w:cstheme="majorHAnsi"/>
          <w:sz w:val="24"/>
          <w:szCs w:val="24"/>
          <w:lang w:val="ro-MD"/>
        </w:rPr>
        <w:t xml:space="preserve">Această situație este </w:t>
      </w:r>
      <w:r w:rsidR="00A27691" w:rsidRPr="00F33939">
        <w:rPr>
          <w:rFonts w:asciiTheme="majorHAnsi" w:hAnsiTheme="majorHAnsi" w:cstheme="majorHAnsi"/>
          <w:sz w:val="24"/>
          <w:szCs w:val="24"/>
          <w:lang w:val="ro-MD"/>
        </w:rPr>
        <w:t>susținută</w:t>
      </w:r>
      <w:r w:rsidRPr="00F33939">
        <w:rPr>
          <w:rFonts w:asciiTheme="majorHAnsi" w:hAnsiTheme="majorHAnsi" w:cstheme="majorHAnsi"/>
          <w:sz w:val="24"/>
          <w:szCs w:val="24"/>
          <w:lang w:val="ro-MD"/>
        </w:rPr>
        <w:t xml:space="preserve"> inclusiv de exemplul prezentat în tabel, care se referă la serviciile prestate și raportate în luna decembrie (unica lună în care a fost indicată ora solicitării echipei AMUP).</w:t>
      </w:r>
    </w:p>
    <w:p w:rsidR="00F10AE1" w:rsidRPr="00302CC2" w:rsidRDefault="00F10AE1" w:rsidP="00F10AE1">
      <w:pPr>
        <w:spacing w:after="0"/>
        <w:jc w:val="center"/>
        <w:rPr>
          <w:b/>
        </w:rPr>
      </w:pPr>
      <w:r w:rsidRPr="00302CC2">
        <w:rPr>
          <w:rFonts w:asciiTheme="majorHAnsi" w:hAnsiTheme="majorHAnsi" w:cstheme="majorHAnsi"/>
          <w:b/>
          <w:sz w:val="24"/>
          <w:szCs w:val="24"/>
          <w:lang w:val="ro-MD"/>
        </w:rPr>
        <w:t xml:space="preserve">Exemple privind raportarea serviciilor urgente prespitalicești prestate refugiaților din Ucraina </w:t>
      </w:r>
    </w:p>
    <w:p w:rsidR="00301200" w:rsidRPr="00873D30" w:rsidRDefault="005772BD" w:rsidP="008873F5">
      <w:pPr>
        <w:pStyle w:val="aa"/>
        <w:spacing w:after="0" w:line="276" w:lineRule="auto"/>
        <w:ind w:left="567"/>
        <w:jc w:val="right"/>
        <w:rPr>
          <w:rFonts w:asciiTheme="majorHAnsi" w:hAnsiTheme="majorHAnsi" w:cstheme="majorHAnsi"/>
          <w:sz w:val="20"/>
          <w:szCs w:val="20"/>
          <w:lang w:val="ro-MD"/>
        </w:rPr>
      </w:pPr>
      <w:r w:rsidRPr="00873D30">
        <w:rPr>
          <w:rFonts w:asciiTheme="majorHAnsi" w:hAnsiTheme="majorHAnsi" w:cstheme="majorHAnsi"/>
          <w:sz w:val="20"/>
          <w:szCs w:val="20"/>
          <w:lang w:val="ro-MD"/>
        </w:rPr>
        <w:t>Tabelul nr.13</w:t>
      </w:r>
    </w:p>
    <w:tbl>
      <w:tblPr>
        <w:tblStyle w:val="11"/>
        <w:tblW w:w="5000" w:type="pct"/>
        <w:tblLook w:val="04A0" w:firstRow="1" w:lastRow="0" w:firstColumn="1" w:lastColumn="0" w:noHBand="0" w:noVBand="1"/>
      </w:tblPr>
      <w:tblGrid>
        <w:gridCol w:w="1301"/>
        <w:gridCol w:w="1078"/>
        <w:gridCol w:w="1072"/>
        <w:gridCol w:w="1805"/>
        <w:gridCol w:w="1907"/>
        <w:gridCol w:w="999"/>
        <w:gridCol w:w="1409"/>
      </w:tblGrid>
      <w:tr w:rsidR="007F126B" w:rsidRPr="008873F5" w:rsidTr="006E097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8873F5" w:rsidRPr="00637E41" w:rsidRDefault="008873F5" w:rsidP="006E097F">
            <w:pPr>
              <w:spacing w:line="240" w:lineRule="auto"/>
              <w:rPr>
                <w:rFonts w:asciiTheme="majorHAnsi" w:hAnsiTheme="majorHAnsi" w:cstheme="majorHAnsi"/>
                <w:sz w:val="16"/>
                <w:szCs w:val="20"/>
                <w:lang w:val="ro-MD"/>
              </w:rPr>
            </w:pPr>
            <w:r w:rsidRPr="00D3523D">
              <w:rPr>
                <w:rFonts w:asciiTheme="majorHAnsi" w:hAnsiTheme="majorHAnsi" w:cstheme="majorHAnsi"/>
                <w:sz w:val="16"/>
                <w:szCs w:val="20"/>
                <w:lang w:val="ro-MD"/>
              </w:rPr>
              <w:t>Numele, prenumele</w:t>
            </w:r>
          </w:p>
        </w:tc>
        <w:tc>
          <w:tcPr>
            <w:tcW w:w="563" w:type="pct"/>
            <w:shd w:val="clear" w:color="auto" w:fill="auto"/>
            <w:vAlign w:val="center"/>
          </w:tcPr>
          <w:p w:rsidR="008873F5" w:rsidRPr="00637E41" w:rsidRDefault="008873F5"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D3523D">
              <w:rPr>
                <w:rFonts w:asciiTheme="majorHAnsi" w:hAnsiTheme="majorHAnsi" w:cstheme="majorHAnsi"/>
                <w:sz w:val="16"/>
                <w:szCs w:val="20"/>
                <w:lang w:val="ro-MD"/>
              </w:rPr>
              <w:t>Anul nașterii</w:t>
            </w:r>
          </w:p>
        </w:tc>
        <w:tc>
          <w:tcPr>
            <w:tcW w:w="560" w:type="pct"/>
            <w:shd w:val="clear" w:color="auto" w:fill="auto"/>
            <w:vAlign w:val="center"/>
          </w:tcPr>
          <w:p w:rsidR="008873F5" w:rsidRPr="00D3523D" w:rsidRDefault="008873F5"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D3523D">
              <w:rPr>
                <w:rFonts w:asciiTheme="majorHAnsi" w:hAnsiTheme="majorHAnsi" w:cstheme="majorHAnsi"/>
                <w:sz w:val="16"/>
                <w:szCs w:val="20"/>
                <w:lang w:val="ro-MD"/>
              </w:rPr>
              <w:t>Data și ora solicitării</w:t>
            </w:r>
          </w:p>
        </w:tc>
        <w:tc>
          <w:tcPr>
            <w:tcW w:w="943" w:type="pct"/>
            <w:shd w:val="clear" w:color="auto" w:fill="auto"/>
            <w:vAlign w:val="center"/>
          </w:tcPr>
          <w:p w:rsidR="008873F5" w:rsidRPr="00637E41" w:rsidRDefault="008873F5" w:rsidP="006E097F">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D3523D">
              <w:rPr>
                <w:rFonts w:asciiTheme="majorHAnsi" w:hAnsiTheme="majorHAnsi" w:cstheme="majorHAnsi"/>
                <w:sz w:val="16"/>
                <w:szCs w:val="20"/>
                <w:lang w:val="ro-MD"/>
              </w:rPr>
              <w:t>Adresa solicitării</w:t>
            </w:r>
          </w:p>
        </w:tc>
        <w:tc>
          <w:tcPr>
            <w:tcW w:w="996" w:type="pct"/>
            <w:shd w:val="clear" w:color="auto" w:fill="auto"/>
            <w:vAlign w:val="center"/>
          </w:tcPr>
          <w:p w:rsidR="008873F5" w:rsidRPr="00637E41" w:rsidRDefault="008873F5"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D3523D">
              <w:rPr>
                <w:rFonts w:asciiTheme="majorHAnsi" w:eastAsia="Times New Roman" w:hAnsiTheme="majorHAnsi" w:cs="Times New Roman"/>
                <w:color w:val="000000"/>
                <w:sz w:val="16"/>
                <w:szCs w:val="16"/>
                <w:lang w:val="ro-MD"/>
              </w:rPr>
              <w:t>Diagnostic stabilit</w:t>
            </w:r>
          </w:p>
        </w:tc>
        <w:tc>
          <w:tcPr>
            <w:tcW w:w="522" w:type="pct"/>
            <w:shd w:val="clear" w:color="auto" w:fill="auto"/>
            <w:vAlign w:val="center"/>
          </w:tcPr>
          <w:p w:rsidR="008873F5" w:rsidRPr="00637E41" w:rsidRDefault="008873F5"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D3523D">
              <w:rPr>
                <w:rFonts w:asciiTheme="majorHAnsi" w:hAnsiTheme="majorHAnsi" w:cstheme="majorHAnsi"/>
                <w:sz w:val="16"/>
                <w:szCs w:val="20"/>
                <w:lang w:val="ro-MD"/>
              </w:rPr>
              <w:t>Modul de rezolvare a cazului</w:t>
            </w:r>
          </w:p>
        </w:tc>
        <w:tc>
          <w:tcPr>
            <w:tcW w:w="737" w:type="pct"/>
            <w:shd w:val="clear" w:color="auto" w:fill="auto"/>
            <w:noWrap/>
            <w:vAlign w:val="center"/>
          </w:tcPr>
          <w:p w:rsidR="008873F5" w:rsidRPr="00637E41" w:rsidRDefault="008873F5"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D3523D">
              <w:rPr>
                <w:rFonts w:asciiTheme="majorHAnsi" w:hAnsiTheme="majorHAnsi" w:cstheme="majorHAnsi"/>
                <w:sz w:val="16"/>
                <w:szCs w:val="20"/>
                <w:lang w:val="ro-MD"/>
              </w:rPr>
              <w:t>Costul solicitării</w:t>
            </w:r>
          </w:p>
        </w:tc>
      </w:tr>
      <w:tr w:rsidR="007F126B" w:rsidRPr="00D3523D" w:rsidTr="006E097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8873F5" w:rsidRPr="008873F5" w:rsidRDefault="008873F5" w:rsidP="006E097F">
            <w:pPr>
              <w:spacing w:line="240" w:lineRule="auto"/>
              <w:rPr>
                <w:rFonts w:asciiTheme="majorHAnsi" w:hAnsiTheme="majorHAnsi" w:cstheme="majorHAnsi"/>
                <w:sz w:val="16"/>
                <w:szCs w:val="20"/>
                <w:highlight w:val="yellow"/>
                <w:lang w:val="ro-MD"/>
              </w:rPr>
            </w:pPr>
            <w:r w:rsidRPr="00AE5219">
              <w:rPr>
                <w:rFonts w:asciiTheme="majorHAnsi" w:eastAsia="Times New Roman" w:hAnsiTheme="majorHAnsi" w:cs="Times New Roman"/>
                <w:color w:val="000000"/>
                <w:sz w:val="16"/>
                <w:szCs w:val="16"/>
                <w:lang w:val="ro-MD"/>
              </w:rPr>
              <w:t>Persoana nr.1</w:t>
            </w:r>
          </w:p>
        </w:tc>
        <w:tc>
          <w:tcPr>
            <w:tcW w:w="563" w:type="pct"/>
            <w:shd w:val="clear" w:color="auto" w:fill="auto"/>
            <w:vAlign w:val="center"/>
            <w:hideMark/>
          </w:tcPr>
          <w:p w:rsidR="008873F5" w:rsidRPr="008873F5" w:rsidRDefault="008873F5"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2022-03-10</w:t>
            </w:r>
          </w:p>
        </w:tc>
        <w:tc>
          <w:tcPr>
            <w:tcW w:w="560" w:type="pct"/>
            <w:shd w:val="clear" w:color="auto" w:fill="auto"/>
            <w:vAlign w:val="center"/>
            <w:hideMark/>
          </w:tcPr>
          <w:p w:rsidR="008873F5" w:rsidRPr="008873F5" w:rsidRDefault="008873F5"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 xml:space="preserve">2022-12-24 </w:t>
            </w:r>
            <w:r w:rsidRPr="008873F5">
              <w:rPr>
                <w:rFonts w:asciiTheme="majorHAnsi" w:hAnsiTheme="majorHAnsi" w:cstheme="majorHAnsi"/>
                <w:b/>
                <w:sz w:val="16"/>
                <w:szCs w:val="20"/>
                <w:lang w:val="ro-MD"/>
              </w:rPr>
              <w:t>18:12</w:t>
            </w:r>
          </w:p>
        </w:tc>
        <w:tc>
          <w:tcPr>
            <w:tcW w:w="943" w:type="pct"/>
            <w:shd w:val="clear" w:color="auto" w:fill="auto"/>
            <w:vAlign w:val="center"/>
            <w:hideMark/>
          </w:tcPr>
          <w:p w:rsidR="008873F5" w:rsidRPr="008873F5" w:rsidRDefault="008873F5"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AE5219">
              <w:rPr>
                <w:rFonts w:asciiTheme="majorHAnsi" w:eastAsia="Times New Roman" w:hAnsiTheme="majorHAnsi" w:cs="Times New Roman"/>
                <w:sz w:val="16"/>
                <w:szCs w:val="16"/>
                <w:lang w:val="ro-MD"/>
              </w:rPr>
              <w:t>Chișinău</w:t>
            </w:r>
            <w:r>
              <w:rPr>
                <w:rFonts w:asciiTheme="majorHAnsi" w:hAnsiTheme="majorHAnsi" w:cstheme="majorHAnsi"/>
                <w:sz w:val="16"/>
                <w:szCs w:val="20"/>
                <w:lang w:val="ro-MD"/>
              </w:rPr>
              <w:t>/</w:t>
            </w:r>
            <w:r w:rsidR="00D3523D">
              <w:rPr>
                <w:rFonts w:asciiTheme="majorHAnsi" w:hAnsiTheme="majorHAnsi" w:cstheme="majorHAnsi"/>
                <w:sz w:val="16"/>
                <w:szCs w:val="20"/>
                <w:lang w:val="ro-MD"/>
              </w:rPr>
              <w:t xml:space="preserve">str. M. </w:t>
            </w:r>
            <w:r w:rsidRPr="008873F5">
              <w:rPr>
                <w:rFonts w:asciiTheme="majorHAnsi" w:hAnsiTheme="majorHAnsi" w:cstheme="majorHAnsi"/>
                <w:sz w:val="16"/>
                <w:szCs w:val="20"/>
                <w:lang w:val="ro-MD"/>
              </w:rPr>
              <w:t>Sadoveanu</w:t>
            </w:r>
          </w:p>
        </w:tc>
        <w:tc>
          <w:tcPr>
            <w:tcW w:w="996" w:type="pct"/>
            <w:shd w:val="clear" w:color="auto" w:fill="auto"/>
            <w:vAlign w:val="center"/>
            <w:hideMark/>
          </w:tcPr>
          <w:p w:rsidR="008873F5" w:rsidRPr="008873F5" w:rsidRDefault="008873F5"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Amigdalit</w:t>
            </w:r>
            <w:r w:rsidR="00440FB3">
              <w:rPr>
                <w:rFonts w:asciiTheme="majorHAnsi" w:hAnsiTheme="majorHAnsi" w:cstheme="majorHAnsi"/>
                <w:sz w:val="16"/>
                <w:szCs w:val="20"/>
                <w:lang w:val="ro-MD"/>
              </w:rPr>
              <w:t>ă</w:t>
            </w:r>
            <w:r w:rsidRPr="008873F5">
              <w:rPr>
                <w:rFonts w:asciiTheme="majorHAnsi" w:hAnsiTheme="majorHAnsi" w:cstheme="majorHAnsi"/>
                <w:sz w:val="16"/>
                <w:szCs w:val="20"/>
                <w:lang w:val="ro-MD"/>
              </w:rPr>
              <w:t xml:space="preserve"> acut</w:t>
            </w:r>
            <w:r w:rsidR="00440FB3">
              <w:rPr>
                <w:rFonts w:asciiTheme="majorHAnsi" w:hAnsiTheme="majorHAnsi" w:cstheme="majorHAnsi"/>
                <w:sz w:val="16"/>
                <w:szCs w:val="20"/>
                <w:lang w:val="ro-MD"/>
              </w:rPr>
              <w:t>ă</w:t>
            </w:r>
            <w:r w:rsidRPr="008873F5">
              <w:rPr>
                <w:rFonts w:asciiTheme="majorHAnsi" w:hAnsiTheme="majorHAnsi" w:cstheme="majorHAnsi"/>
                <w:sz w:val="16"/>
                <w:szCs w:val="20"/>
                <w:lang w:val="ro-MD"/>
              </w:rPr>
              <w:t xml:space="preserve"> supurat</w:t>
            </w:r>
            <w:r w:rsidR="00440FB3">
              <w:rPr>
                <w:rFonts w:asciiTheme="majorHAnsi" w:hAnsiTheme="majorHAnsi" w:cstheme="majorHAnsi"/>
                <w:sz w:val="16"/>
                <w:szCs w:val="20"/>
                <w:lang w:val="ro-MD"/>
              </w:rPr>
              <w:t>ă</w:t>
            </w:r>
          </w:p>
        </w:tc>
        <w:tc>
          <w:tcPr>
            <w:tcW w:w="522" w:type="pct"/>
            <w:shd w:val="clear" w:color="auto" w:fill="auto"/>
            <w:vAlign w:val="center"/>
            <w:hideMark/>
          </w:tcPr>
          <w:p w:rsidR="008873F5" w:rsidRPr="008873F5" w:rsidRDefault="008873F5"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Lăsat pe loc</w:t>
            </w:r>
          </w:p>
        </w:tc>
        <w:tc>
          <w:tcPr>
            <w:tcW w:w="737" w:type="pct"/>
            <w:shd w:val="clear" w:color="auto" w:fill="auto"/>
            <w:noWrap/>
            <w:vAlign w:val="center"/>
            <w:hideMark/>
          </w:tcPr>
          <w:p w:rsidR="008873F5" w:rsidRPr="008873F5" w:rsidRDefault="008873F5"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1,236.47</w:t>
            </w:r>
          </w:p>
        </w:tc>
      </w:tr>
      <w:tr w:rsidR="007F126B" w:rsidRPr="00D3523D" w:rsidTr="006E097F">
        <w:trPr>
          <w:trHeight w:val="315"/>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8873F5" w:rsidRPr="008873F5" w:rsidRDefault="008873F5" w:rsidP="006E097F">
            <w:pPr>
              <w:spacing w:line="240" w:lineRule="auto"/>
              <w:rPr>
                <w:rFonts w:asciiTheme="majorHAnsi" w:hAnsiTheme="majorHAnsi" w:cstheme="majorHAnsi"/>
                <w:sz w:val="16"/>
                <w:szCs w:val="20"/>
                <w:highlight w:val="yellow"/>
                <w:lang w:val="ro-MD"/>
              </w:rPr>
            </w:pPr>
            <w:r w:rsidRPr="00AE5219">
              <w:rPr>
                <w:rFonts w:asciiTheme="majorHAnsi" w:eastAsia="Times New Roman" w:hAnsiTheme="majorHAnsi" w:cs="Times New Roman"/>
                <w:color w:val="000000"/>
                <w:sz w:val="16"/>
                <w:szCs w:val="16"/>
                <w:lang w:val="ro-MD"/>
              </w:rPr>
              <w:t>Persoana nr.1</w:t>
            </w:r>
          </w:p>
        </w:tc>
        <w:tc>
          <w:tcPr>
            <w:tcW w:w="563" w:type="pct"/>
            <w:shd w:val="clear" w:color="auto" w:fill="auto"/>
            <w:vAlign w:val="center"/>
            <w:hideMark/>
          </w:tcPr>
          <w:p w:rsidR="008873F5" w:rsidRPr="008873F5" w:rsidRDefault="008873F5"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2022-03-10</w:t>
            </w:r>
          </w:p>
        </w:tc>
        <w:tc>
          <w:tcPr>
            <w:tcW w:w="560" w:type="pct"/>
            <w:shd w:val="clear" w:color="auto" w:fill="auto"/>
            <w:vAlign w:val="center"/>
            <w:hideMark/>
          </w:tcPr>
          <w:p w:rsidR="008873F5" w:rsidRPr="008873F5" w:rsidRDefault="008873F5"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 xml:space="preserve">2022-12-24 </w:t>
            </w:r>
            <w:r w:rsidRPr="008873F5">
              <w:rPr>
                <w:rFonts w:asciiTheme="majorHAnsi" w:hAnsiTheme="majorHAnsi" w:cstheme="majorHAnsi"/>
                <w:b/>
                <w:sz w:val="16"/>
                <w:szCs w:val="20"/>
                <w:lang w:val="ro-MD"/>
              </w:rPr>
              <w:t>18:12</w:t>
            </w:r>
          </w:p>
        </w:tc>
        <w:tc>
          <w:tcPr>
            <w:tcW w:w="943" w:type="pct"/>
            <w:shd w:val="clear" w:color="auto" w:fill="auto"/>
            <w:vAlign w:val="center"/>
            <w:hideMark/>
          </w:tcPr>
          <w:p w:rsidR="008873F5" w:rsidRPr="008873F5" w:rsidRDefault="008873F5"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AE5219">
              <w:rPr>
                <w:rFonts w:asciiTheme="majorHAnsi" w:eastAsia="Times New Roman" w:hAnsiTheme="majorHAnsi" w:cs="Times New Roman"/>
                <w:sz w:val="16"/>
                <w:szCs w:val="16"/>
                <w:lang w:val="ro-MD"/>
              </w:rPr>
              <w:t>Chișinău</w:t>
            </w:r>
            <w:r>
              <w:rPr>
                <w:rFonts w:asciiTheme="majorHAnsi" w:hAnsiTheme="majorHAnsi" w:cstheme="majorHAnsi"/>
                <w:sz w:val="16"/>
                <w:szCs w:val="20"/>
                <w:lang w:val="ro-MD"/>
              </w:rPr>
              <w:t>/</w:t>
            </w:r>
            <w:r w:rsidR="00D3523D">
              <w:rPr>
                <w:rFonts w:asciiTheme="majorHAnsi" w:hAnsiTheme="majorHAnsi" w:cstheme="majorHAnsi"/>
                <w:sz w:val="16"/>
                <w:szCs w:val="20"/>
                <w:lang w:val="ro-MD"/>
              </w:rPr>
              <w:t xml:space="preserve">str. M. </w:t>
            </w:r>
            <w:r w:rsidRPr="008873F5">
              <w:rPr>
                <w:rFonts w:asciiTheme="majorHAnsi" w:hAnsiTheme="majorHAnsi" w:cstheme="majorHAnsi"/>
                <w:sz w:val="16"/>
                <w:szCs w:val="20"/>
                <w:lang w:val="ro-MD"/>
              </w:rPr>
              <w:t>Sadoveanu</w:t>
            </w:r>
          </w:p>
        </w:tc>
        <w:tc>
          <w:tcPr>
            <w:tcW w:w="996" w:type="pct"/>
            <w:shd w:val="clear" w:color="auto" w:fill="auto"/>
            <w:vAlign w:val="center"/>
            <w:hideMark/>
          </w:tcPr>
          <w:p w:rsidR="008873F5" w:rsidRPr="008873F5" w:rsidRDefault="008873F5"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Amigdalit</w:t>
            </w:r>
            <w:r w:rsidR="00440FB3">
              <w:rPr>
                <w:rFonts w:asciiTheme="majorHAnsi" w:hAnsiTheme="majorHAnsi" w:cstheme="majorHAnsi"/>
                <w:sz w:val="16"/>
                <w:szCs w:val="20"/>
                <w:lang w:val="ro-MD"/>
              </w:rPr>
              <w:t>ă</w:t>
            </w:r>
            <w:r w:rsidRPr="008873F5">
              <w:rPr>
                <w:rFonts w:asciiTheme="majorHAnsi" w:hAnsiTheme="majorHAnsi" w:cstheme="majorHAnsi"/>
                <w:sz w:val="16"/>
                <w:szCs w:val="20"/>
                <w:lang w:val="ro-MD"/>
              </w:rPr>
              <w:t xml:space="preserve"> acut</w:t>
            </w:r>
            <w:r w:rsidR="00440FB3">
              <w:rPr>
                <w:rFonts w:asciiTheme="majorHAnsi" w:hAnsiTheme="majorHAnsi" w:cstheme="majorHAnsi"/>
                <w:sz w:val="16"/>
                <w:szCs w:val="20"/>
                <w:lang w:val="ro-MD"/>
              </w:rPr>
              <w:t>ă</w:t>
            </w:r>
            <w:r w:rsidRPr="008873F5">
              <w:rPr>
                <w:rFonts w:asciiTheme="majorHAnsi" w:hAnsiTheme="majorHAnsi" w:cstheme="majorHAnsi"/>
                <w:sz w:val="16"/>
                <w:szCs w:val="20"/>
                <w:lang w:val="ro-MD"/>
              </w:rPr>
              <w:t xml:space="preserve"> supurat</w:t>
            </w:r>
            <w:r w:rsidR="00440FB3">
              <w:rPr>
                <w:rFonts w:asciiTheme="majorHAnsi" w:hAnsiTheme="majorHAnsi" w:cstheme="majorHAnsi"/>
                <w:sz w:val="16"/>
                <w:szCs w:val="20"/>
                <w:lang w:val="ro-MD"/>
              </w:rPr>
              <w:t>ă</w:t>
            </w:r>
          </w:p>
        </w:tc>
        <w:tc>
          <w:tcPr>
            <w:tcW w:w="522" w:type="pct"/>
            <w:shd w:val="clear" w:color="auto" w:fill="auto"/>
            <w:vAlign w:val="center"/>
            <w:hideMark/>
          </w:tcPr>
          <w:p w:rsidR="008873F5" w:rsidRPr="008873F5" w:rsidRDefault="008873F5"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Lăsat pe loc</w:t>
            </w:r>
          </w:p>
        </w:tc>
        <w:tc>
          <w:tcPr>
            <w:tcW w:w="737" w:type="pct"/>
            <w:shd w:val="clear" w:color="auto" w:fill="auto"/>
            <w:noWrap/>
            <w:vAlign w:val="center"/>
            <w:hideMark/>
          </w:tcPr>
          <w:p w:rsidR="008873F5" w:rsidRPr="008873F5" w:rsidRDefault="008873F5"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1,236.47</w:t>
            </w:r>
          </w:p>
        </w:tc>
      </w:tr>
      <w:tr w:rsidR="007F126B" w:rsidRPr="00D3523D" w:rsidTr="006E097F">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8873F5" w:rsidRPr="008873F5" w:rsidRDefault="008873F5" w:rsidP="006E097F">
            <w:pPr>
              <w:spacing w:line="240" w:lineRule="auto"/>
              <w:rPr>
                <w:rFonts w:asciiTheme="majorHAnsi" w:hAnsiTheme="majorHAnsi" w:cstheme="majorHAnsi"/>
                <w:sz w:val="16"/>
                <w:szCs w:val="20"/>
                <w:highlight w:val="yellow"/>
                <w:lang w:val="ro-MD"/>
              </w:rPr>
            </w:pPr>
            <w:r w:rsidRPr="00AE5219">
              <w:rPr>
                <w:rFonts w:asciiTheme="majorHAnsi" w:eastAsia="Times New Roman" w:hAnsiTheme="majorHAnsi" w:cs="Times New Roman"/>
                <w:color w:val="000000"/>
                <w:sz w:val="16"/>
                <w:szCs w:val="16"/>
                <w:lang w:val="ro-MD"/>
              </w:rPr>
              <w:t>Persoana nr.1</w:t>
            </w:r>
          </w:p>
        </w:tc>
        <w:tc>
          <w:tcPr>
            <w:tcW w:w="563" w:type="pct"/>
            <w:shd w:val="clear" w:color="auto" w:fill="auto"/>
            <w:vAlign w:val="center"/>
          </w:tcPr>
          <w:p w:rsidR="008873F5" w:rsidRPr="008873F5" w:rsidRDefault="008873F5"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2022-03-10</w:t>
            </w:r>
          </w:p>
        </w:tc>
        <w:tc>
          <w:tcPr>
            <w:tcW w:w="560" w:type="pct"/>
            <w:shd w:val="clear" w:color="auto" w:fill="auto"/>
            <w:vAlign w:val="center"/>
          </w:tcPr>
          <w:p w:rsidR="008873F5" w:rsidRPr="008873F5" w:rsidRDefault="008873F5"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 xml:space="preserve">2022-12-24 </w:t>
            </w:r>
            <w:r w:rsidRPr="008873F5">
              <w:rPr>
                <w:rFonts w:asciiTheme="majorHAnsi" w:hAnsiTheme="majorHAnsi" w:cstheme="majorHAnsi"/>
                <w:b/>
                <w:sz w:val="16"/>
                <w:szCs w:val="20"/>
                <w:lang w:val="ro-MD"/>
              </w:rPr>
              <w:t>21:17</w:t>
            </w:r>
          </w:p>
        </w:tc>
        <w:tc>
          <w:tcPr>
            <w:tcW w:w="943" w:type="pct"/>
            <w:shd w:val="clear" w:color="auto" w:fill="auto"/>
            <w:vAlign w:val="center"/>
          </w:tcPr>
          <w:p w:rsidR="008873F5" w:rsidRPr="008873F5" w:rsidRDefault="008873F5"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AE5219">
              <w:rPr>
                <w:rFonts w:asciiTheme="majorHAnsi" w:eastAsia="Times New Roman" w:hAnsiTheme="majorHAnsi" w:cs="Times New Roman"/>
                <w:sz w:val="16"/>
                <w:szCs w:val="16"/>
                <w:lang w:val="ro-MD"/>
              </w:rPr>
              <w:t>Chișinău</w:t>
            </w:r>
            <w:r>
              <w:rPr>
                <w:rFonts w:asciiTheme="majorHAnsi" w:hAnsiTheme="majorHAnsi" w:cstheme="majorHAnsi"/>
                <w:sz w:val="16"/>
                <w:szCs w:val="20"/>
                <w:lang w:val="ro-MD"/>
              </w:rPr>
              <w:t>/</w:t>
            </w:r>
            <w:r w:rsidR="00D3523D">
              <w:rPr>
                <w:rFonts w:asciiTheme="majorHAnsi" w:hAnsiTheme="majorHAnsi" w:cstheme="majorHAnsi"/>
                <w:sz w:val="16"/>
                <w:szCs w:val="20"/>
                <w:lang w:val="ro-MD"/>
              </w:rPr>
              <w:t xml:space="preserve">str. M. </w:t>
            </w:r>
            <w:r w:rsidRPr="008873F5">
              <w:rPr>
                <w:rFonts w:asciiTheme="majorHAnsi" w:hAnsiTheme="majorHAnsi" w:cstheme="majorHAnsi"/>
                <w:sz w:val="16"/>
                <w:szCs w:val="20"/>
                <w:lang w:val="ro-MD"/>
              </w:rPr>
              <w:t>Sadoveanu</w:t>
            </w:r>
          </w:p>
        </w:tc>
        <w:tc>
          <w:tcPr>
            <w:tcW w:w="996" w:type="pct"/>
            <w:shd w:val="clear" w:color="auto" w:fill="auto"/>
            <w:vAlign w:val="center"/>
          </w:tcPr>
          <w:p w:rsidR="008873F5" w:rsidRPr="008873F5" w:rsidRDefault="008873F5" w:rsidP="006E097F">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Amigdalit</w:t>
            </w:r>
            <w:r w:rsidR="00440FB3">
              <w:rPr>
                <w:rFonts w:asciiTheme="majorHAnsi" w:hAnsiTheme="majorHAnsi" w:cstheme="majorHAnsi"/>
                <w:sz w:val="16"/>
                <w:szCs w:val="20"/>
                <w:lang w:val="ro-MD"/>
              </w:rPr>
              <w:t>ă</w:t>
            </w:r>
            <w:r w:rsidRPr="008873F5">
              <w:rPr>
                <w:rFonts w:asciiTheme="majorHAnsi" w:hAnsiTheme="majorHAnsi" w:cstheme="majorHAnsi"/>
                <w:sz w:val="16"/>
                <w:szCs w:val="20"/>
                <w:lang w:val="ro-MD"/>
              </w:rPr>
              <w:t xml:space="preserve"> acut</w:t>
            </w:r>
            <w:r w:rsidR="00440FB3">
              <w:rPr>
                <w:rFonts w:asciiTheme="majorHAnsi" w:hAnsiTheme="majorHAnsi" w:cstheme="majorHAnsi"/>
                <w:sz w:val="16"/>
                <w:szCs w:val="20"/>
                <w:lang w:val="ro-MD"/>
              </w:rPr>
              <w:t>ă</w:t>
            </w:r>
            <w:r w:rsidRPr="008873F5">
              <w:rPr>
                <w:rFonts w:asciiTheme="majorHAnsi" w:hAnsiTheme="majorHAnsi" w:cstheme="majorHAnsi"/>
                <w:sz w:val="16"/>
                <w:szCs w:val="20"/>
                <w:lang w:val="ro-MD"/>
              </w:rPr>
              <w:t xml:space="preserve"> supurat</w:t>
            </w:r>
            <w:r w:rsidR="00440FB3">
              <w:rPr>
                <w:rFonts w:asciiTheme="majorHAnsi" w:hAnsiTheme="majorHAnsi" w:cstheme="majorHAnsi"/>
                <w:sz w:val="16"/>
                <w:szCs w:val="20"/>
                <w:lang w:val="ro-MD"/>
              </w:rPr>
              <w:t>ă</w:t>
            </w:r>
          </w:p>
        </w:tc>
        <w:tc>
          <w:tcPr>
            <w:tcW w:w="522" w:type="pct"/>
            <w:shd w:val="clear" w:color="auto" w:fill="auto"/>
            <w:vAlign w:val="center"/>
          </w:tcPr>
          <w:p w:rsidR="008873F5" w:rsidRPr="008873F5" w:rsidRDefault="008873F5"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Lăsat pe loc</w:t>
            </w:r>
          </w:p>
        </w:tc>
        <w:tc>
          <w:tcPr>
            <w:tcW w:w="737" w:type="pct"/>
            <w:shd w:val="clear" w:color="auto" w:fill="auto"/>
            <w:noWrap/>
            <w:vAlign w:val="center"/>
          </w:tcPr>
          <w:p w:rsidR="008873F5" w:rsidRPr="008873F5" w:rsidRDefault="008873F5"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1,236.47</w:t>
            </w:r>
          </w:p>
        </w:tc>
      </w:tr>
      <w:tr w:rsidR="007F126B" w:rsidRPr="008873F5" w:rsidTr="006E097F">
        <w:trPr>
          <w:trHeight w:val="315"/>
        </w:trPr>
        <w:tc>
          <w:tcPr>
            <w:cnfStyle w:val="001000000000" w:firstRow="0" w:lastRow="0" w:firstColumn="1" w:lastColumn="0" w:oddVBand="0" w:evenVBand="0" w:oddHBand="0" w:evenHBand="0" w:firstRowFirstColumn="0" w:firstRowLastColumn="0" w:lastRowFirstColumn="0" w:lastRowLastColumn="0"/>
            <w:tcW w:w="680" w:type="pct"/>
            <w:shd w:val="clear" w:color="auto" w:fill="auto"/>
            <w:vAlign w:val="center"/>
          </w:tcPr>
          <w:p w:rsidR="008873F5" w:rsidRPr="008873F5" w:rsidRDefault="008873F5" w:rsidP="006E097F">
            <w:pPr>
              <w:spacing w:line="240" w:lineRule="auto"/>
              <w:rPr>
                <w:rFonts w:asciiTheme="majorHAnsi" w:hAnsiTheme="majorHAnsi" w:cstheme="majorHAnsi"/>
                <w:sz w:val="16"/>
                <w:szCs w:val="20"/>
                <w:highlight w:val="yellow"/>
                <w:lang w:val="ro-MD"/>
              </w:rPr>
            </w:pPr>
            <w:r w:rsidRPr="00AE5219">
              <w:rPr>
                <w:rFonts w:asciiTheme="majorHAnsi" w:eastAsia="Times New Roman" w:hAnsiTheme="majorHAnsi" w:cs="Times New Roman"/>
                <w:color w:val="000000"/>
                <w:sz w:val="16"/>
                <w:szCs w:val="16"/>
                <w:lang w:val="ro-MD"/>
              </w:rPr>
              <w:t>Persoana nr.1</w:t>
            </w:r>
          </w:p>
        </w:tc>
        <w:tc>
          <w:tcPr>
            <w:tcW w:w="563" w:type="pct"/>
            <w:shd w:val="clear" w:color="auto" w:fill="auto"/>
            <w:vAlign w:val="center"/>
          </w:tcPr>
          <w:p w:rsidR="008873F5" w:rsidRPr="008873F5" w:rsidRDefault="008873F5"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2022-03-10</w:t>
            </w:r>
          </w:p>
        </w:tc>
        <w:tc>
          <w:tcPr>
            <w:tcW w:w="560" w:type="pct"/>
            <w:shd w:val="clear" w:color="auto" w:fill="auto"/>
            <w:vAlign w:val="center"/>
          </w:tcPr>
          <w:p w:rsidR="008873F5" w:rsidRPr="008873F5" w:rsidRDefault="008873F5"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 xml:space="preserve">2022-12-24 </w:t>
            </w:r>
            <w:r w:rsidRPr="008873F5">
              <w:rPr>
                <w:rFonts w:asciiTheme="majorHAnsi" w:hAnsiTheme="majorHAnsi" w:cstheme="majorHAnsi"/>
                <w:b/>
                <w:sz w:val="16"/>
                <w:szCs w:val="20"/>
                <w:lang w:val="ro-MD"/>
              </w:rPr>
              <w:t>21:17</w:t>
            </w:r>
          </w:p>
        </w:tc>
        <w:tc>
          <w:tcPr>
            <w:tcW w:w="943" w:type="pct"/>
            <w:shd w:val="clear" w:color="auto" w:fill="auto"/>
            <w:vAlign w:val="center"/>
          </w:tcPr>
          <w:p w:rsidR="008873F5" w:rsidRPr="008873F5" w:rsidRDefault="008873F5"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AE5219">
              <w:rPr>
                <w:rFonts w:asciiTheme="majorHAnsi" w:eastAsia="Times New Roman" w:hAnsiTheme="majorHAnsi" w:cs="Times New Roman"/>
                <w:sz w:val="16"/>
                <w:szCs w:val="16"/>
                <w:lang w:val="ro-MD"/>
              </w:rPr>
              <w:t>Chișinău</w:t>
            </w:r>
            <w:r>
              <w:rPr>
                <w:rFonts w:asciiTheme="majorHAnsi" w:hAnsiTheme="majorHAnsi" w:cstheme="majorHAnsi"/>
                <w:sz w:val="16"/>
                <w:szCs w:val="20"/>
                <w:lang w:val="ro-MD"/>
              </w:rPr>
              <w:t>/</w:t>
            </w:r>
            <w:r w:rsidR="00D3523D">
              <w:rPr>
                <w:rFonts w:asciiTheme="majorHAnsi" w:hAnsiTheme="majorHAnsi" w:cstheme="majorHAnsi"/>
                <w:sz w:val="16"/>
                <w:szCs w:val="20"/>
                <w:lang w:val="ro-MD"/>
              </w:rPr>
              <w:t xml:space="preserve">str. M. </w:t>
            </w:r>
            <w:r w:rsidRPr="008873F5">
              <w:rPr>
                <w:rFonts w:asciiTheme="majorHAnsi" w:hAnsiTheme="majorHAnsi" w:cstheme="majorHAnsi"/>
                <w:sz w:val="16"/>
                <w:szCs w:val="20"/>
                <w:lang w:val="ro-MD"/>
              </w:rPr>
              <w:t>Sadoveanu</w:t>
            </w:r>
          </w:p>
        </w:tc>
        <w:tc>
          <w:tcPr>
            <w:tcW w:w="996" w:type="pct"/>
            <w:shd w:val="clear" w:color="auto" w:fill="auto"/>
            <w:vAlign w:val="center"/>
          </w:tcPr>
          <w:p w:rsidR="008873F5" w:rsidRPr="008873F5" w:rsidRDefault="008873F5" w:rsidP="006E097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Amigdalit</w:t>
            </w:r>
            <w:r w:rsidR="00440FB3">
              <w:rPr>
                <w:rFonts w:asciiTheme="majorHAnsi" w:hAnsiTheme="majorHAnsi" w:cstheme="majorHAnsi"/>
                <w:sz w:val="16"/>
                <w:szCs w:val="20"/>
                <w:lang w:val="ro-MD"/>
              </w:rPr>
              <w:t>ă</w:t>
            </w:r>
            <w:r w:rsidRPr="008873F5">
              <w:rPr>
                <w:rFonts w:asciiTheme="majorHAnsi" w:hAnsiTheme="majorHAnsi" w:cstheme="majorHAnsi"/>
                <w:sz w:val="16"/>
                <w:szCs w:val="20"/>
                <w:lang w:val="ro-MD"/>
              </w:rPr>
              <w:t xml:space="preserve"> acut</w:t>
            </w:r>
            <w:r w:rsidR="00440FB3">
              <w:rPr>
                <w:rFonts w:asciiTheme="majorHAnsi" w:hAnsiTheme="majorHAnsi" w:cstheme="majorHAnsi"/>
                <w:sz w:val="16"/>
                <w:szCs w:val="20"/>
                <w:lang w:val="ro-MD"/>
              </w:rPr>
              <w:t>ă</w:t>
            </w:r>
            <w:r w:rsidRPr="008873F5">
              <w:rPr>
                <w:rFonts w:asciiTheme="majorHAnsi" w:hAnsiTheme="majorHAnsi" w:cstheme="majorHAnsi"/>
                <w:sz w:val="16"/>
                <w:szCs w:val="20"/>
                <w:lang w:val="ro-MD"/>
              </w:rPr>
              <w:t xml:space="preserve"> supurat</w:t>
            </w:r>
            <w:r w:rsidR="00440FB3">
              <w:rPr>
                <w:rFonts w:asciiTheme="majorHAnsi" w:hAnsiTheme="majorHAnsi" w:cstheme="majorHAnsi"/>
                <w:sz w:val="16"/>
                <w:szCs w:val="20"/>
                <w:lang w:val="ro-MD"/>
              </w:rPr>
              <w:t>ă</w:t>
            </w:r>
          </w:p>
        </w:tc>
        <w:tc>
          <w:tcPr>
            <w:tcW w:w="522" w:type="pct"/>
            <w:shd w:val="clear" w:color="auto" w:fill="auto"/>
            <w:vAlign w:val="center"/>
          </w:tcPr>
          <w:p w:rsidR="008873F5" w:rsidRPr="008873F5" w:rsidRDefault="008873F5"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Lăsat pe loc</w:t>
            </w:r>
          </w:p>
        </w:tc>
        <w:tc>
          <w:tcPr>
            <w:tcW w:w="737" w:type="pct"/>
            <w:shd w:val="clear" w:color="auto" w:fill="auto"/>
            <w:noWrap/>
            <w:vAlign w:val="center"/>
          </w:tcPr>
          <w:p w:rsidR="008873F5" w:rsidRPr="008873F5" w:rsidRDefault="008873F5"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lang w:val="ro-MD"/>
              </w:rPr>
            </w:pPr>
            <w:r w:rsidRPr="008873F5">
              <w:rPr>
                <w:rFonts w:asciiTheme="majorHAnsi" w:hAnsiTheme="majorHAnsi" w:cstheme="majorHAnsi"/>
                <w:sz w:val="16"/>
                <w:szCs w:val="20"/>
                <w:lang w:val="ro-MD"/>
              </w:rPr>
              <w:t>1,236.47</w:t>
            </w:r>
          </w:p>
        </w:tc>
      </w:tr>
    </w:tbl>
    <w:p w:rsidR="008873F5" w:rsidRDefault="008873F5" w:rsidP="00445F0A">
      <w:pPr>
        <w:spacing w:after="0" w:line="276" w:lineRule="auto"/>
        <w:jc w:val="both"/>
        <w:rPr>
          <w:rFonts w:asciiTheme="majorHAnsi" w:hAnsiTheme="majorHAnsi" w:cstheme="majorHAnsi"/>
          <w:sz w:val="24"/>
          <w:szCs w:val="24"/>
          <w:lang w:val="ro-MD"/>
        </w:rPr>
      </w:pPr>
      <w:r w:rsidRPr="00AE5219">
        <w:rPr>
          <w:rFonts w:asciiTheme="majorHAnsi" w:hAnsiTheme="majorHAnsi" w:cstheme="majorHAnsi"/>
          <w:b/>
          <w:i/>
          <w:sz w:val="20"/>
          <w:szCs w:val="24"/>
          <w:lang w:val="ro-MD"/>
        </w:rPr>
        <w:t>Sursa:</w:t>
      </w:r>
      <w:r w:rsidRPr="00AE5219">
        <w:rPr>
          <w:rFonts w:asciiTheme="majorHAnsi" w:hAnsiTheme="majorHAnsi" w:cstheme="majorHAnsi"/>
          <w:i/>
          <w:sz w:val="20"/>
          <w:szCs w:val="24"/>
          <w:lang w:val="ro-MD"/>
        </w:rPr>
        <w:t xml:space="preserve"> Date extrase din raportul cu privire la serviciile urgente prespitalicești acordate refugiaților.</w:t>
      </w:r>
    </w:p>
    <w:p w:rsidR="008873F5" w:rsidRDefault="008873F5" w:rsidP="00445F0A">
      <w:pPr>
        <w:spacing w:after="0" w:line="276" w:lineRule="auto"/>
        <w:jc w:val="both"/>
        <w:rPr>
          <w:rFonts w:asciiTheme="majorHAnsi" w:hAnsiTheme="majorHAnsi" w:cstheme="majorHAnsi"/>
          <w:sz w:val="24"/>
          <w:szCs w:val="24"/>
          <w:lang w:val="ro-MD"/>
        </w:rPr>
      </w:pPr>
    </w:p>
    <w:p w:rsidR="00445F0A" w:rsidRPr="00AE5219" w:rsidRDefault="00445F0A" w:rsidP="00302CC2">
      <w:pPr>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De asemenea</w:t>
      </w:r>
      <w:r w:rsidR="00144B50" w:rsidRPr="00AE5219">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w:t>
      </w:r>
      <w:r w:rsidR="00144B50" w:rsidRPr="00AE5219">
        <w:rPr>
          <w:rFonts w:asciiTheme="majorHAnsi" w:hAnsiTheme="majorHAnsi" w:cstheme="majorHAnsi"/>
          <w:sz w:val="24"/>
          <w:szCs w:val="24"/>
          <w:lang w:val="ro-MD"/>
        </w:rPr>
        <w:t>s-a</w:t>
      </w:r>
      <w:r w:rsidRPr="00AE5219">
        <w:rPr>
          <w:rFonts w:asciiTheme="majorHAnsi" w:hAnsiTheme="majorHAnsi" w:cstheme="majorHAnsi"/>
          <w:sz w:val="24"/>
          <w:szCs w:val="24"/>
          <w:lang w:val="ro-MD"/>
        </w:rPr>
        <w:t xml:space="preserve"> constatat că </w:t>
      </w:r>
      <w:r w:rsidR="00F04CAF" w:rsidRPr="00AE5219">
        <w:rPr>
          <w:rFonts w:asciiTheme="majorHAnsi" w:hAnsiTheme="majorHAnsi" w:cstheme="majorHAnsi"/>
          <w:sz w:val="24"/>
          <w:szCs w:val="24"/>
          <w:lang w:val="ro-MD"/>
        </w:rPr>
        <w:t>690 de servicii urgente prespitalicești</w:t>
      </w:r>
      <w:r w:rsidR="00144B50" w:rsidRPr="00AE5219">
        <w:rPr>
          <w:rFonts w:asciiTheme="majorHAnsi" w:hAnsiTheme="majorHAnsi" w:cstheme="majorHAnsi"/>
          <w:sz w:val="24"/>
          <w:szCs w:val="24"/>
          <w:lang w:val="ro-MD"/>
        </w:rPr>
        <w:t xml:space="preserve"> au fost prestate în </w:t>
      </w:r>
      <w:r w:rsidR="00144B50" w:rsidRPr="00BD5619">
        <w:rPr>
          <w:rFonts w:asciiTheme="majorHAnsi" w:hAnsiTheme="majorHAnsi" w:cstheme="majorHAnsi"/>
          <w:sz w:val="24"/>
          <w:szCs w:val="24"/>
          <w:lang w:val="ro-MD"/>
        </w:rPr>
        <w:t>baza a</w:t>
      </w:r>
      <w:r w:rsidR="00F04CAF" w:rsidRPr="00BD5619">
        <w:rPr>
          <w:rFonts w:asciiTheme="majorHAnsi" w:hAnsiTheme="majorHAnsi" w:cstheme="majorHAnsi"/>
          <w:sz w:val="24"/>
          <w:szCs w:val="24"/>
          <w:lang w:val="ro-MD"/>
        </w:rPr>
        <w:t xml:space="preserve"> </w:t>
      </w:r>
      <w:r w:rsidR="00A31B4D" w:rsidRPr="00BD5619">
        <w:rPr>
          <w:rFonts w:asciiTheme="majorHAnsi" w:hAnsiTheme="majorHAnsi" w:cstheme="majorHAnsi"/>
          <w:sz w:val="24"/>
          <w:szCs w:val="24"/>
          <w:lang w:val="ro-MD"/>
        </w:rPr>
        <w:t>258</w:t>
      </w:r>
      <w:r w:rsidR="00D3523D">
        <w:rPr>
          <w:rFonts w:asciiTheme="majorHAnsi" w:hAnsiTheme="majorHAnsi" w:cstheme="majorHAnsi"/>
          <w:sz w:val="24"/>
          <w:szCs w:val="24"/>
          <w:lang w:val="ro-MD"/>
        </w:rPr>
        <w:t xml:space="preserve"> de</w:t>
      </w:r>
      <w:r w:rsidR="00C7097F" w:rsidRPr="00AE5219">
        <w:rPr>
          <w:rFonts w:asciiTheme="majorHAnsi" w:hAnsiTheme="majorHAnsi" w:cstheme="majorHAnsi"/>
          <w:sz w:val="24"/>
          <w:szCs w:val="24"/>
          <w:lang w:val="ro-MD"/>
        </w:rPr>
        <w:t xml:space="preserve"> solicitări </w:t>
      </w:r>
      <w:r w:rsidRPr="00AE5219">
        <w:rPr>
          <w:rFonts w:asciiTheme="majorHAnsi" w:hAnsiTheme="majorHAnsi" w:cstheme="majorHAnsi"/>
          <w:sz w:val="24"/>
          <w:szCs w:val="24"/>
          <w:lang w:val="ro-MD"/>
        </w:rPr>
        <w:t>efectuat</w:t>
      </w:r>
      <w:r w:rsidR="00144B50" w:rsidRPr="00AE5219">
        <w:rPr>
          <w:rFonts w:asciiTheme="majorHAnsi" w:hAnsiTheme="majorHAnsi" w:cstheme="majorHAnsi"/>
          <w:sz w:val="24"/>
          <w:szCs w:val="24"/>
          <w:lang w:val="ro-MD"/>
        </w:rPr>
        <w:t>e</w:t>
      </w:r>
      <w:r w:rsidRPr="00AE5219">
        <w:rPr>
          <w:rFonts w:asciiTheme="majorHAnsi" w:hAnsiTheme="majorHAnsi" w:cstheme="majorHAnsi"/>
          <w:sz w:val="24"/>
          <w:szCs w:val="24"/>
          <w:lang w:val="ro-MD"/>
        </w:rPr>
        <w:t xml:space="preserve"> </w:t>
      </w:r>
      <w:r w:rsidR="00C7097F" w:rsidRPr="00AE5219">
        <w:rPr>
          <w:rFonts w:asciiTheme="majorHAnsi" w:hAnsiTheme="majorHAnsi" w:cstheme="majorHAnsi"/>
          <w:sz w:val="24"/>
          <w:szCs w:val="24"/>
          <w:lang w:val="ro-MD"/>
        </w:rPr>
        <w:t>în ace</w:t>
      </w:r>
      <w:r w:rsidR="00D3523D">
        <w:rPr>
          <w:rFonts w:asciiTheme="majorHAnsi" w:hAnsiTheme="majorHAnsi" w:cstheme="majorHAnsi"/>
          <w:sz w:val="24"/>
          <w:szCs w:val="24"/>
          <w:lang w:val="ro-MD"/>
        </w:rPr>
        <w:t>e</w:t>
      </w:r>
      <w:r w:rsidR="00C7097F" w:rsidRPr="00AE5219">
        <w:rPr>
          <w:rFonts w:asciiTheme="majorHAnsi" w:hAnsiTheme="majorHAnsi" w:cstheme="majorHAnsi"/>
          <w:sz w:val="24"/>
          <w:szCs w:val="24"/>
          <w:lang w:val="ro-MD"/>
        </w:rPr>
        <w:t>ași zi pe ace</w:t>
      </w:r>
      <w:r w:rsidR="00D3523D">
        <w:rPr>
          <w:rFonts w:asciiTheme="majorHAnsi" w:hAnsiTheme="majorHAnsi" w:cstheme="majorHAnsi"/>
          <w:sz w:val="24"/>
          <w:szCs w:val="24"/>
          <w:lang w:val="ro-MD"/>
        </w:rPr>
        <w:t>e</w:t>
      </w:r>
      <w:r w:rsidR="00C7097F" w:rsidRPr="00AE5219">
        <w:rPr>
          <w:rFonts w:asciiTheme="majorHAnsi" w:hAnsiTheme="majorHAnsi" w:cstheme="majorHAnsi"/>
          <w:sz w:val="24"/>
          <w:szCs w:val="24"/>
          <w:lang w:val="ro-MD"/>
        </w:rPr>
        <w:t>ași adresă la difer</w:t>
      </w:r>
      <w:r w:rsidRPr="00AE5219">
        <w:rPr>
          <w:rFonts w:asciiTheme="majorHAnsi" w:hAnsiTheme="majorHAnsi" w:cstheme="majorHAnsi"/>
          <w:sz w:val="24"/>
          <w:szCs w:val="24"/>
          <w:lang w:val="ro-MD"/>
        </w:rPr>
        <w:t>ite persoane concomitent (rude, familie) de la 2-9 persoane. Totodată,</w:t>
      </w:r>
      <w:r w:rsidR="008276D2"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echipele AMUP au realizat servicii în cazul a</w:t>
      </w:r>
      <w:r w:rsidR="00C7097F" w:rsidRPr="00AE5219">
        <w:rPr>
          <w:rFonts w:asciiTheme="majorHAnsi" w:hAnsiTheme="majorHAnsi" w:cstheme="majorHAnsi"/>
          <w:sz w:val="24"/>
          <w:szCs w:val="24"/>
          <w:lang w:val="ro-MD"/>
        </w:rPr>
        <w:t xml:space="preserve"> 338 de solicitări raportate în centrele de plasament</w:t>
      </w:r>
      <w:r w:rsidR="00B54784">
        <w:rPr>
          <w:rFonts w:asciiTheme="majorHAnsi" w:hAnsiTheme="majorHAnsi" w:cstheme="majorHAnsi"/>
          <w:sz w:val="24"/>
          <w:szCs w:val="24"/>
          <w:lang w:val="ro-MD"/>
        </w:rPr>
        <w:t>,</w:t>
      </w:r>
      <w:r w:rsidR="00C7097F"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 xml:space="preserve">în care au fost </w:t>
      </w:r>
      <w:r w:rsidR="00C7097F" w:rsidRPr="00AE5219">
        <w:rPr>
          <w:rFonts w:asciiTheme="majorHAnsi" w:hAnsiTheme="majorHAnsi" w:cstheme="majorHAnsi"/>
          <w:sz w:val="24"/>
          <w:szCs w:val="24"/>
          <w:lang w:val="ro-MD"/>
        </w:rPr>
        <w:t xml:space="preserve">deservite </w:t>
      </w:r>
      <w:r w:rsidRPr="00AE5219">
        <w:rPr>
          <w:rFonts w:asciiTheme="majorHAnsi" w:hAnsiTheme="majorHAnsi" w:cstheme="majorHAnsi"/>
          <w:sz w:val="24"/>
          <w:szCs w:val="24"/>
          <w:lang w:val="ro-MD"/>
        </w:rPr>
        <w:t>conco</w:t>
      </w:r>
      <w:r w:rsidR="00A31B4D">
        <w:rPr>
          <w:rFonts w:asciiTheme="majorHAnsi" w:hAnsiTheme="majorHAnsi" w:cstheme="majorHAnsi"/>
          <w:sz w:val="24"/>
          <w:szCs w:val="24"/>
          <w:lang w:val="ro-MD"/>
        </w:rPr>
        <w:t xml:space="preserve">mitent de la 2 până </w:t>
      </w:r>
      <w:r w:rsidR="00B54784">
        <w:rPr>
          <w:rFonts w:asciiTheme="majorHAnsi" w:hAnsiTheme="majorHAnsi" w:cstheme="majorHAnsi"/>
          <w:sz w:val="24"/>
          <w:szCs w:val="24"/>
          <w:lang w:val="ro-MD"/>
        </w:rPr>
        <w:t xml:space="preserve">la </w:t>
      </w:r>
      <w:r w:rsidR="00A31B4D">
        <w:rPr>
          <w:rFonts w:asciiTheme="majorHAnsi" w:hAnsiTheme="majorHAnsi" w:cstheme="majorHAnsi"/>
          <w:sz w:val="24"/>
          <w:szCs w:val="24"/>
          <w:lang w:val="ro-MD"/>
        </w:rPr>
        <w:t xml:space="preserve">16 persoane, </w:t>
      </w:r>
      <w:r w:rsidR="00A31B4D" w:rsidRPr="00BD5619">
        <w:rPr>
          <w:rFonts w:asciiTheme="majorHAnsi" w:hAnsiTheme="majorHAnsi" w:cstheme="majorHAnsi"/>
          <w:sz w:val="24"/>
          <w:szCs w:val="24"/>
          <w:lang w:val="ro-MD"/>
        </w:rPr>
        <w:t>dintre care 247 de persoane</w:t>
      </w:r>
      <w:r w:rsidR="00D320D3" w:rsidRPr="00BD5619">
        <w:rPr>
          <w:rFonts w:asciiTheme="majorHAnsi" w:hAnsiTheme="majorHAnsi" w:cstheme="majorHAnsi"/>
          <w:sz w:val="24"/>
          <w:szCs w:val="24"/>
          <w:lang w:val="ro-MD"/>
        </w:rPr>
        <w:t xml:space="preserve"> </w:t>
      </w:r>
      <w:r w:rsidR="00B54784" w:rsidRPr="00BD5619">
        <w:rPr>
          <w:rFonts w:asciiTheme="majorHAnsi" w:hAnsiTheme="majorHAnsi" w:cstheme="majorHAnsi"/>
          <w:sz w:val="24"/>
          <w:szCs w:val="24"/>
          <w:lang w:val="ro-MD"/>
        </w:rPr>
        <w:t xml:space="preserve">au fost deservite </w:t>
      </w:r>
      <w:r w:rsidR="00D320D3" w:rsidRPr="00BD5619">
        <w:rPr>
          <w:rFonts w:asciiTheme="majorHAnsi" w:hAnsiTheme="majorHAnsi" w:cstheme="majorHAnsi"/>
          <w:sz w:val="24"/>
          <w:szCs w:val="24"/>
          <w:lang w:val="ro-MD"/>
        </w:rPr>
        <w:t>în același interval de timp</w:t>
      </w:r>
      <w:r w:rsidR="00A31B4D" w:rsidRPr="00BD5619">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Auditul a constatat că</w:t>
      </w:r>
      <w:r w:rsidR="00D3523D">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în cazul în care echipa AMUP s-a deplasat la o singură adresă (în ace</w:t>
      </w:r>
      <w:r w:rsidR="00D3523D">
        <w:rPr>
          <w:rFonts w:asciiTheme="majorHAnsi" w:hAnsiTheme="majorHAnsi" w:cstheme="majorHAnsi"/>
          <w:sz w:val="24"/>
          <w:szCs w:val="24"/>
          <w:lang w:val="ro-MD"/>
        </w:rPr>
        <w:t>e</w:t>
      </w:r>
      <w:r w:rsidRPr="00AE5219">
        <w:rPr>
          <w:rFonts w:asciiTheme="majorHAnsi" w:hAnsiTheme="majorHAnsi" w:cstheme="majorHAnsi"/>
          <w:sz w:val="24"/>
          <w:szCs w:val="24"/>
          <w:lang w:val="ro-MD"/>
        </w:rPr>
        <w:t>ași zi)</w:t>
      </w:r>
      <w:r w:rsidR="00D3523D">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costurile serviciilor au fost raportate pentru fiecare persoană separat (pentru fiecare persoană s</w:t>
      </w:r>
      <w:r w:rsidR="00A83827">
        <w:rPr>
          <w:rFonts w:asciiTheme="majorHAnsi" w:hAnsiTheme="majorHAnsi" w:cstheme="majorHAnsi"/>
          <w:sz w:val="24"/>
          <w:szCs w:val="24"/>
          <w:lang w:val="ro-MD"/>
        </w:rPr>
        <w:t>-a raportat câte o solicitare).</w:t>
      </w:r>
      <w:r w:rsidRPr="00AE5219">
        <w:rPr>
          <w:rFonts w:asciiTheme="majorHAnsi" w:hAnsiTheme="majorHAnsi" w:cstheme="majorHAnsi"/>
          <w:sz w:val="24"/>
          <w:szCs w:val="24"/>
          <w:lang w:val="ro-MD"/>
        </w:rPr>
        <w:t xml:space="preserve"> </w:t>
      </w:r>
    </w:p>
    <w:p w:rsidR="00445F0A" w:rsidRDefault="00445F0A" w:rsidP="00445F0A">
      <w:pPr>
        <w:pStyle w:val="aa"/>
        <w:spacing w:after="0" w:line="276" w:lineRule="auto"/>
        <w:ind w:left="0"/>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 xml:space="preserve">Aceste prevederi sunt stabilite </w:t>
      </w:r>
      <w:r w:rsidR="00D3523D">
        <w:rPr>
          <w:rFonts w:asciiTheme="majorHAnsi" w:hAnsiTheme="majorHAnsi" w:cstheme="majorHAnsi"/>
          <w:sz w:val="24"/>
          <w:szCs w:val="24"/>
          <w:lang w:val="ro-MD"/>
        </w:rPr>
        <w:t>prin</w:t>
      </w:r>
      <w:r w:rsidRPr="00AE5219">
        <w:rPr>
          <w:rFonts w:asciiTheme="majorHAnsi" w:hAnsiTheme="majorHAnsi" w:cstheme="majorHAnsi"/>
          <w:sz w:val="24"/>
          <w:szCs w:val="24"/>
          <w:lang w:val="ro-MD"/>
        </w:rPr>
        <w:t xml:space="preserve"> </w:t>
      </w:r>
      <w:r w:rsidR="00D3523D">
        <w:rPr>
          <w:rFonts w:asciiTheme="majorHAnsi" w:hAnsiTheme="majorHAnsi" w:cstheme="majorHAnsi"/>
          <w:sz w:val="24"/>
          <w:szCs w:val="24"/>
          <w:lang w:val="ro-MD"/>
        </w:rPr>
        <w:t>O</w:t>
      </w:r>
      <w:r w:rsidRPr="00AE5219">
        <w:rPr>
          <w:rFonts w:asciiTheme="majorHAnsi" w:hAnsiTheme="majorHAnsi" w:cstheme="majorHAnsi"/>
          <w:sz w:val="24"/>
          <w:szCs w:val="24"/>
          <w:lang w:val="ro-MD"/>
        </w:rPr>
        <w:t xml:space="preserve">rdinul </w:t>
      </w:r>
      <w:r w:rsidR="00D3523D">
        <w:rPr>
          <w:rFonts w:asciiTheme="majorHAnsi" w:hAnsiTheme="majorHAnsi" w:cstheme="majorHAnsi"/>
          <w:sz w:val="24"/>
          <w:szCs w:val="24"/>
          <w:lang w:val="ro-MD"/>
        </w:rPr>
        <w:t>m</w:t>
      </w:r>
      <w:r w:rsidRPr="00AE5219">
        <w:rPr>
          <w:rFonts w:asciiTheme="majorHAnsi" w:hAnsiTheme="majorHAnsi" w:cstheme="majorHAnsi"/>
          <w:sz w:val="24"/>
          <w:szCs w:val="24"/>
          <w:lang w:val="ro-MD"/>
        </w:rPr>
        <w:t>inistrului Sănătății nr.430 din 03.04.2019,</w:t>
      </w:r>
      <w:r w:rsidR="006F5E39"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 xml:space="preserve">care denotă că solicitările medicale urgente concomitente se realizează prin solicitarea serviciului de asistență medicală urgentă </w:t>
      </w:r>
      <w:r w:rsidRPr="00F33939">
        <w:rPr>
          <w:rFonts w:asciiTheme="majorHAnsi" w:hAnsiTheme="majorHAnsi" w:cstheme="majorHAnsi"/>
          <w:sz w:val="24"/>
          <w:szCs w:val="24"/>
          <w:lang w:val="ro-MD"/>
        </w:rPr>
        <w:t>prespitalicească la ace</w:t>
      </w:r>
      <w:r w:rsidR="00D3523D">
        <w:rPr>
          <w:rFonts w:asciiTheme="majorHAnsi" w:hAnsiTheme="majorHAnsi" w:cstheme="majorHAnsi"/>
          <w:sz w:val="24"/>
          <w:szCs w:val="24"/>
          <w:lang w:val="ro-MD"/>
        </w:rPr>
        <w:t>e</w:t>
      </w:r>
      <w:r w:rsidRPr="00F33939">
        <w:rPr>
          <w:rFonts w:asciiTheme="majorHAnsi" w:hAnsiTheme="majorHAnsi" w:cstheme="majorHAnsi"/>
          <w:sz w:val="24"/>
          <w:szCs w:val="24"/>
          <w:lang w:val="ro-MD"/>
        </w:rPr>
        <w:t>ași adresă pentru mai mulți pacienți concomitent.</w:t>
      </w:r>
      <w:r w:rsidR="00E52420" w:rsidRPr="00F33939">
        <w:rPr>
          <w:rFonts w:asciiTheme="majorHAnsi" w:hAnsiTheme="majorHAnsi" w:cstheme="majorHAnsi"/>
          <w:sz w:val="24"/>
          <w:szCs w:val="24"/>
          <w:lang w:val="ro-MD"/>
        </w:rPr>
        <w:t xml:space="preserve"> Din cauza lipsei indicării orei la care a fost solicitată echipa de urgență, auditul nu se poate expune asupra faptului dacă echipa AMUP a fost solicitată la ore diferite, situație care afectează confirmarea de prestare a serviciului și, respectiv,</w:t>
      </w:r>
      <w:r w:rsidR="00A83827" w:rsidRPr="00F33939">
        <w:rPr>
          <w:rFonts w:asciiTheme="majorHAnsi" w:hAnsiTheme="majorHAnsi" w:cstheme="majorHAnsi"/>
          <w:sz w:val="24"/>
          <w:szCs w:val="24"/>
          <w:lang w:val="ro-MD"/>
        </w:rPr>
        <w:t xml:space="preserve"> a limitat auditul în evaluarea cheltuielilor raportate </w:t>
      </w:r>
      <w:r w:rsidR="00E52420" w:rsidRPr="00F33939">
        <w:rPr>
          <w:rFonts w:asciiTheme="majorHAnsi" w:hAnsiTheme="majorHAnsi" w:cstheme="majorHAnsi"/>
          <w:sz w:val="24"/>
          <w:szCs w:val="24"/>
          <w:lang w:val="ro-MD"/>
        </w:rPr>
        <w:t>pentru</w:t>
      </w:r>
      <w:r w:rsidR="00A31B4D">
        <w:rPr>
          <w:rFonts w:asciiTheme="majorHAnsi" w:hAnsiTheme="majorHAnsi" w:cstheme="majorHAnsi"/>
          <w:sz w:val="24"/>
          <w:szCs w:val="24"/>
          <w:lang w:val="ro-MD"/>
        </w:rPr>
        <w:t xml:space="preserve"> aceste servicii, în sumă de 0,8</w:t>
      </w:r>
      <w:r w:rsidR="00E52420" w:rsidRPr="00F33939">
        <w:rPr>
          <w:rFonts w:asciiTheme="majorHAnsi" w:hAnsiTheme="majorHAnsi" w:cstheme="majorHAnsi"/>
          <w:sz w:val="24"/>
          <w:szCs w:val="24"/>
          <w:lang w:val="ro-MD"/>
        </w:rPr>
        <w:t xml:space="preserve"> mil.lei.</w:t>
      </w:r>
    </w:p>
    <w:p w:rsidR="00D03906" w:rsidRPr="00AE5219" w:rsidRDefault="00A058A0" w:rsidP="000673A1">
      <w:pPr>
        <w:pStyle w:val="1"/>
        <w:spacing w:line="276" w:lineRule="auto"/>
        <w:rPr>
          <w:b/>
          <w:i/>
          <w:color w:val="002060"/>
          <w:sz w:val="24"/>
          <w:lang w:val="en-US"/>
        </w:rPr>
      </w:pPr>
      <w:r w:rsidRPr="00AE5219">
        <w:rPr>
          <w:b/>
          <w:i/>
          <w:color w:val="002060"/>
          <w:sz w:val="24"/>
        </w:rPr>
        <w:t>6.6</w:t>
      </w:r>
      <w:r w:rsidR="00D03906" w:rsidRPr="00AE5219">
        <w:rPr>
          <w:b/>
          <w:i/>
          <w:color w:val="002060"/>
          <w:sz w:val="24"/>
        </w:rPr>
        <w:t xml:space="preserve">. Serviciile medicale la </w:t>
      </w:r>
      <w:r w:rsidR="00EF676B" w:rsidRPr="00AE5219">
        <w:rPr>
          <w:b/>
          <w:i/>
          <w:color w:val="002060"/>
          <w:sz w:val="24"/>
        </w:rPr>
        <w:t>domiciliu și cele paliative</w:t>
      </w:r>
      <w:r w:rsidR="00E014EA" w:rsidRPr="00AE5219">
        <w:rPr>
          <w:b/>
          <w:i/>
          <w:color w:val="002060"/>
          <w:sz w:val="24"/>
        </w:rPr>
        <w:t xml:space="preserve"> nu au fost valorificate</w:t>
      </w:r>
      <w:r w:rsidR="009708F2" w:rsidRPr="00AE5219">
        <w:rPr>
          <w:b/>
          <w:i/>
          <w:color w:val="002060"/>
          <w:sz w:val="24"/>
        </w:rPr>
        <w:t xml:space="preserve"> pe deplin</w:t>
      </w:r>
      <w:r w:rsidR="00E014EA" w:rsidRPr="00AE5219">
        <w:rPr>
          <w:b/>
          <w:i/>
          <w:color w:val="002060"/>
          <w:sz w:val="24"/>
        </w:rPr>
        <w:t xml:space="preserve"> și</w:t>
      </w:r>
      <w:r w:rsidR="00EF676B" w:rsidRPr="00AE5219">
        <w:rPr>
          <w:b/>
          <w:i/>
          <w:color w:val="002060"/>
          <w:sz w:val="24"/>
        </w:rPr>
        <w:t xml:space="preserve"> necesită a fi </w:t>
      </w:r>
      <w:r w:rsidR="00EF676B" w:rsidRPr="00F33939">
        <w:rPr>
          <w:b/>
          <w:i/>
          <w:color w:val="002060"/>
          <w:sz w:val="24"/>
        </w:rPr>
        <w:t xml:space="preserve">fortificate </w:t>
      </w:r>
      <w:r w:rsidR="006A5424" w:rsidRPr="00F33939">
        <w:rPr>
          <w:b/>
          <w:i/>
          <w:color w:val="002060"/>
          <w:sz w:val="24"/>
        </w:rPr>
        <w:t>cel puțin la nivelul realizării prevederilor contractului</w:t>
      </w:r>
      <w:r w:rsidR="00CD2225" w:rsidRPr="00F33939">
        <w:rPr>
          <w:b/>
          <w:i/>
          <w:color w:val="002060"/>
          <w:sz w:val="24"/>
        </w:rPr>
        <w:t>.</w:t>
      </w:r>
    </w:p>
    <w:p w:rsidR="000673A1" w:rsidRPr="00AE5219" w:rsidRDefault="00E014EA" w:rsidP="00302CC2">
      <w:pPr>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lang w:val="ro-MD"/>
        </w:rPr>
        <w:t xml:space="preserve">Subprogramele de cheltuieli aferente serviciilor medicale de îngrijiri la domiciliu și cele </w:t>
      </w:r>
      <w:r w:rsidR="009708F2" w:rsidRPr="00AE5219">
        <w:rPr>
          <w:rFonts w:asciiTheme="majorHAnsi" w:hAnsiTheme="majorHAnsi" w:cstheme="majorHAnsi"/>
          <w:sz w:val="24"/>
          <w:lang w:val="ro-MD"/>
        </w:rPr>
        <w:t>pal</w:t>
      </w:r>
      <w:r w:rsidRPr="00AE5219">
        <w:rPr>
          <w:rFonts w:asciiTheme="majorHAnsi" w:hAnsiTheme="majorHAnsi" w:cstheme="majorHAnsi"/>
          <w:sz w:val="24"/>
          <w:lang w:val="ro-MD"/>
        </w:rPr>
        <w:t>iative nu au fost realizate pe deplin</w:t>
      </w:r>
      <w:r w:rsidR="009708F2" w:rsidRPr="00AE5219">
        <w:rPr>
          <w:rFonts w:asciiTheme="majorHAnsi" w:hAnsiTheme="majorHAnsi" w:cstheme="majorHAnsi"/>
          <w:sz w:val="24"/>
          <w:lang w:val="ro-MD"/>
        </w:rPr>
        <w:t xml:space="preserve">. </w:t>
      </w:r>
      <w:r w:rsidR="009708F2" w:rsidRPr="00AE5219">
        <w:rPr>
          <w:rFonts w:asciiTheme="majorHAnsi" w:hAnsiTheme="majorHAnsi" w:cstheme="majorHAnsi"/>
          <w:sz w:val="24"/>
          <w:szCs w:val="24"/>
          <w:lang w:val="ro-MD"/>
        </w:rPr>
        <w:t>Astfel, pentru anul 2022, cheltuielile pentru Subprogramul „Îngrijiri medicale paliative” au fost</w:t>
      </w:r>
      <w:r w:rsidR="00B95D52" w:rsidRPr="00AE5219">
        <w:rPr>
          <w:rFonts w:asciiTheme="majorHAnsi" w:hAnsiTheme="majorHAnsi" w:cstheme="majorHAnsi"/>
          <w:sz w:val="24"/>
          <w:szCs w:val="24"/>
          <w:lang w:val="ro-MD"/>
        </w:rPr>
        <w:t xml:space="preserve"> precizate </w:t>
      </w:r>
      <w:r w:rsidR="009F0AD8" w:rsidRPr="00AE5219">
        <w:rPr>
          <w:rFonts w:asciiTheme="majorHAnsi" w:hAnsiTheme="majorHAnsi" w:cstheme="majorHAnsi"/>
          <w:sz w:val="24"/>
          <w:szCs w:val="24"/>
          <w:lang w:val="ro-MD"/>
        </w:rPr>
        <w:t xml:space="preserve">în sumă de 69,3 mil.lei, fiind </w:t>
      </w:r>
      <w:r w:rsidR="009708F2" w:rsidRPr="00AE5219">
        <w:rPr>
          <w:rFonts w:asciiTheme="majorHAnsi" w:hAnsiTheme="majorHAnsi" w:cstheme="majorHAnsi"/>
          <w:sz w:val="24"/>
          <w:szCs w:val="24"/>
          <w:lang w:val="ro-MD"/>
        </w:rPr>
        <w:t xml:space="preserve">executate în sumă de 61,1 mil.lei, ceea ce constituie 0,6% din mijloacele financiare totale executate </w:t>
      </w:r>
      <w:r w:rsidR="00862F5E">
        <w:rPr>
          <w:rFonts w:asciiTheme="majorHAnsi" w:hAnsiTheme="majorHAnsi" w:cstheme="majorHAnsi"/>
          <w:sz w:val="24"/>
          <w:szCs w:val="24"/>
          <w:lang w:val="ro-MD"/>
        </w:rPr>
        <w:t>di</w:t>
      </w:r>
      <w:r w:rsidR="009708F2" w:rsidRPr="00AE5219">
        <w:rPr>
          <w:rFonts w:asciiTheme="majorHAnsi" w:hAnsiTheme="majorHAnsi" w:cstheme="majorHAnsi"/>
          <w:sz w:val="24"/>
          <w:szCs w:val="24"/>
          <w:lang w:val="ro-MD"/>
        </w:rPr>
        <w:t>n fondul de bază.</w:t>
      </w:r>
      <w:r w:rsidR="009F0AD8" w:rsidRPr="00AE5219">
        <w:rPr>
          <w:rFonts w:asciiTheme="majorHAnsi" w:hAnsiTheme="majorHAnsi" w:cstheme="majorHAnsi"/>
          <w:sz w:val="24"/>
          <w:szCs w:val="24"/>
          <w:lang w:val="ro-MD"/>
        </w:rPr>
        <w:t xml:space="preserve"> Cheltuielile Subprogramului </w:t>
      </w:r>
      <w:r w:rsidR="00862F5E">
        <w:rPr>
          <w:rFonts w:asciiTheme="majorHAnsi" w:hAnsiTheme="majorHAnsi" w:cstheme="majorHAnsi"/>
          <w:sz w:val="24"/>
          <w:szCs w:val="24"/>
          <w:lang w:val="ro-MD"/>
        </w:rPr>
        <w:t>„</w:t>
      </w:r>
      <w:r w:rsidR="009F0AD8" w:rsidRPr="00AE5219">
        <w:rPr>
          <w:rFonts w:asciiTheme="majorHAnsi" w:hAnsiTheme="majorHAnsi" w:cstheme="majorHAnsi"/>
          <w:sz w:val="24"/>
          <w:szCs w:val="24"/>
          <w:lang w:val="ro-MD"/>
        </w:rPr>
        <w:t>Îngrijiri medicale comunitare și la domiciliu” au fost precizate în sumă de</w:t>
      </w:r>
      <w:r w:rsidR="000673A1" w:rsidRPr="00AE5219">
        <w:rPr>
          <w:rFonts w:asciiTheme="majorHAnsi" w:hAnsiTheme="majorHAnsi" w:cstheme="majorHAnsi"/>
          <w:sz w:val="24"/>
          <w:szCs w:val="24"/>
          <w:lang w:val="ro-MD"/>
        </w:rPr>
        <w:t xml:space="preserve"> 99,7 mil.lei, executarea acestora fiind de 91,9 mil.lei.</w:t>
      </w:r>
    </w:p>
    <w:p w:rsidR="00E014EA" w:rsidRPr="00AE5219" w:rsidRDefault="000673A1" w:rsidP="00D320D3">
      <w:pPr>
        <w:spacing w:after="0" w:line="276" w:lineRule="auto"/>
        <w:jc w:val="both"/>
        <w:rPr>
          <w:rFonts w:asciiTheme="majorHAnsi" w:hAnsiTheme="majorHAnsi" w:cstheme="majorHAnsi"/>
          <w:sz w:val="24"/>
          <w:lang w:val="ro-MD"/>
        </w:rPr>
      </w:pPr>
      <w:r w:rsidRPr="00AE5219">
        <w:rPr>
          <w:rFonts w:asciiTheme="majorHAnsi" w:hAnsiTheme="majorHAnsi" w:cstheme="majorHAnsi"/>
          <w:sz w:val="24"/>
          <w:szCs w:val="24"/>
          <w:lang w:val="ro-MD"/>
        </w:rPr>
        <w:t>Importanța acestor servicii este conferită de categoriile de beneficiari</w:t>
      </w:r>
      <w:r w:rsidR="00861CB3" w:rsidRPr="00AE5219">
        <w:rPr>
          <w:rFonts w:asciiTheme="majorHAnsi" w:hAnsiTheme="majorHAnsi" w:cstheme="majorHAnsi"/>
          <w:sz w:val="24"/>
          <w:szCs w:val="24"/>
          <w:lang w:val="ro-MD"/>
        </w:rPr>
        <w:t>. Astfel</w:t>
      </w:r>
      <w:r w:rsidR="00862F5E">
        <w:rPr>
          <w:rFonts w:asciiTheme="majorHAnsi" w:hAnsiTheme="majorHAnsi" w:cstheme="majorHAnsi"/>
          <w:sz w:val="24"/>
          <w:szCs w:val="24"/>
          <w:lang w:val="ro-MD"/>
        </w:rPr>
        <w:t>,</w:t>
      </w:r>
    </w:p>
    <w:p w:rsidR="00861CB3" w:rsidRPr="00AE5219" w:rsidRDefault="00862F5E" w:rsidP="00302CC2">
      <w:pPr>
        <w:pStyle w:val="aa"/>
        <w:numPr>
          <w:ilvl w:val="0"/>
          <w:numId w:val="14"/>
        </w:numPr>
        <w:tabs>
          <w:tab w:val="left" w:pos="426"/>
        </w:tabs>
        <w:spacing w:after="120" w:line="276" w:lineRule="auto"/>
        <w:ind w:left="0" w:firstLine="142"/>
        <w:jc w:val="both"/>
        <w:rPr>
          <w:rFonts w:asciiTheme="majorHAnsi" w:hAnsiTheme="majorHAnsi" w:cstheme="majorHAnsi"/>
          <w:sz w:val="24"/>
          <w:szCs w:val="24"/>
          <w:lang w:val="ro-MD"/>
        </w:rPr>
      </w:pPr>
      <w:r>
        <w:rPr>
          <w:rFonts w:asciiTheme="majorHAnsi" w:hAnsiTheme="majorHAnsi" w:cstheme="majorHAnsi"/>
          <w:i/>
          <w:color w:val="000000"/>
          <w:sz w:val="24"/>
          <w:szCs w:val="24"/>
          <w:shd w:val="clear" w:color="auto" w:fill="FFFFFF"/>
          <w:lang w:val="ro-MD"/>
        </w:rPr>
        <w:t>s</w:t>
      </w:r>
      <w:r w:rsidR="00861CB3" w:rsidRPr="00AE5219">
        <w:rPr>
          <w:rFonts w:asciiTheme="majorHAnsi" w:hAnsiTheme="majorHAnsi" w:cstheme="majorHAnsi"/>
          <w:i/>
          <w:color w:val="000000"/>
          <w:sz w:val="24"/>
          <w:szCs w:val="24"/>
          <w:shd w:val="clear" w:color="auto" w:fill="FFFFFF"/>
          <w:lang w:val="ro-MD"/>
        </w:rPr>
        <w:t xml:space="preserve">erviciile medicale la domiciliu </w:t>
      </w:r>
      <w:r w:rsidR="00861CB3" w:rsidRPr="00AE5219">
        <w:rPr>
          <w:rFonts w:asciiTheme="majorHAnsi" w:hAnsiTheme="majorHAnsi" w:cstheme="majorHAnsi"/>
          <w:i/>
          <w:sz w:val="24"/>
          <w:szCs w:val="24"/>
          <w:lang w:val="ro-MD"/>
        </w:rPr>
        <w:t>nu au fost executate în sumă de 7,8 mil.lei</w:t>
      </w:r>
      <w:r w:rsidR="00861CB3" w:rsidRPr="00AE5219">
        <w:rPr>
          <w:rFonts w:asciiTheme="majorHAnsi" w:hAnsiTheme="majorHAnsi" w:cstheme="majorHAnsi"/>
          <w:sz w:val="24"/>
          <w:szCs w:val="24"/>
          <w:lang w:val="ro-MD"/>
        </w:rPr>
        <w:t xml:space="preserve">, deși </w:t>
      </w:r>
      <w:r w:rsidR="00861CB3" w:rsidRPr="00AE5219">
        <w:rPr>
          <w:rFonts w:asciiTheme="majorHAnsi" w:hAnsiTheme="majorHAnsi" w:cstheme="majorHAnsi"/>
          <w:color w:val="000000"/>
          <w:sz w:val="24"/>
          <w:szCs w:val="24"/>
          <w:shd w:val="clear" w:color="auto" w:fill="FFFFFF"/>
          <w:lang w:val="ro-MD"/>
        </w:rPr>
        <w:t>beneficiarii îngrijirilor medicale la domiciliu sunt persoanele care suferă de maladii cronice şi/sau au suportat intervenții chirurgicale mari și pacienții geriatrici care prezintă un anumit nivel de dependență şi o capacitate limitată de a se deplasa la un prestator de servicii medicale.</w:t>
      </w:r>
    </w:p>
    <w:p w:rsidR="003F1F38" w:rsidRPr="00AE5219" w:rsidRDefault="003F1F38" w:rsidP="00302CC2">
      <w:pPr>
        <w:tabs>
          <w:tab w:val="left" w:pos="426"/>
        </w:tabs>
        <w:spacing w:after="120" w:line="276" w:lineRule="auto"/>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 xml:space="preserve">Evaluările auditului au constatat că unele instituții medico-sanitare publice nu au acordat niciun serviciu de îngrijiri medicale la domiciliu, deși au fost contractate </w:t>
      </w:r>
      <w:r w:rsidR="00AE1A15" w:rsidRPr="00AE5219">
        <w:rPr>
          <w:rFonts w:asciiTheme="majorHAnsi" w:hAnsiTheme="majorHAnsi" w:cstheme="majorHAnsi"/>
          <w:sz w:val="24"/>
          <w:szCs w:val="24"/>
          <w:lang w:val="ro-MD"/>
        </w:rPr>
        <w:t xml:space="preserve">în sumă de 80,3 mii lei, </w:t>
      </w:r>
      <w:r w:rsidRPr="00AE5219">
        <w:rPr>
          <w:rFonts w:asciiTheme="majorHAnsi" w:hAnsiTheme="majorHAnsi" w:cstheme="majorHAnsi"/>
          <w:sz w:val="24"/>
          <w:szCs w:val="24"/>
          <w:lang w:val="ro-MD"/>
        </w:rPr>
        <w:t xml:space="preserve">pentru a presta vizite asistate </w:t>
      </w:r>
      <w:r w:rsidR="00AE1A15" w:rsidRPr="00AE5219">
        <w:rPr>
          <w:rFonts w:asciiTheme="majorHAnsi" w:hAnsiTheme="majorHAnsi" w:cstheme="majorHAnsi"/>
          <w:sz w:val="24"/>
          <w:szCs w:val="24"/>
          <w:lang w:val="ro-MD"/>
        </w:rPr>
        <w:t>persoanelor</w:t>
      </w:r>
      <w:r w:rsidRPr="00AE5219">
        <w:rPr>
          <w:rFonts w:asciiTheme="majorHAnsi" w:hAnsiTheme="majorHAnsi" w:cstheme="majorHAnsi"/>
          <w:sz w:val="24"/>
          <w:szCs w:val="24"/>
          <w:lang w:val="ro-MD"/>
        </w:rPr>
        <w:t xml:space="preserve"> </w:t>
      </w:r>
      <w:r w:rsidR="00862F5E">
        <w:rPr>
          <w:rFonts w:asciiTheme="majorHAnsi" w:hAnsiTheme="majorHAnsi" w:cstheme="majorHAnsi"/>
          <w:sz w:val="24"/>
          <w:szCs w:val="24"/>
          <w:lang w:val="ro-MD"/>
        </w:rPr>
        <w:t>din</w:t>
      </w:r>
      <w:r w:rsidRPr="00AE5219">
        <w:rPr>
          <w:rFonts w:asciiTheme="majorHAnsi" w:hAnsiTheme="majorHAnsi" w:cstheme="majorHAnsi"/>
          <w:sz w:val="24"/>
          <w:szCs w:val="24"/>
          <w:lang w:val="ro-MD"/>
        </w:rPr>
        <w:t xml:space="preserve">  evidența instituției ce prestează AMP.</w:t>
      </w:r>
    </w:p>
    <w:p w:rsidR="00861CB3" w:rsidRPr="00AE5219" w:rsidRDefault="000205A9" w:rsidP="00302CC2">
      <w:pPr>
        <w:pStyle w:val="aa"/>
        <w:tabs>
          <w:tab w:val="left" w:pos="426"/>
        </w:tabs>
        <w:spacing w:after="120" w:line="276" w:lineRule="auto"/>
        <w:ind w:left="0"/>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Auditul a stabilit că CNAM a contractat aceste servicii în temeiul o</w:t>
      </w:r>
      <w:r w:rsidR="00144B50" w:rsidRPr="00AE5219">
        <w:rPr>
          <w:rFonts w:asciiTheme="majorHAnsi" w:hAnsiTheme="majorHAnsi" w:cstheme="majorHAnsi"/>
          <w:sz w:val="24"/>
          <w:szCs w:val="24"/>
          <w:lang w:val="ro-MD"/>
        </w:rPr>
        <w:t>fertelor</w:t>
      </w:r>
      <w:r w:rsidR="00861CB3" w:rsidRPr="00AE5219">
        <w:rPr>
          <w:rFonts w:asciiTheme="majorHAnsi" w:hAnsiTheme="majorHAnsi" w:cstheme="majorHAnsi"/>
          <w:sz w:val="24"/>
          <w:szCs w:val="24"/>
          <w:lang w:val="ro-MD"/>
        </w:rPr>
        <w:t xml:space="preserve"> depuse pentru prestarea serviciilor de îngrijiri medicale comunitare și la domiciliu de către următoarele instituții medicale: </w:t>
      </w:r>
      <w:r w:rsidRPr="00AE5219">
        <w:rPr>
          <w:rFonts w:asciiTheme="majorHAnsi" w:hAnsiTheme="majorHAnsi" w:cstheme="majorHAnsi"/>
          <w:sz w:val="24"/>
          <w:szCs w:val="24"/>
          <w:lang w:val="ro-MD"/>
        </w:rPr>
        <w:t xml:space="preserve">IMSP Centrul de Sănătate Ciorescu (oferta de </w:t>
      </w:r>
      <w:r w:rsidR="003F1F38" w:rsidRPr="00AE5219">
        <w:rPr>
          <w:rFonts w:asciiTheme="majorHAnsi" w:hAnsiTheme="majorHAnsi" w:cstheme="majorHAnsi"/>
          <w:sz w:val="24"/>
          <w:szCs w:val="24"/>
          <w:lang w:val="ro-MD"/>
        </w:rPr>
        <w:t xml:space="preserve">200 </w:t>
      </w:r>
      <w:r w:rsidR="00862F5E">
        <w:rPr>
          <w:rFonts w:asciiTheme="majorHAnsi" w:hAnsiTheme="majorHAnsi" w:cstheme="majorHAnsi"/>
          <w:sz w:val="24"/>
          <w:szCs w:val="24"/>
          <w:lang w:val="ro-MD"/>
        </w:rPr>
        <w:t xml:space="preserve">de </w:t>
      </w:r>
      <w:r w:rsidR="003F1F38" w:rsidRPr="00AE5219">
        <w:rPr>
          <w:rFonts w:asciiTheme="majorHAnsi" w:hAnsiTheme="majorHAnsi" w:cstheme="majorHAnsi"/>
          <w:sz w:val="24"/>
          <w:szCs w:val="24"/>
          <w:lang w:val="ro-MD"/>
        </w:rPr>
        <w:t>servicii</w:t>
      </w:r>
      <w:r w:rsidRPr="00AE5219">
        <w:rPr>
          <w:rFonts w:asciiTheme="majorHAnsi" w:hAnsiTheme="majorHAnsi" w:cstheme="majorHAnsi"/>
          <w:sz w:val="24"/>
          <w:szCs w:val="24"/>
          <w:lang w:val="ro-MD"/>
        </w:rPr>
        <w:t>), IMSP Centrul de Sănătate Ochiul Alb</w:t>
      </w:r>
      <w:r w:rsidR="003F1F38"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(oferta de</w:t>
      </w:r>
      <w:r w:rsidR="003F1F38" w:rsidRPr="00AE5219">
        <w:rPr>
          <w:rFonts w:asciiTheme="majorHAnsi" w:hAnsiTheme="majorHAnsi" w:cstheme="majorHAnsi"/>
          <w:sz w:val="24"/>
          <w:szCs w:val="24"/>
          <w:lang w:val="ro-MD"/>
        </w:rPr>
        <w:t xml:space="preserve"> 34 </w:t>
      </w:r>
      <w:r w:rsidR="00862F5E">
        <w:rPr>
          <w:rFonts w:asciiTheme="majorHAnsi" w:hAnsiTheme="majorHAnsi" w:cstheme="majorHAnsi"/>
          <w:sz w:val="24"/>
          <w:szCs w:val="24"/>
          <w:lang w:val="ro-MD"/>
        </w:rPr>
        <w:t xml:space="preserve">de </w:t>
      </w:r>
      <w:r w:rsidR="003F1F38" w:rsidRPr="00AE5219">
        <w:rPr>
          <w:rFonts w:asciiTheme="majorHAnsi" w:hAnsiTheme="majorHAnsi" w:cstheme="majorHAnsi"/>
          <w:sz w:val="24"/>
          <w:szCs w:val="24"/>
          <w:lang w:val="ro-MD"/>
        </w:rPr>
        <w:t>servicii</w:t>
      </w:r>
      <w:r w:rsidRPr="00AE5219">
        <w:rPr>
          <w:rFonts w:asciiTheme="majorHAnsi" w:hAnsiTheme="majorHAnsi" w:cstheme="majorHAnsi"/>
          <w:sz w:val="24"/>
          <w:szCs w:val="24"/>
          <w:lang w:val="ro-MD"/>
        </w:rPr>
        <w:t>), IMSP Centrul de Sănătate Chetrosu</w:t>
      </w:r>
      <w:r w:rsidR="003F1F38"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 xml:space="preserve">(oferta de </w:t>
      </w:r>
      <w:r w:rsidR="003F1F38" w:rsidRPr="00AE5219">
        <w:rPr>
          <w:rFonts w:asciiTheme="majorHAnsi" w:hAnsiTheme="majorHAnsi" w:cstheme="majorHAnsi"/>
          <w:sz w:val="24"/>
          <w:szCs w:val="24"/>
          <w:lang w:val="ro-MD"/>
        </w:rPr>
        <w:t xml:space="preserve">45 </w:t>
      </w:r>
      <w:r w:rsidR="00862F5E">
        <w:rPr>
          <w:rFonts w:asciiTheme="majorHAnsi" w:hAnsiTheme="majorHAnsi" w:cstheme="majorHAnsi"/>
          <w:sz w:val="24"/>
          <w:szCs w:val="24"/>
          <w:lang w:val="ro-MD"/>
        </w:rPr>
        <w:t xml:space="preserve">de </w:t>
      </w:r>
      <w:r w:rsidR="003F1F38" w:rsidRPr="00AE5219">
        <w:rPr>
          <w:rFonts w:asciiTheme="majorHAnsi" w:hAnsiTheme="majorHAnsi" w:cstheme="majorHAnsi"/>
          <w:sz w:val="24"/>
          <w:szCs w:val="24"/>
          <w:lang w:val="ro-MD"/>
        </w:rPr>
        <w:t>servicii</w:t>
      </w:r>
      <w:r w:rsidRPr="00AE5219">
        <w:rPr>
          <w:rFonts w:asciiTheme="majorHAnsi" w:hAnsiTheme="majorHAnsi" w:cstheme="majorHAnsi"/>
          <w:sz w:val="24"/>
          <w:szCs w:val="24"/>
          <w:lang w:val="ro-MD"/>
        </w:rPr>
        <w:t>), IMSP Centrul de Sănătate Sofia</w:t>
      </w:r>
      <w:r w:rsidR="003F1F38"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(oferta de</w:t>
      </w:r>
      <w:r w:rsidR="003F1F38" w:rsidRPr="00AE5219">
        <w:rPr>
          <w:rFonts w:asciiTheme="majorHAnsi" w:hAnsiTheme="majorHAnsi" w:cstheme="majorHAnsi"/>
          <w:sz w:val="24"/>
          <w:szCs w:val="24"/>
          <w:lang w:val="ro-MD"/>
        </w:rPr>
        <w:t xml:space="preserve"> 100 </w:t>
      </w:r>
      <w:r w:rsidR="00862F5E">
        <w:rPr>
          <w:rFonts w:asciiTheme="majorHAnsi" w:hAnsiTheme="majorHAnsi" w:cstheme="majorHAnsi"/>
          <w:sz w:val="24"/>
          <w:szCs w:val="24"/>
          <w:lang w:val="ro-MD"/>
        </w:rPr>
        <w:t xml:space="preserve">de </w:t>
      </w:r>
      <w:r w:rsidR="003F1F38" w:rsidRPr="00AE5219">
        <w:rPr>
          <w:rFonts w:asciiTheme="majorHAnsi" w:hAnsiTheme="majorHAnsi" w:cstheme="majorHAnsi"/>
          <w:sz w:val="24"/>
          <w:szCs w:val="24"/>
          <w:lang w:val="ro-MD"/>
        </w:rPr>
        <w:t>servicii</w:t>
      </w:r>
      <w:r w:rsidRPr="00AE5219">
        <w:rPr>
          <w:rFonts w:asciiTheme="majorHAnsi" w:hAnsiTheme="majorHAnsi" w:cstheme="majorHAnsi"/>
          <w:sz w:val="24"/>
          <w:szCs w:val="24"/>
          <w:lang w:val="ro-MD"/>
        </w:rPr>
        <w:t>), IMSP Centrul de Sănătate Vălcineț</w:t>
      </w:r>
      <w:r w:rsidR="003F1F38"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(oferta de</w:t>
      </w:r>
      <w:r w:rsidR="003F1F38" w:rsidRPr="00AE5219">
        <w:rPr>
          <w:rFonts w:asciiTheme="majorHAnsi" w:hAnsiTheme="majorHAnsi" w:cstheme="majorHAnsi"/>
          <w:sz w:val="24"/>
          <w:szCs w:val="24"/>
          <w:lang w:val="ro-MD"/>
        </w:rPr>
        <w:t xml:space="preserve"> 70 </w:t>
      </w:r>
      <w:r w:rsidR="00862F5E">
        <w:rPr>
          <w:rFonts w:asciiTheme="majorHAnsi" w:hAnsiTheme="majorHAnsi" w:cstheme="majorHAnsi"/>
          <w:sz w:val="24"/>
          <w:szCs w:val="24"/>
          <w:lang w:val="ro-MD"/>
        </w:rPr>
        <w:t xml:space="preserve">de </w:t>
      </w:r>
      <w:r w:rsidR="003F1F38" w:rsidRPr="00AE5219">
        <w:rPr>
          <w:rFonts w:asciiTheme="majorHAnsi" w:hAnsiTheme="majorHAnsi" w:cstheme="majorHAnsi"/>
          <w:sz w:val="24"/>
          <w:szCs w:val="24"/>
          <w:lang w:val="ro-MD"/>
        </w:rPr>
        <w:t>servicii</w:t>
      </w:r>
      <w:r w:rsidRPr="00AE5219">
        <w:rPr>
          <w:rFonts w:asciiTheme="majorHAnsi" w:hAnsiTheme="majorHAnsi" w:cstheme="majorHAnsi"/>
          <w:sz w:val="24"/>
          <w:szCs w:val="24"/>
          <w:lang w:val="ro-MD"/>
        </w:rPr>
        <w:t>), IMSP Centrul de Sănătate Ciuciuleni</w:t>
      </w:r>
      <w:r w:rsidR="003F1F38"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(oferta de</w:t>
      </w:r>
      <w:r w:rsidR="003F1F38" w:rsidRPr="00AE5219">
        <w:rPr>
          <w:rFonts w:asciiTheme="majorHAnsi" w:hAnsiTheme="majorHAnsi" w:cstheme="majorHAnsi"/>
          <w:sz w:val="24"/>
          <w:szCs w:val="24"/>
          <w:lang w:val="ro-MD"/>
        </w:rPr>
        <w:t xml:space="preserve"> 120 </w:t>
      </w:r>
      <w:r w:rsidR="00862F5E">
        <w:rPr>
          <w:rFonts w:asciiTheme="majorHAnsi" w:hAnsiTheme="majorHAnsi" w:cstheme="majorHAnsi"/>
          <w:sz w:val="24"/>
          <w:szCs w:val="24"/>
          <w:lang w:val="ro-MD"/>
        </w:rPr>
        <w:t xml:space="preserve">de </w:t>
      </w:r>
      <w:r w:rsidR="003F1F38" w:rsidRPr="00AE5219">
        <w:rPr>
          <w:rFonts w:asciiTheme="majorHAnsi" w:hAnsiTheme="majorHAnsi" w:cstheme="majorHAnsi"/>
          <w:sz w:val="24"/>
          <w:szCs w:val="24"/>
          <w:lang w:val="ro-MD"/>
        </w:rPr>
        <w:t>servicii</w:t>
      </w:r>
      <w:r w:rsidRPr="00AE5219">
        <w:rPr>
          <w:rFonts w:asciiTheme="majorHAnsi" w:hAnsiTheme="majorHAnsi" w:cstheme="majorHAnsi"/>
          <w:sz w:val="24"/>
          <w:szCs w:val="24"/>
          <w:lang w:val="ro-MD"/>
        </w:rPr>
        <w:t>).</w:t>
      </w:r>
      <w:r w:rsidR="00AE1A15" w:rsidRPr="00AE5219">
        <w:rPr>
          <w:rFonts w:asciiTheme="majorHAnsi" w:hAnsiTheme="majorHAnsi" w:cstheme="majorHAnsi"/>
          <w:sz w:val="24"/>
          <w:szCs w:val="24"/>
          <w:lang w:val="ro-MD"/>
        </w:rPr>
        <w:t xml:space="preserve"> </w:t>
      </w:r>
    </w:p>
    <w:p w:rsidR="00536FCB" w:rsidRDefault="00536FCB" w:rsidP="00D320D3">
      <w:pPr>
        <w:pStyle w:val="aa"/>
        <w:tabs>
          <w:tab w:val="left" w:pos="426"/>
        </w:tabs>
        <w:spacing w:after="0" w:line="276" w:lineRule="auto"/>
        <w:ind w:left="0"/>
        <w:jc w:val="both"/>
        <w:rPr>
          <w:rFonts w:asciiTheme="majorHAnsi" w:hAnsiTheme="majorHAnsi" w:cstheme="majorHAnsi"/>
          <w:sz w:val="24"/>
          <w:szCs w:val="24"/>
          <w:lang w:val="ro-MD"/>
        </w:rPr>
      </w:pPr>
    </w:p>
    <w:p w:rsidR="00AE1A15" w:rsidRPr="00AE5219" w:rsidRDefault="00AE1A15" w:rsidP="00D320D3">
      <w:pPr>
        <w:pStyle w:val="aa"/>
        <w:tabs>
          <w:tab w:val="left" w:pos="426"/>
        </w:tabs>
        <w:spacing w:after="0" w:line="276" w:lineRule="auto"/>
        <w:ind w:left="0"/>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Aceste circumstanțe denotă că puteau beneficia de servicii de</w:t>
      </w:r>
      <w:r w:rsidRPr="00AE5219">
        <w:rPr>
          <w:rFonts w:asciiTheme="majorHAnsi" w:hAnsiTheme="majorHAnsi" w:cstheme="majorHAnsi"/>
          <w:color w:val="000000"/>
          <w:sz w:val="24"/>
          <w:szCs w:val="24"/>
          <w:shd w:val="clear" w:color="auto" w:fill="FFFFFF"/>
          <w:lang w:val="ro-MD"/>
        </w:rPr>
        <w:t xml:space="preserve"> îngrijirilor medicale la domiciliu circa 309 persoane care suferă de maladii cronice şi/sau au suportat intervenții chirurgicale mari</w:t>
      </w:r>
      <w:r w:rsidR="00862F5E">
        <w:rPr>
          <w:rFonts w:asciiTheme="majorHAnsi" w:hAnsiTheme="majorHAnsi" w:cstheme="majorHAnsi"/>
          <w:color w:val="000000"/>
          <w:sz w:val="24"/>
          <w:szCs w:val="24"/>
          <w:shd w:val="clear" w:color="auto" w:fill="FFFFFF"/>
          <w:lang w:val="ro-MD"/>
        </w:rPr>
        <w:t>;</w:t>
      </w:r>
    </w:p>
    <w:p w:rsidR="00C73CFE" w:rsidRPr="00AE5219" w:rsidRDefault="00862F5E" w:rsidP="00EF20AA">
      <w:pPr>
        <w:pStyle w:val="aa"/>
        <w:numPr>
          <w:ilvl w:val="0"/>
          <w:numId w:val="14"/>
        </w:numPr>
        <w:tabs>
          <w:tab w:val="left" w:pos="426"/>
        </w:tabs>
        <w:spacing w:after="0" w:line="276" w:lineRule="auto"/>
        <w:ind w:left="0" w:firstLine="142"/>
        <w:jc w:val="both"/>
        <w:rPr>
          <w:rFonts w:ascii="Times New Roman" w:hAnsi="Times New Roman" w:cs="Times New Roman"/>
          <w:noProof/>
          <w:sz w:val="24"/>
          <w:szCs w:val="24"/>
          <w:lang w:val="ro-MD"/>
        </w:rPr>
      </w:pPr>
      <w:r>
        <w:rPr>
          <w:rFonts w:asciiTheme="majorHAnsi" w:hAnsiTheme="majorHAnsi" w:cstheme="majorHAnsi"/>
          <w:i/>
          <w:sz w:val="24"/>
          <w:szCs w:val="24"/>
          <w:lang w:val="ro-MD"/>
        </w:rPr>
        <w:t>s</w:t>
      </w:r>
      <w:r w:rsidR="00E014EA" w:rsidRPr="00AE5219">
        <w:rPr>
          <w:rFonts w:asciiTheme="majorHAnsi" w:hAnsiTheme="majorHAnsi" w:cstheme="majorHAnsi"/>
          <w:i/>
          <w:sz w:val="24"/>
          <w:szCs w:val="24"/>
          <w:lang w:val="ro-MD"/>
        </w:rPr>
        <w:t>erviciile medicale paliative nu au fost executate în sumă de 8,8 mil.lei</w:t>
      </w:r>
      <w:r>
        <w:rPr>
          <w:rFonts w:asciiTheme="majorHAnsi" w:hAnsiTheme="majorHAnsi" w:cstheme="majorHAnsi"/>
          <w:i/>
          <w:sz w:val="24"/>
          <w:szCs w:val="24"/>
          <w:lang w:val="ro-MD"/>
        </w:rPr>
        <w:t>,</w:t>
      </w:r>
      <w:r w:rsidR="00E014EA" w:rsidRPr="00AE5219">
        <w:rPr>
          <w:rFonts w:asciiTheme="majorHAnsi" w:hAnsiTheme="majorHAnsi" w:cstheme="majorHAnsi"/>
          <w:sz w:val="24"/>
          <w:szCs w:val="24"/>
          <w:lang w:val="ro-MD"/>
        </w:rPr>
        <w:t xml:space="preserve"> deși</w:t>
      </w:r>
      <w:r w:rsidR="00C73CFE" w:rsidRPr="00AE5219">
        <w:rPr>
          <w:rFonts w:asciiTheme="majorHAnsi" w:hAnsiTheme="majorHAnsi" w:cstheme="majorHAnsi"/>
          <w:sz w:val="24"/>
          <w:szCs w:val="24"/>
          <w:lang w:val="ro-MD"/>
        </w:rPr>
        <w:t xml:space="preserve"> </w:t>
      </w:r>
      <w:r w:rsidR="00E014EA" w:rsidRPr="00AE5219">
        <w:rPr>
          <w:rFonts w:asciiTheme="majorHAnsi" w:hAnsiTheme="majorHAnsi" w:cstheme="majorHAnsi"/>
          <w:sz w:val="24"/>
          <w:szCs w:val="24"/>
          <w:lang w:val="ro-MD"/>
        </w:rPr>
        <w:t>b</w:t>
      </w:r>
      <w:r w:rsidR="00C73CFE" w:rsidRPr="00AE5219">
        <w:rPr>
          <w:rFonts w:asciiTheme="majorHAnsi" w:hAnsiTheme="majorHAnsi" w:cstheme="majorHAnsi"/>
          <w:sz w:val="24"/>
          <w:szCs w:val="24"/>
          <w:lang w:val="ro-MD"/>
        </w:rPr>
        <w:t>eneficiari de îngrijiri paliative sunt pacienții</w:t>
      </w:r>
      <w:r w:rsidR="009708F2" w:rsidRPr="00AE5219">
        <w:rPr>
          <w:rFonts w:asciiTheme="majorHAnsi" w:hAnsiTheme="majorHAnsi" w:cstheme="majorHAnsi"/>
          <w:sz w:val="24"/>
          <w:szCs w:val="24"/>
          <w:lang w:val="ro-MD"/>
        </w:rPr>
        <w:t xml:space="preserve"> </w:t>
      </w:r>
      <w:r w:rsidR="00C73CFE" w:rsidRPr="00AE5219">
        <w:rPr>
          <w:rFonts w:asciiTheme="majorHAnsi" w:hAnsiTheme="majorHAnsi" w:cstheme="majorHAnsi"/>
          <w:sz w:val="24"/>
          <w:szCs w:val="24"/>
          <w:lang w:val="ro-MD"/>
        </w:rPr>
        <w:t xml:space="preserve">cu maladii cronice în stadiu avansat și alte boli cu pronostic limitat, care au speranța de viață sub 12 luni, </w:t>
      </w:r>
      <w:r w:rsidR="009708F2" w:rsidRPr="00AE5219">
        <w:rPr>
          <w:rFonts w:asciiTheme="majorHAnsi" w:hAnsiTheme="majorHAnsi" w:cstheme="majorHAnsi"/>
          <w:sz w:val="24"/>
          <w:szCs w:val="24"/>
          <w:lang w:val="ro-MD"/>
        </w:rPr>
        <w:t xml:space="preserve">cu </w:t>
      </w:r>
      <w:r w:rsidR="00C73CFE" w:rsidRPr="00AE5219">
        <w:rPr>
          <w:rFonts w:asciiTheme="majorHAnsi" w:hAnsiTheme="majorHAnsi" w:cstheme="majorHAnsi"/>
          <w:sz w:val="24"/>
          <w:szCs w:val="24"/>
          <w:lang w:val="ro-MD"/>
        </w:rPr>
        <w:t>suferință psihoemoțională sau spirituală semnificativă</w:t>
      </w:r>
      <w:r w:rsidR="00C73CFE" w:rsidRPr="00AE5219">
        <w:rPr>
          <w:rStyle w:val="af0"/>
          <w:rFonts w:asciiTheme="majorHAnsi" w:hAnsiTheme="majorHAnsi" w:cstheme="majorHAnsi"/>
          <w:sz w:val="24"/>
          <w:szCs w:val="24"/>
          <w:lang w:val="ro-MD"/>
        </w:rPr>
        <w:footnoteReference w:id="51"/>
      </w:r>
      <w:r w:rsidR="00C73CFE" w:rsidRPr="00AE5219">
        <w:rPr>
          <w:rFonts w:asciiTheme="majorHAnsi" w:hAnsiTheme="majorHAnsi" w:cstheme="majorHAnsi"/>
          <w:sz w:val="24"/>
          <w:szCs w:val="24"/>
          <w:lang w:val="ro-MD"/>
        </w:rPr>
        <w:t>.</w:t>
      </w:r>
      <w:r w:rsidR="009708F2" w:rsidRPr="00AE5219">
        <w:rPr>
          <w:rFonts w:asciiTheme="majorHAnsi" w:hAnsiTheme="majorHAnsi" w:cstheme="majorHAnsi"/>
          <w:sz w:val="24"/>
          <w:szCs w:val="24"/>
          <w:lang w:val="ro-MD"/>
        </w:rPr>
        <w:t xml:space="preserve"> </w:t>
      </w:r>
    </w:p>
    <w:p w:rsidR="000205A9" w:rsidRPr="00AE5219" w:rsidRDefault="00C73CFE" w:rsidP="00302CC2">
      <w:pPr>
        <w:spacing w:before="120" w:after="120" w:line="276" w:lineRule="auto"/>
        <w:jc w:val="both"/>
        <w:rPr>
          <w:rFonts w:asciiTheme="majorHAnsi" w:hAnsiTheme="majorHAnsi" w:cstheme="majorHAnsi"/>
          <w:sz w:val="24"/>
          <w:lang w:val="ro-RO"/>
        </w:rPr>
      </w:pPr>
      <w:r w:rsidRPr="00AE5219">
        <w:rPr>
          <w:rFonts w:asciiTheme="majorHAnsi" w:hAnsiTheme="majorHAnsi" w:cstheme="majorHAnsi"/>
          <w:sz w:val="24"/>
          <w:szCs w:val="24"/>
          <w:lang w:val="ro-RO"/>
        </w:rPr>
        <w:t>Pentru a asigura accesul persoanelor asigurate la servicii</w:t>
      </w:r>
      <w:r w:rsidR="00DE7495">
        <w:rPr>
          <w:rFonts w:asciiTheme="majorHAnsi" w:hAnsiTheme="majorHAnsi" w:cstheme="majorHAnsi"/>
          <w:sz w:val="24"/>
          <w:szCs w:val="24"/>
          <w:lang w:val="ro-RO"/>
        </w:rPr>
        <w:t>le</w:t>
      </w:r>
      <w:r w:rsidRPr="00AE5219">
        <w:rPr>
          <w:rFonts w:asciiTheme="majorHAnsi" w:hAnsiTheme="majorHAnsi" w:cstheme="majorHAnsi"/>
          <w:sz w:val="24"/>
          <w:szCs w:val="24"/>
          <w:lang w:val="ro-RO"/>
        </w:rPr>
        <w:t xml:space="preserve"> medicale </w:t>
      </w:r>
      <w:r w:rsidR="00141BD9" w:rsidRPr="00AE5219">
        <w:rPr>
          <w:rFonts w:asciiTheme="majorHAnsi" w:hAnsiTheme="majorHAnsi" w:cstheme="majorHAnsi"/>
          <w:sz w:val="24"/>
          <w:szCs w:val="24"/>
          <w:lang w:val="ro-RO"/>
        </w:rPr>
        <w:t>paliative</w:t>
      </w:r>
      <w:r w:rsidRPr="00AE5219">
        <w:rPr>
          <w:rFonts w:asciiTheme="majorHAnsi" w:hAnsiTheme="majorHAnsi" w:cstheme="majorHAnsi"/>
          <w:sz w:val="24"/>
          <w:szCs w:val="24"/>
          <w:lang w:val="ro-RO"/>
        </w:rPr>
        <w:t>, Compania a încheiat cu 44 de IMS contracte de acordare a îngrijirilor medicale paliative</w:t>
      </w:r>
      <w:r w:rsidR="000673A1" w:rsidRPr="00AE5219">
        <w:rPr>
          <w:rFonts w:asciiTheme="majorHAnsi" w:hAnsiTheme="majorHAnsi" w:cstheme="majorHAnsi"/>
          <w:sz w:val="24"/>
          <w:szCs w:val="24"/>
          <w:lang w:val="ro-RO"/>
        </w:rPr>
        <w:t xml:space="preserve">. </w:t>
      </w:r>
      <w:r w:rsidR="00416701" w:rsidRPr="00AE5219">
        <w:rPr>
          <w:rFonts w:asciiTheme="majorHAnsi" w:hAnsiTheme="majorHAnsi" w:cstheme="majorHAnsi"/>
          <w:sz w:val="24"/>
          <w:szCs w:val="24"/>
          <w:lang w:val="ro-RO"/>
        </w:rPr>
        <w:t xml:space="preserve">Ponderea </w:t>
      </w:r>
      <w:r w:rsidR="00416701" w:rsidRPr="00AE5219">
        <w:rPr>
          <w:rFonts w:asciiTheme="majorHAnsi" w:hAnsiTheme="majorHAnsi" w:cstheme="majorHAnsi"/>
          <w:sz w:val="24"/>
          <w:lang w:val="ro-RO"/>
        </w:rPr>
        <w:t>serviciilor</w:t>
      </w:r>
      <w:r w:rsidR="000205A9" w:rsidRPr="00AE5219">
        <w:rPr>
          <w:rFonts w:asciiTheme="majorHAnsi" w:hAnsiTheme="majorHAnsi" w:cstheme="majorHAnsi"/>
          <w:sz w:val="24"/>
          <w:lang w:val="ro-RO"/>
        </w:rPr>
        <w:t xml:space="preserve"> de îngrijiri paliative </w:t>
      </w:r>
      <w:r w:rsidR="00416701" w:rsidRPr="00AE5219">
        <w:rPr>
          <w:rFonts w:asciiTheme="majorHAnsi" w:hAnsiTheme="majorHAnsi" w:cstheme="majorHAnsi"/>
          <w:sz w:val="24"/>
          <w:lang w:val="ro-RO"/>
        </w:rPr>
        <w:t xml:space="preserve">care </w:t>
      </w:r>
      <w:r w:rsidR="000205A9" w:rsidRPr="00AE5219">
        <w:rPr>
          <w:rFonts w:asciiTheme="majorHAnsi" w:hAnsiTheme="majorHAnsi" w:cstheme="majorHAnsi"/>
          <w:sz w:val="24"/>
          <w:lang w:val="ro-RO"/>
        </w:rPr>
        <w:t>nu au fost</w:t>
      </w:r>
      <w:r w:rsidR="000673A1" w:rsidRPr="00AE5219">
        <w:rPr>
          <w:rFonts w:asciiTheme="majorHAnsi" w:hAnsiTheme="majorHAnsi" w:cstheme="majorHAnsi"/>
          <w:sz w:val="24"/>
          <w:lang w:val="ro-RO"/>
        </w:rPr>
        <w:t xml:space="preserve"> </w:t>
      </w:r>
      <w:r w:rsidR="000205A9" w:rsidRPr="00AE5219">
        <w:rPr>
          <w:rFonts w:asciiTheme="majorHAnsi" w:hAnsiTheme="majorHAnsi" w:cstheme="majorHAnsi"/>
          <w:sz w:val="24"/>
          <w:szCs w:val="24"/>
          <w:lang w:val="ro-RO"/>
        </w:rPr>
        <w:t>executate</w:t>
      </w:r>
      <w:r w:rsidR="00416701" w:rsidRPr="00AE5219">
        <w:rPr>
          <w:rFonts w:asciiTheme="majorHAnsi" w:hAnsiTheme="majorHAnsi" w:cstheme="majorHAnsi"/>
          <w:sz w:val="24"/>
          <w:szCs w:val="24"/>
          <w:lang w:val="ro-RO"/>
        </w:rPr>
        <w:t xml:space="preserve"> </w:t>
      </w:r>
      <w:r w:rsidR="00DE7495">
        <w:rPr>
          <w:rFonts w:asciiTheme="majorHAnsi" w:hAnsiTheme="majorHAnsi" w:cstheme="majorHAnsi"/>
          <w:sz w:val="24"/>
          <w:szCs w:val="24"/>
          <w:lang w:val="ro-RO"/>
        </w:rPr>
        <w:t>este</w:t>
      </w:r>
      <w:r w:rsidR="000205A9" w:rsidRPr="00AE5219">
        <w:rPr>
          <w:rFonts w:asciiTheme="majorHAnsi" w:hAnsiTheme="majorHAnsi" w:cstheme="majorHAnsi"/>
          <w:sz w:val="24"/>
          <w:szCs w:val="24"/>
          <w:lang w:val="ro-RO"/>
        </w:rPr>
        <w:t xml:space="preserve">: </w:t>
      </w:r>
      <w:r w:rsidR="000205A9" w:rsidRPr="00DE7495">
        <w:rPr>
          <w:rFonts w:asciiTheme="majorHAnsi" w:hAnsiTheme="majorHAnsi" w:cstheme="majorHAnsi"/>
          <w:color w:val="000000"/>
          <w:sz w:val="24"/>
          <w:szCs w:val="24"/>
          <w:lang w:val="ro-RO"/>
        </w:rPr>
        <w:t xml:space="preserve">33% </w:t>
      </w:r>
      <w:r w:rsidR="00DE7495" w:rsidRPr="00AE5219">
        <w:rPr>
          <w:rFonts w:asciiTheme="majorHAnsi" w:hAnsiTheme="majorHAnsi" w:cstheme="majorHAnsi"/>
          <w:sz w:val="24"/>
          <w:lang w:val="ro-RO"/>
        </w:rPr>
        <w:t>–</w:t>
      </w:r>
      <w:r w:rsidR="00DE7495">
        <w:rPr>
          <w:rFonts w:asciiTheme="majorHAnsi" w:hAnsiTheme="majorHAnsi" w:cstheme="majorHAnsi"/>
          <w:color w:val="000000"/>
          <w:sz w:val="24"/>
          <w:szCs w:val="24"/>
          <w:lang w:val="ro-RO"/>
        </w:rPr>
        <w:t xml:space="preserve"> </w:t>
      </w:r>
      <w:r w:rsidR="000205A9" w:rsidRPr="00DE7495">
        <w:rPr>
          <w:rFonts w:asciiTheme="majorHAnsi" w:hAnsiTheme="majorHAnsi" w:cstheme="majorHAnsi"/>
          <w:color w:val="000000"/>
          <w:sz w:val="24"/>
          <w:szCs w:val="24"/>
          <w:lang w:val="ro-RO"/>
        </w:rPr>
        <w:t xml:space="preserve">IMSP </w:t>
      </w:r>
      <w:r w:rsidR="00416701" w:rsidRPr="00DE7495">
        <w:rPr>
          <w:rFonts w:asciiTheme="majorHAnsi" w:hAnsiTheme="majorHAnsi" w:cstheme="majorHAnsi"/>
          <w:color w:val="000000"/>
          <w:sz w:val="24"/>
          <w:szCs w:val="24"/>
          <w:lang w:val="ro-RO"/>
        </w:rPr>
        <w:t>SR Strășeni (contractat</w:t>
      </w:r>
      <w:r w:rsidR="00DE7495">
        <w:rPr>
          <w:rFonts w:asciiTheme="majorHAnsi" w:hAnsiTheme="majorHAnsi" w:cstheme="majorHAnsi"/>
          <w:color w:val="000000"/>
          <w:sz w:val="24"/>
          <w:szCs w:val="24"/>
          <w:lang w:val="ro-RO"/>
        </w:rPr>
        <w:t xml:space="preserve"> </w:t>
      </w:r>
      <w:r w:rsidR="00F36708" w:rsidRPr="00AE5219">
        <w:rPr>
          <w:rFonts w:asciiTheme="majorHAnsi" w:hAnsiTheme="majorHAnsi" w:cstheme="majorHAnsi"/>
          <w:sz w:val="24"/>
          <w:lang w:val="ro-RO"/>
        </w:rPr>
        <w:t>–</w:t>
      </w:r>
      <w:r w:rsidR="00DE7495">
        <w:rPr>
          <w:rFonts w:asciiTheme="majorHAnsi" w:hAnsiTheme="majorHAnsi" w:cstheme="majorHAnsi"/>
          <w:color w:val="000000"/>
          <w:sz w:val="24"/>
          <w:szCs w:val="24"/>
          <w:lang w:val="ro-RO"/>
        </w:rPr>
        <w:t xml:space="preserve"> </w:t>
      </w:r>
      <w:r w:rsidR="00416701" w:rsidRPr="00DE7495">
        <w:rPr>
          <w:rFonts w:asciiTheme="majorHAnsi" w:hAnsiTheme="majorHAnsi" w:cstheme="majorHAnsi"/>
          <w:color w:val="000000"/>
          <w:sz w:val="24"/>
          <w:szCs w:val="24"/>
          <w:lang w:val="ro-RO"/>
        </w:rPr>
        <w:t>1,6 mil.lei, achitat</w:t>
      </w:r>
      <w:r w:rsidR="00DE7495">
        <w:rPr>
          <w:rFonts w:asciiTheme="majorHAnsi" w:hAnsiTheme="majorHAnsi" w:cstheme="majorHAnsi"/>
          <w:color w:val="000000"/>
          <w:sz w:val="24"/>
          <w:szCs w:val="24"/>
          <w:lang w:val="ro-RO"/>
        </w:rPr>
        <w:t xml:space="preserve"> </w:t>
      </w:r>
      <w:r w:rsidR="00DE7495" w:rsidRPr="00AE5219">
        <w:rPr>
          <w:rFonts w:asciiTheme="majorHAnsi" w:hAnsiTheme="majorHAnsi" w:cstheme="majorHAnsi"/>
          <w:sz w:val="24"/>
          <w:lang w:val="ro-RO"/>
        </w:rPr>
        <w:t>–</w:t>
      </w:r>
      <w:r w:rsidR="00DE7495">
        <w:rPr>
          <w:rFonts w:asciiTheme="majorHAnsi" w:hAnsiTheme="majorHAnsi" w:cstheme="majorHAnsi"/>
          <w:color w:val="000000"/>
          <w:sz w:val="24"/>
          <w:szCs w:val="24"/>
          <w:lang w:val="ro-RO"/>
        </w:rPr>
        <w:t xml:space="preserve"> </w:t>
      </w:r>
      <w:r w:rsidR="00416701" w:rsidRPr="00DE7495">
        <w:rPr>
          <w:rFonts w:asciiTheme="majorHAnsi" w:hAnsiTheme="majorHAnsi" w:cstheme="majorHAnsi"/>
          <w:color w:val="000000"/>
          <w:sz w:val="24"/>
          <w:szCs w:val="24"/>
          <w:lang w:val="ro-RO"/>
        </w:rPr>
        <w:t>0,7 mil.</w:t>
      </w:r>
      <w:r w:rsidR="000205A9" w:rsidRPr="00DE7495">
        <w:rPr>
          <w:rFonts w:asciiTheme="majorHAnsi" w:hAnsiTheme="majorHAnsi" w:cstheme="majorHAnsi"/>
          <w:color w:val="000000"/>
          <w:sz w:val="24"/>
          <w:szCs w:val="24"/>
          <w:lang w:val="ro-RO"/>
        </w:rPr>
        <w:t xml:space="preserve">lei), 9,5% </w:t>
      </w:r>
      <w:r w:rsidR="00DE7495" w:rsidRPr="00AE5219">
        <w:rPr>
          <w:rFonts w:asciiTheme="majorHAnsi" w:hAnsiTheme="majorHAnsi" w:cstheme="majorHAnsi"/>
          <w:sz w:val="24"/>
          <w:lang w:val="ro-RO"/>
        </w:rPr>
        <w:t>–</w:t>
      </w:r>
      <w:r w:rsidR="00DE7495">
        <w:rPr>
          <w:rFonts w:asciiTheme="majorHAnsi" w:hAnsiTheme="majorHAnsi" w:cstheme="majorHAnsi"/>
          <w:sz w:val="24"/>
          <w:lang w:val="ro-RO"/>
        </w:rPr>
        <w:t xml:space="preserve"> </w:t>
      </w:r>
      <w:r w:rsidR="000205A9" w:rsidRPr="00DE7495">
        <w:rPr>
          <w:rFonts w:asciiTheme="majorHAnsi" w:hAnsiTheme="majorHAnsi" w:cstheme="majorHAnsi"/>
          <w:color w:val="000000"/>
          <w:sz w:val="24"/>
          <w:szCs w:val="24"/>
          <w:lang w:val="ro-RO"/>
        </w:rPr>
        <w:t xml:space="preserve">IMSP Institutul </w:t>
      </w:r>
      <w:r w:rsidR="00416701" w:rsidRPr="00DE7495">
        <w:rPr>
          <w:rFonts w:asciiTheme="majorHAnsi" w:hAnsiTheme="majorHAnsi" w:cstheme="majorHAnsi"/>
          <w:color w:val="000000"/>
          <w:sz w:val="24"/>
          <w:szCs w:val="24"/>
          <w:lang w:val="ro-RO"/>
        </w:rPr>
        <w:t>Oncologic (contractat</w:t>
      </w:r>
      <w:r w:rsidR="00DE7495">
        <w:rPr>
          <w:rFonts w:asciiTheme="majorHAnsi" w:hAnsiTheme="majorHAnsi" w:cstheme="majorHAnsi"/>
          <w:color w:val="000000"/>
          <w:sz w:val="24"/>
          <w:szCs w:val="24"/>
          <w:lang w:val="ro-RO"/>
        </w:rPr>
        <w:t xml:space="preserve"> </w:t>
      </w:r>
      <w:r w:rsidR="00DE7495" w:rsidRPr="00AE5219">
        <w:rPr>
          <w:rFonts w:asciiTheme="majorHAnsi" w:hAnsiTheme="majorHAnsi" w:cstheme="majorHAnsi"/>
          <w:sz w:val="24"/>
          <w:lang w:val="ro-RO"/>
        </w:rPr>
        <w:t>–</w:t>
      </w:r>
      <w:r w:rsidR="00416701" w:rsidRPr="00DE7495">
        <w:rPr>
          <w:rFonts w:asciiTheme="majorHAnsi" w:hAnsiTheme="majorHAnsi" w:cstheme="majorHAnsi"/>
          <w:color w:val="000000"/>
          <w:sz w:val="24"/>
          <w:szCs w:val="24"/>
          <w:lang w:val="ro-RO"/>
        </w:rPr>
        <w:t xml:space="preserve"> 0,4 mil.</w:t>
      </w:r>
      <w:r w:rsidR="000205A9" w:rsidRPr="00DE7495">
        <w:rPr>
          <w:rFonts w:asciiTheme="majorHAnsi" w:hAnsiTheme="majorHAnsi" w:cstheme="majorHAnsi"/>
          <w:color w:val="000000"/>
          <w:sz w:val="24"/>
          <w:szCs w:val="24"/>
          <w:lang w:val="ro-RO"/>
        </w:rPr>
        <w:t>lei, achitat</w:t>
      </w:r>
      <w:r w:rsidR="00DE7495">
        <w:rPr>
          <w:rFonts w:asciiTheme="majorHAnsi" w:hAnsiTheme="majorHAnsi" w:cstheme="majorHAnsi"/>
          <w:color w:val="000000"/>
          <w:sz w:val="24"/>
          <w:szCs w:val="24"/>
          <w:lang w:val="ro-RO"/>
        </w:rPr>
        <w:t xml:space="preserve"> </w:t>
      </w:r>
      <w:r w:rsidR="00DE7495" w:rsidRPr="00AE5219">
        <w:rPr>
          <w:rFonts w:asciiTheme="majorHAnsi" w:hAnsiTheme="majorHAnsi" w:cstheme="majorHAnsi"/>
          <w:sz w:val="24"/>
          <w:lang w:val="ro-RO"/>
        </w:rPr>
        <w:t>–</w:t>
      </w:r>
      <w:r w:rsidR="00DE7495">
        <w:rPr>
          <w:rFonts w:asciiTheme="majorHAnsi" w:hAnsiTheme="majorHAnsi" w:cstheme="majorHAnsi"/>
          <w:sz w:val="24"/>
          <w:lang w:val="ro-RO"/>
        </w:rPr>
        <w:t xml:space="preserve"> </w:t>
      </w:r>
      <w:r w:rsidR="000205A9" w:rsidRPr="00DE7495">
        <w:rPr>
          <w:rFonts w:asciiTheme="majorHAnsi" w:hAnsiTheme="majorHAnsi" w:cstheme="majorHAnsi"/>
          <w:color w:val="000000"/>
          <w:sz w:val="24"/>
          <w:szCs w:val="24"/>
          <w:lang w:val="ro-RO"/>
        </w:rPr>
        <w:t xml:space="preserve">0,1 </w:t>
      </w:r>
      <w:r w:rsidR="00416701" w:rsidRPr="00DE7495">
        <w:rPr>
          <w:rFonts w:asciiTheme="majorHAnsi" w:hAnsiTheme="majorHAnsi" w:cstheme="majorHAnsi"/>
          <w:color w:val="000000"/>
          <w:sz w:val="24"/>
          <w:szCs w:val="24"/>
          <w:lang w:val="ro-RO"/>
        </w:rPr>
        <w:t>mil.lei</w:t>
      </w:r>
      <w:r w:rsidR="000205A9" w:rsidRPr="00DE7495">
        <w:rPr>
          <w:rFonts w:asciiTheme="majorHAnsi" w:hAnsiTheme="majorHAnsi" w:cstheme="majorHAnsi"/>
          <w:color w:val="000000"/>
          <w:sz w:val="24"/>
          <w:szCs w:val="24"/>
          <w:lang w:val="ro-RO"/>
        </w:rPr>
        <w:t xml:space="preserve">), 7,6% </w:t>
      </w:r>
      <w:r w:rsidR="00DE7495" w:rsidRPr="00AE5219">
        <w:rPr>
          <w:rFonts w:asciiTheme="majorHAnsi" w:hAnsiTheme="majorHAnsi" w:cstheme="majorHAnsi"/>
          <w:sz w:val="24"/>
          <w:lang w:val="ro-RO"/>
        </w:rPr>
        <w:t>–</w:t>
      </w:r>
      <w:r w:rsidR="00DE7495">
        <w:rPr>
          <w:rFonts w:asciiTheme="majorHAnsi" w:hAnsiTheme="majorHAnsi" w:cstheme="majorHAnsi"/>
          <w:sz w:val="24"/>
          <w:lang w:val="ro-RO"/>
        </w:rPr>
        <w:t xml:space="preserve"> </w:t>
      </w:r>
      <w:r w:rsidR="000205A9" w:rsidRPr="00DE7495">
        <w:rPr>
          <w:rFonts w:asciiTheme="majorHAnsi" w:hAnsiTheme="majorHAnsi" w:cstheme="majorHAnsi"/>
          <w:color w:val="000000"/>
          <w:sz w:val="24"/>
          <w:szCs w:val="24"/>
          <w:lang w:val="ro-RO"/>
        </w:rPr>
        <w:t>IMSP SR Anenii</w:t>
      </w:r>
      <w:r w:rsidR="00F36708">
        <w:rPr>
          <w:rFonts w:asciiTheme="majorHAnsi" w:hAnsiTheme="majorHAnsi" w:cstheme="majorHAnsi"/>
          <w:color w:val="000000"/>
          <w:sz w:val="24"/>
          <w:szCs w:val="24"/>
          <w:lang w:val="ro-RO"/>
        </w:rPr>
        <w:t xml:space="preserve"> </w:t>
      </w:r>
      <w:r w:rsidR="000205A9" w:rsidRPr="00DE7495">
        <w:rPr>
          <w:rFonts w:asciiTheme="majorHAnsi" w:hAnsiTheme="majorHAnsi" w:cstheme="majorHAnsi"/>
          <w:color w:val="000000"/>
          <w:sz w:val="24"/>
          <w:szCs w:val="24"/>
          <w:lang w:val="ro-RO"/>
        </w:rPr>
        <w:t>Noi (contractat</w:t>
      </w:r>
      <w:r w:rsidR="00DE7495">
        <w:rPr>
          <w:rFonts w:asciiTheme="majorHAnsi" w:hAnsiTheme="majorHAnsi" w:cstheme="majorHAnsi"/>
          <w:color w:val="000000"/>
          <w:sz w:val="24"/>
          <w:szCs w:val="24"/>
          <w:lang w:val="ro-RO"/>
        </w:rPr>
        <w:t xml:space="preserve"> </w:t>
      </w:r>
      <w:r w:rsidR="00DE7495" w:rsidRPr="00AE5219">
        <w:rPr>
          <w:rFonts w:asciiTheme="majorHAnsi" w:hAnsiTheme="majorHAnsi" w:cstheme="majorHAnsi"/>
          <w:sz w:val="24"/>
          <w:lang w:val="ro-RO"/>
        </w:rPr>
        <w:t>–</w:t>
      </w:r>
      <w:r w:rsidR="00DE7495">
        <w:rPr>
          <w:rFonts w:asciiTheme="majorHAnsi" w:hAnsiTheme="majorHAnsi" w:cstheme="majorHAnsi"/>
          <w:color w:val="000000"/>
          <w:sz w:val="24"/>
          <w:szCs w:val="24"/>
          <w:lang w:val="ro-RO"/>
        </w:rPr>
        <w:t xml:space="preserve"> </w:t>
      </w:r>
      <w:r w:rsidR="000205A9" w:rsidRPr="00DE7495">
        <w:rPr>
          <w:rFonts w:asciiTheme="majorHAnsi" w:hAnsiTheme="majorHAnsi" w:cstheme="majorHAnsi"/>
          <w:color w:val="000000"/>
          <w:sz w:val="24"/>
          <w:szCs w:val="24"/>
          <w:lang w:val="ro-RO"/>
        </w:rPr>
        <w:t xml:space="preserve">1,3 </w:t>
      </w:r>
      <w:r w:rsidR="00416701" w:rsidRPr="00DE7495">
        <w:rPr>
          <w:rFonts w:asciiTheme="majorHAnsi" w:hAnsiTheme="majorHAnsi" w:cstheme="majorHAnsi"/>
          <w:color w:val="000000"/>
          <w:sz w:val="24"/>
          <w:szCs w:val="24"/>
          <w:lang w:val="ro-RO"/>
        </w:rPr>
        <w:t>mil.lei</w:t>
      </w:r>
      <w:r w:rsidR="000205A9" w:rsidRPr="00DE7495">
        <w:rPr>
          <w:rFonts w:asciiTheme="majorHAnsi" w:hAnsiTheme="majorHAnsi" w:cstheme="majorHAnsi"/>
          <w:color w:val="000000"/>
          <w:sz w:val="24"/>
          <w:szCs w:val="24"/>
          <w:lang w:val="ro-RO"/>
        </w:rPr>
        <w:t>, achitat</w:t>
      </w:r>
      <w:r w:rsidR="00DE7495">
        <w:rPr>
          <w:rFonts w:asciiTheme="majorHAnsi" w:hAnsiTheme="majorHAnsi" w:cstheme="majorHAnsi"/>
          <w:color w:val="000000"/>
          <w:sz w:val="24"/>
          <w:szCs w:val="24"/>
          <w:lang w:val="ro-RO"/>
        </w:rPr>
        <w:t xml:space="preserve"> </w:t>
      </w:r>
      <w:r w:rsidR="00DE7495" w:rsidRPr="00AE5219">
        <w:rPr>
          <w:rFonts w:asciiTheme="majorHAnsi" w:hAnsiTheme="majorHAnsi" w:cstheme="majorHAnsi"/>
          <w:sz w:val="24"/>
          <w:lang w:val="ro-RO"/>
        </w:rPr>
        <w:t>–</w:t>
      </w:r>
      <w:r w:rsidR="00DE7495">
        <w:rPr>
          <w:rFonts w:asciiTheme="majorHAnsi" w:hAnsiTheme="majorHAnsi" w:cstheme="majorHAnsi"/>
          <w:color w:val="000000"/>
          <w:sz w:val="24"/>
          <w:szCs w:val="24"/>
          <w:lang w:val="ro-RO"/>
        </w:rPr>
        <w:t xml:space="preserve"> </w:t>
      </w:r>
      <w:r w:rsidR="000205A9" w:rsidRPr="00DE7495">
        <w:rPr>
          <w:rFonts w:asciiTheme="majorHAnsi" w:hAnsiTheme="majorHAnsi" w:cstheme="majorHAnsi"/>
          <w:color w:val="000000"/>
          <w:sz w:val="24"/>
          <w:szCs w:val="24"/>
          <w:lang w:val="ro-RO"/>
        </w:rPr>
        <w:t xml:space="preserve">1,1 </w:t>
      </w:r>
      <w:r w:rsidR="00416701" w:rsidRPr="00DE7495">
        <w:rPr>
          <w:rFonts w:asciiTheme="majorHAnsi" w:hAnsiTheme="majorHAnsi" w:cstheme="majorHAnsi"/>
          <w:color w:val="000000"/>
          <w:sz w:val="24"/>
          <w:szCs w:val="24"/>
          <w:lang w:val="ro-RO"/>
        </w:rPr>
        <w:t>mil.lei</w:t>
      </w:r>
      <w:r w:rsidR="000205A9" w:rsidRPr="00DE7495">
        <w:rPr>
          <w:rFonts w:asciiTheme="majorHAnsi" w:hAnsiTheme="majorHAnsi" w:cstheme="majorHAnsi"/>
          <w:color w:val="000000"/>
          <w:sz w:val="24"/>
          <w:szCs w:val="24"/>
          <w:lang w:val="ro-RO"/>
        </w:rPr>
        <w:t xml:space="preserve">), câte 6,7% </w:t>
      </w:r>
      <w:r w:rsidR="00F36708" w:rsidRPr="00AE5219">
        <w:rPr>
          <w:rFonts w:asciiTheme="majorHAnsi" w:hAnsiTheme="majorHAnsi" w:cstheme="majorHAnsi"/>
          <w:sz w:val="24"/>
          <w:lang w:val="ro-RO"/>
        </w:rPr>
        <w:t>–</w:t>
      </w:r>
      <w:r w:rsidR="00F36708">
        <w:rPr>
          <w:rFonts w:asciiTheme="majorHAnsi" w:hAnsiTheme="majorHAnsi" w:cstheme="majorHAnsi"/>
          <w:sz w:val="24"/>
          <w:lang w:val="ro-RO"/>
        </w:rPr>
        <w:t xml:space="preserve"> </w:t>
      </w:r>
      <w:r w:rsidR="000205A9" w:rsidRPr="00DE7495">
        <w:rPr>
          <w:rFonts w:asciiTheme="majorHAnsi" w:hAnsiTheme="majorHAnsi" w:cstheme="majorHAnsi"/>
          <w:color w:val="000000"/>
          <w:sz w:val="24"/>
          <w:szCs w:val="24"/>
          <w:lang w:val="ro-RO"/>
        </w:rPr>
        <w:t>IMSP SR Edineț</w:t>
      </w:r>
      <w:r w:rsidR="00416701" w:rsidRPr="00DE7495">
        <w:rPr>
          <w:rFonts w:asciiTheme="majorHAnsi" w:hAnsiTheme="majorHAnsi" w:cstheme="majorHAnsi"/>
          <w:color w:val="000000"/>
          <w:sz w:val="24"/>
          <w:szCs w:val="24"/>
          <w:lang w:val="ro-RO"/>
        </w:rPr>
        <w:t xml:space="preserve"> </w:t>
      </w:r>
      <w:r w:rsidR="000205A9" w:rsidRPr="00DE7495">
        <w:rPr>
          <w:rFonts w:asciiTheme="majorHAnsi" w:hAnsiTheme="majorHAnsi" w:cstheme="majorHAnsi"/>
          <w:color w:val="000000"/>
          <w:sz w:val="24"/>
          <w:szCs w:val="24"/>
          <w:lang w:val="ro-RO"/>
        </w:rPr>
        <w:t>(contractat</w:t>
      </w:r>
      <w:r w:rsidR="00F36708">
        <w:rPr>
          <w:rFonts w:asciiTheme="majorHAnsi" w:hAnsiTheme="majorHAnsi" w:cstheme="majorHAnsi"/>
          <w:color w:val="000000"/>
          <w:sz w:val="24"/>
          <w:szCs w:val="24"/>
          <w:lang w:val="ro-RO"/>
        </w:rPr>
        <w:t xml:space="preserve"> </w:t>
      </w:r>
      <w:r w:rsidR="00F36708" w:rsidRPr="00AE5219">
        <w:rPr>
          <w:rFonts w:asciiTheme="majorHAnsi" w:hAnsiTheme="majorHAnsi" w:cstheme="majorHAnsi"/>
          <w:sz w:val="24"/>
          <w:lang w:val="ro-RO"/>
        </w:rPr>
        <w:t>–</w:t>
      </w:r>
      <w:r w:rsidR="00F36708">
        <w:rPr>
          <w:rFonts w:asciiTheme="majorHAnsi" w:hAnsiTheme="majorHAnsi" w:cstheme="majorHAnsi"/>
          <w:sz w:val="24"/>
          <w:lang w:val="ro-RO"/>
        </w:rPr>
        <w:t xml:space="preserve"> </w:t>
      </w:r>
      <w:r w:rsidR="000205A9" w:rsidRPr="00DE7495">
        <w:rPr>
          <w:rFonts w:asciiTheme="majorHAnsi" w:hAnsiTheme="majorHAnsi" w:cstheme="majorHAnsi"/>
          <w:color w:val="000000"/>
          <w:sz w:val="24"/>
          <w:szCs w:val="24"/>
          <w:lang w:val="ro-RO"/>
        </w:rPr>
        <w:t xml:space="preserve">3,6 </w:t>
      </w:r>
      <w:r w:rsidR="00416701" w:rsidRPr="00DE7495">
        <w:rPr>
          <w:rFonts w:asciiTheme="majorHAnsi" w:hAnsiTheme="majorHAnsi" w:cstheme="majorHAnsi"/>
          <w:color w:val="000000"/>
          <w:sz w:val="24"/>
          <w:szCs w:val="24"/>
          <w:lang w:val="ro-RO"/>
        </w:rPr>
        <w:t>mil.lei</w:t>
      </w:r>
      <w:r w:rsidR="000205A9" w:rsidRPr="00DE7495">
        <w:rPr>
          <w:rFonts w:asciiTheme="majorHAnsi" w:hAnsiTheme="majorHAnsi" w:cstheme="majorHAnsi"/>
          <w:color w:val="000000"/>
          <w:sz w:val="24"/>
          <w:szCs w:val="24"/>
          <w:lang w:val="ro-RO"/>
        </w:rPr>
        <w:t>, achitat</w:t>
      </w:r>
      <w:r w:rsidR="00F36708">
        <w:rPr>
          <w:rFonts w:asciiTheme="majorHAnsi" w:hAnsiTheme="majorHAnsi" w:cstheme="majorHAnsi"/>
          <w:color w:val="000000"/>
          <w:sz w:val="24"/>
          <w:szCs w:val="24"/>
          <w:lang w:val="ro-RO"/>
        </w:rPr>
        <w:t xml:space="preserve"> </w:t>
      </w:r>
      <w:r w:rsidR="00F36708" w:rsidRPr="00AE5219">
        <w:rPr>
          <w:rFonts w:asciiTheme="majorHAnsi" w:hAnsiTheme="majorHAnsi" w:cstheme="majorHAnsi"/>
          <w:sz w:val="24"/>
          <w:lang w:val="ro-RO"/>
        </w:rPr>
        <w:t>–</w:t>
      </w:r>
      <w:r w:rsidR="00F36708">
        <w:rPr>
          <w:rFonts w:asciiTheme="majorHAnsi" w:hAnsiTheme="majorHAnsi" w:cstheme="majorHAnsi"/>
          <w:color w:val="000000"/>
          <w:sz w:val="24"/>
          <w:szCs w:val="24"/>
          <w:lang w:val="ro-RO"/>
        </w:rPr>
        <w:t xml:space="preserve"> </w:t>
      </w:r>
      <w:r w:rsidR="000205A9" w:rsidRPr="00DE7495">
        <w:rPr>
          <w:rFonts w:asciiTheme="majorHAnsi" w:hAnsiTheme="majorHAnsi" w:cstheme="majorHAnsi"/>
          <w:color w:val="000000"/>
          <w:sz w:val="24"/>
          <w:szCs w:val="24"/>
          <w:lang w:val="ro-RO"/>
        </w:rPr>
        <w:t xml:space="preserve">3,4 </w:t>
      </w:r>
      <w:r w:rsidR="00416701" w:rsidRPr="00DE7495">
        <w:rPr>
          <w:rFonts w:asciiTheme="majorHAnsi" w:hAnsiTheme="majorHAnsi" w:cstheme="majorHAnsi"/>
          <w:color w:val="000000"/>
          <w:sz w:val="24"/>
          <w:szCs w:val="24"/>
          <w:lang w:val="ro-RO"/>
        </w:rPr>
        <w:t xml:space="preserve">mil.lei) </w:t>
      </w:r>
      <w:r w:rsidR="000205A9" w:rsidRPr="00DE7495">
        <w:rPr>
          <w:rFonts w:asciiTheme="majorHAnsi" w:hAnsiTheme="majorHAnsi" w:cstheme="majorHAnsi"/>
          <w:color w:val="000000"/>
          <w:sz w:val="24"/>
          <w:szCs w:val="24"/>
          <w:lang w:val="ro-RO"/>
        </w:rPr>
        <w:t>și IMSP SR Rezina (contractat</w:t>
      </w:r>
      <w:r w:rsidR="00F36708">
        <w:rPr>
          <w:rFonts w:asciiTheme="majorHAnsi" w:hAnsiTheme="majorHAnsi" w:cstheme="majorHAnsi"/>
          <w:color w:val="000000"/>
          <w:sz w:val="24"/>
          <w:szCs w:val="24"/>
          <w:lang w:val="ro-RO"/>
        </w:rPr>
        <w:t xml:space="preserve"> </w:t>
      </w:r>
      <w:r w:rsidR="00F36708" w:rsidRPr="00AE5219">
        <w:rPr>
          <w:rFonts w:asciiTheme="majorHAnsi" w:hAnsiTheme="majorHAnsi" w:cstheme="majorHAnsi"/>
          <w:sz w:val="24"/>
          <w:lang w:val="ro-RO"/>
        </w:rPr>
        <w:t>–</w:t>
      </w:r>
      <w:r w:rsidR="00F36708">
        <w:rPr>
          <w:rFonts w:asciiTheme="majorHAnsi" w:hAnsiTheme="majorHAnsi" w:cstheme="majorHAnsi"/>
          <w:color w:val="000000"/>
          <w:sz w:val="24"/>
          <w:szCs w:val="24"/>
          <w:lang w:val="ro-RO"/>
        </w:rPr>
        <w:t xml:space="preserve"> </w:t>
      </w:r>
      <w:r w:rsidR="000205A9" w:rsidRPr="00AE5219">
        <w:rPr>
          <w:rFonts w:asciiTheme="majorHAnsi" w:hAnsiTheme="majorHAnsi" w:cstheme="majorHAnsi"/>
          <w:color w:val="000000"/>
          <w:sz w:val="24"/>
          <w:szCs w:val="24"/>
          <w:lang w:val="ro-RO"/>
        </w:rPr>
        <w:t xml:space="preserve">1,7 </w:t>
      </w:r>
      <w:r w:rsidR="00416701" w:rsidRPr="00AE5219">
        <w:rPr>
          <w:rFonts w:asciiTheme="majorHAnsi" w:hAnsiTheme="majorHAnsi" w:cstheme="majorHAnsi"/>
          <w:color w:val="000000"/>
          <w:sz w:val="24"/>
          <w:szCs w:val="24"/>
          <w:lang w:val="ro-RO"/>
        </w:rPr>
        <w:t>mil.lei</w:t>
      </w:r>
      <w:r w:rsidR="000205A9" w:rsidRPr="00AE5219">
        <w:rPr>
          <w:rFonts w:asciiTheme="majorHAnsi" w:hAnsiTheme="majorHAnsi" w:cstheme="majorHAnsi"/>
          <w:color w:val="000000"/>
          <w:sz w:val="24"/>
          <w:szCs w:val="24"/>
          <w:lang w:val="ro-RO"/>
        </w:rPr>
        <w:t>, achitat</w:t>
      </w:r>
      <w:r w:rsidR="00F36708">
        <w:rPr>
          <w:rFonts w:asciiTheme="majorHAnsi" w:hAnsiTheme="majorHAnsi" w:cstheme="majorHAnsi"/>
          <w:color w:val="000000"/>
          <w:sz w:val="24"/>
          <w:szCs w:val="24"/>
          <w:lang w:val="ro-RO"/>
        </w:rPr>
        <w:t xml:space="preserve"> </w:t>
      </w:r>
      <w:r w:rsidR="00F36708" w:rsidRPr="00AE5219">
        <w:rPr>
          <w:rFonts w:asciiTheme="majorHAnsi" w:hAnsiTheme="majorHAnsi" w:cstheme="majorHAnsi"/>
          <w:sz w:val="24"/>
          <w:lang w:val="ro-RO"/>
        </w:rPr>
        <w:t>–</w:t>
      </w:r>
      <w:r w:rsidR="00F36708">
        <w:rPr>
          <w:rFonts w:asciiTheme="majorHAnsi" w:hAnsiTheme="majorHAnsi" w:cstheme="majorHAnsi"/>
          <w:color w:val="000000"/>
          <w:sz w:val="24"/>
          <w:szCs w:val="24"/>
          <w:lang w:val="ro-RO"/>
        </w:rPr>
        <w:t xml:space="preserve"> </w:t>
      </w:r>
      <w:r w:rsidR="000205A9" w:rsidRPr="00AE5219">
        <w:rPr>
          <w:rFonts w:asciiTheme="majorHAnsi" w:hAnsiTheme="majorHAnsi" w:cstheme="majorHAnsi"/>
          <w:color w:val="000000"/>
          <w:sz w:val="24"/>
          <w:szCs w:val="24"/>
          <w:lang w:val="ro-RO"/>
        </w:rPr>
        <w:t xml:space="preserve">1,5 </w:t>
      </w:r>
      <w:r w:rsidR="00416701" w:rsidRPr="00AE5219">
        <w:rPr>
          <w:rFonts w:asciiTheme="majorHAnsi" w:hAnsiTheme="majorHAnsi" w:cstheme="majorHAnsi"/>
          <w:color w:val="000000"/>
          <w:sz w:val="24"/>
          <w:szCs w:val="24"/>
          <w:lang w:val="ro-RO"/>
        </w:rPr>
        <w:t>mil.lei</w:t>
      </w:r>
      <w:r w:rsidR="000205A9" w:rsidRPr="00AE5219">
        <w:rPr>
          <w:rFonts w:asciiTheme="majorHAnsi" w:hAnsiTheme="majorHAnsi" w:cstheme="majorHAnsi"/>
          <w:color w:val="000000"/>
          <w:sz w:val="24"/>
          <w:szCs w:val="24"/>
          <w:lang w:val="ro-RO"/>
        </w:rPr>
        <w:t>).</w:t>
      </w:r>
    </w:p>
    <w:p w:rsidR="00A40F07" w:rsidRPr="00AE5219" w:rsidRDefault="00861CB3" w:rsidP="00BD5619">
      <w:pPr>
        <w:spacing w:after="120" w:line="276" w:lineRule="auto"/>
        <w:jc w:val="both"/>
        <w:rPr>
          <w:rFonts w:asciiTheme="majorHAnsi" w:hAnsiTheme="majorHAnsi" w:cstheme="majorHAnsi"/>
          <w:sz w:val="24"/>
          <w:szCs w:val="26"/>
          <w:lang w:val="ro-MD"/>
        </w:rPr>
      </w:pPr>
      <w:r w:rsidRPr="00AE5219">
        <w:rPr>
          <w:rFonts w:asciiTheme="majorHAnsi" w:hAnsiTheme="majorHAnsi" w:cstheme="majorHAnsi"/>
          <w:sz w:val="24"/>
          <w:szCs w:val="26"/>
          <w:lang w:val="ro-MD"/>
        </w:rPr>
        <w:t>Auditul exemplifică că</w:t>
      </w:r>
      <w:r w:rsidR="00F36708">
        <w:rPr>
          <w:rFonts w:asciiTheme="majorHAnsi" w:hAnsiTheme="majorHAnsi" w:cstheme="majorHAnsi"/>
          <w:sz w:val="24"/>
          <w:szCs w:val="26"/>
          <w:lang w:val="ro-MD"/>
        </w:rPr>
        <w:t>,</w:t>
      </w:r>
      <w:r w:rsidRPr="00AE5219">
        <w:rPr>
          <w:rFonts w:asciiTheme="majorHAnsi" w:hAnsiTheme="majorHAnsi" w:cstheme="majorHAnsi"/>
          <w:sz w:val="24"/>
          <w:szCs w:val="26"/>
          <w:lang w:val="ro-MD"/>
        </w:rPr>
        <w:t xml:space="preserve"> potrivit contractului de acordare a asistenței medicale (de prestare a serviciilor medicale) în cadrul asigurării obligatorii de asistență medicală (05-08/51 din 31 decembrie 2021), IMSP SR Strășeni a fost contractată pentru acordarea serviciilor medicale paliative în condiții de spital. Volumul </w:t>
      </w:r>
      <w:r w:rsidR="00F36708">
        <w:rPr>
          <w:rFonts w:asciiTheme="majorHAnsi" w:hAnsiTheme="majorHAnsi" w:cstheme="majorHAnsi"/>
          <w:sz w:val="24"/>
          <w:szCs w:val="26"/>
          <w:lang w:val="ro-MD"/>
        </w:rPr>
        <w:t xml:space="preserve">serviciilor </w:t>
      </w:r>
      <w:r w:rsidRPr="00AE5219">
        <w:rPr>
          <w:rFonts w:asciiTheme="majorHAnsi" w:hAnsiTheme="majorHAnsi" w:cstheme="majorHAnsi"/>
          <w:sz w:val="24"/>
          <w:szCs w:val="26"/>
          <w:lang w:val="ro-MD"/>
        </w:rPr>
        <w:t>de asistență medicală necesar</w:t>
      </w:r>
      <w:r w:rsidR="00F36708">
        <w:rPr>
          <w:rFonts w:asciiTheme="majorHAnsi" w:hAnsiTheme="majorHAnsi" w:cstheme="majorHAnsi"/>
          <w:sz w:val="24"/>
          <w:szCs w:val="26"/>
          <w:lang w:val="ro-MD"/>
        </w:rPr>
        <w:t>e</w:t>
      </w:r>
      <w:r w:rsidRPr="00AE5219">
        <w:rPr>
          <w:rFonts w:asciiTheme="majorHAnsi" w:hAnsiTheme="majorHAnsi" w:cstheme="majorHAnsi"/>
          <w:sz w:val="24"/>
          <w:szCs w:val="26"/>
          <w:lang w:val="ro-MD"/>
        </w:rPr>
        <w:t xml:space="preserve"> a fi prestat</w:t>
      </w:r>
      <w:r w:rsidR="00F36708">
        <w:rPr>
          <w:rFonts w:asciiTheme="majorHAnsi" w:hAnsiTheme="majorHAnsi" w:cstheme="majorHAnsi"/>
          <w:sz w:val="24"/>
          <w:szCs w:val="26"/>
          <w:lang w:val="ro-MD"/>
        </w:rPr>
        <w:t>e</w:t>
      </w:r>
      <w:r w:rsidRPr="00AE5219">
        <w:rPr>
          <w:rFonts w:asciiTheme="majorHAnsi" w:hAnsiTheme="majorHAnsi" w:cstheme="majorHAnsi"/>
          <w:sz w:val="24"/>
          <w:szCs w:val="26"/>
          <w:lang w:val="ro-MD"/>
        </w:rPr>
        <w:t xml:space="preserve"> conform prevederilor contractu</w:t>
      </w:r>
      <w:r w:rsidR="00F36708">
        <w:rPr>
          <w:rFonts w:asciiTheme="majorHAnsi" w:hAnsiTheme="majorHAnsi" w:cstheme="majorHAnsi"/>
          <w:sz w:val="24"/>
          <w:szCs w:val="26"/>
          <w:lang w:val="ro-MD"/>
        </w:rPr>
        <w:t>ale</w:t>
      </w:r>
      <w:r w:rsidRPr="00AE5219">
        <w:rPr>
          <w:rFonts w:asciiTheme="majorHAnsi" w:hAnsiTheme="majorHAnsi" w:cstheme="majorHAnsi"/>
          <w:sz w:val="24"/>
          <w:szCs w:val="26"/>
          <w:lang w:val="ro-MD"/>
        </w:rPr>
        <w:t xml:space="preserve"> a fost de 1</w:t>
      </w:r>
      <w:r w:rsidR="00F36708">
        <w:rPr>
          <w:rFonts w:asciiTheme="majorHAnsi" w:hAnsiTheme="majorHAnsi" w:cstheme="majorHAnsi"/>
          <w:sz w:val="24"/>
          <w:szCs w:val="26"/>
          <w:lang w:val="ro-MD"/>
        </w:rPr>
        <w:t xml:space="preserve"> </w:t>
      </w:r>
      <w:r w:rsidRPr="00AE5219">
        <w:rPr>
          <w:rFonts w:asciiTheme="majorHAnsi" w:hAnsiTheme="majorHAnsi" w:cstheme="majorHAnsi"/>
          <w:sz w:val="24"/>
          <w:szCs w:val="26"/>
          <w:lang w:val="ro-MD"/>
        </w:rPr>
        <w:t xml:space="preserve">800 de servicii (zile/pat) la tariful de 885 lei per serviciu, volumul de finanțare fiind de 1,5 mil.lei. </w:t>
      </w:r>
    </w:p>
    <w:p w:rsidR="00861CB3" w:rsidRPr="00AE5219" w:rsidRDefault="00861CB3" w:rsidP="00BD5619">
      <w:pPr>
        <w:spacing w:after="120" w:line="276" w:lineRule="auto"/>
        <w:jc w:val="both"/>
        <w:rPr>
          <w:rFonts w:asciiTheme="majorHAnsi" w:hAnsiTheme="majorHAnsi" w:cstheme="majorHAnsi"/>
          <w:sz w:val="24"/>
          <w:szCs w:val="26"/>
          <w:lang w:val="ro-MD"/>
        </w:rPr>
      </w:pPr>
      <w:r w:rsidRPr="00AE5219">
        <w:rPr>
          <w:rFonts w:asciiTheme="majorHAnsi" w:hAnsiTheme="majorHAnsi" w:cstheme="majorHAnsi"/>
          <w:sz w:val="24"/>
          <w:szCs w:val="26"/>
          <w:lang w:val="ro-MD"/>
        </w:rPr>
        <w:t>Auditul a constat</w:t>
      </w:r>
      <w:r w:rsidR="00F36708">
        <w:rPr>
          <w:rFonts w:asciiTheme="majorHAnsi" w:hAnsiTheme="majorHAnsi" w:cstheme="majorHAnsi"/>
          <w:sz w:val="24"/>
          <w:szCs w:val="26"/>
          <w:lang w:val="ro-MD"/>
        </w:rPr>
        <w:t>at</w:t>
      </w:r>
      <w:r w:rsidRPr="00AE5219">
        <w:rPr>
          <w:rFonts w:asciiTheme="majorHAnsi" w:hAnsiTheme="majorHAnsi" w:cstheme="majorHAnsi"/>
          <w:sz w:val="24"/>
          <w:szCs w:val="26"/>
          <w:lang w:val="ro-MD"/>
        </w:rPr>
        <w:t xml:space="preserve"> că IMSP SR Strășeni a prestat servicii medicale paliative în condiții de spital în sumă de  671,7 mii lei, nefiind prestate servicii medicale în cuantumul stabilit în contract.</w:t>
      </w:r>
      <w:r w:rsidR="00846CB7" w:rsidRPr="00AE5219">
        <w:rPr>
          <w:rFonts w:asciiTheme="majorHAnsi" w:hAnsiTheme="majorHAnsi" w:cstheme="majorHAnsi"/>
          <w:sz w:val="24"/>
          <w:szCs w:val="26"/>
          <w:lang w:val="ro-MD"/>
        </w:rPr>
        <w:t xml:space="preserve"> </w:t>
      </w:r>
      <w:r w:rsidRPr="00AE5219">
        <w:rPr>
          <w:rFonts w:asciiTheme="majorHAnsi" w:hAnsiTheme="majorHAnsi" w:cstheme="majorHAnsi"/>
          <w:sz w:val="24"/>
          <w:szCs w:val="26"/>
          <w:lang w:val="ro-MD"/>
        </w:rPr>
        <w:t>Instituția</w:t>
      </w:r>
      <w:r w:rsidR="00846CB7" w:rsidRPr="00AE5219">
        <w:rPr>
          <w:rFonts w:asciiTheme="majorHAnsi" w:hAnsiTheme="majorHAnsi" w:cstheme="majorHAnsi"/>
          <w:sz w:val="24"/>
          <w:szCs w:val="26"/>
          <w:lang w:val="ro-MD"/>
        </w:rPr>
        <w:t xml:space="preserve"> medicală </w:t>
      </w:r>
      <w:r w:rsidRPr="00AE5219">
        <w:rPr>
          <w:rFonts w:asciiTheme="majorHAnsi" w:hAnsiTheme="majorHAnsi" w:cstheme="majorHAnsi"/>
          <w:sz w:val="24"/>
          <w:szCs w:val="26"/>
          <w:lang w:val="ro-MD"/>
        </w:rPr>
        <w:t xml:space="preserve">a informat că </w:t>
      </w:r>
      <w:r w:rsidR="00846CB7" w:rsidRPr="00AE5219">
        <w:rPr>
          <w:rFonts w:asciiTheme="majorHAnsi" w:hAnsiTheme="majorHAnsi" w:cstheme="majorHAnsi"/>
          <w:sz w:val="24"/>
          <w:szCs w:val="26"/>
          <w:lang w:val="ro-MD"/>
        </w:rPr>
        <w:t>neexecutarea serviciilor a fost condiționată de faptul că</w:t>
      </w:r>
      <w:r w:rsidR="00DF06EA">
        <w:rPr>
          <w:rFonts w:asciiTheme="majorHAnsi" w:hAnsiTheme="majorHAnsi" w:cstheme="majorHAnsi"/>
          <w:sz w:val="24"/>
          <w:szCs w:val="26"/>
          <w:lang w:val="ro-MD"/>
        </w:rPr>
        <w:t>,</w:t>
      </w:r>
      <w:r w:rsidR="00846CB7" w:rsidRPr="00AE5219">
        <w:rPr>
          <w:rFonts w:asciiTheme="majorHAnsi" w:hAnsiTheme="majorHAnsi" w:cstheme="majorHAnsi"/>
          <w:sz w:val="24"/>
          <w:szCs w:val="26"/>
          <w:lang w:val="ro-MD"/>
        </w:rPr>
        <w:t xml:space="preserve"> la prezentarea ofertei de servicii</w:t>
      </w:r>
      <w:r w:rsidR="00DF06EA">
        <w:rPr>
          <w:rFonts w:asciiTheme="majorHAnsi" w:hAnsiTheme="majorHAnsi" w:cstheme="majorHAnsi"/>
          <w:sz w:val="24"/>
          <w:szCs w:val="26"/>
          <w:lang w:val="ro-MD"/>
        </w:rPr>
        <w:t>,</w:t>
      </w:r>
      <w:r w:rsidR="00846CB7" w:rsidRPr="00AE5219">
        <w:rPr>
          <w:rFonts w:asciiTheme="majorHAnsi" w:hAnsiTheme="majorHAnsi" w:cstheme="majorHAnsi"/>
          <w:sz w:val="24"/>
          <w:szCs w:val="26"/>
          <w:lang w:val="ro-MD"/>
        </w:rPr>
        <w:t xml:space="preserve"> a fost luat în calcul numărul de pacienți din anul 2019 cărora instituția medicală le-a </w:t>
      </w:r>
      <w:r w:rsidR="00083709" w:rsidRPr="00AE5219">
        <w:rPr>
          <w:rFonts w:asciiTheme="majorHAnsi" w:hAnsiTheme="majorHAnsi" w:cstheme="majorHAnsi"/>
          <w:sz w:val="24"/>
          <w:szCs w:val="26"/>
          <w:lang w:val="ro-MD"/>
        </w:rPr>
        <w:t>acordat</w:t>
      </w:r>
      <w:r w:rsidR="00846CB7" w:rsidRPr="00AE5219">
        <w:rPr>
          <w:rFonts w:asciiTheme="majorHAnsi" w:hAnsiTheme="majorHAnsi" w:cstheme="majorHAnsi"/>
          <w:sz w:val="24"/>
          <w:szCs w:val="26"/>
          <w:lang w:val="ro-MD"/>
        </w:rPr>
        <w:t xml:space="preserve"> servicii paliative.</w:t>
      </w:r>
    </w:p>
    <w:p w:rsidR="0037683C" w:rsidRPr="00AE5219" w:rsidRDefault="00C73CFE" w:rsidP="00C06F1C">
      <w:pPr>
        <w:spacing w:after="0" w:line="276" w:lineRule="auto"/>
        <w:jc w:val="both"/>
        <w:rPr>
          <w:rFonts w:asciiTheme="majorHAnsi" w:hAnsiTheme="majorHAnsi" w:cstheme="majorHAnsi"/>
          <w:sz w:val="24"/>
          <w:lang w:val="ro-RO"/>
        </w:rPr>
      </w:pPr>
      <w:r w:rsidRPr="00AE5219">
        <w:rPr>
          <w:rFonts w:asciiTheme="majorHAnsi" w:hAnsiTheme="majorHAnsi" w:cstheme="majorHAnsi"/>
          <w:sz w:val="24"/>
          <w:lang w:val="ro-RO"/>
        </w:rPr>
        <w:t>Totodată</w:t>
      </w:r>
      <w:r w:rsidR="00E014EA" w:rsidRPr="00AE5219">
        <w:rPr>
          <w:rFonts w:asciiTheme="majorHAnsi" w:hAnsiTheme="majorHAnsi" w:cstheme="majorHAnsi"/>
          <w:sz w:val="24"/>
          <w:lang w:val="ro-RO"/>
        </w:rPr>
        <w:t>,</w:t>
      </w:r>
      <w:r w:rsidRPr="00AE5219">
        <w:rPr>
          <w:rFonts w:asciiTheme="majorHAnsi" w:hAnsiTheme="majorHAnsi" w:cstheme="majorHAnsi"/>
          <w:sz w:val="24"/>
          <w:lang w:val="ro-RO"/>
        </w:rPr>
        <w:t xml:space="preserve"> </w:t>
      </w:r>
      <w:r w:rsidR="00846CB7" w:rsidRPr="00AE5219">
        <w:rPr>
          <w:rFonts w:asciiTheme="majorHAnsi" w:hAnsiTheme="majorHAnsi" w:cstheme="majorHAnsi"/>
          <w:sz w:val="24"/>
          <w:lang w:val="ro-RO"/>
        </w:rPr>
        <w:t xml:space="preserve">un alt </w:t>
      </w:r>
      <w:r w:rsidR="00846CB7" w:rsidRPr="00BD5619">
        <w:rPr>
          <w:rFonts w:asciiTheme="majorHAnsi" w:hAnsiTheme="majorHAnsi" w:cstheme="majorHAnsi"/>
          <w:sz w:val="24"/>
          <w:lang w:val="ro-RO"/>
        </w:rPr>
        <w:t xml:space="preserve">factor </w:t>
      </w:r>
      <w:r w:rsidR="00BD5619" w:rsidRPr="00BD5619">
        <w:rPr>
          <w:rFonts w:asciiTheme="majorHAnsi" w:hAnsiTheme="majorHAnsi" w:cstheme="majorHAnsi"/>
          <w:sz w:val="24"/>
          <w:lang w:val="ro-RO"/>
        </w:rPr>
        <w:t>care a determinat</w:t>
      </w:r>
      <w:r w:rsidR="00846CB7" w:rsidRPr="00BD5619">
        <w:rPr>
          <w:rFonts w:asciiTheme="majorHAnsi" w:hAnsiTheme="majorHAnsi" w:cstheme="majorHAnsi"/>
          <w:sz w:val="24"/>
          <w:lang w:val="ro-RO"/>
        </w:rPr>
        <w:t xml:space="preserve"> nivelul</w:t>
      </w:r>
      <w:r w:rsidR="00846CB7" w:rsidRPr="00AE5219">
        <w:rPr>
          <w:rFonts w:asciiTheme="majorHAnsi" w:hAnsiTheme="majorHAnsi" w:cstheme="majorHAnsi"/>
          <w:sz w:val="24"/>
          <w:lang w:val="ro-RO"/>
        </w:rPr>
        <w:t xml:space="preserve"> de executare a serviciilor au fost evaluările</w:t>
      </w:r>
      <w:r w:rsidRPr="00AE5219">
        <w:rPr>
          <w:rFonts w:asciiTheme="majorHAnsi" w:hAnsiTheme="majorHAnsi" w:cstheme="majorHAnsi"/>
          <w:sz w:val="24"/>
          <w:lang w:val="ro-RO"/>
        </w:rPr>
        <w:t xml:space="preserve"> de către Direcția de evaluare și monitorizare a CNAM </w:t>
      </w:r>
      <w:r w:rsidR="00B7391E" w:rsidRPr="00AE5219">
        <w:rPr>
          <w:rFonts w:asciiTheme="majorHAnsi" w:hAnsiTheme="majorHAnsi" w:cstheme="majorHAnsi"/>
          <w:sz w:val="24"/>
          <w:lang w:val="ro-RO"/>
        </w:rPr>
        <w:t xml:space="preserve">prin </w:t>
      </w:r>
      <w:r w:rsidR="00846CB7" w:rsidRPr="00AE5219">
        <w:rPr>
          <w:rFonts w:asciiTheme="majorHAnsi" w:hAnsiTheme="majorHAnsi" w:cstheme="majorHAnsi"/>
          <w:sz w:val="24"/>
          <w:lang w:val="ro-RO"/>
        </w:rPr>
        <w:t>nevalidar</w:t>
      </w:r>
      <w:r w:rsidRPr="00AE5219">
        <w:rPr>
          <w:rFonts w:asciiTheme="majorHAnsi" w:hAnsiTheme="majorHAnsi" w:cstheme="majorHAnsi"/>
          <w:sz w:val="24"/>
          <w:lang w:val="ro-RO"/>
        </w:rPr>
        <w:t>e</w:t>
      </w:r>
      <w:r w:rsidR="00846CB7" w:rsidRPr="00AE5219">
        <w:rPr>
          <w:rFonts w:asciiTheme="majorHAnsi" w:hAnsiTheme="majorHAnsi" w:cstheme="majorHAnsi"/>
          <w:sz w:val="24"/>
          <w:lang w:val="ro-RO"/>
        </w:rPr>
        <w:t xml:space="preserve">a serviciilor </w:t>
      </w:r>
      <w:r w:rsidRPr="00AE5219">
        <w:rPr>
          <w:rFonts w:asciiTheme="majorHAnsi" w:hAnsiTheme="majorHAnsi" w:cstheme="majorHAnsi"/>
          <w:sz w:val="24"/>
          <w:lang w:val="ro-RO"/>
        </w:rPr>
        <w:t>pal</w:t>
      </w:r>
      <w:r w:rsidR="00861CB3" w:rsidRPr="00AE5219">
        <w:rPr>
          <w:rFonts w:asciiTheme="majorHAnsi" w:hAnsiTheme="majorHAnsi" w:cstheme="majorHAnsi"/>
          <w:sz w:val="24"/>
          <w:lang w:val="ro-RO"/>
        </w:rPr>
        <w:t>iative</w:t>
      </w:r>
      <w:r w:rsidR="00846CB7" w:rsidRPr="00AE5219">
        <w:rPr>
          <w:rFonts w:asciiTheme="majorHAnsi" w:hAnsiTheme="majorHAnsi" w:cstheme="majorHAnsi"/>
          <w:sz w:val="24"/>
          <w:lang w:val="ro-RO"/>
        </w:rPr>
        <w:t>,</w:t>
      </w:r>
      <w:r w:rsidR="00861CB3" w:rsidRPr="00AE5219">
        <w:rPr>
          <w:rFonts w:asciiTheme="majorHAnsi" w:hAnsiTheme="majorHAnsi" w:cstheme="majorHAnsi"/>
          <w:sz w:val="24"/>
          <w:lang w:val="ro-RO"/>
        </w:rPr>
        <w:t xml:space="preserve"> în sumă totală de 5,0 mil.</w:t>
      </w:r>
      <w:r w:rsidRPr="00AE5219">
        <w:rPr>
          <w:rFonts w:asciiTheme="majorHAnsi" w:hAnsiTheme="majorHAnsi" w:cstheme="majorHAnsi"/>
          <w:sz w:val="24"/>
          <w:lang w:val="ro-RO"/>
        </w:rPr>
        <w:t>lei</w:t>
      </w:r>
      <w:r w:rsidR="00DF06EA">
        <w:rPr>
          <w:rFonts w:asciiTheme="majorHAnsi" w:hAnsiTheme="majorHAnsi" w:cstheme="majorHAnsi"/>
          <w:sz w:val="24"/>
          <w:lang w:val="ro-RO"/>
        </w:rPr>
        <w:t>,</w:t>
      </w:r>
      <w:r w:rsidRPr="00AE5219">
        <w:rPr>
          <w:rFonts w:asciiTheme="majorHAnsi" w:hAnsiTheme="majorHAnsi" w:cstheme="majorHAnsi"/>
          <w:sz w:val="24"/>
          <w:lang w:val="ro-RO"/>
        </w:rPr>
        <w:t xml:space="preserve"> la 3 IMS private: Asociația Obștească</w:t>
      </w:r>
      <w:r w:rsidR="00861CB3" w:rsidRPr="00AE5219">
        <w:rPr>
          <w:rFonts w:asciiTheme="majorHAnsi" w:hAnsiTheme="majorHAnsi" w:cstheme="majorHAnsi"/>
          <w:sz w:val="24"/>
          <w:lang w:val="ro-RO"/>
        </w:rPr>
        <w:t xml:space="preserve"> „Prosperare</w:t>
      </w:r>
      <w:r w:rsidR="00DF06EA">
        <w:rPr>
          <w:rFonts w:asciiTheme="majorHAnsi" w:hAnsiTheme="majorHAnsi" w:cstheme="majorHAnsi"/>
          <w:sz w:val="24"/>
          <w:lang w:val="ro-RO"/>
        </w:rPr>
        <w:t>-</w:t>
      </w:r>
      <w:r w:rsidR="00861CB3" w:rsidRPr="00AE5219">
        <w:rPr>
          <w:rFonts w:asciiTheme="majorHAnsi" w:hAnsiTheme="majorHAnsi" w:cstheme="majorHAnsi"/>
          <w:sz w:val="24"/>
          <w:lang w:val="ro-RO"/>
        </w:rPr>
        <w:t>Zubrești”</w:t>
      </w:r>
      <w:r w:rsidR="00DF06EA">
        <w:rPr>
          <w:rFonts w:asciiTheme="majorHAnsi" w:hAnsiTheme="majorHAnsi" w:cstheme="majorHAnsi"/>
          <w:sz w:val="24"/>
          <w:lang w:val="ro-RO"/>
        </w:rPr>
        <w:t xml:space="preserve"> </w:t>
      </w:r>
      <w:r w:rsidR="00DF06EA" w:rsidRPr="00AE5219">
        <w:rPr>
          <w:rFonts w:asciiTheme="majorHAnsi" w:hAnsiTheme="majorHAnsi" w:cstheme="majorHAnsi"/>
          <w:sz w:val="24"/>
          <w:lang w:val="ro-RO"/>
        </w:rPr>
        <w:t>–</w:t>
      </w:r>
      <w:r w:rsidR="00861CB3" w:rsidRPr="00AE5219">
        <w:rPr>
          <w:rFonts w:asciiTheme="majorHAnsi" w:hAnsiTheme="majorHAnsi" w:cstheme="majorHAnsi"/>
          <w:sz w:val="24"/>
          <w:lang w:val="ro-RO"/>
        </w:rPr>
        <w:t xml:space="preserve"> 1,4 mil.</w:t>
      </w:r>
      <w:r w:rsidRPr="00AE5219">
        <w:rPr>
          <w:rFonts w:asciiTheme="majorHAnsi" w:hAnsiTheme="majorHAnsi" w:cstheme="majorHAnsi"/>
          <w:sz w:val="24"/>
          <w:lang w:val="ro-RO"/>
        </w:rPr>
        <w:t>lei,  Fundația „H</w:t>
      </w:r>
      <w:r w:rsidR="00861CB3" w:rsidRPr="00AE5219">
        <w:rPr>
          <w:rFonts w:asciiTheme="majorHAnsi" w:hAnsiTheme="majorHAnsi" w:cstheme="majorHAnsi"/>
          <w:sz w:val="24"/>
          <w:lang w:val="ro-RO"/>
        </w:rPr>
        <w:t>ospice Angelus Moldova”</w:t>
      </w:r>
      <w:r w:rsidR="00DF06EA">
        <w:rPr>
          <w:rFonts w:asciiTheme="majorHAnsi" w:hAnsiTheme="majorHAnsi" w:cstheme="majorHAnsi"/>
          <w:sz w:val="24"/>
          <w:lang w:val="ro-RO"/>
        </w:rPr>
        <w:t xml:space="preserve"> </w:t>
      </w:r>
      <w:r w:rsidR="00DF06EA" w:rsidRPr="00AE5219">
        <w:rPr>
          <w:rFonts w:asciiTheme="majorHAnsi" w:hAnsiTheme="majorHAnsi" w:cstheme="majorHAnsi"/>
          <w:sz w:val="24"/>
          <w:lang w:val="ro-RO"/>
        </w:rPr>
        <w:t>–</w:t>
      </w:r>
      <w:r w:rsidR="00861CB3" w:rsidRPr="00AE5219">
        <w:rPr>
          <w:rFonts w:asciiTheme="majorHAnsi" w:hAnsiTheme="majorHAnsi" w:cstheme="majorHAnsi"/>
          <w:sz w:val="24"/>
          <w:lang w:val="ro-RO"/>
        </w:rPr>
        <w:t xml:space="preserve"> 3,4 mil.</w:t>
      </w:r>
      <w:r w:rsidRPr="00AE5219">
        <w:rPr>
          <w:rFonts w:asciiTheme="majorHAnsi" w:hAnsiTheme="majorHAnsi" w:cstheme="majorHAnsi"/>
          <w:sz w:val="24"/>
          <w:lang w:val="ro-RO"/>
        </w:rPr>
        <w:t>lei</w:t>
      </w:r>
      <w:r w:rsidR="00DF06EA">
        <w:rPr>
          <w:rFonts w:asciiTheme="majorHAnsi" w:hAnsiTheme="majorHAnsi" w:cstheme="majorHAnsi"/>
          <w:sz w:val="24"/>
          <w:lang w:val="ro-RO"/>
        </w:rPr>
        <w:t>,</w:t>
      </w:r>
      <w:r w:rsidRPr="00AE5219">
        <w:rPr>
          <w:rFonts w:asciiTheme="majorHAnsi" w:hAnsiTheme="majorHAnsi" w:cstheme="majorHAnsi"/>
          <w:sz w:val="24"/>
          <w:lang w:val="ro-RO"/>
        </w:rPr>
        <w:t xml:space="preserve"> și Asociația Obștească „Gloria</w:t>
      </w:r>
      <w:r w:rsidR="00861CB3" w:rsidRPr="00AE5219">
        <w:rPr>
          <w:rFonts w:asciiTheme="majorHAnsi" w:hAnsiTheme="majorHAnsi" w:cstheme="majorHAnsi"/>
          <w:sz w:val="24"/>
          <w:lang w:val="ro-RO"/>
        </w:rPr>
        <w:t>”</w:t>
      </w:r>
      <w:r w:rsidR="00DF06EA">
        <w:rPr>
          <w:rFonts w:asciiTheme="majorHAnsi" w:hAnsiTheme="majorHAnsi" w:cstheme="majorHAnsi"/>
          <w:sz w:val="24"/>
          <w:lang w:val="ro-RO"/>
        </w:rPr>
        <w:t xml:space="preserve"> </w:t>
      </w:r>
      <w:r w:rsidR="00DF06EA" w:rsidRPr="00AE5219">
        <w:rPr>
          <w:rFonts w:asciiTheme="majorHAnsi" w:hAnsiTheme="majorHAnsi" w:cstheme="majorHAnsi"/>
          <w:sz w:val="24"/>
          <w:lang w:val="ro-RO"/>
        </w:rPr>
        <w:t>–</w:t>
      </w:r>
      <w:r w:rsidR="00861CB3" w:rsidRPr="00AE5219">
        <w:rPr>
          <w:rFonts w:asciiTheme="majorHAnsi" w:hAnsiTheme="majorHAnsi" w:cstheme="majorHAnsi"/>
          <w:sz w:val="24"/>
          <w:lang w:val="ro-RO"/>
        </w:rPr>
        <w:t xml:space="preserve"> 119,</w:t>
      </w:r>
      <w:r w:rsidRPr="00AE5219">
        <w:rPr>
          <w:rFonts w:asciiTheme="majorHAnsi" w:hAnsiTheme="majorHAnsi" w:cstheme="majorHAnsi"/>
          <w:sz w:val="24"/>
          <w:lang w:val="ro-RO"/>
        </w:rPr>
        <w:t xml:space="preserve">5 mii lei. </w:t>
      </w:r>
    </w:p>
    <w:p w:rsidR="00027142" w:rsidRPr="00AE5219" w:rsidRDefault="00861CB3" w:rsidP="00302CC2">
      <w:pPr>
        <w:spacing w:after="120" w:line="276" w:lineRule="auto"/>
        <w:jc w:val="both"/>
        <w:rPr>
          <w:rFonts w:asciiTheme="majorHAnsi" w:hAnsiTheme="majorHAnsi" w:cstheme="majorHAnsi"/>
          <w:sz w:val="24"/>
          <w:szCs w:val="24"/>
          <w:lang w:val="ro-RO"/>
        </w:rPr>
      </w:pPr>
      <w:r w:rsidRPr="00AE5219">
        <w:rPr>
          <w:rFonts w:asciiTheme="majorHAnsi" w:hAnsiTheme="majorHAnsi" w:cstheme="majorHAnsi"/>
          <w:sz w:val="24"/>
          <w:lang w:val="ro-RO"/>
        </w:rPr>
        <w:t xml:space="preserve">Auditul a examinat și </w:t>
      </w:r>
      <w:r w:rsidR="00DF06EA">
        <w:rPr>
          <w:rFonts w:asciiTheme="majorHAnsi" w:hAnsiTheme="majorHAnsi" w:cstheme="majorHAnsi"/>
          <w:sz w:val="24"/>
          <w:lang w:val="ro-RO"/>
        </w:rPr>
        <w:t xml:space="preserve">a </w:t>
      </w:r>
      <w:r w:rsidRPr="00AE5219">
        <w:rPr>
          <w:rFonts w:asciiTheme="majorHAnsi" w:hAnsiTheme="majorHAnsi" w:cstheme="majorHAnsi"/>
          <w:sz w:val="24"/>
          <w:lang w:val="ro-RO"/>
        </w:rPr>
        <w:t xml:space="preserve">contrapus datele raportate de către </w:t>
      </w:r>
      <w:r w:rsidRPr="00AE5219">
        <w:rPr>
          <w:rFonts w:asciiTheme="majorHAnsi" w:hAnsiTheme="majorHAnsi" w:cstheme="majorHAnsi"/>
          <w:sz w:val="24"/>
          <w:szCs w:val="24"/>
          <w:lang w:val="ro-RO"/>
        </w:rPr>
        <w:t xml:space="preserve">IMSP Spitalul Municipal nr.4 </w:t>
      </w:r>
      <w:r w:rsidR="00DF06EA">
        <w:rPr>
          <w:rFonts w:asciiTheme="majorHAnsi" w:hAnsiTheme="majorHAnsi" w:cstheme="majorHAnsi"/>
          <w:sz w:val="24"/>
          <w:szCs w:val="24"/>
          <w:lang w:val="ro-RO"/>
        </w:rPr>
        <w:t>î</w:t>
      </w:r>
      <w:r w:rsidRPr="00AE5219">
        <w:rPr>
          <w:rFonts w:asciiTheme="majorHAnsi" w:hAnsiTheme="majorHAnsi" w:cstheme="majorHAnsi"/>
          <w:sz w:val="24"/>
          <w:szCs w:val="24"/>
          <w:lang w:val="ro-RO"/>
        </w:rPr>
        <w:t xml:space="preserve">n </w:t>
      </w:r>
      <w:r w:rsidR="00C73CFE" w:rsidRPr="00AE5219">
        <w:rPr>
          <w:rFonts w:asciiTheme="majorHAnsi" w:hAnsiTheme="majorHAnsi" w:cstheme="majorHAnsi"/>
          <w:sz w:val="24"/>
          <w:lang w:val="ro-RO"/>
        </w:rPr>
        <w:t>Registru</w:t>
      </w:r>
      <w:r w:rsidR="00DF06EA">
        <w:rPr>
          <w:rFonts w:asciiTheme="majorHAnsi" w:hAnsiTheme="majorHAnsi" w:cstheme="majorHAnsi"/>
          <w:sz w:val="24"/>
          <w:lang w:val="ro-RO"/>
        </w:rPr>
        <w:t>l</w:t>
      </w:r>
      <w:r w:rsidR="00C73CFE" w:rsidRPr="00AE5219">
        <w:rPr>
          <w:rFonts w:asciiTheme="majorHAnsi" w:hAnsiTheme="majorHAnsi" w:cstheme="majorHAnsi"/>
          <w:sz w:val="24"/>
          <w:lang w:val="ro-RO"/>
        </w:rPr>
        <w:t xml:space="preserve"> persoanelor asigurate care au beneficiat de servicii</w:t>
      </w:r>
      <w:r w:rsidR="00DF06EA">
        <w:rPr>
          <w:rFonts w:asciiTheme="majorHAnsi" w:hAnsiTheme="majorHAnsi" w:cstheme="majorHAnsi"/>
          <w:sz w:val="24"/>
          <w:lang w:val="ro-RO"/>
        </w:rPr>
        <w:t xml:space="preserve"> d</w:t>
      </w:r>
      <w:r w:rsidR="00C73CFE" w:rsidRPr="00AE5219">
        <w:rPr>
          <w:rFonts w:asciiTheme="majorHAnsi" w:hAnsiTheme="majorHAnsi" w:cstheme="majorHAnsi"/>
          <w:sz w:val="24"/>
          <w:lang w:val="ro-RO"/>
        </w:rPr>
        <w:t>e îngriji</w:t>
      </w:r>
      <w:r w:rsidRPr="00AE5219">
        <w:rPr>
          <w:rFonts w:asciiTheme="majorHAnsi" w:hAnsiTheme="majorHAnsi" w:cstheme="majorHAnsi"/>
          <w:sz w:val="24"/>
          <w:lang w:val="ro-RO"/>
        </w:rPr>
        <w:t>ri medicale paliative (hospice)</w:t>
      </w:r>
      <w:r w:rsidR="00C73CFE" w:rsidRPr="00AE5219">
        <w:rPr>
          <w:rStyle w:val="af0"/>
          <w:rFonts w:asciiTheme="majorHAnsi" w:hAnsiTheme="majorHAnsi" w:cstheme="majorHAnsi"/>
          <w:sz w:val="24"/>
          <w:lang w:val="ro-RO"/>
        </w:rPr>
        <w:footnoteReference w:id="52"/>
      </w:r>
      <w:r w:rsidRPr="00AE5219">
        <w:rPr>
          <w:rFonts w:asciiTheme="majorHAnsi" w:hAnsiTheme="majorHAnsi" w:cstheme="majorHAnsi"/>
          <w:sz w:val="24"/>
          <w:lang w:val="ro-RO"/>
        </w:rPr>
        <w:t xml:space="preserve"> </w:t>
      </w:r>
      <w:r w:rsidR="00C73CFE" w:rsidRPr="00AE5219">
        <w:rPr>
          <w:rFonts w:asciiTheme="majorHAnsi" w:hAnsiTheme="majorHAnsi" w:cstheme="majorHAnsi"/>
          <w:sz w:val="24"/>
          <w:szCs w:val="24"/>
          <w:lang w:val="ro-RO"/>
        </w:rPr>
        <w:t xml:space="preserve">și </w:t>
      </w:r>
      <w:r w:rsidR="00DF06EA">
        <w:rPr>
          <w:rFonts w:asciiTheme="majorHAnsi" w:hAnsiTheme="majorHAnsi" w:cstheme="majorHAnsi"/>
          <w:sz w:val="24"/>
          <w:szCs w:val="24"/>
          <w:lang w:val="ro-RO"/>
        </w:rPr>
        <w:t xml:space="preserve">din </w:t>
      </w:r>
      <w:r w:rsidR="00C73CFE" w:rsidRPr="00637E41">
        <w:rPr>
          <w:rFonts w:asciiTheme="majorHAnsi" w:hAnsiTheme="majorHAnsi" w:cstheme="majorHAnsi"/>
          <w:sz w:val="24"/>
          <w:szCs w:val="24"/>
          <w:lang w:val="ro-RO"/>
        </w:rPr>
        <w:t>Dările de seamă</w:t>
      </w:r>
      <w:r w:rsidR="00BB45A8" w:rsidRPr="00637E41">
        <w:rPr>
          <w:rFonts w:asciiTheme="majorHAnsi" w:hAnsiTheme="majorHAnsi" w:cstheme="majorHAnsi"/>
          <w:sz w:val="24"/>
          <w:szCs w:val="24"/>
          <w:lang w:val="ro-RO"/>
        </w:rPr>
        <w:t xml:space="preserve"> </w:t>
      </w:r>
      <w:r w:rsidR="00C73CFE" w:rsidRPr="00637E41">
        <w:rPr>
          <w:rFonts w:asciiTheme="majorHAnsi" w:hAnsiTheme="majorHAnsi" w:cstheme="majorHAnsi"/>
          <w:i/>
          <w:sz w:val="24"/>
          <w:szCs w:val="24"/>
          <w:lang w:val="ro-RO"/>
        </w:rPr>
        <w:t>despre volumul de servicii de îngrijiri</w:t>
      </w:r>
      <w:r w:rsidRPr="00637E41">
        <w:rPr>
          <w:rFonts w:asciiTheme="majorHAnsi" w:hAnsiTheme="majorHAnsi" w:cstheme="majorHAnsi"/>
          <w:i/>
          <w:sz w:val="24"/>
          <w:szCs w:val="24"/>
          <w:lang w:val="ro-RO"/>
        </w:rPr>
        <w:t xml:space="preserve"> paliative</w:t>
      </w:r>
      <w:r w:rsidR="00C73CFE" w:rsidRPr="00AE5219">
        <w:rPr>
          <w:rStyle w:val="af0"/>
          <w:rFonts w:asciiTheme="majorHAnsi" w:hAnsiTheme="majorHAnsi" w:cstheme="majorHAnsi"/>
          <w:sz w:val="24"/>
          <w:szCs w:val="24"/>
          <w:lang w:val="ro-RO"/>
        </w:rPr>
        <w:footnoteReference w:id="53"/>
      </w:r>
      <w:r w:rsidR="000673A1" w:rsidRPr="00AE5219">
        <w:rPr>
          <w:rFonts w:asciiTheme="majorHAnsi" w:hAnsiTheme="majorHAnsi" w:cstheme="majorHAnsi"/>
          <w:sz w:val="24"/>
          <w:szCs w:val="24"/>
          <w:lang w:val="ro-RO"/>
        </w:rPr>
        <w:t>, nefiind stabilite divergențe.</w:t>
      </w:r>
    </w:p>
    <w:p w:rsidR="00981BEF" w:rsidRPr="00AE5219" w:rsidRDefault="000673A1" w:rsidP="00861CB3">
      <w:pPr>
        <w:spacing w:after="0" w:line="276" w:lineRule="auto"/>
        <w:jc w:val="both"/>
        <w:rPr>
          <w:rFonts w:ascii="Times New Roman" w:hAnsi="Times New Roman" w:cs="Times New Roman"/>
          <w:noProof/>
          <w:sz w:val="24"/>
          <w:szCs w:val="24"/>
          <w:lang w:val="ro-RO"/>
        </w:rPr>
      </w:pPr>
      <w:r w:rsidRPr="00D24B6D">
        <w:rPr>
          <w:rFonts w:asciiTheme="majorHAnsi" w:hAnsiTheme="majorHAnsi" w:cstheme="majorHAnsi"/>
          <w:sz w:val="24"/>
          <w:szCs w:val="24"/>
          <w:lang w:val="ro-RO"/>
        </w:rPr>
        <w:t xml:space="preserve">IMSP </w:t>
      </w:r>
      <w:r w:rsidR="00C73CFE" w:rsidRPr="00D24B6D">
        <w:rPr>
          <w:rFonts w:asciiTheme="majorHAnsi" w:hAnsiTheme="majorHAnsi" w:cstheme="majorHAnsi"/>
          <w:sz w:val="24"/>
          <w:szCs w:val="24"/>
          <w:lang w:val="ro-RO"/>
        </w:rPr>
        <w:t xml:space="preserve">Spitalul Municipal nr.4 dispune de 30 </w:t>
      </w:r>
      <w:r w:rsidR="00BB45A8" w:rsidRPr="00D24B6D">
        <w:rPr>
          <w:rFonts w:asciiTheme="majorHAnsi" w:hAnsiTheme="majorHAnsi" w:cstheme="majorHAnsi"/>
          <w:sz w:val="24"/>
          <w:szCs w:val="24"/>
          <w:lang w:val="ro-RO"/>
        </w:rPr>
        <w:t xml:space="preserve">de </w:t>
      </w:r>
      <w:r w:rsidR="00C73CFE" w:rsidRPr="00D24B6D">
        <w:rPr>
          <w:rFonts w:asciiTheme="majorHAnsi" w:hAnsiTheme="majorHAnsi" w:cstheme="majorHAnsi"/>
          <w:sz w:val="24"/>
          <w:szCs w:val="24"/>
          <w:lang w:val="ro-RO"/>
        </w:rPr>
        <w:t xml:space="preserve">paturi de îngrijiri paliative și </w:t>
      </w:r>
      <w:r w:rsidR="00BB45A8" w:rsidRPr="00D24B6D">
        <w:rPr>
          <w:rFonts w:asciiTheme="majorHAnsi" w:hAnsiTheme="majorHAnsi" w:cstheme="majorHAnsi"/>
          <w:sz w:val="24"/>
          <w:szCs w:val="24"/>
          <w:lang w:val="ro-RO"/>
        </w:rPr>
        <w:t xml:space="preserve">de </w:t>
      </w:r>
      <w:r w:rsidR="00C73CFE" w:rsidRPr="00D24B6D">
        <w:rPr>
          <w:rFonts w:asciiTheme="majorHAnsi" w:hAnsiTheme="majorHAnsi" w:cstheme="majorHAnsi"/>
          <w:sz w:val="24"/>
          <w:szCs w:val="24"/>
          <w:lang w:val="ro-RO"/>
        </w:rPr>
        <w:t xml:space="preserve">70 </w:t>
      </w:r>
      <w:r w:rsidR="00BB45A8" w:rsidRPr="00D24B6D">
        <w:rPr>
          <w:rFonts w:asciiTheme="majorHAnsi" w:hAnsiTheme="majorHAnsi" w:cstheme="majorHAnsi"/>
          <w:sz w:val="24"/>
          <w:szCs w:val="24"/>
          <w:lang w:val="ro-RO"/>
        </w:rPr>
        <w:t xml:space="preserve">de </w:t>
      </w:r>
      <w:r w:rsidR="00C73CFE" w:rsidRPr="00D24B6D">
        <w:rPr>
          <w:rFonts w:asciiTheme="majorHAnsi" w:hAnsiTheme="majorHAnsi" w:cstheme="majorHAnsi"/>
          <w:sz w:val="24"/>
          <w:szCs w:val="24"/>
          <w:lang w:val="ro-RO"/>
        </w:rPr>
        <w:t xml:space="preserve">paturi </w:t>
      </w:r>
      <w:r w:rsidR="00BB45A8" w:rsidRPr="00D24B6D">
        <w:rPr>
          <w:rFonts w:asciiTheme="majorHAnsi" w:hAnsiTheme="majorHAnsi" w:cstheme="majorHAnsi"/>
          <w:sz w:val="24"/>
          <w:szCs w:val="24"/>
          <w:lang w:val="ro-RO"/>
        </w:rPr>
        <w:t>în S</w:t>
      </w:r>
      <w:r w:rsidR="00C73CFE" w:rsidRPr="00D24B6D">
        <w:rPr>
          <w:rFonts w:asciiTheme="majorHAnsi" w:hAnsiTheme="majorHAnsi" w:cstheme="majorHAnsi"/>
          <w:sz w:val="24"/>
          <w:szCs w:val="24"/>
          <w:lang w:val="ro-RO"/>
        </w:rPr>
        <w:t>ecția de geriatrie. Pe</w:t>
      </w:r>
      <w:r w:rsidR="00C73CFE" w:rsidRPr="00B0795E">
        <w:rPr>
          <w:rFonts w:asciiTheme="majorHAnsi" w:hAnsiTheme="majorHAnsi" w:cstheme="majorHAnsi"/>
          <w:sz w:val="24"/>
          <w:szCs w:val="24"/>
          <w:lang w:val="ro-RO"/>
        </w:rPr>
        <w:t xml:space="preserve"> parcursul anului 2022</w:t>
      </w:r>
      <w:r w:rsidR="00BB45A8" w:rsidRPr="005A67DC">
        <w:rPr>
          <w:rFonts w:asciiTheme="majorHAnsi" w:hAnsiTheme="majorHAnsi" w:cstheme="majorHAnsi"/>
          <w:sz w:val="24"/>
          <w:szCs w:val="24"/>
          <w:lang w:val="ro-RO"/>
        </w:rPr>
        <w:t>,</w:t>
      </w:r>
      <w:r w:rsidR="00C73CFE" w:rsidRPr="00D24B6D">
        <w:rPr>
          <w:rFonts w:asciiTheme="majorHAnsi" w:hAnsiTheme="majorHAnsi" w:cstheme="majorHAnsi"/>
          <w:sz w:val="24"/>
          <w:szCs w:val="24"/>
          <w:lang w:val="ro-RO"/>
        </w:rPr>
        <w:t xml:space="preserve"> </w:t>
      </w:r>
      <w:r w:rsidRPr="00D24B6D">
        <w:rPr>
          <w:rFonts w:asciiTheme="majorHAnsi" w:hAnsiTheme="majorHAnsi" w:cstheme="majorHAnsi"/>
          <w:sz w:val="24"/>
          <w:szCs w:val="24"/>
          <w:lang w:val="ro-RO"/>
        </w:rPr>
        <w:t>instituția medico-sanitară publică</w:t>
      </w:r>
      <w:r w:rsidR="00C73CFE" w:rsidRPr="00D24B6D">
        <w:rPr>
          <w:rFonts w:asciiTheme="majorHAnsi" w:hAnsiTheme="majorHAnsi" w:cstheme="majorHAnsi"/>
          <w:sz w:val="24"/>
          <w:szCs w:val="24"/>
          <w:lang w:val="ro-RO"/>
        </w:rPr>
        <w:t xml:space="preserve"> a prestat 16 330 de servicii medicale paliative</w:t>
      </w:r>
      <w:r w:rsidR="00BB45A8" w:rsidRPr="00D24B6D">
        <w:rPr>
          <w:rFonts w:asciiTheme="majorHAnsi" w:hAnsiTheme="majorHAnsi" w:cstheme="majorHAnsi"/>
          <w:sz w:val="24"/>
          <w:szCs w:val="24"/>
          <w:lang w:val="ro-RO"/>
        </w:rPr>
        <w:t>,</w:t>
      </w:r>
      <w:r w:rsidR="00C73CFE" w:rsidRPr="00D24B6D">
        <w:rPr>
          <w:rFonts w:asciiTheme="majorHAnsi" w:hAnsiTheme="majorHAnsi" w:cstheme="majorHAnsi"/>
          <w:sz w:val="24"/>
          <w:szCs w:val="24"/>
          <w:lang w:val="ro-RO"/>
        </w:rPr>
        <w:t xml:space="preserve"> raportate către CNAM ca zile-pat, inclusiv 130 </w:t>
      </w:r>
      <w:r w:rsidR="00BB45A8" w:rsidRPr="00D24B6D">
        <w:rPr>
          <w:rFonts w:asciiTheme="majorHAnsi" w:hAnsiTheme="majorHAnsi" w:cstheme="majorHAnsi"/>
          <w:sz w:val="24"/>
          <w:szCs w:val="24"/>
          <w:lang w:val="ro-RO"/>
        </w:rPr>
        <w:t xml:space="preserve">de </w:t>
      </w:r>
      <w:r w:rsidR="00C73CFE" w:rsidRPr="00D24B6D">
        <w:rPr>
          <w:rFonts w:asciiTheme="majorHAnsi" w:hAnsiTheme="majorHAnsi" w:cstheme="majorHAnsi"/>
          <w:sz w:val="24"/>
          <w:szCs w:val="24"/>
          <w:lang w:val="ro-RO"/>
        </w:rPr>
        <w:t>zile-pat contr</w:t>
      </w:r>
      <w:r w:rsidR="00C14C6D" w:rsidRPr="00D24B6D">
        <w:rPr>
          <w:rFonts w:asciiTheme="majorHAnsi" w:hAnsiTheme="majorHAnsi" w:cstheme="majorHAnsi"/>
          <w:sz w:val="24"/>
          <w:szCs w:val="24"/>
          <w:lang w:val="ro-RO"/>
        </w:rPr>
        <w:t>a plată. Secția de îngrijiri paliative</w:t>
      </w:r>
      <w:r w:rsidR="00C73CFE" w:rsidRPr="00D24B6D">
        <w:rPr>
          <w:rFonts w:asciiTheme="majorHAnsi" w:hAnsiTheme="majorHAnsi" w:cstheme="majorHAnsi"/>
          <w:sz w:val="24"/>
          <w:szCs w:val="24"/>
          <w:lang w:val="ro-RO"/>
        </w:rPr>
        <w:t xml:space="preserve"> a efectuat 12 029 de zile-pat, </w:t>
      </w:r>
      <w:r w:rsidR="00BB45A8" w:rsidRPr="00D24B6D">
        <w:rPr>
          <w:rFonts w:asciiTheme="majorHAnsi" w:hAnsiTheme="majorHAnsi" w:cstheme="majorHAnsi"/>
          <w:sz w:val="24"/>
          <w:szCs w:val="24"/>
          <w:lang w:val="ro-RO"/>
        </w:rPr>
        <w:t>S</w:t>
      </w:r>
      <w:r w:rsidR="00C73CFE" w:rsidRPr="00D24B6D">
        <w:rPr>
          <w:rFonts w:asciiTheme="majorHAnsi" w:hAnsiTheme="majorHAnsi" w:cstheme="majorHAnsi"/>
          <w:sz w:val="24"/>
          <w:szCs w:val="24"/>
          <w:lang w:val="ro-RO"/>
        </w:rPr>
        <w:t xml:space="preserve">ecția </w:t>
      </w:r>
      <w:r w:rsidR="00BB45A8" w:rsidRPr="00D24B6D">
        <w:rPr>
          <w:rFonts w:asciiTheme="majorHAnsi" w:hAnsiTheme="majorHAnsi" w:cstheme="majorHAnsi"/>
          <w:sz w:val="24"/>
          <w:szCs w:val="24"/>
          <w:lang w:val="ro-RO"/>
        </w:rPr>
        <w:t>g</w:t>
      </w:r>
      <w:r w:rsidR="00C73CFE" w:rsidRPr="00D24B6D">
        <w:rPr>
          <w:rFonts w:asciiTheme="majorHAnsi" w:hAnsiTheme="majorHAnsi" w:cstheme="majorHAnsi"/>
          <w:sz w:val="24"/>
          <w:szCs w:val="24"/>
          <w:lang w:val="ro-RO"/>
        </w:rPr>
        <w:t>eriatrie – 4</w:t>
      </w:r>
      <w:r w:rsidR="00BB45A8" w:rsidRPr="00D24B6D">
        <w:rPr>
          <w:rFonts w:asciiTheme="majorHAnsi" w:hAnsiTheme="majorHAnsi" w:cstheme="majorHAnsi"/>
          <w:sz w:val="24"/>
          <w:szCs w:val="24"/>
          <w:lang w:val="ro-RO"/>
        </w:rPr>
        <w:t xml:space="preserve"> </w:t>
      </w:r>
      <w:r w:rsidR="00C73CFE" w:rsidRPr="00D24B6D">
        <w:rPr>
          <w:rFonts w:asciiTheme="majorHAnsi" w:hAnsiTheme="majorHAnsi" w:cstheme="majorHAnsi"/>
          <w:sz w:val="24"/>
          <w:szCs w:val="24"/>
          <w:lang w:val="ro-RO"/>
        </w:rPr>
        <w:t>301 zile-p</w:t>
      </w:r>
      <w:r w:rsidR="00141BD9" w:rsidRPr="00D24B6D">
        <w:rPr>
          <w:rFonts w:asciiTheme="majorHAnsi" w:hAnsiTheme="majorHAnsi" w:cstheme="majorHAnsi"/>
          <w:sz w:val="24"/>
          <w:szCs w:val="24"/>
          <w:lang w:val="ro-RO"/>
        </w:rPr>
        <w:t>at</w:t>
      </w:r>
      <w:r w:rsidRPr="00D24B6D">
        <w:rPr>
          <w:rFonts w:asciiTheme="majorHAnsi" w:hAnsiTheme="majorHAnsi" w:cstheme="majorHAnsi"/>
          <w:sz w:val="24"/>
          <w:szCs w:val="24"/>
          <w:lang w:val="ro-RO"/>
        </w:rPr>
        <w:t xml:space="preserve">. </w:t>
      </w:r>
      <w:r w:rsidR="00C73CFE" w:rsidRPr="00D24B6D">
        <w:rPr>
          <w:rFonts w:asciiTheme="majorHAnsi" w:hAnsiTheme="majorHAnsi" w:cstheme="majorHAnsi"/>
          <w:sz w:val="24"/>
          <w:szCs w:val="24"/>
          <w:lang w:val="ro-RO"/>
        </w:rPr>
        <w:t>Numărul persoanelor unic deservite pe parcursul anul</w:t>
      </w:r>
      <w:r w:rsidR="00BB45A8" w:rsidRPr="00D24B6D">
        <w:rPr>
          <w:rFonts w:asciiTheme="majorHAnsi" w:hAnsiTheme="majorHAnsi" w:cstheme="majorHAnsi"/>
          <w:sz w:val="24"/>
          <w:szCs w:val="24"/>
          <w:lang w:val="ro-RO"/>
        </w:rPr>
        <w:t>ui</w:t>
      </w:r>
      <w:r w:rsidR="00C73CFE" w:rsidRPr="00D24B6D">
        <w:rPr>
          <w:rFonts w:asciiTheme="majorHAnsi" w:hAnsiTheme="majorHAnsi" w:cstheme="majorHAnsi"/>
          <w:sz w:val="24"/>
          <w:szCs w:val="24"/>
          <w:lang w:val="ro-RO"/>
        </w:rPr>
        <w:t xml:space="preserve"> este de 981. Din cauza că în </w:t>
      </w:r>
      <w:r w:rsidR="00BB45A8" w:rsidRPr="00D24B6D">
        <w:rPr>
          <w:rFonts w:asciiTheme="majorHAnsi" w:hAnsiTheme="majorHAnsi" w:cstheme="majorHAnsi"/>
          <w:sz w:val="24"/>
          <w:szCs w:val="24"/>
          <w:lang w:val="ro-RO"/>
        </w:rPr>
        <w:t>S</w:t>
      </w:r>
      <w:r w:rsidR="00C73CFE" w:rsidRPr="00D24B6D">
        <w:rPr>
          <w:rFonts w:asciiTheme="majorHAnsi" w:hAnsiTheme="majorHAnsi" w:cstheme="majorHAnsi"/>
          <w:sz w:val="24"/>
          <w:szCs w:val="24"/>
          <w:lang w:val="ro-RO"/>
        </w:rPr>
        <w:t xml:space="preserve">ecția de geriatrie nu sunt </w:t>
      </w:r>
      <w:r w:rsidR="00861CB3" w:rsidRPr="00D24B6D">
        <w:rPr>
          <w:rFonts w:asciiTheme="majorHAnsi" w:hAnsiTheme="majorHAnsi" w:cstheme="majorHAnsi"/>
          <w:sz w:val="24"/>
          <w:szCs w:val="24"/>
          <w:lang w:val="ro-RO"/>
        </w:rPr>
        <w:t>utilizate</w:t>
      </w:r>
      <w:r w:rsidR="00C73CFE" w:rsidRPr="00AE5219">
        <w:rPr>
          <w:rFonts w:asciiTheme="majorHAnsi" w:hAnsiTheme="majorHAnsi" w:cstheme="majorHAnsi"/>
          <w:sz w:val="24"/>
          <w:szCs w:val="24"/>
          <w:lang w:val="ro-RO"/>
        </w:rPr>
        <w:t xml:space="preserve"> toate paturile, ele sunt folosite pentru îngrijiri paliat</w:t>
      </w:r>
      <w:r w:rsidR="00981BEF" w:rsidRPr="00AE5219">
        <w:rPr>
          <w:rFonts w:asciiTheme="majorHAnsi" w:hAnsiTheme="majorHAnsi" w:cstheme="majorHAnsi"/>
          <w:sz w:val="24"/>
          <w:szCs w:val="24"/>
          <w:lang w:val="ro-RO"/>
        </w:rPr>
        <w:t>ive în limita disponibilității.</w:t>
      </w:r>
    </w:p>
    <w:p w:rsidR="00C2260E" w:rsidRPr="00AE5219" w:rsidRDefault="00861CB3" w:rsidP="00302CC2">
      <w:pPr>
        <w:spacing w:after="120" w:line="276" w:lineRule="auto"/>
        <w:jc w:val="both"/>
        <w:rPr>
          <w:rFonts w:asciiTheme="majorHAnsi" w:hAnsiTheme="majorHAnsi" w:cstheme="majorHAnsi"/>
          <w:noProof/>
          <w:sz w:val="24"/>
          <w:szCs w:val="24"/>
          <w:lang w:val="ro-RO"/>
        </w:rPr>
      </w:pPr>
      <w:r w:rsidRPr="00AE5219">
        <w:rPr>
          <w:rFonts w:asciiTheme="majorHAnsi" w:hAnsiTheme="majorHAnsi" w:cstheme="majorHAnsi"/>
          <w:noProof/>
          <w:sz w:val="24"/>
          <w:szCs w:val="24"/>
          <w:lang w:val="ro-RO"/>
        </w:rPr>
        <w:t xml:space="preserve">Un alt aspect pe care îl menționăm </w:t>
      </w:r>
      <w:r w:rsidR="00846CB7" w:rsidRPr="00AE5219">
        <w:rPr>
          <w:rFonts w:asciiTheme="majorHAnsi" w:hAnsiTheme="majorHAnsi" w:cstheme="majorHAnsi"/>
          <w:noProof/>
          <w:sz w:val="24"/>
          <w:szCs w:val="24"/>
          <w:lang w:val="ro-RO"/>
        </w:rPr>
        <w:t>se referă la reglementările</w:t>
      </w:r>
      <w:r w:rsidR="0037683C" w:rsidRPr="00AE5219">
        <w:rPr>
          <w:rFonts w:asciiTheme="majorHAnsi" w:hAnsiTheme="majorHAnsi" w:cstheme="majorHAnsi"/>
          <w:noProof/>
          <w:sz w:val="24"/>
          <w:szCs w:val="24"/>
          <w:lang w:val="ro-RO"/>
        </w:rPr>
        <w:t xml:space="preserve"> actuale aferente serviciilor paliative, care necesită a fi îmbunătățite. Astfel, l</w:t>
      </w:r>
      <w:r w:rsidR="00C2260E" w:rsidRPr="00AE5219">
        <w:rPr>
          <w:rFonts w:asciiTheme="majorHAnsi" w:hAnsiTheme="majorHAnsi" w:cstheme="majorHAnsi"/>
          <w:noProof/>
          <w:sz w:val="24"/>
          <w:szCs w:val="24"/>
          <w:lang w:val="ro-RO"/>
        </w:rPr>
        <w:t xml:space="preserve">a 16 iunie 2021, către Executiv a </w:t>
      </w:r>
      <w:r w:rsidR="00BC1048">
        <w:rPr>
          <w:rFonts w:asciiTheme="majorHAnsi" w:hAnsiTheme="majorHAnsi" w:cstheme="majorHAnsi"/>
          <w:noProof/>
          <w:sz w:val="24"/>
          <w:szCs w:val="24"/>
          <w:lang w:val="ro-RO"/>
        </w:rPr>
        <w:t>fost tran</w:t>
      </w:r>
      <w:r w:rsidR="00D31BDD">
        <w:rPr>
          <w:rFonts w:asciiTheme="majorHAnsi" w:hAnsiTheme="majorHAnsi" w:cstheme="majorHAnsi"/>
          <w:noProof/>
          <w:sz w:val="24"/>
          <w:szCs w:val="24"/>
          <w:lang w:val="ro-RO"/>
        </w:rPr>
        <w:t>s</w:t>
      </w:r>
      <w:r w:rsidR="00BC1048">
        <w:rPr>
          <w:rFonts w:asciiTheme="majorHAnsi" w:hAnsiTheme="majorHAnsi" w:cstheme="majorHAnsi"/>
          <w:noProof/>
          <w:sz w:val="24"/>
          <w:szCs w:val="24"/>
          <w:lang w:val="ro-RO"/>
        </w:rPr>
        <w:t>mis</w:t>
      </w:r>
      <w:r w:rsidR="00C2260E" w:rsidRPr="00AE5219">
        <w:rPr>
          <w:rFonts w:asciiTheme="majorHAnsi" w:hAnsiTheme="majorHAnsi" w:cstheme="majorHAnsi"/>
          <w:noProof/>
          <w:sz w:val="24"/>
          <w:szCs w:val="24"/>
          <w:lang w:val="ro-RO"/>
        </w:rPr>
        <w:t xml:space="preserve"> proiectul Hotărârii de Guvern cu privire la serviciile de îngrijiri paliative, prezentat de către MS, care are ca scop sporirea accesului pacienților la îngrijiri paliative, ceea ce va permite planificarea corespunzătoare a mijloacelor din fondurile asigurării obligatorii de asistenţă medicală pentru prestarea serviciilor de îngrijiri paliative raportat</w:t>
      </w:r>
      <w:r w:rsidR="00D31BDD">
        <w:rPr>
          <w:rFonts w:asciiTheme="majorHAnsi" w:hAnsiTheme="majorHAnsi" w:cstheme="majorHAnsi"/>
          <w:noProof/>
          <w:sz w:val="24"/>
          <w:szCs w:val="24"/>
          <w:lang w:val="ro-RO"/>
        </w:rPr>
        <w:t>e la</w:t>
      </w:r>
      <w:r w:rsidR="00C2260E" w:rsidRPr="00AE5219">
        <w:rPr>
          <w:rFonts w:asciiTheme="majorHAnsi" w:hAnsiTheme="majorHAnsi" w:cstheme="majorHAnsi"/>
          <w:noProof/>
          <w:sz w:val="24"/>
          <w:szCs w:val="24"/>
          <w:lang w:val="ro-RO"/>
        </w:rPr>
        <w:t xml:space="preserve"> necesitățil</w:t>
      </w:r>
      <w:r w:rsidR="00D31BDD">
        <w:rPr>
          <w:rFonts w:asciiTheme="majorHAnsi" w:hAnsiTheme="majorHAnsi" w:cstheme="majorHAnsi"/>
          <w:noProof/>
          <w:sz w:val="24"/>
          <w:szCs w:val="24"/>
          <w:lang w:val="ro-RO"/>
        </w:rPr>
        <w:t>e</w:t>
      </w:r>
      <w:r w:rsidR="00C2260E" w:rsidRPr="00AE5219">
        <w:rPr>
          <w:rFonts w:asciiTheme="majorHAnsi" w:hAnsiTheme="majorHAnsi" w:cstheme="majorHAnsi"/>
          <w:noProof/>
          <w:sz w:val="24"/>
          <w:szCs w:val="24"/>
          <w:lang w:val="ro-RO"/>
        </w:rPr>
        <w:t xml:space="preserve"> reale. De menționat că acest proiect nu a fost aprobat până în prezent, ceea ce face dificilă îmbunătățirea și extinderea acestor servicii.</w:t>
      </w:r>
    </w:p>
    <w:p w:rsidR="005378A1" w:rsidRPr="00AE5219" w:rsidRDefault="00C2260E" w:rsidP="00BD5619">
      <w:pPr>
        <w:shd w:val="clear" w:color="auto" w:fill="FFFFFF"/>
        <w:spacing w:after="120" w:line="276" w:lineRule="auto"/>
        <w:jc w:val="both"/>
        <w:rPr>
          <w:rFonts w:asciiTheme="majorHAnsi" w:hAnsiTheme="majorHAnsi" w:cstheme="majorHAnsi"/>
          <w:noProof/>
          <w:sz w:val="24"/>
          <w:szCs w:val="24"/>
          <w:lang w:val="ro-RO"/>
        </w:rPr>
      </w:pPr>
      <w:r w:rsidRPr="00AE5219">
        <w:rPr>
          <w:rFonts w:asciiTheme="majorHAnsi" w:hAnsiTheme="majorHAnsi" w:cstheme="majorHAnsi"/>
          <w:noProof/>
          <w:sz w:val="24"/>
          <w:szCs w:val="24"/>
          <w:lang w:val="ro-RO"/>
        </w:rPr>
        <w:t>Important este faptul că la art. 35</w:t>
      </w:r>
      <w:r w:rsidRPr="00AE5219">
        <w:rPr>
          <w:rFonts w:asciiTheme="majorHAnsi" w:hAnsiTheme="majorHAnsi" w:cstheme="majorHAnsi"/>
          <w:noProof/>
          <w:sz w:val="24"/>
          <w:szCs w:val="24"/>
          <w:vertAlign w:val="superscript"/>
          <w:lang w:val="ro-RO"/>
        </w:rPr>
        <w:t>1</w:t>
      </w:r>
      <w:r w:rsidRPr="00AE5219">
        <w:rPr>
          <w:rFonts w:asciiTheme="majorHAnsi" w:hAnsiTheme="majorHAnsi" w:cstheme="majorHAnsi"/>
          <w:noProof/>
          <w:sz w:val="24"/>
          <w:szCs w:val="24"/>
          <w:lang w:val="ro-RO"/>
        </w:rPr>
        <w:t xml:space="preserve"> alin. (2) din Legea nr. 411/1995 legiuitorul a stabilit conceptul de </w:t>
      </w:r>
      <w:r w:rsidRPr="00AE5219">
        <w:rPr>
          <w:rFonts w:asciiTheme="majorHAnsi" w:hAnsiTheme="majorHAnsi" w:cstheme="majorHAnsi"/>
          <w:i/>
          <w:noProof/>
          <w:sz w:val="24"/>
          <w:szCs w:val="24"/>
          <w:lang w:val="ro-RO"/>
        </w:rPr>
        <w:t xml:space="preserve">„îngrijire paliativă”: „Serviciile de îngrijire paliativă se prestează în scopul îmbunătăţirii calităţii vieţii pacienţilor, precum şi a familiilor acestora, care se confruntă cu probleme legate de o boală ce ameninţă viaţa, prin prevenirea şi înlăturarea suferinţei datorită identificării timpurii a durerii, evaluării corecte a acesteia, ameliorării durerii şi a altor simptome fizice, precum şi prin asigurarea suportului sociopsihologic şi spiritual pacienţilor şi familiilor acestora”. </w:t>
      </w:r>
      <w:r w:rsidR="00E014EA" w:rsidRPr="00AE5219">
        <w:rPr>
          <w:rFonts w:asciiTheme="majorHAnsi" w:hAnsiTheme="majorHAnsi" w:cstheme="majorHAnsi"/>
          <w:noProof/>
          <w:sz w:val="24"/>
          <w:szCs w:val="24"/>
          <w:lang w:val="ro-RO"/>
        </w:rPr>
        <w:t xml:space="preserve">În același timp, </w:t>
      </w:r>
      <w:r w:rsidRPr="00AE5219">
        <w:rPr>
          <w:rFonts w:asciiTheme="majorHAnsi" w:hAnsiTheme="majorHAnsi" w:cstheme="majorHAnsi"/>
          <w:noProof/>
          <w:sz w:val="24"/>
          <w:szCs w:val="24"/>
          <w:lang w:val="ro-RO"/>
        </w:rPr>
        <w:t>Guvernul urma să aprobe norme de organizare și funcționare a serviciilor de îngrijire paliativă, Nomenclatorul serviciilor paliative și Standardele minime de calitate pentru serviciile de îngrijire paliativă, în termen de 6 luni. Ca urmare a analizelor efectuate, auditul a constatat că actele normative nominalizate nu au fost aprobate, deși au fost elaborate și înaintate spre aprobare.</w:t>
      </w:r>
    </w:p>
    <w:p w:rsidR="00DD1FCE" w:rsidRDefault="005378A1" w:rsidP="006E097F">
      <w:pPr>
        <w:shd w:val="clear" w:color="auto" w:fill="FFFFFF"/>
        <w:spacing w:after="0" w:line="276" w:lineRule="auto"/>
        <w:jc w:val="both"/>
        <w:rPr>
          <w:rFonts w:ascii="Calibri Light" w:eastAsia="Times New Roman" w:hAnsi="Calibri Light" w:cs="Calibri Light"/>
          <w:color w:val="212121"/>
          <w:sz w:val="24"/>
          <w:szCs w:val="24"/>
          <w:lang w:val="ro-RO"/>
        </w:rPr>
      </w:pPr>
      <w:r w:rsidRPr="00AE5219">
        <w:rPr>
          <w:rFonts w:ascii="Calibri Light" w:eastAsia="Times New Roman" w:hAnsi="Calibri Light" w:cs="Calibri Light"/>
          <w:color w:val="212121"/>
          <w:sz w:val="24"/>
          <w:szCs w:val="24"/>
          <w:lang w:val="ro-RO"/>
        </w:rPr>
        <w:t>De menționat că</w:t>
      </w:r>
      <w:r w:rsidR="00D31BDD">
        <w:rPr>
          <w:rFonts w:ascii="Calibri Light" w:eastAsia="Times New Roman" w:hAnsi="Calibri Light" w:cs="Calibri Light"/>
          <w:color w:val="212121"/>
          <w:sz w:val="24"/>
          <w:szCs w:val="24"/>
          <w:lang w:val="ro-RO"/>
        </w:rPr>
        <w:t>,</w:t>
      </w:r>
      <w:r w:rsidRPr="00AE5219">
        <w:rPr>
          <w:rFonts w:ascii="Calibri Light" w:eastAsia="Times New Roman" w:hAnsi="Calibri Light" w:cs="Calibri Light"/>
          <w:color w:val="212121"/>
          <w:sz w:val="24"/>
          <w:szCs w:val="24"/>
          <w:lang w:val="ro-RO"/>
        </w:rPr>
        <w:t xml:space="preserve"> deși </w:t>
      </w:r>
      <w:bookmarkStart w:id="2" w:name="_ftnref1"/>
      <w:r w:rsidRPr="00AE5219">
        <w:rPr>
          <w:rFonts w:ascii="Calibri Light" w:eastAsia="Times New Roman" w:hAnsi="Calibri Light" w:cs="Calibri Light"/>
          <w:color w:val="212121"/>
          <w:sz w:val="24"/>
          <w:szCs w:val="24"/>
          <w:lang w:val="ro-RO"/>
        </w:rPr>
        <w:t>cadrul lega</w:t>
      </w:r>
      <w:bookmarkEnd w:id="2"/>
      <w:r w:rsidRPr="00AE5219">
        <w:rPr>
          <w:rFonts w:ascii="Calibri Light" w:eastAsia="Times New Roman" w:hAnsi="Calibri Light" w:cs="Calibri Light"/>
          <w:color w:val="212121"/>
          <w:sz w:val="24"/>
          <w:szCs w:val="24"/>
          <w:lang w:val="ro-RO"/>
        </w:rPr>
        <w:t>l</w:t>
      </w:r>
      <w:r w:rsidRPr="00AE5219">
        <w:rPr>
          <w:rStyle w:val="af0"/>
          <w:rFonts w:ascii="Calibri Light" w:eastAsia="Times New Roman" w:hAnsi="Calibri Light" w:cs="Calibri Light"/>
          <w:color w:val="212121"/>
          <w:sz w:val="24"/>
          <w:szCs w:val="24"/>
          <w:lang w:val="ro-RO"/>
        </w:rPr>
        <w:footnoteReference w:id="54"/>
      </w:r>
      <w:r w:rsidRPr="00AE5219">
        <w:rPr>
          <w:rFonts w:ascii="Calibri Light" w:eastAsia="Times New Roman" w:hAnsi="Calibri Light" w:cs="Calibri Light"/>
          <w:color w:val="212121"/>
          <w:sz w:val="24"/>
          <w:szCs w:val="24"/>
          <w:lang w:val="ro-RO"/>
        </w:rPr>
        <w:t xml:space="preserve"> a fost ajustat în luna ianuarie 2023, </w:t>
      </w:r>
      <w:r w:rsidR="00D31BDD">
        <w:rPr>
          <w:rFonts w:ascii="Calibri Light" w:eastAsia="Times New Roman" w:hAnsi="Calibri Light" w:cs="Calibri Light"/>
          <w:color w:val="212121"/>
          <w:sz w:val="24"/>
          <w:szCs w:val="24"/>
          <w:lang w:val="ro-RO"/>
        </w:rPr>
        <w:t xml:space="preserve">iar </w:t>
      </w:r>
      <w:r w:rsidRPr="00AE5219">
        <w:rPr>
          <w:rFonts w:ascii="Calibri Light" w:eastAsia="Times New Roman" w:hAnsi="Calibri Light" w:cs="Calibri Light"/>
          <w:color w:val="212121"/>
          <w:sz w:val="24"/>
          <w:szCs w:val="24"/>
          <w:lang w:val="ro-RO"/>
        </w:rPr>
        <w:t>potrivit acestuia reglementările și mecanismele de realizare aferent</w:t>
      </w:r>
      <w:r w:rsidR="00D31BDD">
        <w:rPr>
          <w:rFonts w:ascii="Calibri Light" w:eastAsia="Times New Roman" w:hAnsi="Calibri Light" w:cs="Calibri Light"/>
          <w:color w:val="212121"/>
          <w:sz w:val="24"/>
          <w:szCs w:val="24"/>
          <w:lang w:val="ro-RO"/>
        </w:rPr>
        <w:t>e</w:t>
      </w:r>
      <w:r w:rsidRPr="00AE5219">
        <w:rPr>
          <w:rFonts w:ascii="Calibri Light" w:eastAsia="Times New Roman" w:hAnsi="Calibri Light" w:cs="Calibri Light"/>
          <w:color w:val="212121"/>
          <w:sz w:val="24"/>
          <w:szCs w:val="24"/>
          <w:lang w:val="ro-RO"/>
        </w:rPr>
        <w:t xml:space="preserve"> se</w:t>
      </w:r>
      <w:r w:rsidR="00CD2225">
        <w:rPr>
          <w:rFonts w:ascii="Calibri Light" w:eastAsia="Times New Roman" w:hAnsi="Calibri Light" w:cs="Calibri Light"/>
          <w:color w:val="212121"/>
          <w:sz w:val="24"/>
          <w:szCs w:val="24"/>
          <w:lang w:val="ro-RO"/>
        </w:rPr>
        <w:t>rvicii</w:t>
      </w:r>
      <w:r w:rsidR="00D31BDD">
        <w:rPr>
          <w:rFonts w:ascii="Calibri Light" w:eastAsia="Times New Roman" w:hAnsi="Calibri Light" w:cs="Calibri Light"/>
          <w:color w:val="212121"/>
          <w:sz w:val="24"/>
          <w:szCs w:val="24"/>
          <w:lang w:val="ro-RO"/>
        </w:rPr>
        <w:t>lor respective</w:t>
      </w:r>
      <w:r w:rsidR="00CD2225">
        <w:rPr>
          <w:rFonts w:ascii="Calibri Light" w:eastAsia="Times New Roman" w:hAnsi="Calibri Light" w:cs="Calibri Light"/>
          <w:color w:val="212121"/>
          <w:sz w:val="24"/>
          <w:szCs w:val="24"/>
          <w:lang w:val="ro-RO"/>
        </w:rPr>
        <w:t xml:space="preserve"> se aprobă de Ministerul S</w:t>
      </w:r>
      <w:r w:rsidRPr="00AE5219">
        <w:rPr>
          <w:rFonts w:ascii="Calibri Light" w:eastAsia="Times New Roman" w:hAnsi="Calibri Light" w:cs="Calibri Light"/>
          <w:color w:val="212121"/>
          <w:sz w:val="24"/>
          <w:szCs w:val="24"/>
          <w:lang w:val="ro-RO"/>
        </w:rPr>
        <w:t>ănătății, acestea nu au fost aprobate până în prezent.</w:t>
      </w:r>
    </w:p>
    <w:p w:rsidR="006E097F" w:rsidRDefault="006E097F" w:rsidP="006E097F">
      <w:pPr>
        <w:shd w:val="clear" w:color="auto" w:fill="FFFFFF"/>
        <w:spacing w:after="0" w:line="276" w:lineRule="auto"/>
        <w:jc w:val="both"/>
        <w:rPr>
          <w:rFonts w:ascii="Calibri Light" w:eastAsia="Times New Roman" w:hAnsi="Calibri Light" w:cs="Calibri Light"/>
          <w:color w:val="212121"/>
          <w:sz w:val="24"/>
          <w:szCs w:val="24"/>
          <w:lang w:val="ro-RO"/>
        </w:rPr>
      </w:pPr>
    </w:p>
    <w:p w:rsidR="00DD1FCE" w:rsidRPr="00AE5219" w:rsidRDefault="00756C6C" w:rsidP="00BD5619">
      <w:pPr>
        <w:pStyle w:val="1"/>
        <w:spacing w:before="0" w:after="120" w:line="276" w:lineRule="auto"/>
        <w:jc w:val="both"/>
        <w:rPr>
          <w:b/>
          <w:i/>
          <w:noProof/>
          <w:color w:val="002060"/>
          <w:sz w:val="24"/>
        </w:rPr>
      </w:pPr>
      <w:r w:rsidRPr="00AE5219">
        <w:rPr>
          <w:b/>
          <w:i/>
          <w:noProof/>
          <w:color w:val="002060"/>
          <w:sz w:val="24"/>
        </w:rPr>
        <w:t>6.7.</w:t>
      </w:r>
      <w:r w:rsidR="00DD1FCE" w:rsidRPr="00AE5219">
        <w:rPr>
          <w:b/>
          <w:i/>
          <w:color w:val="002060"/>
          <w:sz w:val="24"/>
        </w:rPr>
        <w:t xml:space="preserve"> Exoprotezele mamare</w:t>
      </w:r>
      <w:r w:rsidR="00D31BDD">
        <w:rPr>
          <w:b/>
          <w:i/>
          <w:color w:val="002060"/>
          <w:sz w:val="24"/>
        </w:rPr>
        <w:t xml:space="preserve">, </w:t>
      </w:r>
      <w:r w:rsidR="00D31BDD" w:rsidRPr="00AE5219">
        <w:rPr>
          <w:b/>
          <w:i/>
          <w:color w:val="002060"/>
          <w:sz w:val="24"/>
        </w:rPr>
        <w:t xml:space="preserve">necesare pentru 850 </w:t>
      </w:r>
      <w:r w:rsidR="00D31BDD">
        <w:rPr>
          <w:b/>
          <w:i/>
          <w:color w:val="002060"/>
          <w:sz w:val="24"/>
        </w:rPr>
        <w:t xml:space="preserve">de </w:t>
      </w:r>
      <w:r w:rsidR="00D31BDD" w:rsidRPr="00AE5219">
        <w:rPr>
          <w:b/>
          <w:i/>
          <w:color w:val="002060"/>
          <w:sz w:val="24"/>
        </w:rPr>
        <w:t>persoane</w:t>
      </w:r>
      <w:r w:rsidR="00D31BDD">
        <w:rPr>
          <w:b/>
          <w:i/>
          <w:color w:val="002060"/>
          <w:sz w:val="24"/>
        </w:rPr>
        <w:t>,</w:t>
      </w:r>
      <w:r w:rsidR="00DD1FCE" w:rsidRPr="00AE5219">
        <w:rPr>
          <w:b/>
          <w:i/>
          <w:color w:val="002060"/>
          <w:sz w:val="24"/>
        </w:rPr>
        <w:t xml:space="preserve"> nu au fost incluse în lista dispozitivelor medicale compensate, deși au fost </w:t>
      </w:r>
      <w:r w:rsidR="00264C8D" w:rsidRPr="00AE5219">
        <w:rPr>
          <w:b/>
          <w:i/>
          <w:color w:val="002060"/>
          <w:sz w:val="24"/>
        </w:rPr>
        <w:t xml:space="preserve">planificate </w:t>
      </w:r>
      <w:r w:rsidR="00DD1FCE" w:rsidRPr="00AE5219">
        <w:rPr>
          <w:b/>
          <w:i/>
          <w:color w:val="002060"/>
          <w:sz w:val="24"/>
        </w:rPr>
        <w:t>mi</w:t>
      </w:r>
      <w:r w:rsidR="00415D75" w:rsidRPr="00AE5219">
        <w:rPr>
          <w:b/>
          <w:i/>
          <w:color w:val="002060"/>
          <w:sz w:val="24"/>
        </w:rPr>
        <w:t xml:space="preserve">jloace financiare </w:t>
      </w:r>
      <w:r w:rsidR="00D31BDD">
        <w:rPr>
          <w:b/>
          <w:i/>
          <w:color w:val="002060"/>
          <w:sz w:val="24"/>
        </w:rPr>
        <w:t xml:space="preserve">în acest scop </w:t>
      </w:r>
      <w:r w:rsidR="00415D75" w:rsidRPr="00AE5219">
        <w:rPr>
          <w:b/>
          <w:i/>
          <w:color w:val="002060"/>
          <w:sz w:val="24"/>
        </w:rPr>
        <w:t>în sumă de circa 400,0 mii lei</w:t>
      </w:r>
      <w:r w:rsidR="00DD1FCE" w:rsidRPr="00AE5219">
        <w:rPr>
          <w:b/>
          <w:i/>
          <w:color w:val="002060"/>
          <w:sz w:val="24"/>
        </w:rPr>
        <w:t>.</w:t>
      </w:r>
    </w:p>
    <w:p w:rsidR="00DD1FCE" w:rsidRPr="00AE5219" w:rsidRDefault="00D31BDD" w:rsidP="00D320D3">
      <w:pPr>
        <w:pStyle w:val="aa"/>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Auditul relevă</w:t>
      </w:r>
      <w:r w:rsidR="00DD1FCE" w:rsidRPr="00AE5219">
        <w:rPr>
          <w:rFonts w:asciiTheme="majorHAnsi" w:hAnsiTheme="majorHAnsi" w:cstheme="majorHAnsi"/>
          <w:sz w:val="24"/>
          <w:szCs w:val="24"/>
          <w:lang w:val="ro-MD"/>
        </w:rPr>
        <w:t xml:space="preserve"> că</w:t>
      </w:r>
      <w:r>
        <w:rPr>
          <w:rFonts w:asciiTheme="majorHAnsi" w:hAnsiTheme="majorHAnsi" w:cstheme="majorHAnsi"/>
          <w:sz w:val="24"/>
          <w:szCs w:val="24"/>
          <w:lang w:val="ro-MD"/>
        </w:rPr>
        <w:t>, potrivit</w:t>
      </w:r>
      <w:r w:rsidR="00DD1FCE" w:rsidRPr="00AE5219">
        <w:rPr>
          <w:rFonts w:asciiTheme="majorHAnsi" w:hAnsiTheme="majorHAnsi" w:cstheme="majorHAnsi"/>
          <w:sz w:val="24"/>
          <w:szCs w:val="24"/>
          <w:lang w:val="ro-MD"/>
        </w:rPr>
        <w:t xml:space="preserve"> Legii FAOAM</w:t>
      </w:r>
      <w:r w:rsidR="00DD1FCE" w:rsidRPr="00AE5219">
        <w:rPr>
          <w:rStyle w:val="af0"/>
          <w:rFonts w:asciiTheme="majorHAnsi" w:hAnsiTheme="majorHAnsi" w:cstheme="majorHAnsi"/>
          <w:sz w:val="24"/>
          <w:szCs w:val="24"/>
          <w:lang w:val="ro-MD"/>
        </w:rPr>
        <w:footnoteReference w:id="55"/>
      </w:r>
      <w:r>
        <w:rPr>
          <w:rFonts w:asciiTheme="majorHAnsi" w:hAnsiTheme="majorHAnsi" w:cstheme="majorHAnsi"/>
          <w:sz w:val="24"/>
          <w:szCs w:val="24"/>
          <w:lang w:val="ro-MD"/>
        </w:rPr>
        <w:t>,</w:t>
      </w:r>
      <w:r w:rsidR="00C81AF8">
        <w:rPr>
          <w:rFonts w:asciiTheme="majorHAnsi" w:hAnsiTheme="majorHAnsi" w:cstheme="majorHAnsi"/>
          <w:sz w:val="24"/>
          <w:szCs w:val="24"/>
          <w:lang w:val="ro-MD"/>
        </w:rPr>
        <w:t xml:space="preserve"> în anul 2022 cheltuielile destinate compensării medicamentelor și dispozitivelor medicale au fost suplimentate și reflectate în cadrul</w:t>
      </w:r>
      <w:r w:rsidR="00DD1FCE" w:rsidRPr="00AE5219">
        <w:rPr>
          <w:rFonts w:asciiTheme="majorHAnsi" w:hAnsiTheme="majorHAnsi" w:cstheme="majorHAnsi"/>
          <w:sz w:val="24"/>
          <w:szCs w:val="24"/>
          <w:lang w:val="ro-MD"/>
        </w:rPr>
        <w:t xml:space="preserve"> </w:t>
      </w:r>
      <w:r w:rsidR="00C81AF8">
        <w:rPr>
          <w:rFonts w:asciiTheme="majorHAnsi" w:hAnsiTheme="majorHAnsi" w:cstheme="majorHAnsi"/>
          <w:sz w:val="24"/>
          <w:szCs w:val="24"/>
          <w:lang w:val="ro-MD"/>
        </w:rPr>
        <w:t xml:space="preserve">unui nou </w:t>
      </w:r>
      <w:r w:rsidR="00DD1FCE" w:rsidRPr="00AE5219">
        <w:rPr>
          <w:rFonts w:asciiTheme="majorHAnsi" w:hAnsiTheme="majorHAnsi" w:cstheme="majorHAnsi"/>
          <w:sz w:val="24"/>
          <w:szCs w:val="24"/>
          <w:lang w:val="ro-MD"/>
        </w:rPr>
        <w:t xml:space="preserve">subprogram </w:t>
      </w:r>
      <w:r w:rsidR="00DD1FCE" w:rsidRPr="00C81AF8">
        <w:rPr>
          <w:rFonts w:asciiTheme="majorHAnsi" w:hAnsiTheme="majorHAnsi" w:cstheme="majorHAnsi"/>
          <w:i/>
          <w:sz w:val="24"/>
          <w:szCs w:val="24"/>
          <w:lang w:val="ro-MD"/>
        </w:rPr>
        <w:t xml:space="preserve">„Servicii destinate compensării medicamentelor </w:t>
      </w:r>
      <w:r w:rsidR="00C81AF8" w:rsidRPr="00C81AF8">
        <w:rPr>
          <w:rFonts w:asciiTheme="majorHAnsi" w:hAnsiTheme="majorHAnsi" w:cstheme="majorHAnsi"/>
          <w:i/>
          <w:sz w:val="24"/>
          <w:szCs w:val="24"/>
          <w:lang w:val="ro-MD"/>
        </w:rPr>
        <w:t>și</w:t>
      </w:r>
      <w:r w:rsidR="00DD1FCE" w:rsidRPr="00C81AF8">
        <w:rPr>
          <w:rFonts w:asciiTheme="majorHAnsi" w:hAnsiTheme="majorHAnsi" w:cstheme="majorHAnsi"/>
          <w:i/>
          <w:sz w:val="24"/>
          <w:szCs w:val="24"/>
          <w:lang w:val="ro-MD"/>
        </w:rPr>
        <w:t xml:space="preserve"> dispozitivelor medicale</w:t>
      </w:r>
      <w:r w:rsidR="00DD1FCE" w:rsidRPr="00AE5219">
        <w:rPr>
          <w:rFonts w:asciiTheme="majorHAnsi" w:hAnsiTheme="majorHAnsi" w:cstheme="majorHAnsi"/>
          <w:sz w:val="24"/>
          <w:szCs w:val="24"/>
          <w:lang w:val="ro-MD"/>
        </w:rPr>
        <w:t>”. Conform Notei informative la Legea FAOAM 2022, cheltuielile aferente acestui subprogram au fost cuantificate reieșind din următoarele priorități strategice pentru anul 2022, după cum urmează:</w:t>
      </w:r>
    </w:p>
    <w:p w:rsidR="00DD1FCE" w:rsidRPr="00AE5219" w:rsidRDefault="00DD1FCE" w:rsidP="00D5236D">
      <w:pPr>
        <w:pStyle w:val="aa"/>
        <w:numPr>
          <w:ilvl w:val="0"/>
          <w:numId w:val="40"/>
        </w:numPr>
        <w:spacing w:after="0" w:line="276" w:lineRule="auto"/>
        <w:ind w:left="0" w:firstLine="567"/>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extinderea listei medicamentelor compensate cu medicamente de întreținere în îngrijiri paliative;</w:t>
      </w:r>
    </w:p>
    <w:p w:rsidR="00DD1FCE" w:rsidRPr="00AE5219" w:rsidRDefault="00DD1FCE" w:rsidP="00D5236D">
      <w:pPr>
        <w:pStyle w:val="aa"/>
        <w:numPr>
          <w:ilvl w:val="0"/>
          <w:numId w:val="40"/>
        </w:numPr>
        <w:spacing w:after="0" w:line="276" w:lineRule="auto"/>
        <w:ind w:left="0" w:firstLine="567"/>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includerea analogilor de insulină în lista medicamentelor compensate;</w:t>
      </w:r>
    </w:p>
    <w:p w:rsidR="00DD1FCE" w:rsidRPr="00AE5219" w:rsidRDefault="00DD1FCE" w:rsidP="00302CC2">
      <w:pPr>
        <w:pStyle w:val="aa"/>
        <w:numPr>
          <w:ilvl w:val="0"/>
          <w:numId w:val="40"/>
        </w:numPr>
        <w:spacing w:after="120" w:line="276" w:lineRule="auto"/>
        <w:ind w:left="0" w:firstLine="567"/>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 xml:space="preserve">compensarea unor tipuri de dispozitive medicale (dispozitive medicale pentru determinarea glicemiei, pungi colectoare pentru stome, urostome și </w:t>
      </w:r>
      <w:r w:rsidRPr="00AE5219">
        <w:rPr>
          <w:rFonts w:asciiTheme="majorHAnsi" w:hAnsiTheme="majorHAnsi" w:cstheme="majorHAnsi"/>
          <w:b/>
          <w:sz w:val="24"/>
          <w:szCs w:val="24"/>
          <w:lang w:val="ro-MD"/>
        </w:rPr>
        <w:t>exoproteze mamare</w:t>
      </w:r>
      <w:r w:rsidRPr="00AE5219">
        <w:rPr>
          <w:rFonts w:asciiTheme="majorHAnsi" w:hAnsiTheme="majorHAnsi" w:cstheme="majorHAnsi"/>
          <w:sz w:val="24"/>
          <w:szCs w:val="24"/>
          <w:lang w:val="ro-MD"/>
        </w:rPr>
        <w:t>).</w:t>
      </w:r>
    </w:p>
    <w:p w:rsidR="00DD1FCE" w:rsidRPr="00AE5219" w:rsidRDefault="00DD1FCE" w:rsidP="00BD5619">
      <w:pPr>
        <w:pStyle w:val="aa"/>
        <w:spacing w:after="120" w:line="276" w:lineRule="auto"/>
        <w:ind w:left="0"/>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Verificările auditului au stabilit că în anul 2022 nu a</w:t>
      </w:r>
      <w:r w:rsidR="00D31BDD">
        <w:rPr>
          <w:rFonts w:asciiTheme="majorHAnsi" w:hAnsiTheme="majorHAnsi" w:cstheme="majorHAnsi"/>
          <w:sz w:val="24"/>
          <w:szCs w:val="24"/>
          <w:lang w:val="ro-MD"/>
        </w:rPr>
        <w:t>u</w:t>
      </w:r>
      <w:r w:rsidRPr="00AE5219">
        <w:rPr>
          <w:rFonts w:asciiTheme="majorHAnsi" w:hAnsiTheme="majorHAnsi" w:cstheme="majorHAnsi"/>
          <w:sz w:val="24"/>
          <w:szCs w:val="24"/>
          <w:lang w:val="ro-MD"/>
        </w:rPr>
        <w:t xml:space="preserve"> fost compensate/eliberat</w:t>
      </w:r>
      <w:r w:rsidR="00D31BDD">
        <w:rPr>
          <w:rFonts w:asciiTheme="majorHAnsi" w:hAnsiTheme="majorHAnsi" w:cstheme="majorHAnsi"/>
          <w:sz w:val="24"/>
          <w:szCs w:val="24"/>
          <w:lang w:val="ro-MD"/>
        </w:rPr>
        <w:t>e</w:t>
      </w:r>
      <w:r w:rsidRPr="00AE5219">
        <w:rPr>
          <w:rFonts w:asciiTheme="majorHAnsi" w:hAnsiTheme="majorHAnsi" w:cstheme="majorHAnsi"/>
          <w:sz w:val="24"/>
          <w:szCs w:val="24"/>
          <w:lang w:val="ro-MD"/>
        </w:rPr>
        <w:t xml:space="preserve"> exoproteze mamar</w:t>
      </w:r>
      <w:r w:rsidR="00D31BDD">
        <w:rPr>
          <w:rFonts w:asciiTheme="majorHAnsi" w:hAnsiTheme="majorHAnsi" w:cstheme="majorHAnsi"/>
          <w:sz w:val="24"/>
          <w:szCs w:val="24"/>
          <w:lang w:val="ro-MD"/>
        </w:rPr>
        <w:t>e</w:t>
      </w:r>
      <w:r w:rsidRPr="00AE5219">
        <w:rPr>
          <w:rFonts w:asciiTheme="majorHAnsi" w:hAnsiTheme="majorHAnsi" w:cstheme="majorHAnsi"/>
          <w:sz w:val="24"/>
          <w:szCs w:val="24"/>
          <w:lang w:val="ro-MD"/>
        </w:rPr>
        <w:t>.</w:t>
      </w:r>
    </w:p>
    <w:p w:rsidR="00DD1FCE" w:rsidRPr="00AE5219" w:rsidRDefault="00DD1FCE" w:rsidP="00BD5619">
      <w:pPr>
        <w:spacing w:after="120" w:line="276" w:lineRule="auto"/>
        <w:jc w:val="both"/>
        <w:rPr>
          <w:rFonts w:asciiTheme="majorHAnsi" w:hAnsiTheme="majorHAnsi" w:cstheme="majorHAnsi"/>
          <w:i/>
          <w:sz w:val="24"/>
          <w:szCs w:val="24"/>
          <w:lang w:val="ro-MD"/>
        </w:rPr>
      </w:pPr>
      <w:r w:rsidRPr="00AE5219">
        <w:rPr>
          <w:rFonts w:asciiTheme="majorHAnsi" w:hAnsiTheme="majorHAnsi" w:cstheme="majorHAnsi"/>
          <w:sz w:val="24"/>
          <w:szCs w:val="24"/>
          <w:lang w:val="ro-MD"/>
        </w:rPr>
        <w:t>Conform cadrului normativ</w:t>
      </w:r>
      <w:r w:rsidRPr="00AE5219">
        <w:rPr>
          <w:rStyle w:val="af0"/>
          <w:rFonts w:asciiTheme="majorHAnsi" w:hAnsiTheme="majorHAnsi" w:cstheme="majorHAnsi"/>
          <w:sz w:val="24"/>
          <w:szCs w:val="24"/>
          <w:lang w:val="ro-MD"/>
        </w:rPr>
        <w:footnoteReference w:id="56"/>
      </w:r>
      <w:r w:rsidRPr="00AE5219">
        <w:rPr>
          <w:rFonts w:asciiTheme="majorHAnsi" w:hAnsiTheme="majorHAnsi" w:cstheme="majorHAnsi"/>
          <w:sz w:val="24"/>
          <w:szCs w:val="24"/>
          <w:lang w:val="ro-MD"/>
        </w:rPr>
        <w:t xml:space="preserve">, lista dispozitivelor medicale pentru care urmează a fi depuse dosare </w:t>
      </w:r>
      <w:r w:rsidR="004D23A3">
        <w:rPr>
          <w:rFonts w:asciiTheme="majorHAnsi" w:hAnsiTheme="majorHAnsi" w:cstheme="majorHAnsi"/>
          <w:sz w:val="24"/>
          <w:szCs w:val="24"/>
          <w:lang w:val="ro-MD"/>
        </w:rPr>
        <w:t>privind</w:t>
      </w:r>
      <w:r w:rsidR="004D23A3"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compensare</w:t>
      </w:r>
      <w:r w:rsidR="004D23A3">
        <w:rPr>
          <w:rFonts w:asciiTheme="majorHAnsi" w:hAnsiTheme="majorHAnsi" w:cstheme="majorHAnsi"/>
          <w:sz w:val="24"/>
          <w:szCs w:val="24"/>
          <w:lang w:val="ro-MD"/>
        </w:rPr>
        <w:t>a</w:t>
      </w:r>
      <w:r w:rsidRPr="00AE5219">
        <w:rPr>
          <w:rFonts w:asciiTheme="majorHAnsi" w:hAnsiTheme="majorHAnsi" w:cstheme="majorHAnsi"/>
          <w:sz w:val="24"/>
          <w:szCs w:val="24"/>
          <w:lang w:val="ro-MD"/>
        </w:rPr>
        <w:t xml:space="preserve"> din fondurile asigurării obligatorii de asistență medicală se aprobă prin ordin</w:t>
      </w:r>
      <w:r w:rsidR="00D31BDD">
        <w:rPr>
          <w:rFonts w:asciiTheme="majorHAnsi" w:hAnsiTheme="majorHAnsi" w:cstheme="majorHAnsi"/>
          <w:sz w:val="24"/>
          <w:szCs w:val="24"/>
          <w:lang w:val="ro-MD"/>
        </w:rPr>
        <w:t>ul</w:t>
      </w:r>
      <w:r w:rsidRPr="00AE5219">
        <w:rPr>
          <w:rFonts w:asciiTheme="majorHAnsi" w:hAnsiTheme="majorHAnsi" w:cstheme="majorHAnsi"/>
          <w:sz w:val="24"/>
          <w:szCs w:val="24"/>
          <w:lang w:val="ro-MD"/>
        </w:rPr>
        <w:t xml:space="preserve"> ministrului </w:t>
      </w:r>
      <w:r w:rsidR="00D31BDD">
        <w:rPr>
          <w:rFonts w:asciiTheme="majorHAnsi" w:hAnsiTheme="majorHAnsi" w:cstheme="majorHAnsi"/>
          <w:sz w:val="24"/>
          <w:szCs w:val="24"/>
          <w:lang w:val="ro-MD"/>
        </w:rPr>
        <w:t>S</w:t>
      </w:r>
      <w:r w:rsidRPr="00AE5219">
        <w:rPr>
          <w:rFonts w:asciiTheme="majorHAnsi" w:hAnsiTheme="majorHAnsi" w:cstheme="majorHAnsi"/>
          <w:sz w:val="24"/>
          <w:szCs w:val="24"/>
          <w:lang w:val="ro-MD"/>
        </w:rPr>
        <w:t xml:space="preserve">ănătății și directorului general al Companiei Naționale de Asigurări în Medicină până la data de 31 martie a anului curent și se publică în Monitorul Oficial al Republicii Moldova. La data de 10 martie 2022 a fost aprobat </w:t>
      </w:r>
      <w:r w:rsidR="004D23A3">
        <w:rPr>
          <w:rFonts w:asciiTheme="majorHAnsi" w:hAnsiTheme="majorHAnsi" w:cstheme="majorHAnsi"/>
          <w:sz w:val="24"/>
          <w:szCs w:val="24"/>
          <w:lang w:val="ro-MD"/>
        </w:rPr>
        <w:t>O</w:t>
      </w:r>
      <w:r w:rsidRPr="00AE5219">
        <w:rPr>
          <w:rFonts w:asciiTheme="majorHAnsi" w:hAnsiTheme="majorHAnsi" w:cstheme="majorHAnsi"/>
          <w:sz w:val="24"/>
          <w:szCs w:val="24"/>
          <w:lang w:val="ro-MD"/>
        </w:rPr>
        <w:t>rdinul comun al MS și CNAM nr. 226/40-A, prin care a fost aprobată lista dispozitivelor medicale pentru care urmează a fi depuse dosare pentru compensare din fondurile asigurării de asistență medicală, și anume:</w:t>
      </w:r>
      <w:r w:rsidR="00DF7FA9" w:rsidRPr="00AE5219">
        <w:rPr>
          <w:rFonts w:asciiTheme="majorHAnsi" w:hAnsiTheme="majorHAnsi" w:cstheme="majorHAnsi"/>
          <w:sz w:val="24"/>
          <w:szCs w:val="24"/>
          <w:lang w:val="ro-MD"/>
        </w:rPr>
        <w:t xml:space="preserve"> d</w:t>
      </w:r>
      <w:r w:rsidRPr="00AE5219">
        <w:rPr>
          <w:rFonts w:asciiTheme="majorHAnsi" w:hAnsiTheme="majorHAnsi" w:cstheme="majorHAnsi"/>
          <w:sz w:val="24"/>
          <w:szCs w:val="24"/>
          <w:lang w:val="ro-MD"/>
        </w:rPr>
        <w:t>ispozitive medical</w:t>
      </w:r>
      <w:r w:rsidR="0062782E" w:rsidRPr="00AE5219">
        <w:rPr>
          <w:rFonts w:asciiTheme="majorHAnsi" w:hAnsiTheme="majorHAnsi" w:cstheme="majorHAnsi"/>
          <w:sz w:val="24"/>
          <w:szCs w:val="24"/>
          <w:lang w:val="ro-MD"/>
        </w:rPr>
        <w:t>e pentru determinarea glicemiei (teste,</w:t>
      </w:r>
      <w:r w:rsidRPr="00AE5219">
        <w:rPr>
          <w:rFonts w:asciiTheme="majorHAnsi" w:hAnsiTheme="majorHAnsi" w:cstheme="majorHAnsi"/>
          <w:sz w:val="24"/>
          <w:szCs w:val="24"/>
          <w:lang w:val="ro-MD"/>
        </w:rPr>
        <w:t xml:space="preserve"> </w:t>
      </w:r>
      <w:r w:rsidR="0062782E" w:rsidRPr="00AE5219">
        <w:rPr>
          <w:rFonts w:asciiTheme="majorHAnsi" w:hAnsiTheme="majorHAnsi" w:cstheme="majorHAnsi"/>
          <w:sz w:val="24"/>
          <w:szCs w:val="24"/>
          <w:lang w:val="ro-MD"/>
        </w:rPr>
        <w:t>lanțete, g</w:t>
      </w:r>
      <w:r w:rsidRPr="00AE5219">
        <w:rPr>
          <w:rFonts w:asciiTheme="majorHAnsi" w:hAnsiTheme="majorHAnsi" w:cstheme="majorHAnsi"/>
          <w:sz w:val="24"/>
          <w:szCs w:val="24"/>
          <w:lang w:val="ro-MD"/>
        </w:rPr>
        <w:t>lucometre</w:t>
      </w:r>
      <w:r w:rsidR="0062782E" w:rsidRPr="00AE5219">
        <w:rPr>
          <w:rFonts w:asciiTheme="majorHAnsi" w:hAnsiTheme="majorHAnsi" w:cstheme="majorHAnsi"/>
          <w:sz w:val="24"/>
          <w:szCs w:val="24"/>
          <w:lang w:val="ro-MD"/>
        </w:rPr>
        <w:t>)</w:t>
      </w:r>
      <w:r w:rsidR="00DF7FA9" w:rsidRPr="00AE5219">
        <w:rPr>
          <w:rFonts w:asciiTheme="majorHAnsi" w:hAnsiTheme="majorHAnsi" w:cstheme="majorHAnsi"/>
          <w:sz w:val="24"/>
          <w:szCs w:val="24"/>
          <w:lang w:val="ro-MD"/>
        </w:rPr>
        <w:t>, p</w:t>
      </w:r>
      <w:r w:rsidRPr="00AE5219">
        <w:rPr>
          <w:rFonts w:asciiTheme="majorHAnsi" w:hAnsiTheme="majorHAnsi" w:cstheme="majorHAnsi"/>
          <w:sz w:val="24"/>
          <w:szCs w:val="24"/>
          <w:lang w:val="ro-MD"/>
        </w:rPr>
        <w:t>ungi colectoare pentru st</w:t>
      </w:r>
      <w:r w:rsidR="00DF7FA9" w:rsidRPr="00AE5219">
        <w:rPr>
          <w:rFonts w:asciiTheme="majorHAnsi" w:hAnsiTheme="majorHAnsi" w:cstheme="majorHAnsi"/>
          <w:sz w:val="24"/>
          <w:szCs w:val="24"/>
          <w:lang w:val="ro-MD"/>
        </w:rPr>
        <w:t>ome intestinale și urinare, e</w:t>
      </w:r>
      <w:r w:rsidRPr="00AE5219">
        <w:rPr>
          <w:rFonts w:asciiTheme="majorHAnsi" w:hAnsiTheme="majorHAnsi" w:cstheme="majorHAnsi"/>
          <w:sz w:val="24"/>
          <w:szCs w:val="24"/>
          <w:lang w:val="ro-MD"/>
        </w:rPr>
        <w:t>xoproteze mamare.</w:t>
      </w:r>
      <w:r w:rsidR="00DF7FA9" w:rsidRPr="00AE5219">
        <w:rPr>
          <w:rFonts w:asciiTheme="majorHAnsi" w:hAnsiTheme="majorHAnsi" w:cstheme="majorHAnsi"/>
          <w:sz w:val="24"/>
          <w:szCs w:val="24"/>
          <w:lang w:val="ro-MD"/>
        </w:rPr>
        <w:t xml:space="preserve"> </w:t>
      </w:r>
      <w:r w:rsidR="00107140" w:rsidRPr="00AE5219">
        <w:rPr>
          <w:rFonts w:asciiTheme="majorHAnsi" w:hAnsiTheme="majorHAnsi" w:cstheme="majorHAnsi"/>
          <w:sz w:val="24"/>
          <w:szCs w:val="24"/>
          <w:lang w:val="ro-MD"/>
        </w:rPr>
        <w:t>Conform scrisorii din 01.10.2021</w:t>
      </w:r>
      <w:r w:rsidRPr="00AE5219">
        <w:rPr>
          <w:rFonts w:asciiTheme="majorHAnsi" w:hAnsiTheme="majorHAnsi" w:cstheme="majorHAnsi"/>
          <w:sz w:val="24"/>
          <w:szCs w:val="24"/>
          <w:lang w:val="ro-MD"/>
        </w:rPr>
        <w:t>, CNAM a solicitat de la MS informați</w:t>
      </w:r>
      <w:r w:rsidR="004D23A3">
        <w:rPr>
          <w:rFonts w:asciiTheme="majorHAnsi" w:hAnsiTheme="majorHAnsi" w:cstheme="majorHAnsi"/>
          <w:sz w:val="24"/>
          <w:szCs w:val="24"/>
          <w:lang w:val="ro-MD"/>
        </w:rPr>
        <w:t>i</w:t>
      </w:r>
      <w:r w:rsidRPr="00AE5219">
        <w:rPr>
          <w:rFonts w:asciiTheme="majorHAnsi" w:hAnsiTheme="majorHAnsi" w:cstheme="majorHAnsi"/>
          <w:sz w:val="24"/>
          <w:szCs w:val="24"/>
          <w:lang w:val="ro-MD"/>
        </w:rPr>
        <w:t xml:space="preserve"> </w:t>
      </w:r>
      <w:r w:rsidR="00DF7FA9" w:rsidRPr="00AE5219">
        <w:rPr>
          <w:rFonts w:asciiTheme="majorHAnsi" w:hAnsiTheme="majorHAnsi" w:cstheme="majorHAnsi"/>
          <w:sz w:val="24"/>
          <w:szCs w:val="24"/>
          <w:lang w:val="ro-MD"/>
        </w:rPr>
        <w:t>privind</w:t>
      </w:r>
      <w:r w:rsidRPr="00AE5219">
        <w:rPr>
          <w:rFonts w:asciiTheme="majorHAnsi" w:hAnsiTheme="majorHAnsi" w:cstheme="majorHAnsi"/>
          <w:sz w:val="24"/>
          <w:szCs w:val="24"/>
          <w:lang w:val="ro-MD"/>
        </w:rPr>
        <w:t>:</w:t>
      </w:r>
      <w:r w:rsidR="00DF7FA9" w:rsidRPr="00AE5219">
        <w:rPr>
          <w:rFonts w:asciiTheme="majorHAnsi" w:hAnsiTheme="majorHAnsi" w:cstheme="majorHAnsi"/>
          <w:i/>
          <w:sz w:val="24"/>
          <w:szCs w:val="24"/>
          <w:lang w:val="ro-MD"/>
        </w:rPr>
        <w:t xml:space="preserve"> lista</w:t>
      </w:r>
      <w:r w:rsidRPr="00AE5219">
        <w:rPr>
          <w:rFonts w:asciiTheme="majorHAnsi" w:hAnsiTheme="majorHAnsi" w:cstheme="majorHAnsi"/>
          <w:i/>
          <w:sz w:val="24"/>
          <w:szCs w:val="24"/>
          <w:lang w:val="ro-MD"/>
        </w:rPr>
        <w:t xml:space="preserve"> exhaustivă a dispozitivelor medicale ce urmează a fi compensate începând</w:t>
      </w:r>
      <w:r w:rsidR="00DF7FA9" w:rsidRPr="00AE5219">
        <w:rPr>
          <w:rFonts w:asciiTheme="majorHAnsi" w:hAnsiTheme="majorHAnsi" w:cstheme="majorHAnsi"/>
          <w:i/>
          <w:sz w:val="24"/>
          <w:szCs w:val="24"/>
          <w:lang w:val="ro-MD"/>
        </w:rPr>
        <w:t xml:space="preserve"> cu 01.01.2022, </w:t>
      </w:r>
      <w:r w:rsidRPr="00AE5219">
        <w:rPr>
          <w:rFonts w:asciiTheme="majorHAnsi" w:hAnsiTheme="majorHAnsi" w:cstheme="majorHAnsi"/>
          <w:i/>
          <w:sz w:val="24"/>
          <w:szCs w:val="24"/>
          <w:lang w:val="ro-MD"/>
        </w:rPr>
        <w:t xml:space="preserve">formula ce urmează a fi aplicată, în cazul realizării calculului bugetar pentru acoperirea costurilor la dispozitive medicale </w:t>
      </w:r>
      <w:r w:rsidR="00DF7FA9" w:rsidRPr="00AE5219">
        <w:rPr>
          <w:rFonts w:asciiTheme="majorHAnsi" w:hAnsiTheme="majorHAnsi" w:cstheme="majorHAnsi"/>
          <w:i/>
          <w:sz w:val="24"/>
          <w:szCs w:val="24"/>
          <w:lang w:val="ro-MD"/>
        </w:rPr>
        <w:t xml:space="preserve">etc. </w:t>
      </w:r>
    </w:p>
    <w:p w:rsidR="00DD1FCE" w:rsidRPr="00AE5219" w:rsidRDefault="004D23A3" w:rsidP="00DD1FCE">
      <w:pPr>
        <w:pStyle w:val="aa"/>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Cu referire la </w:t>
      </w:r>
      <w:r w:rsidR="00DD1FCE" w:rsidRPr="00AE5219">
        <w:rPr>
          <w:rFonts w:asciiTheme="majorHAnsi" w:hAnsiTheme="majorHAnsi" w:cstheme="majorHAnsi"/>
          <w:sz w:val="24"/>
          <w:szCs w:val="24"/>
          <w:lang w:val="ro-MD"/>
        </w:rPr>
        <w:t>exoprotezel</w:t>
      </w:r>
      <w:r>
        <w:rPr>
          <w:rFonts w:asciiTheme="majorHAnsi" w:hAnsiTheme="majorHAnsi" w:cstheme="majorHAnsi"/>
          <w:sz w:val="24"/>
          <w:szCs w:val="24"/>
          <w:lang w:val="ro-MD"/>
        </w:rPr>
        <w:t>e</w:t>
      </w:r>
      <w:r w:rsidR="00DD1FCE" w:rsidRPr="00AE5219">
        <w:rPr>
          <w:rFonts w:asciiTheme="majorHAnsi" w:hAnsiTheme="majorHAnsi" w:cstheme="majorHAnsi"/>
          <w:sz w:val="24"/>
          <w:szCs w:val="24"/>
          <w:lang w:val="ro-MD"/>
        </w:rPr>
        <w:t xml:space="preserve"> mamare</w:t>
      </w:r>
      <w:r>
        <w:rPr>
          <w:rFonts w:asciiTheme="majorHAnsi" w:hAnsiTheme="majorHAnsi" w:cstheme="majorHAnsi"/>
          <w:sz w:val="24"/>
          <w:szCs w:val="24"/>
          <w:lang w:val="ro-MD"/>
        </w:rPr>
        <w:t>, MS</w:t>
      </w:r>
      <w:r w:rsidR="00DD1FCE" w:rsidRPr="00AE5219">
        <w:rPr>
          <w:rFonts w:asciiTheme="majorHAnsi" w:hAnsiTheme="majorHAnsi" w:cstheme="majorHAnsi"/>
          <w:sz w:val="24"/>
          <w:szCs w:val="24"/>
          <w:lang w:val="ro-MD"/>
        </w:rPr>
        <w:t xml:space="preserve"> a comunicat următoarele</w:t>
      </w:r>
      <w:r>
        <w:rPr>
          <w:rFonts w:asciiTheme="majorHAnsi" w:hAnsiTheme="majorHAnsi" w:cstheme="majorHAnsi"/>
          <w:sz w:val="24"/>
          <w:szCs w:val="24"/>
          <w:lang w:val="ro-MD"/>
        </w:rPr>
        <w:t>:</w:t>
      </w:r>
    </w:p>
    <w:p w:rsidR="00D24B6D" w:rsidRDefault="004D23A3" w:rsidP="00C06F1C">
      <w:pPr>
        <w:pStyle w:val="aa"/>
        <w:spacing w:after="120" w:line="276" w:lineRule="auto"/>
        <w:ind w:left="0"/>
        <w:jc w:val="both"/>
        <w:rPr>
          <w:rFonts w:asciiTheme="majorHAnsi" w:hAnsiTheme="majorHAnsi" w:cstheme="majorHAnsi"/>
          <w:sz w:val="24"/>
          <w:szCs w:val="28"/>
          <w:lang w:val="ro-MD"/>
        </w:rPr>
      </w:pPr>
      <w:r>
        <w:rPr>
          <w:rFonts w:asciiTheme="majorHAnsi" w:hAnsiTheme="majorHAnsi" w:cstheme="majorHAnsi"/>
          <w:i/>
          <w:sz w:val="24"/>
          <w:szCs w:val="24"/>
          <w:lang w:val="ro-MD"/>
        </w:rPr>
        <w:t xml:space="preserve">pentru </w:t>
      </w:r>
      <w:r w:rsidR="00DD1FCE" w:rsidRPr="00AE5219">
        <w:rPr>
          <w:rFonts w:asciiTheme="majorHAnsi" w:hAnsiTheme="majorHAnsi" w:cstheme="majorHAnsi"/>
          <w:i/>
          <w:sz w:val="24"/>
          <w:szCs w:val="24"/>
          <w:lang w:val="ro-MD"/>
        </w:rPr>
        <w:t>exoproteze</w:t>
      </w:r>
      <w:r>
        <w:rPr>
          <w:rFonts w:asciiTheme="majorHAnsi" w:hAnsiTheme="majorHAnsi" w:cstheme="majorHAnsi"/>
          <w:i/>
          <w:sz w:val="24"/>
          <w:szCs w:val="24"/>
          <w:lang w:val="ro-MD"/>
        </w:rPr>
        <w:t>le</w:t>
      </w:r>
      <w:r w:rsidR="00DD1FCE" w:rsidRPr="00AE5219">
        <w:rPr>
          <w:rFonts w:asciiTheme="majorHAnsi" w:hAnsiTheme="majorHAnsi" w:cstheme="majorHAnsi"/>
          <w:i/>
          <w:sz w:val="24"/>
          <w:szCs w:val="24"/>
          <w:lang w:val="ro-MD"/>
        </w:rPr>
        <w:t xml:space="preserve"> mamare, calculele se vor efectua în baza sumei contractate pentru anul 2021 (cota TVA de 0%)</w:t>
      </w:r>
      <w:r w:rsidR="006A5F3B">
        <w:rPr>
          <w:rFonts w:asciiTheme="majorHAnsi" w:hAnsiTheme="majorHAnsi" w:cstheme="majorHAnsi"/>
          <w:i/>
          <w:sz w:val="24"/>
          <w:szCs w:val="24"/>
          <w:lang w:val="ro-MD"/>
        </w:rPr>
        <w:t>,</w:t>
      </w:r>
      <w:r w:rsidR="00DD1FCE" w:rsidRPr="00AE5219">
        <w:rPr>
          <w:rFonts w:asciiTheme="majorHAnsi" w:hAnsiTheme="majorHAnsi" w:cstheme="majorHAnsi"/>
          <w:i/>
          <w:sz w:val="24"/>
          <w:szCs w:val="24"/>
          <w:lang w:val="ro-MD"/>
        </w:rPr>
        <w:t xml:space="preserve"> adaosul</w:t>
      </w:r>
      <w:r>
        <w:rPr>
          <w:rFonts w:asciiTheme="majorHAnsi" w:hAnsiTheme="majorHAnsi" w:cstheme="majorHAnsi"/>
          <w:i/>
          <w:sz w:val="24"/>
          <w:szCs w:val="24"/>
          <w:lang w:val="ro-MD"/>
        </w:rPr>
        <w:t>ui</w:t>
      </w:r>
      <w:r w:rsidR="00DD1FCE" w:rsidRPr="00AE5219">
        <w:rPr>
          <w:rFonts w:asciiTheme="majorHAnsi" w:hAnsiTheme="majorHAnsi" w:cstheme="majorHAnsi"/>
          <w:i/>
          <w:sz w:val="24"/>
          <w:szCs w:val="24"/>
          <w:lang w:val="ro-MD"/>
        </w:rPr>
        <w:t xml:space="preserve"> comercial aplicat de farmacie</w:t>
      </w:r>
      <w:r w:rsidR="006A5F3B">
        <w:rPr>
          <w:rFonts w:asciiTheme="majorHAnsi" w:hAnsiTheme="majorHAnsi" w:cstheme="majorHAnsi"/>
          <w:i/>
          <w:sz w:val="24"/>
          <w:szCs w:val="24"/>
          <w:lang w:val="ro-MD"/>
        </w:rPr>
        <w:t>,</w:t>
      </w:r>
      <w:r w:rsidR="00DD1FCE" w:rsidRPr="00AE5219">
        <w:rPr>
          <w:rFonts w:asciiTheme="majorHAnsi" w:hAnsiTheme="majorHAnsi" w:cstheme="majorHAnsi"/>
          <w:i/>
          <w:sz w:val="24"/>
          <w:szCs w:val="24"/>
          <w:lang w:val="ro-MD"/>
        </w:rPr>
        <w:t xml:space="preserve"> de până la 15%</w:t>
      </w:r>
      <w:r w:rsidR="006A5F3B">
        <w:rPr>
          <w:rFonts w:asciiTheme="majorHAnsi" w:hAnsiTheme="majorHAnsi" w:cstheme="majorHAnsi"/>
          <w:i/>
          <w:sz w:val="24"/>
          <w:szCs w:val="24"/>
          <w:lang w:val="ro-MD"/>
        </w:rPr>
        <w:t>,</w:t>
      </w:r>
      <w:r w:rsidR="00DD1FCE" w:rsidRPr="00AE5219">
        <w:rPr>
          <w:rFonts w:asciiTheme="majorHAnsi" w:hAnsiTheme="majorHAnsi" w:cstheme="majorHAnsi"/>
          <w:i/>
          <w:sz w:val="24"/>
          <w:szCs w:val="24"/>
          <w:lang w:val="ro-MD"/>
        </w:rPr>
        <w:t xml:space="preserve"> și incidenț</w:t>
      </w:r>
      <w:r w:rsidR="006A5F3B">
        <w:rPr>
          <w:rFonts w:asciiTheme="majorHAnsi" w:hAnsiTheme="majorHAnsi" w:cstheme="majorHAnsi"/>
          <w:i/>
          <w:sz w:val="24"/>
          <w:szCs w:val="24"/>
          <w:lang w:val="ro-MD"/>
        </w:rPr>
        <w:t>ei</w:t>
      </w:r>
      <w:r w:rsidR="00DD1FCE" w:rsidRPr="00AE5219">
        <w:rPr>
          <w:rFonts w:asciiTheme="majorHAnsi" w:hAnsiTheme="majorHAnsi" w:cstheme="majorHAnsi"/>
          <w:i/>
          <w:sz w:val="24"/>
          <w:szCs w:val="24"/>
          <w:lang w:val="ro-MD"/>
        </w:rPr>
        <w:t xml:space="preserve"> de 10% pentru anul 2022 (creșterea numărului de </w:t>
      </w:r>
      <w:r w:rsidR="00DD1FCE" w:rsidRPr="00BD5619">
        <w:rPr>
          <w:rFonts w:asciiTheme="majorHAnsi" w:hAnsiTheme="majorHAnsi" w:cstheme="majorHAnsi"/>
          <w:i/>
          <w:sz w:val="24"/>
          <w:szCs w:val="24"/>
          <w:lang w:val="ro-MD"/>
        </w:rPr>
        <w:t>beneficiari</w:t>
      </w:r>
      <w:r w:rsidR="00C81AF8" w:rsidRPr="00BD5619">
        <w:rPr>
          <w:rFonts w:asciiTheme="majorHAnsi" w:hAnsiTheme="majorHAnsi" w:cstheme="majorHAnsi"/>
          <w:i/>
          <w:sz w:val="24"/>
          <w:szCs w:val="24"/>
          <w:lang w:val="ro-MD"/>
        </w:rPr>
        <w:t xml:space="preserve">, </w:t>
      </w:r>
      <w:r w:rsidR="009F28E5" w:rsidRPr="00BD5619">
        <w:rPr>
          <w:rFonts w:asciiTheme="majorHAnsi" w:hAnsiTheme="majorHAnsi" w:cstheme="majorHAnsi"/>
          <w:i/>
          <w:sz w:val="24"/>
          <w:szCs w:val="24"/>
          <w:lang w:val="ro-MD"/>
        </w:rPr>
        <w:t xml:space="preserve">conform datelor </w:t>
      </w:r>
      <w:r w:rsidR="00C81AF8" w:rsidRPr="00BD5619">
        <w:rPr>
          <w:rFonts w:asciiTheme="majorHAnsi" w:hAnsiTheme="majorHAnsi" w:cstheme="majorHAnsi"/>
          <w:i/>
          <w:sz w:val="24"/>
          <w:szCs w:val="24"/>
          <w:lang w:val="ro-MD"/>
        </w:rPr>
        <w:t>statistic</w:t>
      </w:r>
      <w:r w:rsidR="009F28E5" w:rsidRPr="00BD5619">
        <w:rPr>
          <w:rFonts w:asciiTheme="majorHAnsi" w:hAnsiTheme="majorHAnsi" w:cstheme="majorHAnsi"/>
          <w:i/>
          <w:sz w:val="24"/>
          <w:szCs w:val="24"/>
          <w:lang w:val="ro-MD"/>
        </w:rPr>
        <w:t>e</w:t>
      </w:r>
      <w:r w:rsidR="00DD1FCE" w:rsidRPr="00BD5619">
        <w:rPr>
          <w:rFonts w:asciiTheme="majorHAnsi" w:hAnsiTheme="majorHAnsi" w:cstheme="majorHAnsi"/>
          <w:i/>
          <w:sz w:val="24"/>
          <w:szCs w:val="24"/>
          <w:lang w:val="ro-MD"/>
        </w:rPr>
        <w:t xml:space="preserve"> din anii precedenți). Totodată, estimarea cantității necesare de dispozitive medicale va</w:t>
      </w:r>
      <w:r w:rsidR="00DD1FCE" w:rsidRPr="00AE5219">
        <w:rPr>
          <w:rFonts w:asciiTheme="majorHAnsi" w:hAnsiTheme="majorHAnsi" w:cstheme="majorHAnsi"/>
          <w:i/>
          <w:sz w:val="24"/>
          <w:szCs w:val="24"/>
          <w:lang w:val="ro-MD"/>
        </w:rPr>
        <w:t xml:space="preserve"> fi efectuată în baza datelor statistice cu privire la numărul de beneficiari </w:t>
      </w:r>
      <w:r w:rsidR="006A5F3B">
        <w:rPr>
          <w:rFonts w:asciiTheme="majorHAnsi" w:hAnsiTheme="majorHAnsi" w:cstheme="majorHAnsi"/>
          <w:i/>
          <w:sz w:val="24"/>
          <w:szCs w:val="24"/>
          <w:lang w:val="ro-MD"/>
        </w:rPr>
        <w:t xml:space="preserve">care </w:t>
      </w:r>
      <w:r w:rsidR="00DD1FCE" w:rsidRPr="00AE5219">
        <w:rPr>
          <w:rFonts w:asciiTheme="majorHAnsi" w:hAnsiTheme="majorHAnsi" w:cstheme="majorHAnsi"/>
          <w:i/>
          <w:sz w:val="24"/>
          <w:szCs w:val="24"/>
          <w:lang w:val="ro-MD"/>
        </w:rPr>
        <w:t>necesit</w:t>
      </w:r>
      <w:r w:rsidR="006A5F3B">
        <w:rPr>
          <w:rFonts w:asciiTheme="majorHAnsi" w:hAnsiTheme="majorHAnsi" w:cstheme="majorHAnsi"/>
          <w:i/>
          <w:sz w:val="24"/>
          <w:szCs w:val="24"/>
          <w:lang w:val="ro-MD"/>
        </w:rPr>
        <w:t>ă</w:t>
      </w:r>
      <w:r w:rsidR="00DD1FCE" w:rsidRPr="00AE5219">
        <w:rPr>
          <w:rFonts w:asciiTheme="majorHAnsi" w:hAnsiTheme="majorHAnsi" w:cstheme="majorHAnsi"/>
          <w:i/>
          <w:sz w:val="24"/>
          <w:szCs w:val="24"/>
          <w:lang w:val="ro-MD"/>
        </w:rPr>
        <w:t xml:space="preserve"> asemenea dispozitive medicale</w:t>
      </w:r>
      <w:r w:rsidR="006A5F3B">
        <w:rPr>
          <w:rFonts w:asciiTheme="majorHAnsi" w:hAnsiTheme="majorHAnsi" w:cstheme="majorHAnsi"/>
          <w:i/>
          <w:sz w:val="24"/>
          <w:szCs w:val="24"/>
          <w:lang w:val="ro-MD"/>
        </w:rPr>
        <w:t>,</w:t>
      </w:r>
      <w:r w:rsidR="00DD1FCE" w:rsidRPr="00AE5219">
        <w:rPr>
          <w:rFonts w:asciiTheme="majorHAnsi" w:hAnsiTheme="majorHAnsi" w:cstheme="majorHAnsi"/>
          <w:i/>
          <w:sz w:val="24"/>
          <w:szCs w:val="24"/>
          <w:lang w:val="ro-MD"/>
        </w:rPr>
        <w:t xml:space="preserve"> prezentate de către IMSP Institutul Oncologic.</w:t>
      </w:r>
    </w:p>
    <w:p w:rsidR="00DD1FCE" w:rsidRDefault="00BD5619" w:rsidP="00BD5619">
      <w:pPr>
        <w:pStyle w:val="aa"/>
        <w:spacing w:before="120" w:after="120" w:line="276" w:lineRule="auto"/>
        <w:ind w:left="0"/>
        <w:jc w:val="both"/>
        <w:rPr>
          <w:rFonts w:asciiTheme="majorHAnsi" w:hAnsiTheme="majorHAnsi" w:cstheme="majorHAnsi"/>
          <w:sz w:val="24"/>
          <w:szCs w:val="28"/>
          <w:lang w:val="ro-MD"/>
        </w:rPr>
      </w:pPr>
      <w:r>
        <w:rPr>
          <w:rFonts w:asciiTheme="majorHAnsi" w:hAnsiTheme="majorHAnsi" w:cstheme="majorHAnsi"/>
          <w:sz w:val="24"/>
          <w:szCs w:val="28"/>
          <w:lang w:val="ro-MD"/>
        </w:rPr>
        <w:t>Potrivit</w:t>
      </w:r>
      <w:r w:rsidR="00DD1FCE" w:rsidRPr="00AE5219">
        <w:rPr>
          <w:rFonts w:asciiTheme="majorHAnsi" w:hAnsiTheme="majorHAnsi" w:cstheme="majorHAnsi"/>
          <w:sz w:val="24"/>
          <w:szCs w:val="28"/>
          <w:lang w:val="ro-MD"/>
        </w:rPr>
        <w:t>, informațiilor prezentate de către CAPCS și CNAM</w:t>
      </w:r>
      <w:r w:rsidR="006A5F3B">
        <w:rPr>
          <w:rFonts w:asciiTheme="majorHAnsi" w:hAnsiTheme="majorHAnsi" w:cstheme="majorHAnsi"/>
          <w:sz w:val="24"/>
          <w:szCs w:val="28"/>
          <w:lang w:val="ro-MD"/>
        </w:rPr>
        <w:t>,</w:t>
      </w:r>
      <w:r w:rsidR="00DD1FCE" w:rsidRPr="00AE5219">
        <w:rPr>
          <w:rFonts w:asciiTheme="majorHAnsi" w:hAnsiTheme="majorHAnsi" w:cstheme="majorHAnsi"/>
          <w:sz w:val="24"/>
          <w:szCs w:val="28"/>
          <w:lang w:val="ro-MD"/>
        </w:rPr>
        <w:t xml:space="preserve"> auditul relevă că</w:t>
      </w:r>
      <w:r w:rsidR="006A5F3B">
        <w:rPr>
          <w:rFonts w:asciiTheme="majorHAnsi" w:hAnsiTheme="majorHAnsi" w:cstheme="majorHAnsi"/>
          <w:sz w:val="24"/>
          <w:szCs w:val="28"/>
          <w:lang w:val="ro-MD"/>
        </w:rPr>
        <w:t>,</w:t>
      </w:r>
      <w:r w:rsidR="00DD1FCE" w:rsidRPr="00AE5219">
        <w:rPr>
          <w:rFonts w:asciiTheme="majorHAnsi" w:hAnsiTheme="majorHAnsi" w:cstheme="majorHAnsi"/>
          <w:sz w:val="24"/>
          <w:szCs w:val="28"/>
          <w:lang w:val="ro-MD"/>
        </w:rPr>
        <w:t xml:space="preserve"> pentru anul 2022</w:t>
      </w:r>
      <w:r w:rsidR="006A5F3B">
        <w:rPr>
          <w:rFonts w:asciiTheme="majorHAnsi" w:hAnsiTheme="majorHAnsi" w:cstheme="majorHAnsi"/>
          <w:sz w:val="24"/>
          <w:szCs w:val="28"/>
          <w:lang w:val="ro-MD"/>
        </w:rPr>
        <w:t>,</w:t>
      </w:r>
      <w:r w:rsidR="00DD1FCE" w:rsidRPr="00AE5219">
        <w:rPr>
          <w:rFonts w:asciiTheme="majorHAnsi" w:hAnsiTheme="majorHAnsi" w:cstheme="majorHAnsi"/>
          <w:sz w:val="24"/>
          <w:szCs w:val="28"/>
          <w:lang w:val="ro-MD"/>
        </w:rPr>
        <w:t xml:space="preserve"> CNAM </w:t>
      </w:r>
      <w:r w:rsidR="00DF7FA9" w:rsidRPr="00AE5219">
        <w:rPr>
          <w:rFonts w:asciiTheme="majorHAnsi" w:hAnsiTheme="majorHAnsi" w:cstheme="majorHAnsi"/>
          <w:sz w:val="24"/>
          <w:szCs w:val="28"/>
          <w:lang w:val="ro-MD"/>
        </w:rPr>
        <w:t xml:space="preserve">a </w:t>
      </w:r>
      <w:r w:rsidR="00DD1FCE" w:rsidRPr="00AE5219">
        <w:rPr>
          <w:rFonts w:asciiTheme="majorHAnsi" w:hAnsiTheme="majorHAnsi" w:cstheme="majorHAnsi"/>
          <w:sz w:val="24"/>
          <w:szCs w:val="28"/>
          <w:lang w:val="ro-MD"/>
        </w:rPr>
        <w:t>planifica</w:t>
      </w:r>
      <w:r w:rsidR="00DF7FA9" w:rsidRPr="00AE5219">
        <w:rPr>
          <w:rFonts w:asciiTheme="majorHAnsi" w:hAnsiTheme="majorHAnsi" w:cstheme="majorHAnsi"/>
          <w:sz w:val="24"/>
          <w:szCs w:val="28"/>
          <w:lang w:val="ro-MD"/>
        </w:rPr>
        <w:t xml:space="preserve">t compensarea a circa </w:t>
      </w:r>
      <w:r w:rsidR="00DD1FCE" w:rsidRPr="00AE5219">
        <w:rPr>
          <w:rFonts w:asciiTheme="majorHAnsi" w:hAnsiTheme="majorHAnsi" w:cstheme="majorHAnsi"/>
          <w:sz w:val="24"/>
          <w:szCs w:val="28"/>
          <w:lang w:val="ro-MD"/>
        </w:rPr>
        <w:t>783 de exoproteze</w:t>
      </w:r>
      <w:r w:rsidR="00DF7FA9" w:rsidRPr="00AE5219">
        <w:rPr>
          <w:rFonts w:asciiTheme="majorHAnsi" w:hAnsiTheme="majorHAnsi" w:cstheme="majorHAnsi"/>
          <w:sz w:val="24"/>
          <w:szCs w:val="28"/>
          <w:lang w:val="ro-MD"/>
        </w:rPr>
        <w:t xml:space="preserve"> mamare în valoare de 399,8 mii</w:t>
      </w:r>
      <w:r w:rsidR="00DD1FCE" w:rsidRPr="00AE5219">
        <w:rPr>
          <w:rFonts w:asciiTheme="majorHAnsi" w:hAnsiTheme="majorHAnsi" w:cstheme="majorHAnsi"/>
          <w:sz w:val="24"/>
          <w:szCs w:val="28"/>
          <w:lang w:val="ro-MD"/>
        </w:rPr>
        <w:t xml:space="preserve"> lei.</w:t>
      </w:r>
    </w:p>
    <w:p w:rsidR="006E097F" w:rsidRDefault="006E097F" w:rsidP="00BD5619">
      <w:pPr>
        <w:pStyle w:val="aa"/>
        <w:spacing w:after="120" w:line="276" w:lineRule="auto"/>
        <w:ind w:left="0"/>
        <w:jc w:val="center"/>
        <w:rPr>
          <w:rFonts w:asciiTheme="majorHAnsi" w:hAnsiTheme="majorHAnsi" w:cstheme="majorHAnsi"/>
          <w:b/>
          <w:szCs w:val="28"/>
          <w:lang w:val="ro-MD"/>
        </w:rPr>
      </w:pPr>
    </w:p>
    <w:p w:rsidR="00F10AE1" w:rsidRPr="00F10AE1" w:rsidRDefault="00F10AE1" w:rsidP="00BD5619">
      <w:pPr>
        <w:pStyle w:val="aa"/>
        <w:spacing w:after="120" w:line="276" w:lineRule="auto"/>
        <w:ind w:left="0"/>
        <w:jc w:val="center"/>
        <w:rPr>
          <w:rFonts w:asciiTheme="majorHAnsi" w:hAnsiTheme="majorHAnsi" w:cstheme="majorHAnsi"/>
          <w:b/>
          <w:szCs w:val="28"/>
          <w:lang w:val="ro-MD"/>
        </w:rPr>
      </w:pPr>
      <w:r>
        <w:rPr>
          <w:rFonts w:asciiTheme="majorHAnsi" w:hAnsiTheme="majorHAnsi" w:cstheme="majorHAnsi"/>
          <w:b/>
          <w:szCs w:val="28"/>
          <w:lang w:val="ro-MD"/>
        </w:rPr>
        <w:t xml:space="preserve">Informații privind estimarea mijloacelor financiare pentru exoproteze mamare, </w:t>
      </w:r>
      <w:r w:rsidRPr="00F10AE1">
        <w:rPr>
          <w:rFonts w:asciiTheme="majorHAnsi" w:hAnsiTheme="majorHAnsi" w:cstheme="majorHAnsi"/>
          <w:b/>
          <w:szCs w:val="28"/>
          <w:lang w:val="ro-MD"/>
        </w:rPr>
        <w:t>anul 2021</w:t>
      </w:r>
    </w:p>
    <w:p w:rsidR="00FC56E3" w:rsidRPr="00873D30" w:rsidRDefault="005772BD" w:rsidP="00F10AE1">
      <w:pPr>
        <w:pStyle w:val="aa"/>
        <w:spacing w:after="0" w:line="276" w:lineRule="auto"/>
        <w:ind w:left="0"/>
        <w:jc w:val="right"/>
        <w:rPr>
          <w:rFonts w:asciiTheme="majorHAnsi" w:hAnsiTheme="majorHAnsi" w:cstheme="majorHAnsi"/>
          <w:sz w:val="20"/>
          <w:szCs w:val="20"/>
          <w:lang w:val="ro-MD"/>
        </w:rPr>
      </w:pPr>
      <w:r w:rsidRPr="00873D30">
        <w:rPr>
          <w:rFonts w:asciiTheme="majorHAnsi" w:hAnsiTheme="majorHAnsi" w:cstheme="majorHAnsi"/>
          <w:sz w:val="20"/>
          <w:szCs w:val="20"/>
          <w:lang w:val="ro-MD"/>
        </w:rPr>
        <w:t>Tabel</w:t>
      </w:r>
      <w:r w:rsidR="006A5F3B" w:rsidRPr="00873D30">
        <w:rPr>
          <w:rFonts w:asciiTheme="majorHAnsi" w:hAnsiTheme="majorHAnsi" w:cstheme="majorHAnsi"/>
          <w:sz w:val="20"/>
          <w:szCs w:val="20"/>
          <w:lang w:val="ro-MD"/>
        </w:rPr>
        <w:t>ul</w:t>
      </w:r>
      <w:r w:rsidRPr="00873D30">
        <w:rPr>
          <w:rFonts w:asciiTheme="majorHAnsi" w:hAnsiTheme="majorHAnsi" w:cstheme="majorHAnsi"/>
          <w:sz w:val="20"/>
          <w:szCs w:val="20"/>
          <w:lang w:val="ro-MD"/>
        </w:rPr>
        <w:t xml:space="preserve"> nr.14</w:t>
      </w:r>
    </w:p>
    <w:tbl>
      <w:tblPr>
        <w:tblStyle w:val="11"/>
        <w:tblW w:w="5000" w:type="pct"/>
        <w:tblLayout w:type="fixed"/>
        <w:tblLook w:val="04A0" w:firstRow="1" w:lastRow="0" w:firstColumn="1" w:lastColumn="0" w:noHBand="0" w:noVBand="1"/>
      </w:tblPr>
      <w:tblGrid>
        <w:gridCol w:w="1881"/>
        <w:gridCol w:w="1597"/>
        <w:gridCol w:w="1742"/>
        <w:gridCol w:w="1160"/>
        <w:gridCol w:w="1250"/>
        <w:gridCol w:w="904"/>
        <w:gridCol w:w="1037"/>
      </w:tblGrid>
      <w:tr w:rsidR="007F126B" w:rsidRPr="00AE5219" w:rsidTr="00873D30">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82" w:type="pct"/>
            <w:shd w:val="clear" w:color="auto" w:fill="auto"/>
            <w:noWrap/>
            <w:vAlign w:val="center"/>
            <w:hideMark/>
          </w:tcPr>
          <w:p w:rsidR="0062782E" w:rsidRPr="00AE5219" w:rsidRDefault="0062782E" w:rsidP="006E097F">
            <w:pPr>
              <w:jc w:val="center"/>
              <w:rPr>
                <w:rFonts w:asciiTheme="majorHAnsi" w:hAnsiTheme="majorHAnsi" w:cstheme="majorHAnsi"/>
                <w:b w:val="0"/>
                <w:bCs w:val="0"/>
                <w:color w:val="000000"/>
                <w:sz w:val="18"/>
                <w:szCs w:val="20"/>
                <w:lang w:val="ro-MD"/>
              </w:rPr>
            </w:pPr>
            <w:r w:rsidRPr="00AE5219">
              <w:rPr>
                <w:rFonts w:asciiTheme="majorHAnsi" w:hAnsiTheme="majorHAnsi" w:cstheme="majorHAnsi"/>
                <w:color w:val="000000"/>
                <w:sz w:val="18"/>
                <w:szCs w:val="20"/>
                <w:lang w:val="ro-MD"/>
              </w:rPr>
              <w:t>Categoria de dispozitive medicale</w:t>
            </w:r>
          </w:p>
        </w:tc>
        <w:tc>
          <w:tcPr>
            <w:tcW w:w="834" w:type="pct"/>
            <w:shd w:val="clear" w:color="auto" w:fill="auto"/>
            <w:vAlign w:val="center"/>
          </w:tcPr>
          <w:p w:rsidR="0062782E" w:rsidRPr="00AE5219" w:rsidRDefault="0062782E" w:rsidP="006E097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20"/>
                <w:lang w:val="ro-MD"/>
              </w:rPr>
            </w:pPr>
            <w:r w:rsidRPr="00AE5219">
              <w:rPr>
                <w:rFonts w:asciiTheme="majorHAnsi" w:hAnsiTheme="majorHAnsi" w:cstheme="majorHAnsi"/>
                <w:sz w:val="18"/>
                <w:szCs w:val="20"/>
                <w:lang w:val="ro-MD"/>
              </w:rPr>
              <w:t>Numărul beneficiarilor în anul 2021</w:t>
            </w:r>
          </w:p>
        </w:tc>
        <w:tc>
          <w:tcPr>
            <w:tcW w:w="910" w:type="pct"/>
            <w:shd w:val="clear" w:color="auto" w:fill="auto"/>
            <w:vAlign w:val="center"/>
            <w:hideMark/>
          </w:tcPr>
          <w:p w:rsidR="0062782E" w:rsidRPr="00AE5219" w:rsidRDefault="0062782E" w:rsidP="006E097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20"/>
                <w:lang w:val="ro-MD"/>
              </w:rPr>
            </w:pPr>
            <w:r w:rsidRPr="00AE5219">
              <w:rPr>
                <w:rFonts w:asciiTheme="majorHAnsi" w:hAnsiTheme="majorHAnsi" w:cstheme="majorHAnsi"/>
                <w:sz w:val="18"/>
                <w:szCs w:val="20"/>
                <w:lang w:val="ro-MD"/>
              </w:rPr>
              <w:t>Suma contractuală pentru 2021, cu TVA</w:t>
            </w:r>
            <w:r w:rsidR="00DF7FA9" w:rsidRPr="00AE5219">
              <w:rPr>
                <w:rFonts w:asciiTheme="majorHAnsi" w:hAnsiTheme="majorHAnsi" w:cstheme="majorHAnsi"/>
                <w:sz w:val="18"/>
                <w:szCs w:val="20"/>
                <w:lang w:val="ro-MD"/>
              </w:rPr>
              <w:t>, mii lei</w:t>
            </w:r>
          </w:p>
        </w:tc>
        <w:tc>
          <w:tcPr>
            <w:tcW w:w="606" w:type="pct"/>
            <w:shd w:val="clear" w:color="auto" w:fill="auto"/>
            <w:vAlign w:val="center"/>
          </w:tcPr>
          <w:p w:rsidR="0062782E" w:rsidRPr="00AE5219" w:rsidRDefault="0062782E" w:rsidP="006E097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20"/>
                <w:lang w:val="ro-MD"/>
              </w:rPr>
            </w:pPr>
            <w:r w:rsidRPr="00AE5219">
              <w:rPr>
                <w:rFonts w:asciiTheme="majorHAnsi" w:hAnsiTheme="majorHAnsi" w:cstheme="majorHAnsi"/>
                <w:sz w:val="18"/>
                <w:szCs w:val="20"/>
                <w:lang w:val="ro-MD"/>
              </w:rPr>
              <w:t xml:space="preserve">Prețul mediu </w:t>
            </w:r>
            <w:r w:rsidR="006A5F3B">
              <w:rPr>
                <w:rFonts w:asciiTheme="majorHAnsi" w:hAnsiTheme="majorHAnsi" w:cstheme="majorHAnsi"/>
                <w:sz w:val="18"/>
                <w:szCs w:val="20"/>
                <w:lang w:val="ro-MD"/>
              </w:rPr>
              <w:t xml:space="preserve">al </w:t>
            </w:r>
            <w:r w:rsidRPr="00AE5219">
              <w:rPr>
                <w:rFonts w:asciiTheme="majorHAnsi" w:hAnsiTheme="majorHAnsi" w:cstheme="majorHAnsi"/>
                <w:sz w:val="18"/>
                <w:szCs w:val="20"/>
                <w:lang w:val="ro-MD"/>
              </w:rPr>
              <w:t>un</w:t>
            </w:r>
            <w:r w:rsidR="006A5F3B">
              <w:rPr>
                <w:rFonts w:asciiTheme="majorHAnsi" w:hAnsiTheme="majorHAnsi" w:cstheme="majorHAnsi"/>
                <w:sz w:val="18"/>
                <w:szCs w:val="20"/>
                <w:lang w:val="ro-MD"/>
              </w:rPr>
              <w:t>e</w:t>
            </w:r>
            <w:r w:rsidRPr="00AE5219">
              <w:rPr>
                <w:rFonts w:asciiTheme="majorHAnsi" w:hAnsiTheme="majorHAnsi" w:cstheme="majorHAnsi"/>
                <w:sz w:val="18"/>
                <w:szCs w:val="20"/>
                <w:lang w:val="ro-MD"/>
              </w:rPr>
              <w:t>i exoproteze</w:t>
            </w:r>
          </w:p>
        </w:tc>
        <w:tc>
          <w:tcPr>
            <w:tcW w:w="653" w:type="pct"/>
            <w:shd w:val="clear" w:color="auto" w:fill="auto"/>
            <w:vAlign w:val="center"/>
            <w:hideMark/>
          </w:tcPr>
          <w:p w:rsidR="0062782E" w:rsidRPr="00AE5219" w:rsidRDefault="0062782E" w:rsidP="006E097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20"/>
                <w:lang w:val="ro-MD"/>
              </w:rPr>
            </w:pPr>
            <w:r w:rsidRPr="00AE5219">
              <w:rPr>
                <w:rFonts w:asciiTheme="majorHAnsi" w:hAnsiTheme="majorHAnsi" w:cstheme="majorHAnsi"/>
                <w:sz w:val="18"/>
                <w:szCs w:val="20"/>
                <w:lang w:val="ro-MD"/>
              </w:rPr>
              <w:t>Adaos comercial</w:t>
            </w:r>
            <w:r w:rsidR="006A5F3B">
              <w:rPr>
                <w:rFonts w:asciiTheme="majorHAnsi" w:hAnsiTheme="majorHAnsi" w:cstheme="majorHAnsi"/>
                <w:sz w:val="18"/>
                <w:szCs w:val="20"/>
                <w:lang w:val="ro-MD"/>
              </w:rPr>
              <w:t xml:space="preserve"> de 15% al</w:t>
            </w:r>
            <w:r w:rsidRPr="00AE5219">
              <w:rPr>
                <w:rFonts w:asciiTheme="majorHAnsi" w:hAnsiTheme="majorHAnsi" w:cstheme="majorHAnsi"/>
                <w:sz w:val="18"/>
                <w:szCs w:val="20"/>
                <w:lang w:val="ro-MD"/>
              </w:rPr>
              <w:t xml:space="preserve"> farmaci</w:t>
            </w:r>
            <w:r w:rsidR="006A5F3B">
              <w:rPr>
                <w:rFonts w:asciiTheme="majorHAnsi" w:hAnsiTheme="majorHAnsi" w:cstheme="majorHAnsi"/>
                <w:sz w:val="18"/>
                <w:szCs w:val="20"/>
                <w:lang w:val="ro-MD"/>
              </w:rPr>
              <w:t>ei</w:t>
            </w:r>
            <w:r w:rsidR="00DF7FA9" w:rsidRPr="00AE5219">
              <w:rPr>
                <w:rFonts w:asciiTheme="majorHAnsi" w:hAnsiTheme="majorHAnsi" w:cstheme="majorHAnsi"/>
                <w:sz w:val="18"/>
                <w:szCs w:val="20"/>
                <w:lang w:val="ro-MD"/>
              </w:rPr>
              <w:t>, lei</w:t>
            </w:r>
          </w:p>
        </w:tc>
        <w:tc>
          <w:tcPr>
            <w:tcW w:w="472" w:type="pct"/>
            <w:shd w:val="clear" w:color="auto" w:fill="auto"/>
            <w:vAlign w:val="center"/>
            <w:hideMark/>
          </w:tcPr>
          <w:p w:rsidR="0062782E" w:rsidRPr="00AE5219" w:rsidRDefault="0062782E" w:rsidP="006E097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20"/>
                <w:lang w:val="ro-MD"/>
              </w:rPr>
            </w:pPr>
            <w:r w:rsidRPr="00AE5219">
              <w:rPr>
                <w:rFonts w:asciiTheme="majorHAnsi" w:hAnsiTheme="majorHAnsi" w:cstheme="majorHAnsi"/>
                <w:sz w:val="18"/>
                <w:szCs w:val="20"/>
                <w:lang w:val="ro-MD"/>
              </w:rPr>
              <w:t>10%</w:t>
            </w:r>
            <w:r w:rsidRPr="00AE5219">
              <w:rPr>
                <w:rFonts w:asciiTheme="majorHAnsi" w:hAnsiTheme="majorHAnsi" w:cstheme="majorHAnsi"/>
                <w:sz w:val="18"/>
                <w:szCs w:val="20"/>
                <w:lang w:val="ro-MD"/>
              </w:rPr>
              <w:br/>
            </w:r>
            <w:r w:rsidR="006A5F3B">
              <w:rPr>
                <w:rFonts w:asciiTheme="majorHAnsi" w:hAnsiTheme="majorHAnsi" w:cstheme="majorHAnsi"/>
                <w:sz w:val="18"/>
                <w:szCs w:val="20"/>
                <w:lang w:val="ro-MD"/>
              </w:rPr>
              <w:t xml:space="preserve">pentru </w:t>
            </w:r>
            <w:r w:rsidRPr="00AE5219">
              <w:rPr>
                <w:rFonts w:asciiTheme="majorHAnsi" w:hAnsiTheme="majorHAnsi" w:cstheme="majorHAnsi"/>
                <w:sz w:val="18"/>
                <w:szCs w:val="20"/>
                <w:lang w:val="ro-MD"/>
              </w:rPr>
              <w:t xml:space="preserve"> pacienți</w:t>
            </w:r>
            <w:r w:rsidR="006A5F3B">
              <w:rPr>
                <w:rFonts w:asciiTheme="majorHAnsi" w:hAnsiTheme="majorHAnsi" w:cstheme="majorHAnsi"/>
                <w:sz w:val="18"/>
                <w:szCs w:val="20"/>
                <w:lang w:val="ro-MD"/>
              </w:rPr>
              <w:t>i</w:t>
            </w:r>
            <w:r w:rsidRPr="00AE5219">
              <w:rPr>
                <w:rFonts w:asciiTheme="majorHAnsi" w:hAnsiTheme="majorHAnsi" w:cstheme="majorHAnsi"/>
                <w:sz w:val="18"/>
                <w:szCs w:val="20"/>
                <w:lang w:val="ro-MD"/>
              </w:rPr>
              <w:t xml:space="preserve"> noi</w:t>
            </w:r>
            <w:r w:rsidR="00DF7FA9" w:rsidRPr="00AE5219">
              <w:rPr>
                <w:rFonts w:asciiTheme="majorHAnsi" w:hAnsiTheme="majorHAnsi" w:cstheme="majorHAnsi"/>
                <w:sz w:val="18"/>
                <w:szCs w:val="20"/>
                <w:lang w:val="ro-MD"/>
              </w:rPr>
              <w:t>, lei</w:t>
            </w:r>
          </w:p>
        </w:tc>
        <w:tc>
          <w:tcPr>
            <w:tcW w:w="542" w:type="pct"/>
            <w:shd w:val="clear" w:color="auto" w:fill="auto"/>
            <w:vAlign w:val="center"/>
            <w:hideMark/>
          </w:tcPr>
          <w:p w:rsidR="0062782E" w:rsidRPr="00AE5219" w:rsidRDefault="0062782E" w:rsidP="006E097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20"/>
                <w:lang w:val="ro-MD"/>
              </w:rPr>
            </w:pPr>
            <w:r w:rsidRPr="00AE5219">
              <w:rPr>
                <w:rFonts w:asciiTheme="majorHAnsi" w:hAnsiTheme="majorHAnsi" w:cstheme="majorHAnsi"/>
                <w:sz w:val="18"/>
                <w:szCs w:val="20"/>
                <w:lang w:val="ro-MD"/>
              </w:rPr>
              <w:t xml:space="preserve">Suma spre bugetare </w:t>
            </w:r>
            <w:r w:rsidR="006A5F3B">
              <w:rPr>
                <w:rFonts w:asciiTheme="majorHAnsi" w:hAnsiTheme="majorHAnsi" w:cstheme="majorHAnsi"/>
                <w:sz w:val="18"/>
                <w:szCs w:val="20"/>
                <w:lang w:val="ro-MD"/>
              </w:rPr>
              <w:t xml:space="preserve">în </w:t>
            </w:r>
            <w:r w:rsidRPr="00AE5219">
              <w:rPr>
                <w:rFonts w:asciiTheme="majorHAnsi" w:hAnsiTheme="majorHAnsi" w:cstheme="majorHAnsi"/>
                <w:sz w:val="18"/>
                <w:szCs w:val="20"/>
                <w:lang w:val="ro-MD"/>
              </w:rPr>
              <w:t>2022</w:t>
            </w:r>
            <w:r w:rsidR="00DF7FA9" w:rsidRPr="00AE5219">
              <w:rPr>
                <w:rFonts w:asciiTheme="majorHAnsi" w:hAnsiTheme="majorHAnsi" w:cstheme="majorHAnsi"/>
                <w:sz w:val="18"/>
                <w:szCs w:val="20"/>
                <w:lang w:val="ro-MD"/>
              </w:rPr>
              <w:t>, mii lei</w:t>
            </w:r>
          </w:p>
        </w:tc>
      </w:tr>
      <w:tr w:rsidR="007F126B" w:rsidRPr="00AE5219" w:rsidTr="00873D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82" w:type="pct"/>
            <w:shd w:val="clear" w:color="auto" w:fill="auto"/>
            <w:hideMark/>
          </w:tcPr>
          <w:p w:rsidR="0062782E" w:rsidRPr="00AE5219" w:rsidRDefault="0062782E" w:rsidP="006E097F">
            <w:pPr>
              <w:rPr>
                <w:rFonts w:asciiTheme="majorHAnsi" w:hAnsiTheme="majorHAnsi" w:cstheme="majorHAnsi"/>
                <w:b w:val="0"/>
                <w:bCs w:val="0"/>
                <w:sz w:val="18"/>
                <w:szCs w:val="20"/>
                <w:lang w:val="ro-MD"/>
              </w:rPr>
            </w:pPr>
            <w:r w:rsidRPr="00AE5219">
              <w:rPr>
                <w:rFonts w:asciiTheme="majorHAnsi" w:hAnsiTheme="majorHAnsi" w:cstheme="majorHAnsi"/>
                <w:sz w:val="18"/>
                <w:szCs w:val="20"/>
                <w:lang w:val="ro-MD"/>
              </w:rPr>
              <w:t>Exoproteze mamare</w:t>
            </w:r>
          </w:p>
        </w:tc>
        <w:tc>
          <w:tcPr>
            <w:tcW w:w="834" w:type="pct"/>
            <w:shd w:val="clear" w:color="auto" w:fill="auto"/>
          </w:tcPr>
          <w:p w:rsidR="0062782E" w:rsidRPr="00AE5219" w:rsidRDefault="0062782E" w:rsidP="006E09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AE5219">
              <w:rPr>
                <w:rFonts w:asciiTheme="majorHAnsi" w:hAnsiTheme="majorHAnsi" w:cstheme="majorHAnsi"/>
                <w:sz w:val="18"/>
                <w:szCs w:val="20"/>
                <w:lang w:val="ro-MD"/>
              </w:rPr>
              <w:t>712</w:t>
            </w:r>
          </w:p>
        </w:tc>
        <w:tc>
          <w:tcPr>
            <w:tcW w:w="910" w:type="pct"/>
            <w:shd w:val="clear" w:color="auto" w:fill="auto"/>
            <w:noWrap/>
            <w:hideMark/>
          </w:tcPr>
          <w:p w:rsidR="0062782E" w:rsidRPr="00AE5219" w:rsidRDefault="00DF7FA9" w:rsidP="006E09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AE5219">
              <w:rPr>
                <w:rFonts w:asciiTheme="majorHAnsi" w:hAnsiTheme="majorHAnsi" w:cstheme="majorHAnsi"/>
                <w:sz w:val="18"/>
                <w:szCs w:val="20"/>
                <w:lang w:val="ro-MD"/>
              </w:rPr>
              <w:t>316,0</w:t>
            </w:r>
          </w:p>
        </w:tc>
        <w:tc>
          <w:tcPr>
            <w:tcW w:w="606" w:type="pct"/>
            <w:shd w:val="clear" w:color="auto" w:fill="auto"/>
          </w:tcPr>
          <w:p w:rsidR="0062782E" w:rsidRPr="00AE5219" w:rsidRDefault="0062782E" w:rsidP="006E09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sidRPr="00AE5219">
              <w:rPr>
                <w:rFonts w:asciiTheme="majorHAnsi" w:hAnsiTheme="majorHAnsi" w:cstheme="majorHAnsi"/>
                <w:sz w:val="18"/>
                <w:szCs w:val="20"/>
                <w:lang w:val="ro-MD"/>
              </w:rPr>
              <w:t>443,9</w:t>
            </w:r>
          </w:p>
        </w:tc>
        <w:tc>
          <w:tcPr>
            <w:tcW w:w="653" w:type="pct"/>
            <w:shd w:val="clear" w:color="auto" w:fill="auto"/>
            <w:noWrap/>
            <w:hideMark/>
          </w:tcPr>
          <w:p w:rsidR="0062782E" w:rsidRPr="00AE5219" w:rsidRDefault="00F10AE1" w:rsidP="006E09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Pr>
                <w:rFonts w:asciiTheme="majorHAnsi" w:hAnsiTheme="majorHAnsi" w:cstheme="majorHAnsi"/>
                <w:sz w:val="18"/>
                <w:szCs w:val="20"/>
                <w:lang w:val="ro-MD"/>
              </w:rPr>
              <w:t xml:space="preserve">47 </w:t>
            </w:r>
            <w:r w:rsidR="0062782E" w:rsidRPr="00AE5219">
              <w:rPr>
                <w:rFonts w:asciiTheme="majorHAnsi" w:hAnsiTheme="majorHAnsi" w:cstheme="majorHAnsi"/>
                <w:sz w:val="18"/>
                <w:szCs w:val="20"/>
                <w:lang w:val="ro-MD"/>
              </w:rPr>
              <w:t>407,5</w:t>
            </w:r>
          </w:p>
        </w:tc>
        <w:tc>
          <w:tcPr>
            <w:tcW w:w="472" w:type="pct"/>
            <w:shd w:val="clear" w:color="auto" w:fill="auto"/>
            <w:noWrap/>
            <w:hideMark/>
          </w:tcPr>
          <w:p w:rsidR="0062782E" w:rsidRPr="00AE5219" w:rsidRDefault="00F10AE1" w:rsidP="006E097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ro-MD"/>
              </w:rPr>
            </w:pPr>
            <w:r>
              <w:rPr>
                <w:rFonts w:asciiTheme="majorHAnsi" w:hAnsiTheme="majorHAnsi" w:cstheme="majorHAnsi"/>
                <w:sz w:val="18"/>
                <w:szCs w:val="20"/>
                <w:lang w:val="ro-MD"/>
              </w:rPr>
              <w:t xml:space="preserve">36 </w:t>
            </w:r>
            <w:r w:rsidR="0062782E" w:rsidRPr="00AE5219">
              <w:rPr>
                <w:rFonts w:asciiTheme="majorHAnsi" w:hAnsiTheme="majorHAnsi" w:cstheme="majorHAnsi"/>
                <w:sz w:val="18"/>
                <w:szCs w:val="20"/>
                <w:lang w:val="ro-MD"/>
              </w:rPr>
              <w:t>345,7</w:t>
            </w:r>
          </w:p>
        </w:tc>
        <w:tc>
          <w:tcPr>
            <w:tcW w:w="542" w:type="pct"/>
            <w:shd w:val="clear" w:color="auto" w:fill="auto"/>
            <w:hideMark/>
          </w:tcPr>
          <w:p w:rsidR="0062782E" w:rsidRPr="00AE5219" w:rsidRDefault="00DF7FA9" w:rsidP="006E097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18"/>
                <w:szCs w:val="20"/>
                <w:lang w:val="ro-MD"/>
              </w:rPr>
            </w:pPr>
            <w:r w:rsidRPr="00AE5219">
              <w:rPr>
                <w:rFonts w:asciiTheme="majorHAnsi" w:hAnsiTheme="majorHAnsi" w:cstheme="majorHAnsi"/>
                <w:b/>
                <w:bCs/>
                <w:color w:val="000000"/>
                <w:sz w:val="18"/>
                <w:szCs w:val="20"/>
                <w:lang w:val="ro-MD"/>
              </w:rPr>
              <w:t>399.8</w:t>
            </w:r>
          </w:p>
        </w:tc>
      </w:tr>
    </w:tbl>
    <w:p w:rsidR="00DD1FCE" w:rsidRPr="00F10AE1" w:rsidRDefault="00F10AE1" w:rsidP="00BD5619">
      <w:pPr>
        <w:spacing w:after="120" w:line="276" w:lineRule="auto"/>
        <w:jc w:val="both"/>
        <w:rPr>
          <w:rFonts w:asciiTheme="majorHAnsi" w:hAnsiTheme="majorHAnsi" w:cstheme="majorHAnsi"/>
          <w:i/>
          <w:sz w:val="20"/>
          <w:szCs w:val="24"/>
          <w:lang w:val="ro-MD"/>
        </w:rPr>
      </w:pPr>
      <w:r w:rsidRPr="00F10AE1">
        <w:rPr>
          <w:rFonts w:asciiTheme="majorHAnsi" w:hAnsiTheme="majorHAnsi" w:cstheme="majorHAnsi"/>
          <w:b/>
          <w:i/>
          <w:sz w:val="20"/>
          <w:szCs w:val="24"/>
          <w:lang w:val="ro-MD"/>
        </w:rPr>
        <w:t>Sursa:</w:t>
      </w:r>
      <w:r w:rsidRPr="00F10AE1">
        <w:rPr>
          <w:rFonts w:asciiTheme="majorHAnsi" w:hAnsiTheme="majorHAnsi" w:cstheme="majorHAnsi"/>
          <w:i/>
          <w:sz w:val="20"/>
          <w:szCs w:val="24"/>
          <w:lang w:val="ro-MD"/>
        </w:rPr>
        <w:t xml:space="preserve"> Elaborat de auditor în baza datelor CNAM și CAPCS</w:t>
      </w:r>
      <w:r>
        <w:rPr>
          <w:rFonts w:asciiTheme="majorHAnsi" w:hAnsiTheme="majorHAnsi" w:cstheme="majorHAnsi"/>
          <w:i/>
          <w:sz w:val="20"/>
          <w:szCs w:val="24"/>
          <w:lang w:val="ro-MD"/>
        </w:rPr>
        <w:t>.</w:t>
      </w:r>
    </w:p>
    <w:p w:rsidR="00DD1FCE" w:rsidRPr="00AE5219" w:rsidRDefault="00DD1FCE" w:rsidP="00BD5619">
      <w:pPr>
        <w:pStyle w:val="aa"/>
        <w:spacing w:after="120" w:line="276" w:lineRule="auto"/>
        <w:ind w:left="0"/>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Ulterior solicitării CNAM nr.01-07/1014 din 08.04.2022, IMSP Institutul Oncologic a informat</w:t>
      </w:r>
      <w:r w:rsidRPr="00AE5219">
        <w:rPr>
          <w:rStyle w:val="af0"/>
          <w:rFonts w:asciiTheme="majorHAnsi" w:hAnsiTheme="majorHAnsi" w:cstheme="majorHAnsi"/>
          <w:sz w:val="24"/>
          <w:szCs w:val="24"/>
          <w:lang w:val="ro-MD"/>
        </w:rPr>
        <w:footnoteReference w:id="57"/>
      </w:r>
      <w:r w:rsidRPr="00AE5219">
        <w:rPr>
          <w:rFonts w:asciiTheme="majorHAnsi" w:hAnsiTheme="majorHAnsi" w:cstheme="majorHAnsi"/>
          <w:sz w:val="24"/>
          <w:szCs w:val="24"/>
          <w:lang w:val="ro-MD"/>
        </w:rPr>
        <w:t xml:space="preserve"> că</w:t>
      </w:r>
      <w:r w:rsidR="006A5F3B">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w:t>
      </w:r>
      <w:r w:rsidR="006A5F3B">
        <w:rPr>
          <w:rFonts w:asciiTheme="majorHAnsi" w:hAnsiTheme="majorHAnsi" w:cstheme="majorHAnsi"/>
          <w:sz w:val="24"/>
          <w:szCs w:val="24"/>
          <w:lang w:val="ro-MD"/>
        </w:rPr>
        <w:t>potrivit</w:t>
      </w:r>
      <w:r w:rsidR="006A5F3B"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Registrului Național de Cancer</w:t>
      </w:r>
      <w:r w:rsidR="006A5F3B">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în anul 2022 </w:t>
      </w:r>
      <w:r w:rsidR="006A5F3B">
        <w:rPr>
          <w:rFonts w:asciiTheme="majorHAnsi" w:hAnsiTheme="majorHAnsi" w:cstheme="majorHAnsi"/>
          <w:sz w:val="24"/>
          <w:szCs w:val="24"/>
          <w:lang w:val="ro-MD"/>
        </w:rPr>
        <w:t>erau</w:t>
      </w:r>
      <w:r w:rsidRPr="00AE5219">
        <w:rPr>
          <w:rFonts w:asciiTheme="majorHAnsi" w:hAnsiTheme="majorHAnsi" w:cstheme="majorHAnsi"/>
          <w:sz w:val="24"/>
          <w:szCs w:val="24"/>
          <w:lang w:val="ro-MD"/>
        </w:rPr>
        <w:t xml:space="preserve"> 870 </w:t>
      </w:r>
      <w:r w:rsidR="006A5F3B">
        <w:rPr>
          <w:rFonts w:asciiTheme="majorHAnsi" w:hAnsiTheme="majorHAnsi" w:cstheme="majorHAnsi"/>
          <w:sz w:val="24"/>
          <w:szCs w:val="24"/>
          <w:lang w:val="ro-MD"/>
        </w:rPr>
        <w:t xml:space="preserve">de </w:t>
      </w:r>
      <w:r w:rsidRPr="00AE5219">
        <w:rPr>
          <w:rFonts w:asciiTheme="majorHAnsi" w:hAnsiTheme="majorHAnsi" w:cstheme="majorHAnsi"/>
          <w:sz w:val="24"/>
          <w:szCs w:val="24"/>
          <w:lang w:val="ro-MD"/>
        </w:rPr>
        <w:t xml:space="preserve">pacienți, cantitatea planificată de exoproteze mamare pentru anul </w:t>
      </w:r>
      <w:r w:rsidR="006A5F3B">
        <w:rPr>
          <w:rFonts w:asciiTheme="majorHAnsi" w:hAnsiTheme="majorHAnsi" w:cstheme="majorHAnsi"/>
          <w:sz w:val="24"/>
          <w:szCs w:val="24"/>
          <w:lang w:val="ro-MD"/>
        </w:rPr>
        <w:t>de raportare</w:t>
      </w:r>
      <w:r w:rsidRPr="00AE5219">
        <w:rPr>
          <w:rFonts w:asciiTheme="majorHAnsi" w:hAnsiTheme="majorHAnsi" w:cstheme="majorHAnsi"/>
          <w:sz w:val="24"/>
          <w:szCs w:val="24"/>
          <w:lang w:val="ro-MD"/>
        </w:rPr>
        <w:t xml:space="preserve"> fiind de 850</w:t>
      </w:r>
      <w:r w:rsidR="006A5F3B">
        <w:rPr>
          <w:rFonts w:asciiTheme="majorHAnsi" w:hAnsiTheme="majorHAnsi" w:cstheme="majorHAnsi"/>
          <w:sz w:val="24"/>
          <w:szCs w:val="24"/>
          <w:lang w:val="ro-MD"/>
        </w:rPr>
        <w:t xml:space="preserve"> de</w:t>
      </w:r>
      <w:r w:rsidRPr="00AE5219">
        <w:rPr>
          <w:rFonts w:asciiTheme="majorHAnsi" w:hAnsiTheme="majorHAnsi" w:cstheme="majorHAnsi"/>
          <w:sz w:val="24"/>
          <w:szCs w:val="24"/>
          <w:lang w:val="ro-MD"/>
        </w:rPr>
        <w:t xml:space="preserve"> unități. </w:t>
      </w:r>
    </w:p>
    <w:p w:rsidR="00DD1FCE" w:rsidRPr="00AE5219" w:rsidRDefault="006A5F3B" w:rsidP="00BD5619">
      <w:pPr>
        <w:pStyle w:val="aa"/>
        <w:spacing w:before="120" w:after="120"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Conform</w:t>
      </w:r>
      <w:r w:rsidRPr="00AE5219">
        <w:rPr>
          <w:rFonts w:asciiTheme="majorHAnsi" w:hAnsiTheme="majorHAnsi" w:cstheme="majorHAnsi"/>
          <w:sz w:val="24"/>
          <w:szCs w:val="24"/>
          <w:lang w:val="ro-MD"/>
        </w:rPr>
        <w:t xml:space="preserve"> </w:t>
      </w:r>
      <w:r w:rsidR="00DD1FCE" w:rsidRPr="00AE5219">
        <w:rPr>
          <w:rFonts w:asciiTheme="majorHAnsi" w:hAnsiTheme="majorHAnsi" w:cstheme="majorHAnsi"/>
          <w:sz w:val="24"/>
          <w:szCs w:val="24"/>
          <w:lang w:val="ro-MD"/>
        </w:rPr>
        <w:t xml:space="preserve">datelor din Registrul de Stat al Dispozitivelor Medicale, în anul 2022 în Republica Moldova </w:t>
      </w:r>
      <w:r>
        <w:rPr>
          <w:rFonts w:asciiTheme="majorHAnsi" w:hAnsiTheme="majorHAnsi" w:cstheme="majorHAnsi"/>
          <w:sz w:val="24"/>
          <w:szCs w:val="24"/>
          <w:lang w:val="ro-MD"/>
        </w:rPr>
        <w:t>erau</w:t>
      </w:r>
      <w:r w:rsidR="00DD1FCE" w:rsidRPr="00AE5219">
        <w:rPr>
          <w:rFonts w:asciiTheme="majorHAnsi" w:hAnsiTheme="majorHAnsi" w:cstheme="majorHAnsi"/>
          <w:sz w:val="24"/>
          <w:szCs w:val="24"/>
          <w:lang w:val="ro-MD"/>
        </w:rPr>
        <w:t xml:space="preserve"> </w:t>
      </w:r>
      <w:r w:rsidR="0062782E" w:rsidRPr="00AE5219">
        <w:rPr>
          <w:rFonts w:asciiTheme="majorHAnsi" w:hAnsiTheme="majorHAnsi" w:cstheme="majorHAnsi"/>
          <w:sz w:val="24"/>
          <w:szCs w:val="24"/>
          <w:lang w:val="ro-MD"/>
        </w:rPr>
        <w:t>înregistrați 2 agenți economici/</w:t>
      </w:r>
      <w:r w:rsidR="00DD1FCE" w:rsidRPr="00AE5219">
        <w:rPr>
          <w:rFonts w:asciiTheme="majorHAnsi" w:hAnsiTheme="majorHAnsi" w:cstheme="majorHAnsi"/>
          <w:sz w:val="24"/>
          <w:szCs w:val="24"/>
          <w:lang w:val="ro-MD"/>
        </w:rPr>
        <w:t>reprezentați a</w:t>
      </w:r>
      <w:r>
        <w:rPr>
          <w:rFonts w:asciiTheme="majorHAnsi" w:hAnsiTheme="majorHAnsi" w:cstheme="majorHAnsi"/>
          <w:sz w:val="24"/>
          <w:szCs w:val="24"/>
          <w:lang w:val="ro-MD"/>
        </w:rPr>
        <w:t>i</w:t>
      </w:r>
      <w:r w:rsidR="00DD1FCE" w:rsidRPr="00AE5219">
        <w:rPr>
          <w:rFonts w:asciiTheme="majorHAnsi" w:hAnsiTheme="majorHAnsi" w:cstheme="majorHAnsi"/>
          <w:sz w:val="24"/>
          <w:szCs w:val="24"/>
          <w:lang w:val="ro-MD"/>
        </w:rPr>
        <w:t xml:space="preserve"> producătorilor de exoproteze mamare.</w:t>
      </w:r>
    </w:p>
    <w:p w:rsidR="00415D75" w:rsidRPr="00AE5219" w:rsidRDefault="00D320D3" w:rsidP="00D320D3">
      <w:pPr>
        <w:pStyle w:val="aa"/>
        <w:spacing w:after="0" w:line="276" w:lineRule="auto"/>
        <w:ind w:left="0"/>
        <w:jc w:val="both"/>
        <w:rPr>
          <w:rFonts w:asciiTheme="majorHAnsi" w:eastAsia="Calibri" w:hAnsiTheme="majorHAnsi" w:cstheme="majorHAnsi"/>
          <w:sz w:val="24"/>
          <w:szCs w:val="24"/>
          <w:lang w:val="ro-MD"/>
        </w:rPr>
      </w:pPr>
      <w:r>
        <w:rPr>
          <w:rFonts w:asciiTheme="majorHAnsi" w:hAnsiTheme="majorHAnsi" w:cstheme="majorHAnsi"/>
          <w:sz w:val="24"/>
          <w:szCs w:val="24"/>
          <w:lang w:val="ro-MD"/>
        </w:rPr>
        <w:t>Potrivit</w:t>
      </w:r>
      <w:r w:rsidR="00415D75" w:rsidRPr="00AE5219">
        <w:rPr>
          <w:rFonts w:asciiTheme="majorHAnsi" w:hAnsiTheme="majorHAnsi" w:cstheme="majorHAnsi"/>
          <w:sz w:val="24"/>
          <w:szCs w:val="24"/>
          <w:lang w:val="ro-MD"/>
        </w:rPr>
        <w:t xml:space="preserve"> informațiilor prezentate de CNAM, doar </w:t>
      </w:r>
      <w:r w:rsidR="006A5F3B">
        <w:rPr>
          <w:rFonts w:asciiTheme="majorHAnsi" w:hAnsiTheme="majorHAnsi" w:cstheme="majorHAnsi"/>
          <w:sz w:val="24"/>
          <w:szCs w:val="24"/>
          <w:lang w:val="ro-MD"/>
        </w:rPr>
        <w:t>„</w:t>
      </w:r>
      <w:r w:rsidR="00415D75" w:rsidRPr="00AE5219">
        <w:rPr>
          <w:rFonts w:asciiTheme="majorHAnsi" w:hAnsiTheme="majorHAnsi" w:cstheme="majorHAnsi"/>
          <w:sz w:val="24"/>
          <w:szCs w:val="24"/>
          <w:lang w:val="ro-MD"/>
        </w:rPr>
        <w:t>Tetis International CO</w:t>
      </w:r>
      <w:r w:rsidR="006A5F3B">
        <w:rPr>
          <w:rFonts w:asciiTheme="majorHAnsi" w:hAnsiTheme="majorHAnsi" w:cstheme="majorHAnsi"/>
          <w:sz w:val="24"/>
          <w:szCs w:val="24"/>
          <w:lang w:val="ro-MD"/>
        </w:rPr>
        <w:t>”</w:t>
      </w:r>
      <w:r w:rsidR="00415D75" w:rsidRPr="00AE5219">
        <w:rPr>
          <w:rFonts w:asciiTheme="majorHAnsi" w:hAnsiTheme="majorHAnsi" w:cstheme="majorHAnsi"/>
          <w:sz w:val="24"/>
          <w:szCs w:val="24"/>
          <w:lang w:val="ro-MD"/>
        </w:rPr>
        <w:t xml:space="preserve"> S.R.L. a depus dosarul pentru a include în Lista dispozitive</w:t>
      </w:r>
      <w:r w:rsidR="006A5F3B">
        <w:rPr>
          <w:rFonts w:asciiTheme="majorHAnsi" w:hAnsiTheme="majorHAnsi" w:cstheme="majorHAnsi"/>
          <w:sz w:val="24"/>
          <w:szCs w:val="24"/>
          <w:lang w:val="ro-MD"/>
        </w:rPr>
        <w:t>lor</w:t>
      </w:r>
      <w:r w:rsidR="00415D75" w:rsidRPr="00AE5219">
        <w:rPr>
          <w:rFonts w:asciiTheme="majorHAnsi" w:hAnsiTheme="majorHAnsi" w:cstheme="majorHAnsi"/>
          <w:sz w:val="24"/>
          <w:szCs w:val="24"/>
          <w:lang w:val="ro-MD"/>
        </w:rPr>
        <w:t xml:space="preserve"> medicale compensate din</w:t>
      </w:r>
      <w:r w:rsidR="00107140" w:rsidRPr="00AE5219">
        <w:rPr>
          <w:rFonts w:asciiTheme="majorHAnsi" w:hAnsiTheme="majorHAnsi" w:cstheme="majorHAnsi"/>
          <w:sz w:val="24"/>
          <w:szCs w:val="24"/>
          <w:lang w:val="ro-MD"/>
        </w:rPr>
        <w:t xml:space="preserve"> FAOAM</w:t>
      </w:r>
      <w:r w:rsidR="00415D75" w:rsidRPr="00AE5219">
        <w:rPr>
          <w:rFonts w:asciiTheme="majorHAnsi" w:hAnsiTheme="majorHAnsi" w:cstheme="majorHAnsi"/>
          <w:sz w:val="24"/>
          <w:szCs w:val="24"/>
          <w:lang w:val="ro-MD"/>
        </w:rPr>
        <w:t xml:space="preserve">. </w:t>
      </w:r>
      <w:r w:rsidR="008E3F87">
        <w:rPr>
          <w:rFonts w:asciiTheme="majorHAnsi" w:hAnsiTheme="majorHAnsi" w:cstheme="majorHAnsi"/>
          <w:sz w:val="24"/>
          <w:szCs w:val="24"/>
          <w:lang w:val="ro-MD"/>
        </w:rPr>
        <w:t>Potrivit</w:t>
      </w:r>
      <w:r w:rsidR="00415D75" w:rsidRPr="00AE5219">
        <w:rPr>
          <w:rFonts w:asciiTheme="majorHAnsi" w:hAnsiTheme="majorHAnsi" w:cstheme="majorHAnsi"/>
          <w:sz w:val="24"/>
          <w:szCs w:val="24"/>
          <w:lang w:val="ro-MD"/>
        </w:rPr>
        <w:t xml:space="preserve"> calculelor efectuate de către Comisia de negociere</w:t>
      </w:r>
      <w:r w:rsidR="005D7CBE">
        <w:rPr>
          <w:rFonts w:asciiTheme="majorHAnsi" w:hAnsiTheme="majorHAnsi" w:cstheme="majorHAnsi"/>
          <w:sz w:val="24"/>
          <w:szCs w:val="24"/>
          <w:lang w:val="ro-MD"/>
        </w:rPr>
        <w:t>,</w:t>
      </w:r>
      <w:r w:rsidR="00415D75" w:rsidRPr="00AE5219">
        <w:rPr>
          <w:rFonts w:asciiTheme="majorHAnsi" w:hAnsiTheme="majorHAnsi" w:cstheme="majorHAnsi"/>
          <w:sz w:val="24"/>
          <w:szCs w:val="24"/>
          <w:lang w:val="ro-MD"/>
        </w:rPr>
        <w:t xml:space="preserve"> prețul de achiziție fără adaosuri pentru exoprotezele a fost de 2</w:t>
      </w:r>
      <w:r w:rsidR="005D7CBE">
        <w:rPr>
          <w:rFonts w:asciiTheme="majorHAnsi" w:hAnsiTheme="majorHAnsi" w:cstheme="majorHAnsi"/>
          <w:sz w:val="24"/>
          <w:szCs w:val="24"/>
          <w:lang w:val="ro-MD"/>
        </w:rPr>
        <w:t xml:space="preserve"> </w:t>
      </w:r>
      <w:r w:rsidR="00415D75" w:rsidRPr="00AE5219">
        <w:rPr>
          <w:rFonts w:asciiTheme="majorHAnsi" w:hAnsiTheme="majorHAnsi" w:cstheme="majorHAnsi"/>
          <w:sz w:val="24"/>
          <w:szCs w:val="24"/>
          <w:lang w:val="ro-MD"/>
        </w:rPr>
        <w:t>090,9 lei</w:t>
      </w:r>
      <w:r w:rsidR="005D7CBE">
        <w:rPr>
          <w:rFonts w:asciiTheme="majorHAnsi" w:hAnsiTheme="majorHAnsi" w:cstheme="majorHAnsi"/>
          <w:sz w:val="24"/>
          <w:szCs w:val="24"/>
          <w:lang w:val="ro-MD"/>
        </w:rPr>
        <w:t>,</w:t>
      </w:r>
      <w:r w:rsidR="00107140" w:rsidRPr="00AE5219">
        <w:rPr>
          <w:rFonts w:asciiTheme="majorHAnsi" w:hAnsiTheme="majorHAnsi" w:cstheme="majorHAnsi"/>
          <w:sz w:val="24"/>
          <w:szCs w:val="24"/>
          <w:lang w:val="ro-MD"/>
        </w:rPr>
        <w:t xml:space="preserve"> fiind </w:t>
      </w:r>
      <w:r w:rsidR="00415D75" w:rsidRPr="00AE5219">
        <w:rPr>
          <w:rFonts w:asciiTheme="majorHAnsi" w:hAnsiTheme="majorHAnsi" w:cstheme="majorHAnsi"/>
          <w:sz w:val="24"/>
          <w:szCs w:val="24"/>
          <w:lang w:val="ro-MD"/>
        </w:rPr>
        <w:t xml:space="preserve">de 4,71 ori mai mare decât prețul planificat inițial. </w:t>
      </w:r>
      <w:r w:rsidR="008E3F87">
        <w:rPr>
          <w:rFonts w:asciiTheme="majorHAnsi" w:hAnsiTheme="majorHAnsi" w:cstheme="majorHAnsi"/>
          <w:sz w:val="24"/>
          <w:szCs w:val="24"/>
          <w:lang w:val="ro-MD"/>
        </w:rPr>
        <w:t>P</w:t>
      </w:r>
      <w:r w:rsidR="00415D75" w:rsidRPr="00AE5219">
        <w:rPr>
          <w:rFonts w:asciiTheme="majorHAnsi" w:hAnsiTheme="majorHAnsi" w:cstheme="majorHAnsi"/>
          <w:sz w:val="24"/>
          <w:szCs w:val="24"/>
          <w:lang w:val="ro-MD"/>
        </w:rPr>
        <w:t xml:space="preserve">entru a asigura </w:t>
      </w:r>
      <w:r w:rsidR="005D7CBE">
        <w:rPr>
          <w:rFonts w:asciiTheme="majorHAnsi" w:hAnsiTheme="majorHAnsi" w:cstheme="majorHAnsi"/>
          <w:sz w:val="24"/>
          <w:szCs w:val="24"/>
          <w:lang w:val="ro-MD"/>
        </w:rPr>
        <w:t>pacienții</w:t>
      </w:r>
      <w:r w:rsidR="005D7CBE" w:rsidRPr="00AE5219">
        <w:rPr>
          <w:rFonts w:asciiTheme="majorHAnsi" w:hAnsiTheme="majorHAnsi" w:cstheme="majorHAnsi"/>
          <w:sz w:val="24"/>
          <w:szCs w:val="24"/>
          <w:lang w:val="ro-MD"/>
        </w:rPr>
        <w:t xml:space="preserve"> </w:t>
      </w:r>
      <w:r w:rsidR="00415D75" w:rsidRPr="00AE5219">
        <w:rPr>
          <w:rFonts w:asciiTheme="majorHAnsi" w:hAnsiTheme="majorHAnsi" w:cstheme="majorHAnsi"/>
          <w:sz w:val="24"/>
          <w:szCs w:val="24"/>
          <w:lang w:val="ro-MD"/>
        </w:rPr>
        <w:t>cu e</w:t>
      </w:r>
      <w:r w:rsidR="00107140" w:rsidRPr="00AE5219">
        <w:rPr>
          <w:rFonts w:asciiTheme="majorHAnsi" w:hAnsiTheme="majorHAnsi" w:cstheme="majorHAnsi"/>
          <w:sz w:val="24"/>
          <w:szCs w:val="24"/>
          <w:lang w:val="ro-MD"/>
        </w:rPr>
        <w:t>xoproteze</w:t>
      </w:r>
      <w:r w:rsidR="005D7CBE">
        <w:rPr>
          <w:rFonts w:asciiTheme="majorHAnsi" w:hAnsiTheme="majorHAnsi" w:cstheme="majorHAnsi"/>
          <w:sz w:val="24"/>
          <w:szCs w:val="24"/>
          <w:lang w:val="ro-MD"/>
        </w:rPr>
        <w:t>,</w:t>
      </w:r>
      <w:r w:rsidR="00107140" w:rsidRPr="00AE5219">
        <w:rPr>
          <w:rFonts w:asciiTheme="majorHAnsi" w:hAnsiTheme="majorHAnsi" w:cstheme="majorHAnsi"/>
          <w:sz w:val="24"/>
          <w:szCs w:val="24"/>
          <w:lang w:val="ro-MD"/>
        </w:rPr>
        <w:t xml:space="preserve"> </w:t>
      </w:r>
      <w:r w:rsidR="008E3F87">
        <w:rPr>
          <w:rFonts w:asciiTheme="majorHAnsi" w:hAnsiTheme="majorHAnsi" w:cstheme="majorHAnsi"/>
          <w:sz w:val="24"/>
          <w:szCs w:val="24"/>
          <w:lang w:val="ro-MD"/>
        </w:rPr>
        <w:t>a</w:t>
      </w:r>
      <w:r w:rsidR="005D7CBE">
        <w:rPr>
          <w:rFonts w:asciiTheme="majorHAnsi" w:hAnsiTheme="majorHAnsi" w:cstheme="majorHAnsi"/>
          <w:sz w:val="24"/>
          <w:szCs w:val="24"/>
          <w:lang w:val="ro-MD"/>
        </w:rPr>
        <w:t>u</w:t>
      </w:r>
      <w:r w:rsidR="008E3F87">
        <w:rPr>
          <w:rFonts w:asciiTheme="majorHAnsi" w:hAnsiTheme="majorHAnsi" w:cstheme="majorHAnsi"/>
          <w:sz w:val="24"/>
          <w:szCs w:val="24"/>
          <w:lang w:val="ro-MD"/>
        </w:rPr>
        <w:t xml:space="preserve"> fost</w:t>
      </w:r>
      <w:r w:rsidR="00107140" w:rsidRPr="00AE5219">
        <w:rPr>
          <w:rFonts w:asciiTheme="majorHAnsi" w:hAnsiTheme="majorHAnsi" w:cstheme="majorHAnsi"/>
          <w:sz w:val="24"/>
          <w:szCs w:val="24"/>
          <w:lang w:val="ro-MD"/>
        </w:rPr>
        <w:t xml:space="preserve"> necesar</w:t>
      </w:r>
      <w:r w:rsidR="005D7CBE">
        <w:rPr>
          <w:rFonts w:asciiTheme="majorHAnsi" w:hAnsiTheme="majorHAnsi" w:cstheme="majorHAnsi"/>
          <w:sz w:val="24"/>
          <w:szCs w:val="24"/>
          <w:lang w:val="ro-MD"/>
        </w:rPr>
        <w:t>e</w:t>
      </w:r>
      <w:r w:rsidR="00107140" w:rsidRPr="00AE5219">
        <w:rPr>
          <w:rFonts w:asciiTheme="majorHAnsi" w:hAnsiTheme="majorHAnsi" w:cstheme="majorHAnsi"/>
          <w:sz w:val="24"/>
          <w:szCs w:val="24"/>
          <w:lang w:val="ro-MD"/>
        </w:rPr>
        <w:t xml:space="preserve"> 2,1 mil.</w:t>
      </w:r>
      <w:r w:rsidR="008E3F87">
        <w:rPr>
          <w:rFonts w:asciiTheme="majorHAnsi" w:hAnsiTheme="majorHAnsi" w:cstheme="majorHAnsi"/>
          <w:sz w:val="24"/>
          <w:szCs w:val="24"/>
          <w:lang w:val="ro-MD"/>
        </w:rPr>
        <w:t>lei</w:t>
      </w:r>
      <w:r w:rsidR="005D7CBE">
        <w:rPr>
          <w:rFonts w:asciiTheme="majorHAnsi" w:hAnsiTheme="majorHAnsi" w:cstheme="majorHAnsi"/>
          <w:sz w:val="24"/>
          <w:szCs w:val="24"/>
          <w:lang w:val="ro-MD"/>
        </w:rPr>
        <w:t>,</w:t>
      </w:r>
      <w:r w:rsidR="008E3F87">
        <w:rPr>
          <w:rFonts w:asciiTheme="majorHAnsi" w:hAnsiTheme="majorHAnsi" w:cstheme="majorHAnsi"/>
          <w:sz w:val="24"/>
          <w:szCs w:val="24"/>
          <w:lang w:val="ro-MD"/>
        </w:rPr>
        <w:t xml:space="preserve"> </w:t>
      </w:r>
      <w:r w:rsidR="005D7CBE">
        <w:rPr>
          <w:rFonts w:asciiTheme="majorHAnsi" w:hAnsiTheme="majorHAnsi" w:cstheme="majorHAnsi"/>
          <w:sz w:val="24"/>
          <w:szCs w:val="24"/>
          <w:lang w:val="ro-MD"/>
        </w:rPr>
        <w:t>de</w:t>
      </w:r>
      <w:r w:rsidR="008E3F87">
        <w:rPr>
          <w:rFonts w:asciiTheme="majorHAnsi" w:hAnsiTheme="majorHAnsi" w:cstheme="majorHAnsi"/>
          <w:sz w:val="24"/>
          <w:szCs w:val="24"/>
          <w:lang w:val="ro-MD"/>
        </w:rPr>
        <w:t xml:space="preserve"> 5,3 ori mai mult</w:t>
      </w:r>
      <w:r w:rsidR="005D7CBE">
        <w:rPr>
          <w:rFonts w:asciiTheme="majorHAnsi" w:hAnsiTheme="majorHAnsi" w:cstheme="majorHAnsi"/>
          <w:sz w:val="24"/>
          <w:szCs w:val="24"/>
          <w:lang w:val="ro-MD"/>
        </w:rPr>
        <w:t xml:space="preserve"> decât a fost inițial prevăzut</w:t>
      </w:r>
      <w:r w:rsidR="008E3F87">
        <w:rPr>
          <w:rFonts w:asciiTheme="majorHAnsi" w:hAnsiTheme="majorHAnsi" w:cstheme="majorHAnsi"/>
          <w:sz w:val="24"/>
          <w:szCs w:val="24"/>
          <w:lang w:val="ro-MD"/>
        </w:rPr>
        <w:t xml:space="preserve">. </w:t>
      </w:r>
      <w:r w:rsidR="00415D75" w:rsidRPr="00AE5219">
        <w:rPr>
          <w:rFonts w:asciiTheme="majorHAnsi" w:eastAsia="Calibri" w:hAnsiTheme="majorHAnsi" w:cstheme="majorHAnsi"/>
          <w:sz w:val="24"/>
          <w:szCs w:val="24"/>
          <w:lang w:val="ro-MD"/>
        </w:rPr>
        <w:t>Prin urmare</w:t>
      </w:r>
      <w:r w:rsidR="005D7CBE">
        <w:rPr>
          <w:rFonts w:asciiTheme="majorHAnsi" w:eastAsia="Calibri" w:hAnsiTheme="majorHAnsi" w:cstheme="majorHAnsi"/>
          <w:sz w:val="24"/>
          <w:szCs w:val="24"/>
          <w:lang w:val="ro-MD"/>
        </w:rPr>
        <w:t>,</w:t>
      </w:r>
      <w:r w:rsidR="00415D75" w:rsidRPr="00AE5219">
        <w:rPr>
          <w:rFonts w:asciiTheme="majorHAnsi" w:eastAsia="Calibri" w:hAnsiTheme="majorHAnsi" w:cstheme="majorHAnsi"/>
          <w:sz w:val="24"/>
          <w:szCs w:val="24"/>
          <w:lang w:val="ro-MD"/>
        </w:rPr>
        <w:t xml:space="preserve"> la data de 25.07.2022</w:t>
      </w:r>
      <w:r w:rsidR="00415D75" w:rsidRPr="00AE5219">
        <w:rPr>
          <w:rStyle w:val="af0"/>
          <w:rFonts w:asciiTheme="majorHAnsi" w:eastAsia="Calibri" w:hAnsiTheme="majorHAnsi" w:cstheme="majorHAnsi"/>
          <w:sz w:val="24"/>
          <w:szCs w:val="24"/>
          <w:lang w:val="ro-MD"/>
        </w:rPr>
        <w:footnoteReference w:id="58"/>
      </w:r>
      <w:r w:rsidR="005D7CBE">
        <w:rPr>
          <w:rFonts w:asciiTheme="majorHAnsi" w:eastAsia="Calibri" w:hAnsiTheme="majorHAnsi" w:cstheme="majorHAnsi"/>
          <w:sz w:val="24"/>
          <w:szCs w:val="24"/>
          <w:lang w:val="ro-MD"/>
        </w:rPr>
        <w:t>,</w:t>
      </w:r>
      <w:r w:rsidR="00415D75" w:rsidRPr="00AE5219">
        <w:rPr>
          <w:rFonts w:asciiTheme="majorHAnsi" w:eastAsia="Calibri" w:hAnsiTheme="majorHAnsi" w:cstheme="majorHAnsi"/>
          <w:sz w:val="24"/>
          <w:szCs w:val="24"/>
          <w:lang w:val="ro-MD"/>
        </w:rPr>
        <w:t xml:space="preserve"> </w:t>
      </w:r>
      <w:r w:rsidR="005D7CBE">
        <w:rPr>
          <w:rFonts w:asciiTheme="majorHAnsi" w:eastAsia="Calibri" w:hAnsiTheme="majorHAnsi" w:cstheme="majorHAnsi"/>
          <w:sz w:val="24"/>
          <w:szCs w:val="24"/>
          <w:lang w:val="ro-MD"/>
        </w:rPr>
        <w:t>Compania „</w:t>
      </w:r>
      <w:r w:rsidR="00415D75" w:rsidRPr="00AE5219">
        <w:rPr>
          <w:rFonts w:asciiTheme="majorHAnsi" w:eastAsia="Calibri" w:hAnsiTheme="majorHAnsi" w:cstheme="majorHAnsi"/>
          <w:sz w:val="24"/>
          <w:szCs w:val="24"/>
          <w:lang w:val="ro-MD"/>
        </w:rPr>
        <w:t>Tetis International CO</w:t>
      </w:r>
      <w:r w:rsidR="005D7CBE">
        <w:rPr>
          <w:rFonts w:asciiTheme="majorHAnsi" w:eastAsia="Calibri" w:hAnsiTheme="majorHAnsi" w:cstheme="majorHAnsi"/>
          <w:sz w:val="24"/>
          <w:szCs w:val="24"/>
          <w:lang w:val="ro-MD"/>
        </w:rPr>
        <w:t>”</w:t>
      </w:r>
      <w:r w:rsidR="00415D75" w:rsidRPr="00AE5219">
        <w:rPr>
          <w:rFonts w:asciiTheme="majorHAnsi" w:eastAsia="Calibri" w:hAnsiTheme="majorHAnsi" w:cstheme="majorHAnsi"/>
          <w:sz w:val="24"/>
          <w:szCs w:val="24"/>
          <w:lang w:val="ro-MD"/>
        </w:rPr>
        <w:t xml:space="preserve"> S.R.L. a fost invitat</w:t>
      </w:r>
      <w:r w:rsidR="005D7CBE">
        <w:rPr>
          <w:rFonts w:asciiTheme="majorHAnsi" w:eastAsia="Calibri" w:hAnsiTheme="majorHAnsi" w:cstheme="majorHAnsi"/>
          <w:sz w:val="24"/>
          <w:szCs w:val="24"/>
          <w:lang w:val="ro-MD"/>
        </w:rPr>
        <w:t>ă</w:t>
      </w:r>
      <w:r w:rsidR="00415D75" w:rsidRPr="00AE5219">
        <w:rPr>
          <w:rFonts w:asciiTheme="majorHAnsi" w:eastAsia="Calibri" w:hAnsiTheme="majorHAnsi" w:cstheme="majorHAnsi"/>
          <w:sz w:val="24"/>
          <w:szCs w:val="24"/>
          <w:lang w:val="ro-MD"/>
        </w:rPr>
        <w:t xml:space="preserve"> pentru a negocia prețul de achiz</w:t>
      </w:r>
      <w:r w:rsidR="008E3F87">
        <w:rPr>
          <w:rFonts w:asciiTheme="majorHAnsi" w:eastAsia="Calibri" w:hAnsiTheme="majorHAnsi" w:cstheme="majorHAnsi"/>
          <w:sz w:val="24"/>
          <w:szCs w:val="24"/>
          <w:lang w:val="ro-MD"/>
        </w:rPr>
        <w:t xml:space="preserve">iție a exoprotezelor mamare. Astfel, a </w:t>
      </w:r>
      <w:r w:rsidR="00107140" w:rsidRPr="00AE5219">
        <w:rPr>
          <w:rFonts w:asciiTheme="majorHAnsi" w:eastAsia="Calibri" w:hAnsiTheme="majorHAnsi" w:cstheme="majorHAnsi"/>
          <w:sz w:val="24"/>
          <w:szCs w:val="24"/>
          <w:lang w:val="ro-MD"/>
        </w:rPr>
        <w:t>fost negociat un preț de 1</w:t>
      </w:r>
      <w:r w:rsidR="005D7CBE">
        <w:rPr>
          <w:rFonts w:asciiTheme="majorHAnsi" w:eastAsia="Calibri" w:hAnsiTheme="majorHAnsi" w:cstheme="majorHAnsi"/>
          <w:sz w:val="24"/>
          <w:szCs w:val="24"/>
          <w:lang w:val="ro-MD"/>
        </w:rPr>
        <w:t xml:space="preserve"> </w:t>
      </w:r>
      <w:r w:rsidR="00107140" w:rsidRPr="00AE5219">
        <w:rPr>
          <w:rFonts w:asciiTheme="majorHAnsi" w:eastAsia="Calibri" w:hAnsiTheme="majorHAnsi" w:cstheme="majorHAnsi"/>
          <w:sz w:val="24"/>
          <w:szCs w:val="24"/>
          <w:lang w:val="ro-MD"/>
        </w:rPr>
        <w:t>672,7</w:t>
      </w:r>
      <w:r w:rsidR="00415D75" w:rsidRPr="00AE5219">
        <w:rPr>
          <w:rFonts w:asciiTheme="majorHAnsi" w:eastAsia="Calibri" w:hAnsiTheme="majorHAnsi" w:cstheme="majorHAnsi"/>
          <w:sz w:val="24"/>
          <w:szCs w:val="24"/>
          <w:lang w:val="ro-MD"/>
        </w:rPr>
        <w:t xml:space="preserve"> lei pentru o exoproteză (de 3,8 ori mai mare decât prețul planificat in</w:t>
      </w:r>
      <w:r w:rsidR="00107140" w:rsidRPr="00AE5219">
        <w:rPr>
          <w:rFonts w:asciiTheme="majorHAnsi" w:eastAsia="Calibri" w:hAnsiTheme="majorHAnsi" w:cstheme="majorHAnsi"/>
          <w:sz w:val="24"/>
          <w:szCs w:val="24"/>
          <w:lang w:val="ro-MD"/>
        </w:rPr>
        <w:t xml:space="preserve">ițial), fiind necesare </w:t>
      </w:r>
      <w:r w:rsidR="005D7CBE">
        <w:rPr>
          <w:rFonts w:asciiTheme="majorHAnsi" w:eastAsia="Calibri" w:hAnsiTheme="majorHAnsi" w:cstheme="majorHAnsi"/>
          <w:sz w:val="24"/>
          <w:szCs w:val="24"/>
          <w:lang w:val="ro-MD"/>
        </w:rPr>
        <w:t xml:space="preserve">în acest scop </w:t>
      </w:r>
      <w:r w:rsidR="00107140" w:rsidRPr="00AE5219">
        <w:rPr>
          <w:rFonts w:asciiTheme="majorHAnsi" w:eastAsia="Calibri" w:hAnsiTheme="majorHAnsi" w:cstheme="majorHAnsi"/>
          <w:sz w:val="24"/>
          <w:szCs w:val="24"/>
          <w:lang w:val="ro-MD"/>
        </w:rPr>
        <w:t>1,7 mil.</w:t>
      </w:r>
      <w:r w:rsidR="00415D75" w:rsidRPr="00AE5219">
        <w:rPr>
          <w:rFonts w:asciiTheme="majorHAnsi" w:eastAsia="Calibri" w:hAnsiTheme="majorHAnsi" w:cstheme="majorHAnsi"/>
          <w:sz w:val="24"/>
          <w:szCs w:val="24"/>
          <w:lang w:val="ro-MD"/>
        </w:rPr>
        <w:t xml:space="preserve">lei pentru a asigura 850 de persoane cu exoproteze. </w:t>
      </w:r>
    </w:p>
    <w:p w:rsidR="00DF7FA9" w:rsidRPr="00A31B4D" w:rsidRDefault="00DF7FA9" w:rsidP="00D320D3">
      <w:pPr>
        <w:pStyle w:val="aa"/>
        <w:spacing w:line="276" w:lineRule="auto"/>
        <w:ind w:left="0"/>
        <w:jc w:val="both"/>
        <w:rPr>
          <w:rFonts w:asciiTheme="majorHAnsi" w:hAnsiTheme="majorHAnsi" w:cstheme="majorHAnsi"/>
          <w:sz w:val="24"/>
          <w:lang w:val="ro-MD"/>
        </w:rPr>
      </w:pPr>
      <w:r w:rsidRPr="00AE5219">
        <w:rPr>
          <w:rFonts w:asciiTheme="majorHAnsi" w:hAnsiTheme="majorHAnsi" w:cstheme="majorHAnsi"/>
          <w:sz w:val="24"/>
          <w:lang w:val="ro-MD"/>
        </w:rPr>
        <w:t xml:space="preserve">Cele relatate denotă că </w:t>
      </w:r>
      <w:r w:rsidR="00A31B4D">
        <w:rPr>
          <w:rFonts w:asciiTheme="majorHAnsi" w:hAnsiTheme="majorHAnsi" w:cstheme="majorHAnsi"/>
          <w:sz w:val="24"/>
          <w:lang w:val="ro-MD"/>
        </w:rPr>
        <w:t>necesită a fi</w:t>
      </w:r>
      <w:r w:rsidR="005D7CBE">
        <w:rPr>
          <w:rFonts w:asciiTheme="majorHAnsi" w:hAnsiTheme="majorHAnsi" w:cstheme="majorHAnsi"/>
          <w:sz w:val="24"/>
          <w:lang w:val="ro-MD"/>
        </w:rPr>
        <w:t xml:space="preserve"> elaborate</w:t>
      </w:r>
      <w:r w:rsidRPr="00AE5219">
        <w:rPr>
          <w:rFonts w:asciiTheme="majorHAnsi" w:hAnsiTheme="majorHAnsi" w:cstheme="majorHAnsi"/>
          <w:sz w:val="24"/>
          <w:lang w:val="ro-MD"/>
        </w:rPr>
        <w:t xml:space="preserve"> reglementări aferente procesului de evaluare și determinare a necesităților de medicamente și dispozitive medicale compensate</w:t>
      </w:r>
      <w:r w:rsidR="005D7CBE">
        <w:rPr>
          <w:rFonts w:asciiTheme="majorHAnsi" w:hAnsiTheme="majorHAnsi" w:cstheme="majorHAnsi"/>
          <w:sz w:val="24"/>
          <w:lang w:val="ro-MD"/>
        </w:rPr>
        <w:t>,</w:t>
      </w:r>
      <w:r w:rsidRPr="00AE5219">
        <w:rPr>
          <w:rFonts w:asciiTheme="majorHAnsi" w:hAnsiTheme="majorHAnsi" w:cstheme="majorHAnsi"/>
          <w:sz w:val="24"/>
          <w:lang w:val="ro-MD"/>
        </w:rPr>
        <w:t xml:space="preserve"> </w:t>
      </w:r>
      <w:r w:rsidR="005D7CBE">
        <w:rPr>
          <w:rFonts w:asciiTheme="majorHAnsi" w:hAnsiTheme="majorHAnsi" w:cstheme="majorHAnsi"/>
          <w:sz w:val="24"/>
          <w:lang w:val="ro-MD"/>
        </w:rPr>
        <w:t>inclusiv</w:t>
      </w:r>
      <w:r w:rsidRPr="00AE5219">
        <w:rPr>
          <w:rFonts w:asciiTheme="majorHAnsi" w:hAnsiTheme="majorHAnsi" w:cstheme="majorHAnsi"/>
          <w:sz w:val="24"/>
          <w:lang w:val="ro-MD"/>
        </w:rPr>
        <w:t xml:space="preserve"> a costului/valorii </w:t>
      </w:r>
      <w:r w:rsidRPr="00C27701">
        <w:rPr>
          <w:rFonts w:asciiTheme="majorHAnsi" w:hAnsiTheme="majorHAnsi" w:cstheme="majorHAnsi"/>
          <w:sz w:val="24"/>
          <w:lang w:val="ro-MD"/>
        </w:rPr>
        <w:t>acestora.</w:t>
      </w:r>
      <w:r w:rsidR="00A31B4D" w:rsidRPr="00C27701">
        <w:rPr>
          <w:rFonts w:ascii="Times New Roman" w:eastAsia="Calibri" w:hAnsi="Times New Roman" w:cs="Times New Roman"/>
          <w:sz w:val="28"/>
          <w:szCs w:val="28"/>
          <w:lang w:val="ro-MD"/>
        </w:rPr>
        <w:t xml:space="preserve"> </w:t>
      </w:r>
      <w:r w:rsidR="00A31B4D" w:rsidRPr="00C27701">
        <w:rPr>
          <w:rFonts w:asciiTheme="majorHAnsi" w:hAnsiTheme="majorHAnsi" w:cstheme="majorHAnsi"/>
          <w:sz w:val="24"/>
          <w:lang w:val="ro-MD"/>
        </w:rPr>
        <w:t>Această situație este cauz</w:t>
      </w:r>
      <w:r w:rsidR="009F28E5" w:rsidRPr="00C27701">
        <w:rPr>
          <w:rFonts w:asciiTheme="majorHAnsi" w:hAnsiTheme="majorHAnsi" w:cstheme="majorHAnsi"/>
          <w:sz w:val="24"/>
          <w:lang w:val="ro-MD"/>
        </w:rPr>
        <w:t>at</w:t>
      </w:r>
      <w:r w:rsidR="00A31B4D" w:rsidRPr="00C27701">
        <w:rPr>
          <w:rFonts w:asciiTheme="majorHAnsi" w:hAnsiTheme="majorHAnsi" w:cstheme="majorHAnsi"/>
          <w:sz w:val="24"/>
          <w:lang w:val="ro-MD"/>
        </w:rPr>
        <w:t>ă inclusiv de faptul că adaosul comercial la dispozitive</w:t>
      </w:r>
      <w:r w:rsidR="009F28E5" w:rsidRPr="00C27701">
        <w:rPr>
          <w:rFonts w:asciiTheme="majorHAnsi" w:hAnsiTheme="majorHAnsi" w:cstheme="majorHAnsi"/>
          <w:sz w:val="24"/>
          <w:lang w:val="ro-MD"/>
        </w:rPr>
        <w:t>le</w:t>
      </w:r>
      <w:r w:rsidR="00A31B4D" w:rsidRPr="00C27701">
        <w:rPr>
          <w:rFonts w:asciiTheme="majorHAnsi" w:hAnsiTheme="majorHAnsi" w:cstheme="majorHAnsi"/>
          <w:sz w:val="24"/>
          <w:lang w:val="ro-MD"/>
        </w:rPr>
        <w:t xml:space="preserve"> medicale nu este reglementat, ceea ce creează dificultăți la es</w:t>
      </w:r>
      <w:r w:rsidR="00C270BD" w:rsidRPr="00C27701">
        <w:rPr>
          <w:rFonts w:asciiTheme="majorHAnsi" w:hAnsiTheme="majorHAnsi" w:cstheme="majorHAnsi"/>
          <w:sz w:val="24"/>
          <w:lang w:val="ro-MD"/>
        </w:rPr>
        <w:t>timarea mijloacelor financiare.</w:t>
      </w:r>
      <w:r w:rsidR="00C270BD">
        <w:rPr>
          <w:rFonts w:asciiTheme="majorHAnsi" w:hAnsiTheme="majorHAnsi" w:cstheme="majorHAnsi"/>
          <w:sz w:val="24"/>
          <w:lang w:val="ro-MD"/>
        </w:rPr>
        <w:t xml:space="preserve"> </w:t>
      </w:r>
    </w:p>
    <w:p w:rsidR="00415D75" w:rsidRPr="00AE5219" w:rsidRDefault="00415D75" w:rsidP="00C27701">
      <w:pPr>
        <w:pStyle w:val="aa"/>
        <w:spacing w:before="120" w:after="120" w:line="276" w:lineRule="auto"/>
        <w:ind w:left="0"/>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Ulterior</w:t>
      </w:r>
      <w:r w:rsidR="005D7CBE">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la data </w:t>
      </w:r>
      <w:r w:rsidR="005D7CBE">
        <w:rPr>
          <w:rFonts w:asciiTheme="majorHAnsi" w:hAnsiTheme="majorHAnsi" w:cstheme="majorHAnsi"/>
          <w:sz w:val="24"/>
          <w:szCs w:val="24"/>
          <w:lang w:val="ro-MD"/>
        </w:rPr>
        <w:t xml:space="preserve">de </w:t>
      </w:r>
      <w:r w:rsidRPr="00AE5219">
        <w:rPr>
          <w:rFonts w:asciiTheme="majorHAnsi" w:hAnsiTheme="majorHAnsi" w:cstheme="majorHAnsi"/>
          <w:sz w:val="24"/>
          <w:szCs w:val="24"/>
          <w:lang w:val="ro-MD"/>
        </w:rPr>
        <w:t>02.08.2022, Consiliul pentru disp</w:t>
      </w:r>
      <w:r w:rsidR="00107140" w:rsidRPr="00AE5219">
        <w:rPr>
          <w:rFonts w:asciiTheme="majorHAnsi" w:hAnsiTheme="majorHAnsi" w:cstheme="majorHAnsi"/>
          <w:sz w:val="24"/>
          <w:szCs w:val="24"/>
          <w:lang w:val="ro-MD"/>
        </w:rPr>
        <w:t>ozitive medicale compensate</w:t>
      </w:r>
      <w:r w:rsidR="005D7CBE">
        <w:rPr>
          <w:rFonts w:asciiTheme="majorHAnsi" w:hAnsiTheme="majorHAnsi" w:cstheme="majorHAnsi"/>
          <w:sz w:val="24"/>
          <w:szCs w:val="24"/>
          <w:lang w:val="ro-MD"/>
        </w:rPr>
        <w:t>,</w:t>
      </w:r>
      <w:r w:rsidR="00107140" w:rsidRPr="00AE5219">
        <w:rPr>
          <w:rFonts w:asciiTheme="majorHAnsi" w:hAnsiTheme="majorHAnsi" w:cstheme="majorHAnsi"/>
          <w:sz w:val="24"/>
          <w:szCs w:val="24"/>
          <w:lang w:val="ro-MD"/>
        </w:rPr>
        <w:t xml:space="preserve"> </w:t>
      </w:r>
      <w:r w:rsidRPr="00AE5219">
        <w:rPr>
          <w:rFonts w:asciiTheme="majorHAnsi" w:hAnsiTheme="majorHAnsi" w:cstheme="majorHAnsi"/>
          <w:sz w:val="24"/>
          <w:szCs w:val="24"/>
          <w:lang w:val="ro-MD"/>
        </w:rPr>
        <w:t>în urma examinării informațiilor prezentate de Comisi</w:t>
      </w:r>
      <w:r w:rsidR="005D7CBE">
        <w:rPr>
          <w:rFonts w:asciiTheme="majorHAnsi" w:hAnsiTheme="majorHAnsi" w:cstheme="majorHAnsi"/>
          <w:sz w:val="24"/>
          <w:szCs w:val="24"/>
          <w:lang w:val="ro-MD"/>
        </w:rPr>
        <w:t>a</w:t>
      </w:r>
      <w:r w:rsidRPr="00AE5219">
        <w:rPr>
          <w:rFonts w:asciiTheme="majorHAnsi" w:hAnsiTheme="majorHAnsi" w:cstheme="majorHAnsi"/>
          <w:sz w:val="24"/>
          <w:szCs w:val="24"/>
          <w:lang w:val="ro-MD"/>
        </w:rPr>
        <w:t xml:space="preserve"> de negociere</w:t>
      </w:r>
      <w:r w:rsidR="005D7CBE">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a decis</w:t>
      </w:r>
      <w:r w:rsidRPr="00AE5219">
        <w:rPr>
          <w:rStyle w:val="af0"/>
          <w:rFonts w:asciiTheme="majorHAnsi" w:hAnsiTheme="majorHAnsi" w:cstheme="majorHAnsi"/>
          <w:sz w:val="24"/>
          <w:szCs w:val="24"/>
          <w:lang w:val="ro-MD"/>
        </w:rPr>
        <w:footnoteReference w:id="59"/>
      </w:r>
      <w:r w:rsidRPr="00AE5219">
        <w:rPr>
          <w:rFonts w:asciiTheme="majorHAnsi" w:hAnsiTheme="majorHAnsi" w:cstheme="majorHAnsi"/>
          <w:sz w:val="24"/>
          <w:szCs w:val="24"/>
          <w:lang w:val="ro-MD"/>
        </w:rPr>
        <w:t xml:space="preserve"> să suspende examinarea includerii în Lista dispozitive</w:t>
      </w:r>
      <w:r w:rsidR="005D7CBE">
        <w:rPr>
          <w:rFonts w:asciiTheme="majorHAnsi" w:hAnsiTheme="majorHAnsi" w:cstheme="majorHAnsi"/>
          <w:sz w:val="24"/>
          <w:szCs w:val="24"/>
          <w:lang w:val="ro-MD"/>
        </w:rPr>
        <w:t>lor</w:t>
      </w:r>
      <w:r w:rsidRPr="00AE5219">
        <w:rPr>
          <w:rFonts w:asciiTheme="majorHAnsi" w:hAnsiTheme="majorHAnsi" w:cstheme="majorHAnsi"/>
          <w:sz w:val="24"/>
          <w:szCs w:val="24"/>
          <w:lang w:val="ro-MD"/>
        </w:rPr>
        <w:t xml:space="preserve"> medicale compensate din </w:t>
      </w:r>
      <w:r w:rsidR="00107140" w:rsidRPr="00AE5219">
        <w:rPr>
          <w:rFonts w:asciiTheme="majorHAnsi" w:hAnsiTheme="majorHAnsi" w:cstheme="majorHAnsi"/>
          <w:sz w:val="24"/>
          <w:szCs w:val="24"/>
          <w:lang w:val="ro-MD"/>
        </w:rPr>
        <w:t>FAOAM</w:t>
      </w:r>
      <w:r w:rsidRPr="00AE5219">
        <w:rPr>
          <w:rFonts w:asciiTheme="majorHAnsi" w:hAnsiTheme="majorHAnsi" w:cstheme="majorHAnsi"/>
          <w:sz w:val="24"/>
          <w:szCs w:val="24"/>
          <w:lang w:val="ro-MD"/>
        </w:rPr>
        <w:t xml:space="preserve"> a exoprotezelor mamare </w:t>
      </w:r>
      <w:r w:rsidR="005D7CBE">
        <w:rPr>
          <w:rFonts w:asciiTheme="majorHAnsi" w:hAnsiTheme="majorHAnsi" w:cstheme="majorHAnsi"/>
          <w:sz w:val="24"/>
          <w:szCs w:val="24"/>
          <w:lang w:val="ro-MD"/>
        </w:rPr>
        <w:t xml:space="preserve">conform ofertei </w:t>
      </w:r>
      <w:r w:rsidRPr="00AE5219">
        <w:rPr>
          <w:rFonts w:asciiTheme="majorHAnsi" w:hAnsiTheme="majorHAnsi" w:cstheme="majorHAnsi"/>
          <w:sz w:val="24"/>
          <w:szCs w:val="24"/>
          <w:lang w:val="ro-MD"/>
        </w:rPr>
        <w:t xml:space="preserve">depuse de operatorul </w:t>
      </w:r>
      <w:r w:rsidR="00107140" w:rsidRPr="00AE5219">
        <w:rPr>
          <w:rFonts w:asciiTheme="majorHAnsi" w:hAnsiTheme="majorHAnsi" w:cstheme="majorHAnsi"/>
          <w:sz w:val="24"/>
          <w:szCs w:val="24"/>
          <w:lang w:val="ro-MD"/>
        </w:rPr>
        <w:t>economic menționat.</w:t>
      </w:r>
    </w:p>
    <w:p w:rsidR="00DD1FCE" w:rsidRPr="00AE5219" w:rsidRDefault="00415D75" w:rsidP="00D320D3">
      <w:pPr>
        <w:pStyle w:val="aa"/>
        <w:spacing w:line="276" w:lineRule="auto"/>
        <w:ind w:left="0"/>
        <w:jc w:val="both"/>
        <w:rPr>
          <w:rFonts w:asciiTheme="majorHAnsi" w:hAnsiTheme="majorHAnsi" w:cstheme="majorHAnsi"/>
          <w:sz w:val="24"/>
          <w:szCs w:val="24"/>
          <w:lang w:val="ro-MD"/>
        </w:rPr>
      </w:pPr>
      <w:r w:rsidRPr="00AE5219">
        <w:rPr>
          <w:rFonts w:asciiTheme="majorHAnsi" w:hAnsiTheme="majorHAnsi" w:cstheme="majorHAnsi"/>
          <w:sz w:val="24"/>
          <w:szCs w:val="24"/>
          <w:lang w:val="ro-MD"/>
        </w:rPr>
        <w:t>În aceste circumstanțe</w:t>
      </w:r>
      <w:r w:rsidR="005D7CBE">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auditul menționează că pe parcursul anului 2022 nu au fost efectuate proceduri repetate de</w:t>
      </w:r>
      <w:r w:rsidR="00685AD6">
        <w:rPr>
          <w:rFonts w:asciiTheme="majorHAnsi" w:hAnsiTheme="majorHAnsi" w:cstheme="majorHAnsi"/>
          <w:sz w:val="24"/>
          <w:szCs w:val="24"/>
          <w:lang w:val="ro-MD"/>
        </w:rPr>
        <w:t xml:space="preserve"> negociere. </w:t>
      </w:r>
      <w:r w:rsidRPr="00AE5219">
        <w:rPr>
          <w:rFonts w:asciiTheme="majorHAnsi" w:hAnsiTheme="majorHAnsi" w:cstheme="majorHAnsi"/>
          <w:sz w:val="24"/>
          <w:szCs w:val="24"/>
          <w:lang w:val="ro-MD"/>
        </w:rPr>
        <w:t>De menționat că</w:t>
      </w:r>
      <w:r w:rsidR="005D7CBE">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în anul 2023</w:t>
      </w:r>
      <w:r w:rsidR="005D7CBE">
        <w:rPr>
          <w:rFonts w:asciiTheme="majorHAnsi" w:hAnsiTheme="majorHAnsi" w:cstheme="majorHAnsi"/>
          <w:sz w:val="24"/>
          <w:szCs w:val="24"/>
          <w:lang w:val="ro-MD"/>
        </w:rPr>
        <w:t>,</w:t>
      </w:r>
      <w:r w:rsidRPr="00AE5219">
        <w:rPr>
          <w:rFonts w:asciiTheme="majorHAnsi" w:hAnsiTheme="majorHAnsi" w:cstheme="majorHAnsi"/>
          <w:sz w:val="24"/>
          <w:szCs w:val="24"/>
          <w:lang w:val="ro-MD"/>
        </w:rPr>
        <w:t xml:space="preserve"> exoprotezele mamare nu sunt </w:t>
      </w:r>
      <w:r w:rsidR="005D7CBE">
        <w:rPr>
          <w:rFonts w:asciiTheme="majorHAnsi" w:hAnsiTheme="majorHAnsi" w:cstheme="majorHAnsi"/>
          <w:sz w:val="24"/>
          <w:szCs w:val="24"/>
          <w:lang w:val="ro-MD"/>
        </w:rPr>
        <w:t xml:space="preserve">incluse </w:t>
      </w:r>
      <w:r w:rsidRPr="00AE5219">
        <w:rPr>
          <w:rFonts w:asciiTheme="majorHAnsi" w:hAnsiTheme="majorHAnsi" w:cstheme="majorHAnsi"/>
          <w:sz w:val="24"/>
          <w:szCs w:val="24"/>
          <w:lang w:val="ro-MD"/>
        </w:rPr>
        <w:t>în Lista dispozitivelor medicale pentru care urmează a fi depuse dosare spre compensare din fondurile asigurării obligatorii de asistență medicală</w:t>
      </w:r>
      <w:r w:rsidRPr="00AE5219">
        <w:rPr>
          <w:rStyle w:val="af0"/>
          <w:rFonts w:asciiTheme="majorHAnsi" w:hAnsiTheme="majorHAnsi" w:cstheme="majorHAnsi"/>
          <w:sz w:val="24"/>
          <w:szCs w:val="24"/>
          <w:lang w:val="ro-MD"/>
        </w:rPr>
        <w:footnoteReference w:id="60"/>
      </w:r>
      <w:r w:rsidRPr="00AE5219">
        <w:rPr>
          <w:rFonts w:asciiTheme="majorHAnsi" w:hAnsiTheme="majorHAnsi" w:cstheme="majorHAnsi"/>
          <w:sz w:val="24"/>
          <w:szCs w:val="24"/>
          <w:lang w:val="ro-MD"/>
        </w:rPr>
        <w:t xml:space="preserve">. Exoprotezele mamare </w:t>
      </w:r>
      <w:r w:rsidR="00874863">
        <w:rPr>
          <w:rFonts w:asciiTheme="majorHAnsi" w:hAnsiTheme="majorHAnsi" w:cstheme="majorHAnsi"/>
          <w:sz w:val="24"/>
          <w:szCs w:val="24"/>
          <w:lang w:val="ro-MD"/>
        </w:rPr>
        <w:t>sunt</w:t>
      </w:r>
      <w:r w:rsidRPr="00AE5219">
        <w:rPr>
          <w:rFonts w:asciiTheme="majorHAnsi" w:hAnsiTheme="majorHAnsi" w:cstheme="majorHAnsi"/>
          <w:sz w:val="24"/>
          <w:szCs w:val="24"/>
          <w:lang w:val="ro-MD"/>
        </w:rPr>
        <w:t xml:space="preserve"> incluse</w:t>
      </w:r>
      <w:r w:rsidRPr="00AE5219">
        <w:rPr>
          <w:rStyle w:val="af0"/>
          <w:rFonts w:asciiTheme="majorHAnsi" w:hAnsiTheme="majorHAnsi" w:cstheme="majorHAnsi"/>
          <w:sz w:val="24"/>
          <w:szCs w:val="24"/>
          <w:lang w:val="ro-MD"/>
        </w:rPr>
        <w:footnoteReference w:id="61"/>
      </w:r>
      <w:r w:rsidRPr="00AE5219">
        <w:rPr>
          <w:rFonts w:asciiTheme="majorHAnsi" w:hAnsiTheme="majorHAnsi" w:cstheme="majorHAnsi"/>
          <w:sz w:val="24"/>
          <w:szCs w:val="24"/>
          <w:lang w:val="ro-MD"/>
        </w:rPr>
        <w:t xml:space="preserve"> în cadrul Asistenței medicale specializate de ambulator pentru reabilitarea pacienților cu tumori</w:t>
      </w:r>
      <w:r w:rsidR="0062782E" w:rsidRPr="00AE5219">
        <w:rPr>
          <w:rFonts w:asciiTheme="majorHAnsi" w:hAnsiTheme="majorHAnsi" w:cstheme="majorHAnsi"/>
          <w:sz w:val="24"/>
          <w:szCs w:val="24"/>
          <w:lang w:val="ro-MD"/>
        </w:rPr>
        <w:t>, din</w:t>
      </w:r>
      <w:r w:rsidRPr="00AE5219">
        <w:rPr>
          <w:rFonts w:asciiTheme="majorHAnsi" w:hAnsiTheme="majorHAnsi" w:cstheme="majorHAnsi"/>
          <w:sz w:val="24"/>
          <w:szCs w:val="24"/>
          <w:lang w:val="ro-MD"/>
        </w:rPr>
        <w:t xml:space="preserve"> cadrul IMSP Institutul Oncologic.</w:t>
      </w:r>
    </w:p>
    <w:p w:rsidR="00415D75" w:rsidRPr="00AE5219" w:rsidRDefault="004735C9" w:rsidP="00302CC2">
      <w:pPr>
        <w:pStyle w:val="1"/>
        <w:spacing w:before="0" w:after="120" w:line="276" w:lineRule="auto"/>
        <w:jc w:val="both"/>
        <w:rPr>
          <w:rFonts w:cstheme="majorHAnsi"/>
          <w:b/>
          <w:i/>
          <w:color w:val="002060"/>
          <w:sz w:val="24"/>
        </w:rPr>
      </w:pPr>
      <w:r w:rsidRPr="00AE5219">
        <w:rPr>
          <w:rFonts w:cstheme="majorHAnsi"/>
          <w:b/>
          <w:i/>
          <w:color w:val="002060"/>
          <w:sz w:val="24"/>
        </w:rPr>
        <w:t xml:space="preserve">6.8. </w:t>
      </w:r>
      <w:r w:rsidR="005F3E54" w:rsidRPr="00AE5219">
        <w:rPr>
          <w:rFonts w:cstheme="majorHAnsi"/>
          <w:b/>
          <w:i/>
          <w:color w:val="002060"/>
          <w:sz w:val="24"/>
        </w:rPr>
        <w:t>Compensare</w:t>
      </w:r>
      <w:r w:rsidRPr="00AE5219">
        <w:rPr>
          <w:rFonts w:cstheme="majorHAnsi"/>
          <w:b/>
          <w:i/>
          <w:color w:val="002060"/>
          <w:sz w:val="24"/>
        </w:rPr>
        <w:t xml:space="preserve">a medicamentelor și dispozitivelor medicale </w:t>
      </w:r>
      <w:r w:rsidR="005F3E54" w:rsidRPr="00AE5219">
        <w:rPr>
          <w:rFonts w:cstheme="majorHAnsi"/>
          <w:b/>
          <w:i/>
          <w:color w:val="002060"/>
          <w:sz w:val="24"/>
        </w:rPr>
        <w:t>s</w:t>
      </w:r>
      <w:r w:rsidR="001E279F">
        <w:rPr>
          <w:rFonts w:cstheme="majorHAnsi"/>
          <w:b/>
          <w:i/>
          <w:color w:val="002060"/>
          <w:sz w:val="24"/>
        </w:rPr>
        <w:t>-</w:t>
      </w:r>
      <w:r w:rsidR="005F3E54" w:rsidRPr="00AE5219">
        <w:rPr>
          <w:rFonts w:cstheme="majorHAnsi"/>
          <w:b/>
          <w:i/>
          <w:color w:val="002060"/>
          <w:sz w:val="24"/>
        </w:rPr>
        <w:t>a efectuat cu abateri, ceea ce a determinat achitarea</w:t>
      </w:r>
      <w:r w:rsidRPr="00AE5219">
        <w:rPr>
          <w:rFonts w:cstheme="majorHAnsi"/>
          <w:b/>
          <w:i/>
          <w:color w:val="002060"/>
          <w:sz w:val="24"/>
        </w:rPr>
        <w:t xml:space="preserve"> </w:t>
      </w:r>
      <w:r w:rsidR="00F61768">
        <w:rPr>
          <w:rFonts w:cstheme="majorHAnsi"/>
          <w:b/>
          <w:i/>
          <w:color w:val="002060"/>
          <w:sz w:val="24"/>
          <w:szCs w:val="28"/>
        </w:rPr>
        <w:t>neregulamentar</w:t>
      </w:r>
      <w:r w:rsidR="001E279F">
        <w:rPr>
          <w:rFonts w:cstheme="majorHAnsi"/>
          <w:b/>
          <w:i/>
          <w:color w:val="002060"/>
          <w:sz w:val="24"/>
          <w:szCs w:val="28"/>
        </w:rPr>
        <w:t xml:space="preserve">ă a </w:t>
      </w:r>
      <w:r w:rsidR="001E279F" w:rsidRPr="00AE5219">
        <w:rPr>
          <w:rFonts w:cstheme="majorHAnsi"/>
          <w:b/>
          <w:i/>
          <w:color w:val="002060"/>
          <w:sz w:val="24"/>
          <w:szCs w:val="28"/>
        </w:rPr>
        <w:t>mijloacelor financia</w:t>
      </w:r>
      <w:r w:rsidR="001E279F">
        <w:rPr>
          <w:rFonts w:cstheme="majorHAnsi"/>
          <w:b/>
          <w:i/>
          <w:color w:val="002060"/>
          <w:sz w:val="24"/>
          <w:szCs w:val="28"/>
        </w:rPr>
        <w:t>re</w:t>
      </w:r>
      <w:r w:rsidR="00F61768">
        <w:rPr>
          <w:rFonts w:cstheme="majorHAnsi"/>
          <w:b/>
          <w:i/>
          <w:color w:val="002060"/>
          <w:sz w:val="24"/>
          <w:szCs w:val="28"/>
        </w:rPr>
        <w:t xml:space="preserve"> în sumă de 8,</w:t>
      </w:r>
      <w:r w:rsidR="00F61768" w:rsidRPr="00C81AF8">
        <w:rPr>
          <w:rFonts w:cstheme="majorHAnsi"/>
          <w:b/>
          <w:i/>
          <w:color w:val="002060"/>
          <w:sz w:val="24"/>
          <w:szCs w:val="28"/>
        </w:rPr>
        <w:t xml:space="preserve">0 mii </w:t>
      </w:r>
      <w:r w:rsidR="005F3E54" w:rsidRPr="00C81AF8">
        <w:rPr>
          <w:rFonts w:cstheme="majorHAnsi"/>
          <w:b/>
          <w:i/>
          <w:color w:val="002060"/>
          <w:sz w:val="24"/>
          <w:szCs w:val="28"/>
        </w:rPr>
        <w:t>lei.</w:t>
      </w:r>
    </w:p>
    <w:p w:rsidR="00756C6C" w:rsidRPr="00F61768" w:rsidRDefault="00756C6C" w:rsidP="00302CC2">
      <w:pPr>
        <w:pStyle w:val="aa"/>
        <w:spacing w:after="120" w:line="276" w:lineRule="auto"/>
        <w:ind w:left="0"/>
        <w:jc w:val="both"/>
        <w:rPr>
          <w:rFonts w:asciiTheme="majorHAnsi" w:hAnsiTheme="majorHAnsi" w:cstheme="majorHAnsi"/>
          <w:sz w:val="24"/>
          <w:szCs w:val="28"/>
          <w:lang w:val="ro-MD"/>
        </w:rPr>
      </w:pPr>
      <w:r w:rsidRPr="00AE5219">
        <w:rPr>
          <w:rFonts w:asciiTheme="majorHAnsi" w:hAnsiTheme="majorHAnsi" w:cstheme="majorHAnsi"/>
          <w:sz w:val="24"/>
          <w:szCs w:val="28"/>
          <w:lang w:val="ro-MD"/>
        </w:rPr>
        <w:t>În anul 2022, CNAM a raportat cheltuieli pentru medicamente și dispozitive medicale parțial/integral compensate în sumă de 760,8</w:t>
      </w:r>
      <w:r w:rsidR="00CE446A" w:rsidRPr="00AE5219">
        <w:rPr>
          <w:rFonts w:asciiTheme="majorHAnsi" w:hAnsiTheme="majorHAnsi" w:cstheme="majorHAnsi"/>
          <w:sz w:val="24"/>
          <w:szCs w:val="28"/>
          <w:lang w:val="ro-MD"/>
        </w:rPr>
        <w:t xml:space="preserve"> mil.</w:t>
      </w:r>
      <w:r w:rsidRPr="00AE5219">
        <w:rPr>
          <w:rFonts w:asciiTheme="majorHAnsi" w:hAnsiTheme="majorHAnsi" w:cstheme="majorHAnsi"/>
          <w:sz w:val="24"/>
          <w:szCs w:val="28"/>
          <w:lang w:val="ro-MD"/>
        </w:rPr>
        <w:t>lei</w:t>
      </w:r>
      <w:r w:rsidR="001E279F">
        <w:rPr>
          <w:rFonts w:asciiTheme="majorHAnsi" w:hAnsiTheme="majorHAnsi" w:cstheme="majorHAnsi"/>
          <w:sz w:val="24"/>
          <w:szCs w:val="28"/>
          <w:lang w:val="ro-MD"/>
        </w:rPr>
        <w:t>.</w:t>
      </w:r>
      <w:r w:rsidRPr="00AE5219">
        <w:rPr>
          <w:rFonts w:asciiTheme="majorHAnsi" w:hAnsiTheme="majorHAnsi" w:cstheme="majorHAnsi"/>
          <w:sz w:val="24"/>
          <w:szCs w:val="28"/>
          <w:lang w:val="ro-MD"/>
        </w:rPr>
        <w:t xml:space="preserve"> Conform datelor din SI „Medicamente </w:t>
      </w:r>
      <w:r w:rsidR="00A54F4C">
        <w:rPr>
          <w:rFonts w:asciiTheme="majorHAnsi" w:hAnsiTheme="majorHAnsi" w:cstheme="majorHAnsi"/>
          <w:sz w:val="24"/>
          <w:szCs w:val="28"/>
          <w:lang w:val="ro-MD"/>
        </w:rPr>
        <w:t>c</w:t>
      </w:r>
      <w:r w:rsidRPr="00AE5219">
        <w:rPr>
          <w:rFonts w:asciiTheme="majorHAnsi" w:hAnsiTheme="majorHAnsi" w:cstheme="majorHAnsi"/>
          <w:sz w:val="24"/>
          <w:szCs w:val="28"/>
          <w:lang w:val="ro-MD"/>
        </w:rPr>
        <w:t>ompensate”</w:t>
      </w:r>
      <w:r w:rsidR="00A54F4C">
        <w:rPr>
          <w:rFonts w:asciiTheme="majorHAnsi" w:hAnsiTheme="majorHAnsi" w:cstheme="majorHAnsi"/>
          <w:sz w:val="24"/>
          <w:szCs w:val="28"/>
          <w:lang w:val="ro-MD"/>
        </w:rPr>
        <w:t>,</w:t>
      </w:r>
      <w:r w:rsidRPr="00AE5219">
        <w:rPr>
          <w:rFonts w:asciiTheme="majorHAnsi" w:hAnsiTheme="majorHAnsi" w:cstheme="majorHAnsi"/>
          <w:sz w:val="24"/>
          <w:szCs w:val="28"/>
          <w:lang w:val="ro-MD"/>
        </w:rPr>
        <w:t xml:space="preserve"> au fost eliberate medicamente compensate pentru 741</w:t>
      </w:r>
      <w:r w:rsidR="004E4680" w:rsidRPr="00AE5219">
        <w:rPr>
          <w:rFonts w:asciiTheme="majorHAnsi" w:hAnsiTheme="majorHAnsi" w:cstheme="majorHAnsi"/>
          <w:sz w:val="24"/>
          <w:szCs w:val="28"/>
          <w:lang w:val="ro-MD"/>
        </w:rPr>
        <w:t xml:space="preserve"> </w:t>
      </w:r>
      <w:r w:rsidRPr="00AE5219">
        <w:rPr>
          <w:rFonts w:asciiTheme="majorHAnsi" w:hAnsiTheme="majorHAnsi" w:cstheme="majorHAnsi"/>
          <w:sz w:val="24"/>
          <w:szCs w:val="28"/>
          <w:lang w:val="ro-MD"/>
        </w:rPr>
        <w:t>023 de beneficiari în baza a 5</w:t>
      </w:r>
      <w:r w:rsidR="004E4680" w:rsidRPr="00AE5219">
        <w:rPr>
          <w:rFonts w:asciiTheme="majorHAnsi" w:hAnsiTheme="majorHAnsi" w:cstheme="majorHAnsi"/>
          <w:sz w:val="24"/>
          <w:szCs w:val="28"/>
          <w:lang w:val="ro-MD"/>
        </w:rPr>
        <w:t xml:space="preserve"> </w:t>
      </w:r>
      <w:r w:rsidRPr="00AE5219">
        <w:rPr>
          <w:rFonts w:asciiTheme="majorHAnsi" w:hAnsiTheme="majorHAnsi" w:cstheme="majorHAnsi"/>
          <w:sz w:val="24"/>
          <w:szCs w:val="28"/>
          <w:lang w:val="ro-MD"/>
        </w:rPr>
        <w:t>116</w:t>
      </w:r>
      <w:r w:rsidR="004E4680" w:rsidRPr="00AE5219">
        <w:rPr>
          <w:rFonts w:asciiTheme="majorHAnsi" w:hAnsiTheme="majorHAnsi" w:cstheme="majorHAnsi"/>
          <w:sz w:val="24"/>
          <w:szCs w:val="28"/>
          <w:lang w:val="ro-MD"/>
        </w:rPr>
        <w:t xml:space="preserve"> 036 </w:t>
      </w:r>
      <w:r w:rsidR="00E53588">
        <w:rPr>
          <w:rFonts w:asciiTheme="majorHAnsi" w:hAnsiTheme="majorHAnsi" w:cstheme="majorHAnsi"/>
          <w:sz w:val="24"/>
          <w:szCs w:val="28"/>
          <w:lang w:val="ro-MD"/>
        </w:rPr>
        <w:t xml:space="preserve">de </w:t>
      </w:r>
      <w:r w:rsidR="004E4680" w:rsidRPr="00AE5219">
        <w:rPr>
          <w:rFonts w:asciiTheme="majorHAnsi" w:hAnsiTheme="majorHAnsi" w:cstheme="majorHAnsi"/>
          <w:sz w:val="24"/>
          <w:szCs w:val="28"/>
          <w:lang w:val="ro-MD"/>
        </w:rPr>
        <w:t>rețete.</w:t>
      </w:r>
      <w:r w:rsidR="00F61768">
        <w:rPr>
          <w:rFonts w:asciiTheme="majorHAnsi" w:hAnsiTheme="majorHAnsi" w:cstheme="majorHAnsi"/>
          <w:sz w:val="24"/>
          <w:szCs w:val="28"/>
          <w:lang w:val="ro-MD"/>
        </w:rPr>
        <w:t xml:space="preserve"> </w:t>
      </w:r>
      <w:r w:rsidR="00E53588">
        <w:rPr>
          <w:rFonts w:asciiTheme="majorHAnsi" w:hAnsiTheme="majorHAnsi" w:cstheme="majorHAnsi"/>
          <w:sz w:val="24"/>
          <w:szCs w:val="28"/>
          <w:lang w:val="ro-MD"/>
        </w:rPr>
        <w:t>Potrivit</w:t>
      </w:r>
      <w:r w:rsidRPr="00AE5219">
        <w:rPr>
          <w:rFonts w:asciiTheme="majorHAnsi" w:hAnsiTheme="majorHAnsi" w:cstheme="majorHAnsi"/>
          <w:sz w:val="24"/>
          <w:szCs w:val="28"/>
          <w:lang w:val="ro-MD"/>
        </w:rPr>
        <w:t xml:space="preserve"> cadrului normativ</w:t>
      </w:r>
      <w:r w:rsidRPr="00AE5219">
        <w:rPr>
          <w:rStyle w:val="af0"/>
          <w:rFonts w:asciiTheme="majorHAnsi" w:hAnsiTheme="majorHAnsi" w:cstheme="majorHAnsi"/>
          <w:sz w:val="24"/>
          <w:szCs w:val="28"/>
          <w:lang w:val="ro-MD"/>
        </w:rPr>
        <w:footnoteReference w:id="62"/>
      </w:r>
      <w:r w:rsidRPr="00AE5219">
        <w:rPr>
          <w:rFonts w:asciiTheme="majorHAnsi" w:hAnsiTheme="majorHAnsi" w:cstheme="majorHAnsi"/>
          <w:sz w:val="24"/>
          <w:szCs w:val="28"/>
          <w:lang w:val="ro-MD"/>
        </w:rPr>
        <w:t>, prestatorii de servicii farmaceutice care au încheiat contract</w:t>
      </w:r>
      <w:r w:rsidR="00E53588">
        <w:rPr>
          <w:rFonts w:asciiTheme="majorHAnsi" w:hAnsiTheme="majorHAnsi" w:cstheme="majorHAnsi"/>
          <w:sz w:val="24"/>
          <w:szCs w:val="28"/>
          <w:lang w:val="ro-MD"/>
        </w:rPr>
        <w:t>e</w:t>
      </w:r>
      <w:r w:rsidRPr="00AE5219">
        <w:rPr>
          <w:rFonts w:asciiTheme="majorHAnsi" w:hAnsiTheme="majorHAnsi" w:cstheme="majorHAnsi"/>
          <w:sz w:val="24"/>
          <w:szCs w:val="28"/>
          <w:lang w:val="ro-MD"/>
        </w:rPr>
        <w:t xml:space="preserve"> cu CNAM </w:t>
      </w:r>
      <w:r w:rsidR="00CE446A" w:rsidRPr="00AE5219">
        <w:rPr>
          <w:rFonts w:asciiTheme="majorHAnsi" w:hAnsiTheme="majorHAnsi" w:cstheme="majorHAnsi"/>
          <w:sz w:val="24"/>
          <w:szCs w:val="28"/>
          <w:lang w:val="ro-MD"/>
        </w:rPr>
        <w:t>urmau să asigure</w:t>
      </w:r>
      <w:r w:rsidRPr="00AE5219">
        <w:rPr>
          <w:rFonts w:asciiTheme="majorHAnsi" w:hAnsiTheme="majorHAnsi" w:cstheme="majorHAnsi"/>
          <w:sz w:val="24"/>
          <w:szCs w:val="28"/>
          <w:lang w:val="ro-MD"/>
        </w:rPr>
        <w:t xml:space="preserve"> verificarea lunară a informații</w:t>
      </w:r>
      <w:r w:rsidR="00E53588">
        <w:rPr>
          <w:rFonts w:asciiTheme="majorHAnsi" w:hAnsiTheme="majorHAnsi" w:cstheme="majorHAnsi"/>
          <w:sz w:val="24"/>
          <w:szCs w:val="28"/>
          <w:lang w:val="ro-MD"/>
        </w:rPr>
        <w:t>lor</w:t>
      </w:r>
      <w:r w:rsidRPr="00AE5219">
        <w:rPr>
          <w:rFonts w:asciiTheme="majorHAnsi" w:hAnsiTheme="majorHAnsi" w:cstheme="majorHAnsi"/>
          <w:sz w:val="24"/>
          <w:szCs w:val="28"/>
          <w:lang w:val="ro-MD"/>
        </w:rPr>
        <w:t xml:space="preserve"> plasate pe pagina </w:t>
      </w:r>
      <w:r w:rsidRPr="00C27701">
        <w:rPr>
          <w:rFonts w:asciiTheme="majorHAnsi" w:hAnsiTheme="majorHAnsi" w:cstheme="majorHAnsi"/>
          <w:sz w:val="24"/>
          <w:szCs w:val="28"/>
          <w:lang w:val="ro-MD"/>
        </w:rPr>
        <w:t xml:space="preserve">web oficială a CNAM, </w:t>
      </w:r>
      <w:r w:rsidR="00E53588" w:rsidRPr="00C27701">
        <w:rPr>
          <w:rFonts w:asciiTheme="majorHAnsi" w:hAnsiTheme="majorHAnsi" w:cstheme="majorHAnsi"/>
          <w:sz w:val="24"/>
          <w:szCs w:val="28"/>
          <w:lang w:val="ro-MD"/>
        </w:rPr>
        <w:t xml:space="preserve">la </w:t>
      </w:r>
      <w:r w:rsidRPr="00C27701">
        <w:rPr>
          <w:rFonts w:asciiTheme="majorHAnsi" w:hAnsiTheme="majorHAnsi" w:cstheme="majorHAnsi"/>
          <w:sz w:val="24"/>
          <w:szCs w:val="28"/>
          <w:lang w:val="ro-MD"/>
        </w:rPr>
        <w:t xml:space="preserve">rubrica </w:t>
      </w:r>
      <w:r w:rsidRPr="00C27701">
        <w:rPr>
          <w:rFonts w:asciiTheme="majorHAnsi" w:hAnsiTheme="majorHAnsi" w:cstheme="majorHAnsi"/>
          <w:i/>
          <w:sz w:val="24"/>
          <w:szCs w:val="28"/>
          <w:lang w:val="ro-MD"/>
        </w:rPr>
        <w:t>„Medicamente compensate -</w:t>
      </w:r>
      <w:r w:rsidR="007C69D8" w:rsidRPr="00C27701">
        <w:rPr>
          <w:rFonts w:asciiTheme="majorHAnsi" w:hAnsiTheme="majorHAnsi" w:cstheme="majorHAnsi"/>
          <w:i/>
          <w:sz w:val="24"/>
          <w:szCs w:val="28"/>
          <w:lang w:val="ro-MD"/>
        </w:rPr>
        <w:t xml:space="preserve"> </w:t>
      </w:r>
      <w:r w:rsidRPr="00C27701">
        <w:rPr>
          <w:rFonts w:asciiTheme="majorHAnsi" w:hAnsiTheme="majorHAnsi" w:cstheme="majorHAnsi"/>
          <w:i/>
          <w:sz w:val="24"/>
          <w:szCs w:val="28"/>
          <w:lang w:val="ro-MD"/>
        </w:rPr>
        <w:t>Farmacii”,</w:t>
      </w:r>
      <w:r w:rsidRPr="00C27701">
        <w:rPr>
          <w:rFonts w:asciiTheme="majorHAnsi" w:hAnsiTheme="majorHAnsi" w:cstheme="majorHAnsi"/>
          <w:sz w:val="24"/>
          <w:szCs w:val="28"/>
          <w:lang w:val="ro-MD"/>
        </w:rPr>
        <w:t xml:space="preserve"> privind actualizarea Listei D</w:t>
      </w:r>
      <w:r w:rsidR="00C81AF8" w:rsidRPr="00C27701">
        <w:rPr>
          <w:rFonts w:asciiTheme="majorHAnsi" w:hAnsiTheme="majorHAnsi" w:cstheme="majorHAnsi"/>
          <w:sz w:val="24"/>
          <w:szCs w:val="28"/>
          <w:lang w:val="ro-MD"/>
        </w:rPr>
        <w:t>enumiri</w:t>
      </w:r>
      <w:r w:rsidR="009F28E5" w:rsidRPr="00C27701">
        <w:rPr>
          <w:rFonts w:asciiTheme="majorHAnsi" w:hAnsiTheme="majorHAnsi" w:cstheme="majorHAnsi"/>
          <w:sz w:val="24"/>
          <w:szCs w:val="28"/>
          <w:lang w:val="ro-MD"/>
        </w:rPr>
        <w:t>lor</w:t>
      </w:r>
      <w:r w:rsidR="00C81AF8" w:rsidRPr="00C27701">
        <w:rPr>
          <w:rFonts w:asciiTheme="majorHAnsi" w:hAnsiTheme="majorHAnsi" w:cstheme="majorHAnsi"/>
          <w:sz w:val="24"/>
          <w:szCs w:val="28"/>
          <w:lang w:val="ro-MD"/>
        </w:rPr>
        <w:t xml:space="preserve"> </w:t>
      </w:r>
      <w:r w:rsidRPr="00C27701">
        <w:rPr>
          <w:rFonts w:asciiTheme="majorHAnsi" w:hAnsiTheme="majorHAnsi" w:cstheme="majorHAnsi"/>
          <w:sz w:val="24"/>
          <w:szCs w:val="28"/>
          <w:lang w:val="ro-MD"/>
        </w:rPr>
        <w:t>C</w:t>
      </w:r>
      <w:r w:rsidR="00C81AF8" w:rsidRPr="00C27701">
        <w:rPr>
          <w:rFonts w:asciiTheme="majorHAnsi" w:hAnsiTheme="majorHAnsi" w:cstheme="majorHAnsi"/>
          <w:sz w:val="24"/>
          <w:szCs w:val="28"/>
          <w:lang w:val="ro-MD"/>
        </w:rPr>
        <w:t>omerciale</w:t>
      </w:r>
      <w:r w:rsidRPr="00C27701">
        <w:rPr>
          <w:rFonts w:asciiTheme="majorHAnsi" w:hAnsiTheme="majorHAnsi" w:cstheme="majorHAnsi"/>
          <w:sz w:val="24"/>
          <w:szCs w:val="28"/>
          <w:lang w:val="ro-MD"/>
        </w:rPr>
        <w:t xml:space="preserve"> de</w:t>
      </w:r>
      <w:r w:rsidRPr="00AE5219">
        <w:rPr>
          <w:rFonts w:asciiTheme="majorHAnsi" w:hAnsiTheme="majorHAnsi" w:cstheme="majorHAnsi"/>
          <w:sz w:val="24"/>
          <w:szCs w:val="28"/>
          <w:lang w:val="ro-MD"/>
        </w:rPr>
        <w:t xml:space="preserve"> medicamente compensate și/sau, după caz, modificarea sumelor fixe compensate și asigurarea eliberării acestora conform </w:t>
      </w:r>
      <w:r w:rsidRPr="00F61768">
        <w:rPr>
          <w:rFonts w:asciiTheme="majorHAnsi" w:hAnsiTheme="majorHAnsi" w:cstheme="majorHAnsi"/>
          <w:sz w:val="24"/>
          <w:szCs w:val="24"/>
          <w:lang w:val="ro-MD"/>
        </w:rPr>
        <w:t>actualizărilor publicate.</w:t>
      </w:r>
    </w:p>
    <w:p w:rsidR="00CE446A" w:rsidRPr="00AE5219" w:rsidRDefault="00F61768" w:rsidP="00D320D3">
      <w:pPr>
        <w:spacing w:after="0" w:line="276" w:lineRule="auto"/>
        <w:jc w:val="both"/>
        <w:rPr>
          <w:rFonts w:asciiTheme="majorHAnsi" w:hAnsiTheme="majorHAnsi" w:cstheme="majorHAnsi"/>
          <w:sz w:val="24"/>
          <w:szCs w:val="28"/>
          <w:lang w:val="ro-MD"/>
        </w:rPr>
      </w:pPr>
      <w:r w:rsidRPr="00F61768">
        <w:rPr>
          <w:rFonts w:asciiTheme="majorHAnsi" w:hAnsiTheme="majorHAnsi" w:cstheme="majorHAnsi"/>
          <w:sz w:val="24"/>
          <w:szCs w:val="24"/>
          <w:lang w:val="ro-MD"/>
        </w:rPr>
        <w:t>În acest aspect, verificările auditului au stabilit deficiențe aferente a 361 </w:t>
      </w:r>
      <w:r w:rsidR="00E53588">
        <w:rPr>
          <w:rFonts w:asciiTheme="majorHAnsi" w:hAnsiTheme="majorHAnsi" w:cstheme="majorHAnsi"/>
          <w:sz w:val="24"/>
          <w:szCs w:val="24"/>
          <w:lang w:val="ro-MD"/>
        </w:rPr>
        <w:t xml:space="preserve">de </w:t>
      </w:r>
      <w:r w:rsidRPr="00F61768">
        <w:rPr>
          <w:rFonts w:asciiTheme="majorHAnsi" w:hAnsiTheme="majorHAnsi" w:cstheme="majorHAnsi"/>
          <w:sz w:val="24"/>
          <w:szCs w:val="24"/>
          <w:lang w:val="ro-MD"/>
        </w:rPr>
        <w:t>rețete în valoare </w:t>
      </w:r>
      <w:r w:rsidRPr="00C81AF8">
        <w:rPr>
          <w:rFonts w:asciiTheme="majorHAnsi" w:hAnsiTheme="majorHAnsi" w:cstheme="majorHAnsi"/>
          <w:sz w:val="24"/>
          <w:szCs w:val="24"/>
          <w:lang w:val="ro-MD"/>
        </w:rPr>
        <w:t>de 8,0 mii lei</w:t>
      </w:r>
      <w:r w:rsidRPr="00F61768">
        <w:rPr>
          <w:rFonts w:asciiTheme="majorHAnsi" w:hAnsiTheme="majorHAnsi" w:cstheme="majorHAnsi"/>
          <w:sz w:val="24"/>
          <w:szCs w:val="24"/>
          <w:lang w:val="ro-MD"/>
        </w:rPr>
        <w:t>, și anume</w:t>
      </w:r>
      <w:r w:rsidR="00E53588">
        <w:rPr>
          <w:rFonts w:asciiTheme="majorHAnsi" w:hAnsiTheme="majorHAnsi" w:cstheme="majorHAnsi"/>
          <w:sz w:val="24"/>
          <w:szCs w:val="24"/>
          <w:lang w:val="ro-MD"/>
        </w:rPr>
        <w:t>:</w:t>
      </w:r>
      <w:r w:rsidRPr="00F61768">
        <w:rPr>
          <w:rFonts w:asciiTheme="majorHAnsi" w:hAnsiTheme="majorHAnsi" w:cstheme="majorHAnsi"/>
          <w:sz w:val="24"/>
          <w:szCs w:val="24"/>
          <w:lang w:val="ro-MD"/>
        </w:rPr>
        <w:t xml:space="preserve"> </w:t>
      </w:r>
      <w:r w:rsidR="00E53588">
        <w:rPr>
          <w:rFonts w:asciiTheme="majorHAnsi" w:hAnsiTheme="majorHAnsi" w:cstheme="majorHAnsi"/>
          <w:sz w:val="24"/>
          <w:szCs w:val="24"/>
          <w:lang w:val="ro-MD"/>
        </w:rPr>
        <w:t>î</w:t>
      </w:r>
      <w:r w:rsidRPr="00F61768">
        <w:rPr>
          <w:rFonts w:asciiTheme="majorHAnsi" w:hAnsiTheme="majorHAnsi" w:cstheme="majorHAnsi"/>
          <w:sz w:val="24"/>
          <w:szCs w:val="24"/>
          <w:lang w:val="ro-MD"/>
        </w:rPr>
        <w:t>n cazul a 327 </w:t>
      </w:r>
      <w:r w:rsidR="00E53588">
        <w:rPr>
          <w:rFonts w:asciiTheme="majorHAnsi" w:hAnsiTheme="majorHAnsi" w:cstheme="majorHAnsi"/>
          <w:sz w:val="24"/>
          <w:szCs w:val="24"/>
          <w:lang w:val="ro-MD"/>
        </w:rPr>
        <w:t xml:space="preserve">de </w:t>
      </w:r>
      <w:r w:rsidRPr="00F61768">
        <w:rPr>
          <w:rFonts w:asciiTheme="majorHAnsi" w:hAnsiTheme="majorHAnsi" w:cstheme="majorHAnsi"/>
          <w:sz w:val="24"/>
          <w:szCs w:val="24"/>
          <w:lang w:val="ro-MD"/>
        </w:rPr>
        <w:t>rețete</w:t>
      </w:r>
      <w:r w:rsidR="00E53588">
        <w:rPr>
          <w:rFonts w:asciiTheme="majorHAnsi" w:hAnsiTheme="majorHAnsi" w:cstheme="majorHAnsi"/>
          <w:sz w:val="24"/>
          <w:szCs w:val="24"/>
          <w:lang w:val="ro-MD"/>
        </w:rPr>
        <w:t>,</w:t>
      </w:r>
      <w:r w:rsidRPr="00F61768">
        <w:rPr>
          <w:rFonts w:asciiTheme="majorHAnsi" w:hAnsiTheme="majorHAnsi" w:cstheme="majorHAnsi"/>
          <w:sz w:val="24"/>
          <w:szCs w:val="24"/>
          <w:lang w:val="ro-MD"/>
        </w:rPr>
        <w:t xml:space="preserve"> prestatorii de servicii farmaceutice au eliberat medicamente în sumă de 93,7 mii lei, aplicând sume fixe compensate mai mari decât cele aprobate de CNAM. Prin urmare, CNAM a compensat și </w:t>
      </w:r>
      <w:r w:rsidR="00E53588">
        <w:rPr>
          <w:rFonts w:asciiTheme="majorHAnsi" w:hAnsiTheme="majorHAnsi" w:cstheme="majorHAnsi"/>
          <w:sz w:val="24"/>
          <w:szCs w:val="24"/>
          <w:lang w:val="ro-MD"/>
        </w:rPr>
        <w:t xml:space="preserve">a </w:t>
      </w:r>
      <w:r w:rsidRPr="00F61768">
        <w:rPr>
          <w:rFonts w:asciiTheme="majorHAnsi" w:hAnsiTheme="majorHAnsi" w:cstheme="majorHAnsi"/>
          <w:sz w:val="24"/>
          <w:szCs w:val="24"/>
          <w:lang w:val="ro-MD"/>
        </w:rPr>
        <w:t xml:space="preserve">achitat prestatorilor de </w:t>
      </w:r>
      <w:r w:rsidR="00E53588">
        <w:rPr>
          <w:rFonts w:asciiTheme="majorHAnsi" w:hAnsiTheme="majorHAnsi" w:cstheme="majorHAnsi"/>
          <w:sz w:val="24"/>
          <w:szCs w:val="24"/>
          <w:lang w:val="ro-MD"/>
        </w:rPr>
        <w:t>servicii</w:t>
      </w:r>
      <w:r w:rsidRPr="00F61768">
        <w:rPr>
          <w:rFonts w:asciiTheme="majorHAnsi" w:hAnsiTheme="majorHAnsi" w:cstheme="majorHAnsi"/>
          <w:sz w:val="24"/>
          <w:szCs w:val="24"/>
          <w:lang w:val="ro-MD"/>
        </w:rPr>
        <w:t xml:space="preserve"> farmaceutice cu 5</w:t>
      </w:r>
      <w:r w:rsidRPr="00C81AF8">
        <w:rPr>
          <w:rFonts w:asciiTheme="majorHAnsi" w:hAnsiTheme="majorHAnsi" w:cstheme="majorHAnsi"/>
          <w:sz w:val="24"/>
          <w:szCs w:val="24"/>
          <w:lang w:val="ro-MD"/>
        </w:rPr>
        <w:t>,0 mii lei</w:t>
      </w:r>
      <w:r w:rsidRPr="00F61768">
        <w:rPr>
          <w:rFonts w:asciiTheme="majorHAnsi" w:hAnsiTheme="majorHAnsi" w:cstheme="majorHAnsi"/>
          <w:sz w:val="24"/>
          <w:szCs w:val="24"/>
          <w:lang w:val="ro-MD"/>
        </w:rPr>
        <w:t xml:space="preserve"> mai mult. </w:t>
      </w:r>
      <w:r w:rsidR="00464829" w:rsidRPr="00F61768">
        <w:rPr>
          <w:rFonts w:asciiTheme="majorHAnsi" w:hAnsiTheme="majorHAnsi" w:cstheme="majorHAnsi"/>
          <w:sz w:val="24"/>
          <w:szCs w:val="24"/>
          <w:lang w:val="ro-MD"/>
        </w:rPr>
        <w:t xml:space="preserve">De asemenea, </w:t>
      </w:r>
      <w:r w:rsidR="00464829" w:rsidRPr="00AE5219">
        <w:rPr>
          <w:rFonts w:asciiTheme="majorHAnsi" w:hAnsiTheme="majorHAnsi" w:cstheme="majorHAnsi"/>
          <w:sz w:val="24"/>
          <w:szCs w:val="28"/>
          <w:lang w:val="ro-MD"/>
        </w:rPr>
        <w:t xml:space="preserve">în temeiul a 33 </w:t>
      </w:r>
      <w:r w:rsidR="00E53588">
        <w:rPr>
          <w:rFonts w:asciiTheme="majorHAnsi" w:hAnsiTheme="majorHAnsi" w:cstheme="majorHAnsi"/>
          <w:sz w:val="24"/>
          <w:szCs w:val="28"/>
          <w:lang w:val="ro-MD"/>
        </w:rPr>
        <w:t xml:space="preserve">de </w:t>
      </w:r>
      <w:r w:rsidR="00464829" w:rsidRPr="00AE5219">
        <w:rPr>
          <w:rFonts w:asciiTheme="majorHAnsi" w:hAnsiTheme="majorHAnsi" w:cstheme="majorHAnsi"/>
          <w:sz w:val="24"/>
          <w:szCs w:val="28"/>
          <w:lang w:val="ro-MD"/>
        </w:rPr>
        <w:t>rețete</w:t>
      </w:r>
      <w:r w:rsidR="00E53588">
        <w:rPr>
          <w:rFonts w:asciiTheme="majorHAnsi" w:hAnsiTheme="majorHAnsi" w:cstheme="majorHAnsi"/>
          <w:sz w:val="24"/>
          <w:szCs w:val="28"/>
          <w:lang w:val="ro-MD"/>
        </w:rPr>
        <w:t>,</w:t>
      </w:r>
      <w:r w:rsidR="00464829" w:rsidRPr="00AE5219">
        <w:rPr>
          <w:rFonts w:asciiTheme="majorHAnsi" w:hAnsiTheme="majorHAnsi" w:cstheme="majorHAnsi"/>
          <w:sz w:val="24"/>
          <w:szCs w:val="28"/>
          <w:lang w:val="ro-MD"/>
        </w:rPr>
        <w:t xml:space="preserve"> persoanele asigurate au beneficiat de </w:t>
      </w:r>
      <w:r w:rsidR="00CE446A" w:rsidRPr="00AE5219">
        <w:rPr>
          <w:rFonts w:asciiTheme="majorHAnsi" w:hAnsiTheme="majorHAnsi" w:cstheme="majorHAnsi"/>
          <w:sz w:val="24"/>
          <w:szCs w:val="28"/>
          <w:lang w:val="ro-MD"/>
        </w:rPr>
        <w:t>975 de lanțete</w:t>
      </w:r>
      <w:r w:rsidR="00A84A80" w:rsidRPr="00AE5219">
        <w:rPr>
          <w:rFonts w:asciiTheme="majorHAnsi" w:hAnsiTheme="majorHAnsi" w:cstheme="majorHAnsi"/>
          <w:sz w:val="24"/>
          <w:szCs w:val="28"/>
          <w:lang w:val="ro-MD"/>
        </w:rPr>
        <w:t xml:space="preserve"> în valoare </w:t>
      </w:r>
      <w:r w:rsidR="00E53588">
        <w:rPr>
          <w:rFonts w:asciiTheme="majorHAnsi" w:hAnsiTheme="majorHAnsi" w:cstheme="majorHAnsi"/>
          <w:sz w:val="24"/>
          <w:szCs w:val="28"/>
          <w:lang w:val="ro-MD"/>
        </w:rPr>
        <w:t xml:space="preserve">de </w:t>
      </w:r>
      <w:r w:rsidR="00A84A80" w:rsidRPr="00AE5219">
        <w:rPr>
          <w:rFonts w:asciiTheme="majorHAnsi" w:hAnsiTheme="majorHAnsi" w:cstheme="majorHAnsi"/>
          <w:sz w:val="24"/>
          <w:szCs w:val="28"/>
          <w:lang w:val="ro-MD"/>
        </w:rPr>
        <w:t>1 472,7 lei</w:t>
      </w:r>
      <w:r w:rsidR="00464829" w:rsidRPr="00AE5219">
        <w:rPr>
          <w:rFonts w:asciiTheme="majorHAnsi" w:hAnsiTheme="majorHAnsi" w:cstheme="majorHAnsi"/>
          <w:sz w:val="24"/>
          <w:szCs w:val="28"/>
          <w:lang w:val="ro-MD"/>
        </w:rPr>
        <w:t xml:space="preserve">, precum și </w:t>
      </w:r>
      <w:r w:rsidR="00E53588">
        <w:rPr>
          <w:rFonts w:asciiTheme="majorHAnsi" w:hAnsiTheme="majorHAnsi" w:cstheme="majorHAnsi"/>
          <w:sz w:val="24"/>
          <w:szCs w:val="28"/>
          <w:lang w:val="ro-MD"/>
        </w:rPr>
        <w:t xml:space="preserve">de </w:t>
      </w:r>
      <w:r w:rsidR="00A84A80" w:rsidRPr="00AE5219">
        <w:rPr>
          <w:rFonts w:asciiTheme="majorHAnsi" w:hAnsiTheme="majorHAnsi" w:cstheme="majorHAnsi"/>
          <w:sz w:val="24"/>
          <w:szCs w:val="28"/>
          <w:lang w:val="ro-MD"/>
        </w:rPr>
        <w:t>2</w:t>
      </w:r>
      <w:r w:rsidR="00464829" w:rsidRPr="00AE5219">
        <w:rPr>
          <w:rFonts w:asciiTheme="majorHAnsi" w:hAnsiTheme="majorHAnsi" w:cstheme="majorHAnsi"/>
          <w:sz w:val="24"/>
          <w:szCs w:val="28"/>
          <w:lang w:val="ro-MD"/>
        </w:rPr>
        <w:t xml:space="preserve"> </w:t>
      </w:r>
      <w:r w:rsidR="00A84A80" w:rsidRPr="00AE5219">
        <w:rPr>
          <w:rFonts w:asciiTheme="majorHAnsi" w:hAnsiTheme="majorHAnsi" w:cstheme="majorHAnsi"/>
          <w:sz w:val="24"/>
          <w:szCs w:val="28"/>
          <w:lang w:val="ro-MD"/>
        </w:rPr>
        <w:t>025 de teste pentru determinarea glicemiei</w:t>
      </w:r>
      <w:r w:rsidR="00E53588">
        <w:rPr>
          <w:rFonts w:asciiTheme="majorHAnsi" w:hAnsiTheme="majorHAnsi" w:cstheme="majorHAnsi"/>
          <w:sz w:val="24"/>
          <w:szCs w:val="28"/>
          <w:lang w:val="ro-MD"/>
        </w:rPr>
        <w:t>, în sumă de</w:t>
      </w:r>
      <w:r w:rsidR="00464829" w:rsidRPr="00AE5219">
        <w:rPr>
          <w:rFonts w:asciiTheme="majorHAnsi" w:hAnsiTheme="majorHAnsi" w:cstheme="majorHAnsi"/>
          <w:sz w:val="24"/>
          <w:szCs w:val="28"/>
          <w:lang w:val="ro-MD"/>
        </w:rPr>
        <w:t xml:space="preserve"> </w:t>
      </w:r>
      <w:r w:rsidR="00A84A80" w:rsidRPr="00AE5219">
        <w:rPr>
          <w:rFonts w:asciiTheme="majorHAnsi" w:hAnsiTheme="majorHAnsi" w:cstheme="majorHAnsi"/>
          <w:sz w:val="24"/>
          <w:szCs w:val="28"/>
          <w:lang w:val="ro-MD"/>
        </w:rPr>
        <w:t>7 215,8 lei, necesare persoanelor cu diabet zaharat. Se denotă că</w:t>
      </w:r>
      <w:r w:rsidR="00E53588">
        <w:rPr>
          <w:rFonts w:asciiTheme="majorHAnsi" w:hAnsiTheme="majorHAnsi" w:cstheme="majorHAnsi"/>
          <w:sz w:val="24"/>
          <w:szCs w:val="28"/>
          <w:lang w:val="ro-MD"/>
        </w:rPr>
        <w:t>,</w:t>
      </w:r>
      <w:r w:rsidR="00A84A80" w:rsidRPr="00AE5219">
        <w:rPr>
          <w:rFonts w:asciiTheme="majorHAnsi" w:hAnsiTheme="majorHAnsi" w:cstheme="majorHAnsi"/>
          <w:sz w:val="24"/>
          <w:szCs w:val="28"/>
          <w:lang w:val="ro-MD"/>
        </w:rPr>
        <w:t xml:space="preserve"> </w:t>
      </w:r>
      <w:r w:rsidR="00411D0C" w:rsidRPr="00AE5219">
        <w:rPr>
          <w:rFonts w:asciiTheme="majorHAnsi" w:hAnsiTheme="majorHAnsi" w:cstheme="majorHAnsi"/>
          <w:sz w:val="24"/>
          <w:szCs w:val="28"/>
          <w:lang w:val="ro-MD"/>
        </w:rPr>
        <w:t>la compensarea acestora</w:t>
      </w:r>
      <w:r w:rsidR="00E53588">
        <w:rPr>
          <w:rFonts w:asciiTheme="majorHAnsi" w:hAnsiTheme="majorHAnsi" w:cstheme="majorHAnsi"/>
          <w:sz w:val="24"/>
          <w:szCs w:val="28"/>
          <w:lang w:val="ro-MD"/>
        </w:rPr>
        <w:t>,</w:t>
      </w:r>
      <w:r w:rsidR="00411D0C" w:rsidRPr="00AE5219">
        <w:rPr>
          <w:rFonts w:asciiTheme="majorHAnsi" w:hAnsiTheme="majorHAnsi" w:cstheme="majorHAnsi"/>
          <w:sz w:val="24"/>
          <w:szCs w:val="28"/>
          <w:lang w:val="ro-MD"/>
        </w:rPr>
        <w:t xml:space="preserve"> </w:t>
      </w:r>
      <w:r w:rsidR="00A84A80" w:rsidRPr="00AE5219">
        <w:rPr>
          <w:rFonts w:asciiTheme="majorHAnsi" w:hAnsiTheme="majorHAnsi" w:cstheme="majorHAnsi"/>
          <w:sz w:val="24"/>
          <w:szCs w:val="28"/>
          <w:lang w:val="ro-MD"/>
        </w:rPr>
        <w:t>instituțiile farmaceutice au aplicat</w:t>
      </w:r>
      <w:r w:rsidR="00CE446A" w:rsidRPr="00AE5219">
        <w:rPr>
          <w:rFonts w:asciiTheme="majorHAnsi" w:hAnsiTheme="majorHAnsi" w:cstheme="majorHAnsi"/>
          <w:sz w:val="24"/>
          <w:szCs w:val="28"/>
          <w:lang w:val="ro-MD"/>
        </w:rPr>
        <w:t xml:space="preserve"> sume fixe compensate mai mari</w:t>
      </w:r>
      <w:r w:rsidR="005C3600" w:rsidRPr="00AE5219">
        <w:rPr>
          <w:rFonts w:asciiTheme="majorHAnsi" w:hAnsiTheme="majorHAnsi" w:cstheme="majorHAnsi"/>
          <w:sz w:val="24"/>
          <w:szCs w:val="28"/>
          <w:lang w:val="ro-MD"/>
        </w:rPr>
        <w:t>, respectiv CNAM a achitat cu 2 908,3 lei mai mult</w:t>
      </w:r>
      <w:r w:rsidR="00E53588">
        <w:rPr>
          <w:rFonts w:asciiTheme="majorHAnsi" w:hAnsiTheme="majorHAnsi" w:cstheme="majorHAnsi"/>
          <w:sz w:val="24"/>
          <w:szCs w:val="28"/>
          <w:lang w:val="ro-MD"/>
        </w:rPr>
        <w:t>,</w:t>
      </w:r>
      <w:r w:rsidR="005C3600" w:rsidRPr="00AE5219">
        <w:rPr>
          <w:rFonts w:asciiTheme="majorHAnsi" w:hAnsiTheme="majorHAnsi" w:cstheme="majorHAnsi"/>
          <w:sz w:val="24"/>
          <w:szCs w:val="28"/>
          <w:lang w:val="ro-MD"/>
        </w:rPr>
        <w:t xml:space="preserve"> comparativ cu prețurile </w:t>
      </w:r>
      <w:r w:rsidR="00CE446A" w:rsidRPr="00AE5219">
        <w:rPr>
          <w:rFonts w:asciiTheme="majorHAnsi" w:hAnsiTheme="majorHAnsi" w:cstheme="majorHAnsi"/>
          <w:sz w:val="24"/>
          <w:szCs w:val="28"/>
          <w:lang w:val="ro-MD"/>
        </w:rPr>
        <w:t xml:space="preserve">aprobate de CNAM. </w:t>
      </w:r>
    </w:p>
    <w:p w:rsidR="0062782E" w:rsidRPr="00AE5219" w:rsidRDefault="0062782E" w:rsidP="00302CC2">
      <w:pPr>
        <w:spacing w:after="120" w:line="276" w:lineRule="auto"/>
        <w:jc w:val="both"/>
        <w:rPr>
          <w:rFonts w:asciiTheme="majorHAnsi" w:hAnsiTheme="majorHAnsi" w:cstheme="majorHAnsi"/>
          <w:noProof/>
          <w:sz w:val="24"/>
          <w:szCs w:val="24"/>
          <w:lang w:val="ro-RO"/>
        </w:rPr>
      </w:pPr>
      <w:r w:rsidRPr="00AE5219">
        <w:rPr>
          <w:rFonts w:asciiTheme="majorHAnsi" w:hAnsiTheme="majorHAnsi" w:cstheme="majorHAnsi"/>
          <w:noProof/>
          <w:sz w:val="24"/>
          <w:szCs w:val="24"/>
          <w:lang w:val="ro-RO"/>
        </w:rPr>
        <w:t xml:space="preserve">Aceste circumstanțe au fost cauzate de faptul că prestatorii de servicii farmaceutice nu au asigurat modificarea sumelor fixe compensate în baza actualizărilor publicate. </w:t>
      </w:r>
    </w:p>
    <w:p w:rsidR="0008030A" w:rsidRPr="00AE5219" w:rsidRDefault="00CE446A" w:rsidP="00302CC2">
      <w:pPr>
        <w:spacing w:after="120" w:line="276" w:lineRule="auto"/>
        <w:jc w:val="both"/>
        <w:rPr>
          <w:rFonts w:asciiTheme="majorHAnsi" w:hAnsiTheme="majorHAnsi" w:cstheme="majorHAnsi"/>
          <w:noProof/>
          <w:sz w:val="24"/>
          <w:szCs w:val="24"/>
          <w:lang w:val="ro-RO"/>
        </w:rPr>
      </w:pPr>
      <w:r w:rsidRPr="00AE5219">
        <w:rPr>
          <w:rFonts w:asciiTheme="majorHAnsi" w:hAnsiTheme="majorHAnsi" w:cstheme="majorHAnsi"/>
          <w:sz w:val="24"/>
          <w:szCs w:val="28"/>
          <w:lang w:val="ro-MD"/>
        </w:rPr>
        <w:t>Un alt aspect pe care</w:t>
      </w:r>
      <w:r w:rsidR="00E53588">
        <w:rPr>
          <w:rFonts w:asciiTheme="majorHAnsi" w:hAnsiTheme="majorHAnsi" w:cstheme="majorHAnsi"/>
          <w:sz w:val="24"/>
          <w:szCs w:val="28"/>
          <w:lang w:val="ro-MD"/>
        </w:rPr>
        <w:t xml:space="preserve"> î</w:t>
      </w:r>
      <w:r w:rsidRPr="00AE5219">
        <w:rPr>
          <w:rFonts w:asciiTheme="majorHAnsi" w:hAnsiTheme="majorHAnsi" w:cstheme="majorHAnsi"/>
          <w:sz w:val="24"/>
          <w:szCs w:val="28"/>
          <w:lang w:val="ro-MD"/>
        </w:rPr>
        <w:t>l considerăm relevant de menționat este că</w:t>
      </w:r>
      <w:r w:rsidR="00E53588">
        <w:rPr>
          <w:rFonts w:asciiTheme="majorHAnsi" w:hAnsiTheme="majorHAnsi" w:cstheme="majorHAnsi"/>
          <w:sz w:val="24"/>
          <w:szCs w:val="28"/>
          <w:lang w:val="ro-MD"/>
        </w:rPr>
        <w:t>,</w:t>
      </w:r>
      <w:r w:rsidRPr="00AE5219">
        <w:rPr>
          <w:rFonts w:asciiTheme="majorHAnsi" w:hAnsiTheme="majorHAnsi" w:cstheme="majorHAnsi"/>
          <w:sz w:val="24"/>
          <w:szCs w:val="28"/>
          <w:lang w:val="ro-MD"/>
        </w:rPr>
        <w:t xml:space="preserve"> </w:t>
      </w:r>
      <w:r w:rsidR="005C3600" w:rsidRPr="00AE5219">
        <w:rPr>
          <w:rFonts w:asciiTheme="majorHAnsi" w:hAnsiTheme="majorHAnsi" w:cstheme="majorHAnsi"/>
          <w:sz w:val="24"/>
          <w:szCs w:val="28"/>
          <w:lang w:val="ro-MD"/>
        </w:rPr>
        <w:t>potrivit</w:t>
      </w:r>
      <w:r w:rsidR="00756C6C" w:rsidRPr="00AE5219">
        <w:rPr>
          <w:rFonts w:asciiTheme="majorHAnsi" w:hAnsiTheme="majorHAnsi" w:cstheme="majorHAnsi"/>
          <w:sz w:val="24"/>
          <w:szCs w:val="28"/>
          <w:lang w:val="ro-MD"/>
        </w:rPr>
        <w:t xml:space="preserve"> datelor din SI </w:t>
      </w:r>
      <w:r w:rsidR="00E53588">
        <w:rPr>
          <w:rFonts w:asciiTheme="majorHAnsi" w:hAnsiTheme="majorHAnsi" w:cstheme="majorHAnsi"/>
          <w:sz w:val="24"/>
          <w:szCs w:val="28"/>
          <w:lang w:val="ro-MD"/>
        </w:rPr>
        <w:t>„</w:t>
      </w:r>
      <w:r w:rsidR="00756C6C" w:rsidRPr="00AE5219">
        <w:rPr>
          <w:rFonts w:asciiTheme="majorHAnsi" w:hAnsiTheme="majorHAnsi" w:cstheme="majorHAnsi"/>
          <w:i/>
          <w:sz w:val="24"/>
          <w:szCs w:val="28"/>
          <w:lang w:val="ro-MD"/>
        </w:rPr>
        <w:t>M</w:t>
      </w:r>
      <w:r w:rsidRPr="00AE5219">
        <w:rPr>
          <w:rFonts w:asciiTheme="majorHAnsi" w:hAnsiTheme="majorHAnsi" w:cstheme="majorHAnsi"/>
          <w:i/>
          <w:sz w:val="24"/>
          <w:szCs w:val="28"/>
          <w:lang w:val="ro-MD"/>
        </w:rPr>
        <w:t xml:space="preserve">edicamente </w:t>
      </w:r>
      <w:r w:rsidR="00E53588">
        <w:rPr>
          <w:rFonts w:asciiTheme="majorHAnsi" w:hAnsiTheme="majorHAnsi" w:cstheme="majorHAnsi"/>
          <w:i/>
          <w:sz w:val="24"/>
          <w:szCs w:val="28"/>
          <w:lang w:val="ro-MD"/>
        </w:rPr>
        <w:t>c</w:t>
      </w:r>
      <w:r w:rsidRPr="00AE5219">
        <w:rPr>
          <w:rFonts w:asciiTheme="majorHAnsi" w:hAnsiTheme="majorHAnsi" w:cstheme="majorHAnsi"/>
          <w:i/>
          <w:sz w:val="24"/>
          <w:szCs w:val="28"/>
          <w:lang w:val="ro-MD"/>
        </w:rPr>
        <w:t>ompensate</w:t>
      </w:r>
      <w:r w:rsidR="00E53588">
        <w:rPr>
          <w:rFonts w:asciiTheme="majorHAnsi" w:hAnsiTheme="majorHAnsi" w:cstheme="majorHAnsi"/>
          <w:i/>
          <w:sz w:val="24"/>
          <w:szCs w:val="28"/>
          <w:lang w:val="ro-MD"/>
        </w:rPr>
        <w:t>”</w:t>
      </w:r>
      <w:r w:rsidRPr="00AE5219">
        <w:rPr>
          <w:rFonts w:asciiTheme="majorHAnsi" w:hAnsiTheme="majorHAnsi" w:cstheme="majorHAnsi"/>
          <w:sz w:val="24"/>
          <w:szCs w:val="28"/>
          <w:lang w:val="ro-MD"/>
        </w:rPr>
        <w:t xml:space="preserve">, </w:t>
      </w:r>
      <w:r w:rsidR="00756C6C" w:rsidRPr="00AE5219">
        <w:rPr>
          <w:rFonts w:asciiTheme="majorHAnsi" w:hAnsiTheme="majorHAnsi" w:cstheme="majorHAnsi"/>
          <w:sz w:val="24"/>
          <w:szCs w:val="28"/>
          <w:lang w:val="ro-MD"/>
        </w:rPr>
        <w:t>un pacient a achita</w:t>
      </w:r>
      <w:r w:rsidRPr="00AE5219">
        <w:rPr>
          <w:rFonts w:asciiTheme="majorHAnsi" w:hAnsiTheme="majorHAnsi" w:cstheme="majorHAnsi"/>
          <w:sz w:val="24"/>
          <w:szCs w:val="28"/>
          <w:lang w:val="ro-MD"/>
        </w:rPr>
        <w:t xml:space="preserve">t 40,8 lei pentru medicamentul </w:t>
      </w:r>
      <w:r w:rsidR="00E53588">
        <w:rPr>
          <w:rFonts w:asciiTheme="majorHAnsi" w:hAnsiTheme="majorHAnsi" w:cstheme="majorHAnsi"/>
          <w:i/>
          <w:sz w:val="24"/>
          <w:szCs w:val="28"/>
          <w:lang w:val="ro-MD"/>
        </w:rPr>
        <w:t>A</w:t>
      </w:r>
      <w:r w:rsidRPr="00AE5219">
        <w:rPr>
          <w:rFonts w:asciiTheme="majorHAnsi" w:hAnsiTheme="majorHAnsi" w:cstheme="majorHAnsi"/>
          <w:i/>
          <w:sz w:val="24"/>
          <w:szCs w:val="28"/>
          <w:lang w:val="ro-MD"/>
        </w:rPr>
        <w:t>mbroxolum</w:t>
      </w:r>
      <w:r w:rsidR="00756C6C" w:rsidRPr="00AE5219">
        <w:rPr>
          <w:rFonts w:asciiTheme="majorHAnsi" w:hAnsiTheme="majorHAnsi" w:cstheme="majorHAnsi"/>
          <w:sz w:val="24"/>
          <w:szCs w:val="28"/>
          <w:lang w:val="ro-MD"/>
        </w:rPr>
        <w:t xml:space="preserve"> (prețul preparatului este </w:t>
      </w:r>
      <w:r w:rsidR="00E53588">
        <w:rPr>
          <w:rFonts w:asciiTheme="majorHAnsi" w:hAnsiTheme="majorHAnsi" w:cstheme="majorHAnsi"/>
          <w:sz w:val="24"/>
          <w:szCs w:val="28"/>
          <w:lang w:val="ro-MD"/>
        </w:rPr>
        <w:t xml:space="preserve">de </w:t>
      </w:r>
      <w:r w:rsidR="00756C6C" w:rsidRPr="00AE5219">
        <w:rPr>
          <w:rFonts w:asciiTheme="majorHAnsi" w:hAnsiTheme="majorHAnsi" w:cstheme="majorHAnsi"/>
          <w:sz w:val="24"/>
          <w:szCs w:val="28"/>
          <w:lang w:val="ro-MD"/>
        </w:rPr>
        <w:t xml:space="preserve">69,87 lei), </w:t>
      </w:r>
      <w:r w:rsidRPr="00AE5219">
        <w:rPr>
          <w:rFonts w:asciiTheme="majorHAnsi" w:hAnsiTheme="majorHAnsi" w:cstheme="majorHAnsi"/>
          <w:sz w:val="24"/>
          <w:szCs w:val="28"/>
          <w:lang w:val="ro-MD"/>
        </w:rPr>
        <w:t>deși acest preparat</w:t>
      </w:r>
      <w:r w:rsidR="00756C6C" w:rsidRPr="00AE5219">
        <w:rPr>
          <w:rFonts w:asciiTheme="majorHAnsi" w:hAnsiTheme="majorHAnsi" w:cstheme="majorHAnsi"/>
          <w:sz w:val="24"/>
          <w:szCs w:val="28"/>
          <w:lang w:val="ro-MD"/>
        </w:rPr>
        <w:t xml:space="preserve"> este c</w:t>
      </w:r>
      <w:r w:rsidR="0062782E" w:rsidRPr="00AE5219">
        <w:rPr>
          <w:rFonts w:asciiTheme="majorHAnsi" w:hAnsiTheme="majorHAnsi" w:cstheme="majorHAnsi"/>
          <w:sz w:val="24"/>
          <w:szCs w:val="28"/>
          <w:lang w:val="ro-MD"/>
        </w:rPr>
        <w:t xml:space="preserve">ompensat integral de către CNAM. </w:t>
      </w:r>
      <w:r w:rsidR="005C3600" w:rsidRPr="00AE5219">
        <w:rPr>
          <w:rFonts w:asciiTheme="majorHAnsi" w:hAnsiTheme="majorHAnsi" w:cstheme="majorHAnsi"/>
          <w:noProof/>
          <w:sz w:val="24"/>
          <w:szCs w:val="24"/>
          <w:lang w:val="ro-RO"/>
        </w:rPr>
        <w:t>Auditul denotă că CNAM urmează să fortifice controalele interne, precum și să întreprindă măsurile necesare pentru</w:t>
      </w:r>
      <w:r w:rsidR="004E4680" w:rsidRPr="00AE5219">
        <w:rPr>
          <w:rFonts w:asciiTheme="majorHAnsi" w:hAnsiTheme="majorHAnsi" w:cstheme="majorHAnsi"/>
          <w:noProof/>
          <w:sz w:val="24"/>
          <w:szCs w:val="24"/>
          <w:lang w:val="ro-RO"/>
        </w:rPr>
        <w:t xml:space="preserve"> </w:t>
      </w:r>
      <w:r w:rsidR="005C3600" w:rsidRPr="00AE5219">
        <w:rPr>
          <w:rFonts w:asciiTheme="majorHAnsi" w:hAnsiTheme="majorHAnsi" w:cstheme="majorHAnsi"/>
          <w:noProof/>
          <w:sz w:val="24"/>
          <w:szCs w:val="24"/>
          <w:lang w:val="ro-RO"/>
        </w:rPr>
        <w:t xml:space="preserve">a </w:t>
      </w:r>
      <w:r w:rsidR="00415D75" w:rsidRPr="00AE5219">
        <w:rPr>
          <w:rFonts w:asciiTheme="majorHAnsi" w:hAnsiTheme="majorHAnsi" w:cstheme="majorHAnsi"/>
          <w:noProof/>
          <w:sz w:val="24"/>
          <w:szCs w:val="24"/>
          <w:lang w:val="ro-RO"/>
        </w:rPr>
        <w:t>asigura utilizarea mijloacelor</w:t>
      </w:r>
      <w:r w:rsidR="005C3600" w:rsidRPr="00AE5219">
        <w:rPr>
          <w:rFonts w:asciiTheme="majorHAnsi" w:hAnsiTheme="majorHAnsi" w:cstheme="majorHAnsi"/>
          <w:noProof/>
          <w:sz w:val="24"/>
          <w:szCs w:val="24"/>
          <w:lang w:val="ro-RO"/>
        </w:rPr>
        <w:t xml:space="preserve"> FAOAM</w:t>
      </w:r>
      <w:r w:rsidR="005A65F7" w:rsidRPr="00AE5219">
        <w:rPr>
          <w:rFonts w:asciiTheme="majorHAnsi" w:hAnsiTheme="majorHAnsi" w:cstheme="majorHAnsi"/>
          <w:noProof/>
          <w:sz w:val="24"/>
          <w:szCs w:val="24"/>
          <w:lang w:val="ro-RO"/>
        </w:rPr>
        <w:t xml:space="preserve"> conform necesităților persoanelor asigurate, cu</w:t>
      </w:r>
      <w:r w:rsidR="004E4680" w:rsidRPr="00AE5219">
        <w:rPr>
          <w:rFonts w:asciiTheme="majorHAnsi" w:hAnsiTheme="majorHAnsi" w:cstheme="majorHAnsi"/>
          <w:noProof/>
          <w:sz w:val="24"/>
          <w:szCs w:val="24"/>
          <w:lang w:val="ro-RO"/>
        </w:rPr>
        <w:t xml:space="preserve"> eliberarea medicamentelor și dispozitivelor medicale potrivit </w:t>
      </w:r>
      <w:r w:rsidR="005A65F7" w:rsidRPr="00AE5219">
        <w:rPr>
          <w:rFonts w:asciiTheme="majorHAnsi" w:hAnsiTheme="majorHAnsi" w:cstheme="majorHAnsi"/>
          <w:noProof/>
          <w:sz w:val="24"/>
          <w:szCs w:val="24"/>
          <w:lang w:val="ro-RO"/>
        </w:rPr>
        <w:t>reglementărilor</w:t>
      </w:r>
      <w:r w:rsidR="004E4680" w:rsidRPr="00AE5219">
        <w:rPr>
          <w:rFonts w:asciiTheme="majorHAnsi" w:hAnsiTheme="majorHAnsi" w:cstheme="majorHAnsi"/>
          <w:noProof/>
          <w:sz w:val="24"/>
          <w:szCs w:val="24"/>
          <w:lang w:val="ro-RO"/>
        </w:rPr>
        <w:t>.</w:t>
      </w:r>
    </w:p>
    <w:p w:rsidR="00107140" w:rsidRPr="00134CAB" w:rsidRDefault="00134CAB" w:rsidP="00302CC2">
      <w:pPr>
        <w:pStyle w:val="aa"/>
        <w:tabs>
          <w:tab w:val="left" w:pos="426"/>
        </w:tabs>
        <w:spacing w:after="0" w:line="276" w:lineRule="auto"/>
        <w:ind w:left="0"/>
        <w:jc w:val="both"/>
        <w:rPr>
          <w:rFonts w:asciiTheme="majorHAnsi" w:hAnsiTheme="majorHAnsi"/>
          <w:b/>
          <w:sz w:val="24"/>
          <w:szCs w:val="20"/>
          <w:lang w:val="ro-MD"/>
        </w:rPr>
      </w:pPr>
      <w:r w:rsidRPr="00F33939">
        <w:rPr>
          <w:rFonts w:asciiTheme="majorHAnsi" w:hAnsiTheme="majorHAnsi"/>
          <w:sz w:val="24"/>
          <w:szCs w:val="20"/>
          <w:lang w:val="ro-MD"/>
        </w:rPr>
        <w:t xml:space="preserve">CNAM a </w:t>
      </w:r>
      <w:r w:rsidR="00B143D6">
        <w:rPr>
          <w:rFonts w:asciiTheme="majorHAnsi" w:hAnsiTheme="majorHAnsi"/>
          <w:sz w:val="24"/>
          <w:szCs w:val="20"/>
          <w:lang w:val="ro-MD"/>
        </w:rPr>
        <w:t>luat</w:t>
      </w:r>
      <w:r w:rsidR="00B143D6" w:rsidRPr="00F33939">
        <w:rPr>
          <w:rFonts w:asciiTheme="majorHAnsi" w:hAnsiTheme="majorHAnsi"/>
          <w:sz w:val="24"/>
          <w:szCs w:val="20"/>
          <w:lang w:val="ro-MD"/>
        </w:rPr>
        <w:t xml:space="preserve"> </w:t>
      </w:r>
      <w:r w:rsidRPr="00F33939">
        <w:rPr>
          <w:rFonts w:asciiTheme="majorHAnsi" w:hAnsiTheme="majorHAnsi"/>
          <w:sz w:val="24"/>
          <w:szCs w:val="20"/>
          <w:lang w:val="ro-MD"/>
        </w:rPr>
        <w:t>măsuri de remediere în acest sens</w:t>
      </w:r>
      <w:r w:rsidR="00612CC9">
        <w:rPr>
          <w:rFonts w:asciiTheme="majorHAnsi" w:hAnsiTheme="majorHAnsi"/>
          <w:sz w:val="24"/>
          <w:szCs w:val="20"/>
          <w:lang w:val="ro-MD"/>
        </w:rPr>
        <w:t>,</w:t>
      </w:r>
      <w:r w:rsidRPr="00F33939">
        <w:rPr>
          <w:rFonts w:asciiTheme="majorHAnsi" w:hAnsiTheme="majorHAnsi"/>
          <w:sz w:val="24"/>
          <w:szCs w:val="20"/>
          <w:lang w:val="ro-MD"/>
        </w:rPr>
        <w:t xml:space="preserve"> prin următoarele: </w:t>
      </w:r>
      <w:r w:rsidRPr="00F33939">
        <w:rPr>
          <w:rFonts w:asciiTheme="majorHAnsi" w:hAnsiTheme="majorHAnsi"/>
          <w:i/>
          <w:sz w:val="24"/>
          <w:szCs w:val="20"/>
          <w:lang w:val="ro-MD"/>
        </w:rPr>
        <w:t xml:space="preserve">actualizarea și îmbunătățirea filtrului existent în sistemul informațional, pentru a evita astfel </w:t>
      </w:r>
      <w:r w:rsidR="00612CC9">
        <w:rPr>
          <w:rFonts w:asciiTheme="majorHAnsi" w:hAnsiTheme="majorHAnsi"/>
          <w:i/>
          <w:sz w:val="24"/>
          <w:szCs w:val="20"/>
          <w:lang w:val="ro-MD"/>
        </w:rPr>
        <w:t xml:space="preserve">de </w:t>
      </w:r>
      <w:r w:rsidRPr="00F33939">
        <w:rPr>
          <w:rFonts w:asciiTheme="majorHAnsi" w:hAnsiTheme="majorHAnsi"/>
          <w:i/>
          <w:sz w:val="24"/>
          <w:szCs w:val="20"/>
          <w:lang w:val="ro-MD"/>
        </w:rPr>
        <w:t>situații pe viitor; implementarea unui sistem nou de prescriere electronică a medicamentelor și dispozitivelor medicale compensate. Acest nou sistem va fi mai avansat tehnic și va asigura o verificare riguroasă a plafonului și a sumelor compensate, reducând astfel posibilitatea apariției unor erori în procesul de achitare a medicamentelor; evaluarea farmaciilor care au raportat eronat rețetele. Scopul acestei evaluări este de a restabili prejudiciul dacă se confirmă că erorile provin din partea acestor farmacii.</w:t>
      </w:r>
    </w:p>
    <w:p w:rsidR="005733B6" w:rsidRPr="00AE5219" w:rsidRDefault="004764FE" w:rsidP="004764FE">
      <w:pPr>
        <w:pStyle w:val="1"/>
        <w:rPr>
          <w:rFonts w:eastAsia="SimSun"/>
          <w:b/>
          <w:color w:val="auto"/>
          <w:sz w:val="28"/>
        </w:rPr>
      </w:pPr>
      <w:r w:rsidRPr="00AE5219">
        <w:rPr>
          <w:b/>
          <w:color w:val="auto"/>
          <w:sz w:val="28"/>
        </w:rPr>
        <w:t>V</w:t>
      </w:r>
      <w:r w:rsidR="00587C8F" w:rsidRPr="00AE5219">
        <w:rPr>
          <w:b/>
          <w:color w:val="auto"/>
          <w:sz w:val="28"/>
        </w:rPr>
        <w:t>II</w:t>
      </w:r>
      <w:r w:rsidRPr="00AE5219">
        <w:rPr>
          <w:b/>
          <w:color w:val="auto"/>
          <w:sz w:val="28"/>
        </w:rPr>
        <w:t xml:space="preserve">. </w:t>
      </w:r>
      <w:r w:rsidR="005733B6" w:rsidRPr="00AE5219">
        <w:rPr>
          <w:b/>
          <w:color w:val="auto"/>
          <w:sz w:val="28"/>
        </w:rPr>
        <w:t>BUNA GUVERNANȚĂ</w:t>
      </w:r>
    </w:p>
    <w:p w:rsidR="005733B6" w:rsidRPr="00AE5219" w:rsidRDefault="00587C8F" w:rsidP="00302CC2">
      <w:pPr>
        <w:pStyle w:val="1"/>
        <w:spacing w:before="0" w:after="120" w:line="257" w:lineRule="auto"/>
        <w:ind w:firstLine="567"/>
        <w:jc w:val="both"/>
        <w:rPr>
          <w:rFonts w:eastAsia="Times New Roman"/>
          <w:b/>
          <w:i/>
          <w:color w:val="002060"/>
          <w:sz w:val="24"/>
        </w:rPr>
      </w:pPr>
      <w:r w:rsidRPr="00AE5219">
        <w:rPr>
          <w:rFonts w:eastAsia="Times New Roman"/>
          <w:b/>
          <w:i/>
          <w:color w:val="002060"/>
          <w:sz w:val="24"/>
        </w:rPr>
        <w:t>7</w:t>
      </w:r>
      <w:r w:rsidR="005733B6" w:rsidRPr="00AE5219">
        <w:rPr>
          <w:rFonts w:eastAsia="Times New Roman"/>
          <w:b/>
          <w:i/>
          <w:color w:val="002060"/>
          <w:sz w:val="24"/>
        </w:rPr>
        <w:t xml:space="preserve">.1. CNAM dispune de un control intern managerial care necesită îmbunătățiri. </w:t>
      </w:r>
    </w:p>
    <w:p w:rsidR="005733B6" w:rsidRPr="00AE5219" w:rsidRDefault="005733B6" w:rsidP="00302CC2">
      <w:pPr>
        <w:spacing w:after="12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 xml:space="preserve">Potrivit Legii nr.229 din 23.09.2010, directorul general al CNAM este responsabil de organizarea sistemului de control intern managerial conform Standardelor naționale de control intern în sectorul public, ținând cont de complexitatea şi domeniul de activitate al CNAM, în baza principiilor bunei guvernări, precum: transparență şi răspundere, economicitate, eficiență şi eficacitate, legalitate şi echitate, etică şi integritate. </w:t>
      </w:r>
    </w:p>
    <w:p w:rsidR="00B0786C" w:rsidRPr="00AE5219" w:rsidRDefault="00B0786C" w:rsidP="00302CC2">
      <w:pPr>
        <w:spacing w:after="120" w:line="276" w:lineRule="auto"/>
        <w:jc w:val="both"/>
        <w:rPr>
          <w:rFonts w:asciiTheme="majorHAnsi" w:hAnsiTheme="majorHAnsi" w:cstheme="majorHAnsi"/>
          <w:sz w:val="24"/>
          <w:lang w:val="ro-MD"/>
        </w:rPr>
      </w:pPr>
      <w:r w:rsidRPr="00AE5219">
        <w:rPr>
          <w:rFonts w:asciiTheme="majorHAnsi" w:hAnsiTheme="majorHAnsi" w:cstheme="majorHAnsi"/>
          <w:sz w:val="24"/>
          <w:lang w:val="ro-MD"/>
        </w:rPr>
        <w:t>Respectarea principiilor de bună guvernanță este o obligație pentru autoritățile administrației publice centrale și locale, care gestionează mijloace bugetare și care sunt direct responsabile de instituirea și implementarea sistemului de control intern managerial.</w:t>
      </w:r>
    </w:p>
    <w:p w:rsidR="005733B6" w:rsidRPr="00AE5219" w:rsidRDefault="005733B6" w:rsidP="00302CC2">
      <w:pPr>
        <w:spacing w:after="120" w:line="276" w:lineRule="auto"/>
        <w:jc w:val="both"/>
        <w:rPr>
          <w:rFonts w:asciiTheme="majorHAnsi" w:eastAsia="Times New Roman" w:hAnsiTheme="majorHAnsi" w:cstheme="majorHAnsi"/>
          <w:sz w:val="24"/>
          <w:szCs w:val="24"/>
        </w:rPr>
      </w:pPr>
      <w:r w:rsidRPr="00AE5219">
        <w:rPr>
          <w:rFonts w:asciiTheme="majorHAnsi" w:eastAsia="Times New Roman" w:hAnsiTheme="majorHAnsi" w:cstheme="majorHAnsi"/>
          <w:sz w:val="24"/>
          <w:szCs w:val="24"/>
          <w:lang w:val="ro-MD"/>
        </w:rPr>
        <w:t>Evaluarea sistemului de control intern managerial relevă că CNAM a instituit sistemul de control intern managerial, iar conform Declarației de răspundere managerială, organizarea şi funcționarea acestuia permite furnizarea unei asigurări rezonabile precum că fondurile publice alocate în scopul atingerii obiectivelor strategice şi operaționale au fost utilizate în condiții de transparență, economicitate, eficiență, eficacitate, legalitate, etică şi integritate.</w:t>
      </w:r>
    </w:p>
    <w:p w:rsidR="000B2FDB" w:rsidRPr="00AE5219" w:rsidRDefault="000B2FDB" w:rsidP="00302CC2">
      <w:pPr>
        <w:spacing w:after="12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La moment</w:t>
      </w:r>
      <w:r w:rsidR="00612CC9">
        <w:rPr>
          <w:rFonts w:asciiTheme="majorHAnsi" w:eastAsia="Times New Roman" w:hAnsiTheme="majorHAnsi" w:cstheme="majorHAnsi"/>
          <w:sz w:val="24"/>
          <w:szCs w:val="24"/>
          <w:lang w:val="ro-MD"/>
        </w:rPr>
        <w:t>ul actual,</w:t>
      </w:r>
      <w:r w:rsidRPr="00AE5219">
        <w:rPr>
          <w:rFonts w:asciiTheme="majorHAnsi" w:eastAsia="Times New Roman" w:hAnsiTheme="majorHAnsi" w:cstheme="majorHAnsi"/>
          <w:sz w:val="24"/>
          <w:szCs w:val="24"/>
          <w:lang w:val="ro-MD"/>
        </w:rPr>
        <w:t xml:space="preserve"> CNAM are descrise</w:t>
      </w:r>
      <w:r w:rsidR="005733B6" w:rsidRPr="00AE5219">
        <w:rPr>
          <w:rFonts w:asciiTheme="majorHAnsi" w:eastAsia="Times New Roman" w:hAnsiTheme="majorHAnsi" w:cstheme="majorHAnsi"/>
          <w:sz w:val="24"/>
          <w:szCs w:val="24"/>
          <w:lang w:val="ro-MD"/>
        </w:rPr>
        <w:t xml:space="preserve"> procese</w:t>
      </w:r>
      <w:r w:rsidR="002A34D8" w:rsidRPr="00AE5219">
        <w:rPr>
          <w:rFonts w:asciiTheme="majorHAnsi" w:eastAsia="Times New Roman" w:hAnsiTheme="majorHAnsi" w:cstheme="majorHAnsi"/>
          <w:sz w:val="24"/>
          <w:szCs w:val="24"/>
          <w:lang w:val="ro-MD"/>
        </w:rPr>
        <w:t>le</w:t>
      </w:r>
      <w:r w:rsidR="005733B6" w:rsidRPr="00AE5219">
        <w:rPr>
          <w:rFonts w:asciiTheme="majorHAnsi" w:eastAsia="Times New Roman" w:hAnsiTheme="majorHAnsi" w:cstheme="majorHAnsi"/>
          <w:sz w:val="24"/>
          <w:szCs w:val="24"/>
          <w:lang w:val="ro-MD"/>
        </w:rPr>
        <w:t xml:space="preserve"> operaționale de bază privind gestionarea fondurilor publice, precum și a realizat acțiuni în vederea implementării managementului riscurilor, inclusiv prin identificarea şi evaluarea riscurilor care ar putea avea impact negativ în atingerea obiectivelor entității şi realizarea performanțelor stabilite. În cadrul CNAM este aprobat Registrul consolidat al riscurilor, care este actualizat semestrial.</w:t>
      </w:r>
      <w:r w:rsidR="002A34D8" w:rsidRPr="00AE5219">
        <w:rPr>
          <w:rFonts w:asciiTheme="majorHAnsi" w:eastAsia="Times New Roman" w:hAnsiTheme="majorHAnsi" w:cstheme="majorHAnsi"/>
          <w:sz w:val="24"/>
          <w:szCs w:val="24"/>
          <w:lang w:val="ro-MD"/>
        </w:rPr>
        <w:t xml:space="preserve"> </w:t>
      </w:r>
      <w:r w:rsidRPr="00AE5219">
        <w:rPr>
          <w:rFonts w:asciiTheme="majorHAnsi" w:eastAsia="Times New Roman" w:hAnsiTheme="majorHAnsi" w:cstheme="majorHAnsi"/>
          <w:sz w:val="24"/>
          <w:szCs w:val="24"/>
          <w:lang w:val="ro-MD"/>
        </w:rPr>
        <w:t>Pe parcursul desfășurării misiunii de audit a fost elaborat și descris procesul de contractare a prestatorilor de servicii medicale.</w:t>
      </w:r>
    </w:p>
    <w:p w:rsidR="005733B6" w:rsidRPr="00AE5219" w:rsidRDefault="005733B6" w:rsidP="00D320D3">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Totodată, aspectele descrise în prezentul Raport de audit, caracterul permanent al unor aspecte identificate în cadrul actualei misiuni de audit, precum şi lipsa remedierii unor deficiențe constatate anterior denotă necesitatea îmbunătățirii sistemului de control intern.</w:t>
      </w:r>
    </w:p>
    <w:p w:rsidR="005733B6" w:rsidRPr="00AE5219" w:rsidRDefault="00587C8F" w:rsidP="0031222B">
      <w:pPr>
        <w:pStyle w:val="1"/>
        <w:spacing w:line="276" w:lineRule="auto"/>
        <w:jc w:val="both"/>
        <w:rPr>
          <w:rFonts w:eastAsia="Times New Roman"/>
          <w:b/>
          <w:i/>
          <w:color w:val="002060"/>
          <w:sz w:val="24"/>
        </w:rPr>
      </w:pPr>
      <w:r w:rsidRPr="00AE5219">
        <w:rPr>
          <w:rFonts w:eastAsia="Times New Roman"/>
          <w:b/>
          <w:i/>
          <w:color w:val="002060"/>
          <w:sz w:val="24"/>
        </w:rPr>
        <w:t>7</w:t>
      </w:r>
      <w:r w:rsidR="005733B6" w:rsidRPr="00AE5219">
        <w:rPr>
          <w:rFonts w:eastAsia="Times New Roman"/>
          <w:b/>
          <w:i/>
          <w:color w:val="002060"/>
          <w:sz w:val="24"/>
        </w:rPr>
        <w:t xml:space="preserve">.2. Activitatea auditului intern </w:t>
      </w:r>
      <w:r w:rsidR="002A34D8" w:rsidRPr="00AE5219">
        <w:rPr>
          <w:rFonts w:eastAsia="Times New Roman"/>
          <w:b/>
          <w:i/>
          <w:color w:val="002060"/>
          <w:sz w:val="24"/>
        </w:rPr>
        <w:t>contribuie la îmbunătățirea activității CNAM, însă necesită a fi fortificată</w:t>
      </w:r>
      <w:r w:rsidR="00612CC9">
        <w:rPr>
          <w:rFonts w:eastAsia="Times New Roman"/>
          <w:b/>
          <w:i/>
          <w:color w:val="002060"/>
          <w:sz w:val="24"/>
        </w:rPr>
        <w:t>.</w:t>
      </w:r>
      <w:r w:rsidR="002A34D8" w:rsidRPr="00AE5219">
        <w:rPr>
          <w:rFonts w:eastAsia="Times New Roman"/>
          <w:b/>
          <w:i/>
          <w:color w:val="002060"/>
          <w:sz w:val="24"/>
        </w:rPr>
        <w:t xml:space="preserve"> </w:t>
      </w:r>
    </w:p>
    <w:p w:rsidR="002A34D8" w:rsidRPr="00AE5219" w:rsidRDefault="002A34D8" w:rsidP="00D320D3">
      <w:pPr>
        <w:tabs>
          <w:tab w:val="left" w:pos="142"/>
        </w:tabs>
        <w:spacing w:after="0" w:line="276" w:lineRule="auto"/>
        <w:jc w:val="both"/>
        <w:rPr>
          <w:rFonts w:asciiTheme="majorHAnsi" w:hAnsiTheme="majorHAnsi" w:cstheme="majorHAnsi"/>
          <w:sz w:val="24"/>
          <w:szCs w:val="28"/>
          <w:lang w:val="ro-MD"/>
        </w:rPr>
      </w:pPr>
      <w:r w:rsidRPr="00AE5219">
        <w:rPr>
          <w:rFonts w:asciiTheme="majorHAnsi" w:hAnsiTheme="majorHAnsi" w:cstheme="majorHAnsi"/>
          <w:sz w:val="24"/>
          <w:szCs w:val="28"/>
          <w:lang w:val="ro-RO"/>
        </w:rPr>
        <w:t xml:space="preserve">În cadrul CNAM este instituit Serviciul audit intern, care își desfășoară activitatea în baza planului de activitate anual aprobat de către directorul general al </w:t>
      </w:r>
      <w:r w:rsidR="00F4483B" w:rsidRPr="00AE5219">
        <w:rPr>
          <w:rFonts w:asciiTheme="majorHAnsi" w:hAnsiTheme="majorHAnsi" w:cstheme="majorHAnsi"/>
          <w:sz w:val="24"/>
          <w:szCs w:val="28"/>
          <w:lang w:val="ro-RO"/>
        </w:rPr>
        <w:t xml:space="preserve">Companiei. Misiunea Serviciului </w:t>
      </w:r>
      <w:r w:rsidRPr="00AE5219">
        <w:rPr>
          <w:rFonts w:asciiTheme="majorHAnsi" w:hAnsiTheme="majorHAnsi" w:cstheme="majorHAnsi"/>
          <w:sz w:val="24"/>
          <w:szCs w:val="28"/>
          <w:lang w:val="ro-RO"/>
        </w:rPr>
        <w:t xml:space="preserve">este: acordarea consultanței și asigurarea obiectivă privind eficacitatea sistemului de management financiar și control, oferind recomandări pentru perfecționarea acestuia și contribuind la îmbunătățirea activității Companiei. Astfel, pe parcursul anului 2022 au fost realizate activități de consiliere, inclusiv privind </w:t>
      </w:r>
      <w:r w:rsidRPr="00AE5219">
        <w:rPr>
          <w:rFonts w:asciiTheme="majorHAnsi" w:hAnsiTheme="majorHAnsi" w:cstheme="majorHAnsi"/>
          <w:sz w:val="24"/>
          <w:szCs w:val="28"/>
          <w:lang w:val="ro-MD"/>
        </w:rPr>
        <w:t>evaluarea și implementarea sistemului de contro</w:t>
      </w:r>
      <w:r w:rsidR="00F4483B" w:rsidRPr="00AE5219">
        <w:rPr>
          <w:rFonts w:asciiTheme="majorHAnsi" w:hAnsiTheme="majorHAnsi" w:cstheme="majorHAnsi"/>
          <w:sz w:val="24"/>
          <w:szCs w:val="28"/>
          <w:lang w:val="ro-MD"/>
        </w:rPr>
        <w:t xml:space="preserve">l intern managerial din cadrul </w:t>
      </w:r>
      <w:r w:rsidRPr="00AE5219">
        <w:rPr>
          <w:rFonts w:asciiTheme="majorHAnsi" w:hAnsiTheme="majorHAnsi" w:cstheme="majorHAnsi"/>
          <w:sz w:val="24"/>
          <w:szCs w:val="28"/>
          <w:lang w:val="ro-MD"/>
        </w:rPr>
        <w:t xml:space="preserve">Companiei, și anume: </w:t>
      </w:r>
      <w:r w:rsidR="00612CC9">
        <w:rPr>
          <w:rFonts w:asciiTheme="majorHAnsi" w:hAnsiTheme="majorHAnsi" w:cstheme="majorHAnsi"/>
          <w:sz w:val="24"/>
          <w:szCs w:val="28"/>
          <w:lang w:val="ro-MD"/>
        </w:rPr>
        <w:t>i</w:t>
      </w:r>
      <w:r w:rsidRPr="00AE5219">
        <w:rPr>
          <w:rFonts w:asciiTheme="majorHAnsi" w:hAnsiTheme="majorHAnsi" w:cstheme="majorHAnsi"/>
          <w:sz w:val="24"/>
          <w:szCs w:val="28"/>
          <w:lang w:val="ro-MD"/>
        </w:rPr>
        <w:t>dentificarea și evaluarea punctelor slabe în cadrul sistemului de autoevaluare și raportare a sistemului de control intern managerial (reflectarea opiniei auditului intern în cadrul Raportului anual privind CIM). Conform planului de activitate al SAI</w:t>
      </w:r>
      <w:r w:rsidR="00612CC9">
        <w:rPr>
          <w:rFonts w:asciiTheme="majorHAnsi" w:hAnsiTheme="majorHAnsi" w:cstheme="majorHAnsi"/>
          <w:sz w:val="24"/>
          <w:szCs w:val="28"/>
          <w:lang w:val="ro-MD"/>
        </w:rPr>
        <w:t>,</w:t>
      </w:r>
      <w:r w:rsidRPr="00AE5219">
        <w:rPr>
          <w:rFonts w:asciiTheme="majorHAnsi" w:hAnsiTheme="majorHAnsi" w:cstheme="majorHAnsi"/>
          <w:sz w:val="24"/>
          <w:szCs w:val="28"/>
          <w:lang w:val="ro-MD"/>
        </w:rPr>
        <w:t xml:space="preserve"> în anul 2022 au fost planificate, efectuate și aprobate 5 misiuni de audit intern.</w:t>
      </w:r>
    </w:p>
    <w:p w:rsidR="00DB7C5B" w:rsidRPr="00AE5219" w:rsidRDefault="00A87F61" w:rsidP="00C06F1C">
      <w:pPr>
        <w:spacing w:after="0" w:line="276" w:lineRule="auto"/>
        <w:jc w:val="both"/>
        <w:rPr>
          <w:rFonts w:asciiTheme="majorHAnsi" w:hAnsiTheme="majorHAnsi" w:cstheme="majorHAnsi"/>
          <w:sz w:val="24"/>
          <w:lang w:val="ro-MD"/>
        </w:rPr>
      </w:pPr>
      <w:r w:rsidRPr="00AE5219">
        <w:rPr>
          <w:rFonts w:asciiTheme="majorHAnsi" w:eastAsia="Times New Roman" w:hAnsiTheme="majorHAnsi" w:cstheme="majorHAnsi"/>
          <w:color w:val="000000"/>
          <w:sz w:val="24"/>
          <w:szCs w:val="28"/>
          <w:lang w:val="ro-MD"/>
        </w:rPr>
        <w:t>Potrivit schemei de încadrare, Serviciul de audit intern dispune de 2 angajați (șef serviciu și 1 specialist coordonator). Totodată, potrivit art. 19 din Legea privind controlul financiar public extern nr</w:t>
      </w:r>
      <w:r w:rsidR="00612CC9">
        <w:rPr>
          <w:rFonts w:asciiTheme="majorHAnsi" w:eastAsia="Times New Roman" w:hAnsiTheme="majorHAnsi" w:cstheme="majorHAnsi"/>
          <w:color w:val="000000"/>
          <w:sz w:val="24"/>
          <w:szCs w:val="28"/>
          <w:lang w:val="ro-MD"/>
        </w:rPr>
        <w:t>.</w:t>
      </w:r>
      <w:r w:rsidRPr="00AE5219">
        <w:rPr>
          <w:rFonts w:asciiTheme="majorHAnsi" w:eastAsia="Times New Roman" w:hAnsiTheme="majorHAnsi" w:cstheme="majorHAnsi"/>
          <w:color w:val="000000"/>
          <w:sz w:val="24"/>
          <w:szCs w:val="28"/>
          <w:lang w:val="ro-MD"/>
        </w:rPr>
        <w:t xml:space="preserve"> 229 din 23.09.2010, se stabilește că </w:t>
      </w:r>
      <w:r w:rsidR="00612CC9">
        <w:rPr>
          <w:rFonts w:asciiTheme="majorHAnsi" w:eastAsia="Times New Roman" w:hAnsiTheme="majorHAnsi" w:cstheme="majorHAnsi"/>
          <w:color w:val="000000"/>
          <w:sz w:val="24"/>
          <w:szCs w:val="28"/>
          <w:lang w:val="ro-MD"/>
        </w:rPr>
        <w:t>„</w:t>
      </w:r>
      <w:r w:rsidRPr="00AE5219">
        <w:rPr>
          <w:rFonts w:asciiTheme="majorHAnsi" w:hAnsiTheme="majorHAnsi" w:cstheme="majorHAnsi"/>
          <w:b/>
          <w:bCs/>
          <w:i/>
          <w:color w:val="000000"/>
          <w:sz w:val="24"/>
          <w:szCs w:val="28"/>
          <w:lang w:val="ro-MD"/>
        </w:rPr>
        <w:t>Subdiviziunea de audit intern se instituie în număr de cel puțin trei unități de personal</w:t>
      </w:r>
      <w:r w:rsidRPr="00AE5219">
        <w:rPr>
          <w:rFonts w:asciiTheme="majorHAnsi" w:hAnsiTheme="majorHAnsi" w:cstheme="majorHAnsi"/>
          <w:bCs/>
          <w:i/>
          <w:color w:val="000000"/>
          <w:sz w:val="24"/>
          <w:szCs w:val="28"/>
          <w:lang w:val="ro-MD"/>
        </w:rPr>
        <w:t xml:space="preserve"> în structura ministerelor, Casei Naționale de Asigurări Sociale, </w:t>
      </w:r>
      <w:r w:rsidRPr="00AE5219">
        <w:rPr>
          <w:rFonts w:asciiTheme="majorHAnsi" w:hAnsiTheme="majorHAnsi" w:cstheme="majorHAnsi"/>
          <w:b/>
          <w:bCs/>
          <w:i/>
          <w:color w:val="000000"/>
          <w:sz w:val="24"/>
          <w:szCs w:val="28"/>
          <w:lang w:val="ro-MD"/>
        </w:rPr>
        <w:t>Companiei Naționale de Asigurări în Medicină</w:t>
      </w:r>
      <w:r w:rsidRPr="00AE5219">
        <w:rPr>
          <w:rFonts w:asciiTheme="majorHAnsi" w:hAnsiTheme="majorHAnsi" w:cstheme="majorHAnsi"/>
          <w:bCs/>
          <w:i/>
          <w:color w:val="000000"/>
          <w:sz w:val="24"/>
          <w:szCs w:val="28"/>
          <w:lang w:val="ro-MD"/>
        </w:rPr>
        <w:t xml:space="preserve"> și în număr de cel puțin două unități de personal în structurile autorităților administrației publice locale de nivelul al doilea”.</w:t>
      </w:r>
      <w:r w:rsidRPr="00AE5219">
        <w:rPr>
          <w:rFonts w:asciiTheme="majorHAnsi" w:eastAsia="Times New Roman" w:hAnsiTheme="majorHAnsi" w:cstheme="majorHAnsi"/>
          <w:color w:val="000000"/>
          <w:sz w:val="24"/>
          <w:szCs w:val="28"/>
          <w:lang w:val="ro-MD"/>
        </w:rPr>
        <w:t xml:space="preserve"> </w:t>
      </w:r>
      <w:r w:rsidRPr="00AE5219">
        <w:rPr>
          <w:rFonts w:asciiTheme="majorHAnsi" w:hAnsiTheme="majorHAnsi" w:cstheme="majorHAnsi"/>
          <w:bCs/>
          <w:color w:val="000000"/>
          <w:sz w:val="24"/>
          <w:szCs w:val="28"/>
          <w:lang w:val="ro-MD"/>
        </w:rPr>
        <w:t xml:space="preserve">Prin urmare, se denotă că numărul de personal al Serviciului de audit intern este insuficient, reieșind din procesele complexe și sistemice de administrare și gestionare a FAOAM, inclusiv prin prisma contractării, înregistrării, raportării și achitării unui spectru vast de servicii medicale. </w:t>
      </w:r>
      <w:r w:rsidR="00612CC9">
        <w:rPr>
          <w:rFonts w:asciiTheme="majorHAnsi" w:hAnsiTheme="majorHAnsi" w:cstheme="majorHAnsi"/>
          <w:bCs/>
          <w:color w:val="000000"/>
          <w:sz w:val="24"/>
          <w:szCs w:val="28"/>
          <w:lang w:val="ro-MD"/>
        </w:rPr>
        <w:t>De menționat că,</w:t>
      </w:r>
      <w:r w:rsidRPr="00AE5219">
        <w:rPr>
          <w:rFonts w:asciiTheme="majorHAnsi" w:hAnsiTheme="majorHAnsi" w:cstheme="majorHAnsi"/>
          <w:bCs/>
          <w:color w:val="000000"/>
          <w:sz w:val="24"/>
          <w:szCs w:val="28"/>
          <w:lang w:val="ro-MD"/>
        </w:rPr>
        <w:t xml:space="preserve"> în luna octombrie 2022</w:t>
      </w:r>
      <w:r w:rsidR="00612CC9">
        <w:rPr>
          <w:rFonts w:asciiTheme="majorHAnsi" w:hAnsiTheme="majorHAnsi" w:cstheme="majorHAnsi"/>
          <w:bCs/>
          <w:color w:val="000000"/>
          <w:sz w:val="24"/>
          <w:szCs w:val="28"/>
          <w:lang w:val="ro-MD"/>
        </w:rPr>
        <w:t>,</w:t>
      </w:r>
      <w:r w:rsidRPr="00AE5219">
        <w:rPr>
          <w:rFonts w:asciiTheme="majorHAnsi" w:hAnsiTheme="majorHAnsi" w:cstheme="majorHAnsi"/>
          <w:bCs/>
          <w:color w:val="000000"/>
          <w:sz w:val="24"/>
          <w:szCs w:val="28"/>
          <w:lang w:val="ro-MD"/>
        </w:rPr>
        <w:t xml:space="preserve"> a fost publicat anunțul de angajare a unui specialist, nefiind depus niciun dosar, iar funcția vacantă nu a fost suplinită. </w:t>
      </w:r>
    </w:p>
    <w:p w:rsidR="00DE3A12" w:rsidRPr="00AE5219" w:rsidRDefault="00587C8F" w:rsidP="002E1C3A">
      <w:pPr>
        <w:pStyle w:val="1"/>
        <w:spacing w:before="0" w:line="276" w:lineRule="auto"/>
        <w:jc w:val="both"/>
        <w:rPr>
          <w:rStyle w:val="10"/>
          <w:b/>
          <w:i/>
          <w:color w:val="002060"/>
          <w:sz w:val="24"/>
        </w:rPr>
      </w:pPr>
      <w:r w:rsidRPr="00AE5219">
        <w:rPr>
          <w:rStyle w:val="10"/>
          <w:b/>
          <w:i/>
          <w:color w:val="002060"/>
          <w:sz w:val="24"/>
        </w:rPr>
        <w:t>7</w:t>
      </w:r>
      <w:r w:rsidR="005733B6" w:rsidRPr="00AE5219">
        <w:rPr>
          <w:rStyle w:val="10"/>
          <w:b/>
          <w:i/>
          <w:color w:val="002060"/>
          <w:sz w:val="24"/>
        </w:rPr>
        <w:t>.3. Cu referire la implementarea recomandărilor din H</w:t>
      </w:r>
      <w:r w:rsidR="00467ADF" w:rsidRPr="00AE5219">
        <w:rPr>
          <w:rStyle w:val="10"/>
          <w:b/>
          <w:i/>
          <w:color w:val="002060"/>
          <w:sz w:val="24"/>
        </w:rPr>
        <w:t>otărârea Curții de Conturi nr.20 din 26.05.2022</w:t>
      </w:r>
      <w:r w:rsidR="005733B6" w:rsidRPr="00AE5219">
        <w:rPr>
          <w:rStyle w:val="10"/>
          <w:b/>
          <w:i/>
          <w:color w:val="002060"/>
          <w:sz w:val="24"/>
        </w:rPr>
        <w:t xml:space="preserve"> „Cu privire la auditul financiar asupra Raportului Guvernului privind executarea fondurilor asigurării obligatorii de</w:t>
      </w:r>
      <w:r w:rsidR="00467ADF" w:rsidRPr="00AE5219">
        <w:rPr>
          <w:rStyle w:val="10"/>
          <w:b/>
          <w:i/>
          <w:color w:val="002060"/>
          <w:sz w:val="24"/>
        </w:rPr>
        <w:t xml:space="preserve"> asistența medicală în anul 2021</w:t>
      </w:r>
      <w:r w:rsidR="00DE3A12" w:rsidRPr="00AE5219">
        <w:rPr>
          <w:rStyle w:val="10"/>
          <w:b/>
          <w:i/>
          <w:color w:val="002060"/>
          <w:sz w:val="24"/>
        </w:rPr>
        <w:t xml:space="preserve">” </w:t>
      </w:r>
    </w:p>
    <w:p w:rsidR="005733B6" w:rsidRPr="00AE5219" w:rsidRDefault="00DE3A12" w:rsidP="00302CC2">
      <w:pPr>
        <w:spacing w:after="120" w:line="276" w:lineRule="auto"/>
        <w:jc w:val="both"/>
        <w:rPr>
          <w:rFonts w:asciiTheme="majorHAnsi" w:eastAsia="Times New Roman" w:hAnsiTheme="majorHAnsi" w:cstheme="majorHAnsi"/>
          <w:color w:val="000000"/>
          <w:sz w:val="24"/>
          <w:szCs w:val="24"/>
        </w:rPr>
      </w:pPr>
      <w:r w:rsidRPr="00AE5219">
        <w:rPr>
          <w:rFonts w:asciiTheme="majorHAnsi" w:eastAsia="Times New Roman" w:hAnsiTheme="majorHAnsi" w:cstheme="majorHAnsi"/>
          <w:color w:val="000000"/>
          <w:sz w:val="24"/>
          <w:szCs w:val="24"/>
          <w:lang w:val="ro-MD"/>
        </w:rPr>
        <w:t>A</w:t>
      </w:r>
      <w:r w:rsidR="005733B6" w:rsidRPr="00AE5219">
        <w:rPr>
          <w:rFonts w:asciiTheme="majorHAnsi" w:eastAsia="Times New Roman" w:hAnsiTheme="majorHAnsi" w:cstheme="majorHAnsi"/>
          <w:color w:val="000000"/>
          <w:sz w:val="24"/>
          <w:szCs w:val="24"/>
          <w:lang w:val="ro-MD"/>
        </w:rPr>
        <w:t>uditul a stabilit că acestea au fos</w:t>
      </w:r>
      <w:r w:rsidR="00BF633B" w:rsidRPr="00AE5219">
        <w:rPr>
          <w:rFonts w:asciiTheme="majorHAnsi" w:eastAsia="Times New Roman" w:hAnsiTheme="majorHAnsi" w:cstheme="majorHAnsi"/>
          <w:color w:val="000000"/>
          <w:sz w:val="24"/>
          <w:szCs w:val="24"/>
          <w:lang w:val="ro-MD"/>
        </w:rPr>
        <w:t>t implementate la un nivel de 31</w:t>
      </w:r>
      <w:r w:rsidR="005733B6" w:rsidRPr="00AE5219">
        <w:rPr>
          <w:rFonts w:asciiTheme="majorHAnsi" w:eastAsia="Times New Roman" w:hAnsiTheme="majorHAnsi" w:cstheme="majorHAnsi"/>
          <w:color w:val="000000"/>
          <w:sz w:val="24"/>
          <w:szCs w:val="24"/>
          <w:lang w:val="ro-MD"/>
        </w:rPr>
        <w:t>%</w:t>
      </w:r>
      <w:r w:rsidR="005733B6" w:rsidRPr="00AE5219">
        <w:rPr>
          <w:rFonts w:asciiTheme="majorHAnsi" w:eastAsia="Times New Roman" w:hAnsiTheme="majorHAnsi" w:cstheme="majorHAnsi"/>
          <w:sz w:val="24"/>
          <w:szCs w:val="24"/>
          <w:lang w:val="ro-MD"/>
        </w:rPr>
        <w:t xml:space="preserve">, fiind implementate </w:t>
      </w:r>
      <w:r w:rsidR="00BF633B" w:rsidRPr="00AE5219">
        <w:rPr>
          <w:rFonts w:asciiTheme="majorHAnsi" w:eastAsia="Times New Roman" w:hAnsiTheme="majorHAnsi" w:cstheme="majorHAnsi"/>
          <w:sz w:val="24"/>
          <w:szCs w:val="24"/>
          <w:lang w:val="ro-MD"/>
        </w:rPr>
        <w:t xml:space="preserve">parțial </w:t>
      </w:r>
      <w:r w:rsidR="00BF633B" w:rsidRPr="00AE5219">
        <w:rPr>
          <w:rFonts w:asciiTheme="majorHAnsi" w:eastAsia="Times New Roman" w:hAnsiTheme="majorHAnsi" w:cstheme="majorHAnsi"/>
          <w:color w:val="000000"/>
          <w:sz w:val="24"/>
          <w:szCs w:val="24"/>
          <w:lang w:val="ro-MD"/>
        </w:rPr>
        <w:t xml:space="preserve">5 </w:t>
      </w:r>
      <w:r w:rsidR="005733B6" w:rsidRPr="00AE5219">
        <w:rPr>
          <w:rFonts w:asciiTheme="majorHAnsi" w:eastAsia="Times New Roman" w:hAnsiTheme="majorHAnsi" w:cstheme="majorHAnsi"/>
          <w:color w:val="000000"/>
          <w:sz w:val="24"/>
          <w:szCs w:val="24"/>
          <w:lang w:val="ro-MD"/>
        </w:rPr>
        <w:t>r</w:t>
      </w:r>
      <w:r w:rsidR="00BF633B" w:rsidRPr="00AE5219">
        <w:rPr>
          <w:rFonts w:asciiTheme="majorHAnsi" w:eastAsia="Times New Roman" w:hAnsiTheme="majorHAnsi" w:cstheme="majorHAnsi"/>
          <w:color w:val="000000"/>
          <w:sz w:val="24"/>
          <w:szCs w:val="24"/>
          <w:lang w:val="ro-MD"/>
        </w:rPr>
        <w:t>ecomandări, iar 3 recomandări nu a</w:t>
      </w:r>
      <w:r w:rsidR="00612CC9">
        <w:rPr>
          <w:rFonts w:asciiTheme="majorHAnsi" w:eastAsia="Times New Roman" w:hAnsiTheme="majorHAnsi" w:cstheme="majorHAnsi"/>
          <w:color w:val="000000"/>
          <w:sz w:val="24"/>
          <w:szCs w:val="24"/>
          <w:lang w:val="ro-MD"/>
        </w:rPr>
        <w:t>u</w:t>
      </w:r>
      <w:r w:rsidR="00BF633B" w:rsidRPr="00AE5219">
        <w:rPr>
          <w:rFonts w:asciiTheme="majorHAnsi" w:eastAsia="Times New Roman" w:hAnsiTheme="majorHAnsi" w:cstheme="majorHAnsi"/>
          <w:color w:val="000000"/>
          <w:sz w:val="24"/>
          <w:szCs w:val="24"/>
          <w:lang w:val="ro-MD"/>
        </w:rPr>
        <w:t xml:space="preserve"> fost </w:t>
      </w:r>
      <w:r w:rsidR="00BF633B" w:rsidRPr="00D16229">
        <w:rPr>
          <w:rFonts w:asciiTheme="majorHAnsi" w:eastAsia="Times New Roman" w:hAnsiTheme="majorHAnsi" w:cstheme="majorHAnsi"/>
          <w:color w:val="000000"/>
          <w:sz w:val="24"/>
          <w:szCs w:val="24"/>
          <w:lang w:val="ro-MD"/>
        </w:rPr>
        <w:t>implementate</w:t>
      </w:r>
      <w:r w:rsidR="005733B6" w:rsidRPr="00D16229">
        <w:rPr>
          <w:rFonts w:asciiTheme="majorHAnsi" w:eastAsia="Times New Roman" w:hAnsiTheme="majorHAnsi" w:cstheme="majorHAnsi"/>
          <w:color w:val="000000"/>
          <w:sz w:val="24"/>
          <w:szCs w:val="24"/>
          <w:lang w:val="ro-MD"/>
        </w:rPr>
        <w:t xml:space="preserve">, date prezentate în </w:t>
      </w:r>
      <w:r w:rsidR="00A66E9F" w:rsidRPr="00D16229">
        <w:rPr>
          <w:rFonts w:asciiTheme="majorHAnsi" w:eastAsia="Times New Roman" w:hAnsiTheme="majorHAnsi" w:cstheme="majorHAnsi"/>
          <w:color w:val="000000"/>
          <w:sz w:val="24"/>
          <w:szCs w:val="24"/>
          <w:lang w:val="ro-MD"/>
        </w:rPr>
        <w:t xml:space="preserve">Anexa </w:t>
      </w:r>
      <w:r w:rsidR="004F6DD6" w:rsidRPr="00D16229">
        <w:rPr>
          <w:rFonts w:asciiTheme="majorHAnsi" w:eastAsia="Times New Roman" w:hAnsiTheme="majorHAnsi" w:cstheme="majorHAnsi"/>
          <w:color w:val="000000"/>
          <w:sz w:val="24"/>
          <w:szCs w:val="24"/>
          <w:lang w:val="ro-MD"/>
        </w:rPr>
        <w:t>nr.</w:t>
      </w:r>
      <w:r w:rsidR="00971165">
        <w:rPr>
          <w:rFonts w:asciiTheme="majorHAnsi" w:eastAsia="Times New Roman" w:hAnsiTheme="majorHAnsi" w:cstheme="majorHAnsi"/>
          <w:color w:val="000000"/>
          <w:sz w:val="24"/>
          <w:szCs w:val="24"/>
          <w:lang w:val="ro-MD"/>
        </w:rPr>
        <w:t>7</w:t>
      </w:r>
      <w:r w:rsidR="005733B6" w:rsidRPr="00D16229">
        <w:rPr>
          <w:rFonts w:asciiTheme="majorHAnsi" w:eastAsia="Times New Roman" w:hAnsiTheme="majorHAnsi" w:cstheme="majorHAnsi"/>
          <w:color w:val="000000"/>
          <w:sz w:val="24"/>
          <w:szCs w:val="24"/>
          <w:lang w:val="ro-MD"/>
        </w:rPr>
        <w:t xml:space="preserve"> la prezentul Raport de audit.</w:t>
      </w:r>
      <w:r w:rsidR="005733B6" w:rsidRPr="00AE5219">
        <w:rPr>
          <w:rFonts w:asciiTheme="majorHAnsi" w:eastAsia="Times New Roman" w:hAnsiTheme="majorHAnsi" w:cstheme="majorHAnsi"/>
          <w:color w:val="000000"/>
          <w:sz w:val="24"/>
          <w:szCs w:val="24"/>
          <w:lang w:val="ro-MD"/>
        </w:rPr>
        <w:t xml:space="preserve"> </w:t>
      </w:r>
    </w:p>
    <w:p w:rsidR="00D477B7" w:rsidRPr="00AE5219" w:rsidRDefault="007C522A" w:rsidP="00302CC2">
      <w:pPr>
        <w:pStyle w:val="ae"/>
        <w:shd w:val="clear" w:color="auto" w:fill="FFFFFF"/>
        <w:spacing w:after="120" w:line="276" w:lineRule="auto"/>
        <w:ind w:firstLine="0"/>
        <w:rPr>
          <w:rFonts w:asciiTheme="majorHAnsi" w:hAnsiTheme="majorHAnsi" w:cstheme="majorHAnsi"/>
          <w:szCs w:val="28"/>
          <w:lang w:val="ro-RO"/>
        </w:rPr>
      </w:pPr>
      <w:r w:rsidRPr="00AE5219">
        <w:rPr>
          <w:rFonts w:asciiTheme="majorHAnsi" w:hAnsiTheme="majorHAnsi" w:cstheme="majorHAnsi"/>
          <w:szCs w:val="28"/>
        </w:rPr>
        <w:t>R</w:t>
      </w:r>
      <w:r w:rsidR="00D477B7" w:rsidRPr="00AE5219">
        <w:rPr>
          <w:rFonts w:asciiTheme="majorHAnsi" w:hAnsiTheme="majorHAnsi" w:cstheme="majorHAnsi"/>
          <w:szCs w:val="28"/>
          <w:lang w:val="ro-RO"/>
        </w:rPr>
        <w:t>ecomandăril</w:t>
      </w:r>
      <w:r w:rsidR="00612CC9">
        <w:rPr>
          <w:rFonts w:asciiTheme="majorHAnsi" w:hAnsiTheme="majorHAnsi" w:cstheme="majorHAnsi"/>
          <w:szCs w:val="28"/>
          <w:lang w:val="ro-RO"/>
        </w:rPr>
        <w:t>e</w:t>
      </w:r>
      <w:r w:rsidR="00D477B7" w:rsidRPr="00AE5219">
        <w:rPr>
          <w:rFonts w:asciiTheme="majorHAnsi" w:hAnsiTheme="majorHAnsi" w:cstheme="majorHAnsi"/>
          <w:szCs w:val="28"/>
          <w:lang w:val="ro-RO"/>
        </w:rPr>
        <w:t xml:space="preserve"> de audit </w:t>
      </w:r>
      <w:r w:rsidRPr="00AE5219">
        <w:rPr>
          <w:rFonts w:asciiTheme="majorHAnsi" w:hAnsiTheme="majorHAnsi" w:cstheme="majorHAnsi"/>
          <w:szCs w:val="28"/>
          <w:lang w:val="ro-RO"/>
        </w:rPr>
        <w:t>au avut drept scop</w:t>
      </w:r>
      <w:r w:rsidR="00C24A41" w:rsidRPr="00AE5219">
        <w:rPr>
          <w:rFonts w:asciiTheme="majorHAnsi" w:hAnsiTheme="majorHAnsi" w:cstheme="majorHAnsi"/>
          <w:szCs w:val="28"/>
          <w:lang w:val="ro-RO"/>
        </w:rPr>
        <w:t xml:space="preserve"> îmbunătățirea proceselor</w:t>
      </w:r>
      <w:r w:rsidR="0023709F" w:rsidRPr="00AE5219">
        <w:rPr>
          <w:rFonts w:asciiTheme="majorHAnsi" w:hAnsiTheme="majorHAnsi" w:cstheme="majorHAnsi"/>
          <w:szCs w:val="28"/>
          <w:lang w:val="ro-RO"/>
        </w:rPr>
        <w:t xml:space="preserve"> sistemice </w:t>
      </w:r>
      <w:r w:rsidR="00C24A41" w:rsidRPr="00AE5219">
        <w:rPr>
          <w:rFonts w:asciiTheme="majorHAnsi" w:hAnsiTheme="majorHAnsi" w:cstheme="majorHAnsi"/>
          <w:szCs w:val="28"/>
          <w:lang w:val="ro-RO"/>
        </w:rPr>
        <w:t xml:space="preserve">atestate </w:t>
      </w:r>
      <w:r w:rsidR="0023709F" w:rsidRPr="00AE5219">
        <w:rPr>
          <w:rFonts w:asciiTheme="majorHAnsi" w:hAnsiTheme="majorHAnsi" w:cstheme="majorHAnsi"/>
          <w:szCs w:val="28"/>
          <w:lang w:val="ro-RO"/>
        </w:rPr>
        <w:t>în administrare</w:t>
      </w:r>
      <w:r w:rsidR="00C24A41" w:rsidRPr="00AE5219">
        <w:rPr>
          <w:rFonts w:asciiTheme="majorHAnsi" w:hAnsiTheme="majorHAnsi" w:cstheme="majorHAnsi"/>
          <w:szCs w:val="28"/>
          <w:lang w:val="ro-RO"/>
        </w:rPr>
        <w:t>a</w:t>
      </w:r>
      <w:r w:rsidR="0023709F" w:rsidRPr="00AE5219">
        <w:rPr>
          <w:rFonts w:asciiTheme="majorHAnsi" w:hAnsiTheme="majorHAnsi" w:cstheme="majorHAnsi"/>
          <w:szCs w:val="28"/>
          <w:lang w:val="ro-RO"/>
        </w:rPr>
        <w:t xml:space="preserve"> resurselor financiare ale </w:t>
      </w:r>
      <w:r w:rsidR="0023709F" w:rsidRPr="00AE5219">
        <w:rPr>
          <w:rFonts w:asciiTheme="majorHAnsi" w:hAnsiTheme="majorHAnsi" w:cstheme="majorHAnsi"/>
          <w:szCs w:val="28"/>
          <w:lang w:val="ro-MD"/>
        </w:rPr>
        <w:t xml:space="preserve">fondurilor asigurării obligatorii de </w:t>
      </w:r>
      <w:r w:rsidR="0023709F" w:rsidRPr="00AE5219">
        <w:rPr>
          <w:rFonts w:asciiTheme="majorHAnsi" w:hAnsiTheme="majorHAnsi" w:cstheme="majorHAnsi"/>
          <w:szCs w:val="28"/>
          <w:lang w:val="ro-RO"/>
        </w:rPr>
        <w:t>asistență medicală.</w:t>
      </w:r>
    </w:p>
    <w:p w:rsidR="00AE3358" w:rsidRPr="00AE3358" w:rsidRDefault="00AE3358" w:rsidP="00C27701">
      <w:pPr>
        <w:pStyle w:val="Default"/>
        <w:spacing w:after="120" w:line="276" w:lineRule="auto"/>
        <w:jc w:val="both"/>
        <w:rPr>
          <w:sz w:val="23"/>
          <w:szCs w:val="23"/>
        </w:rPr>
      </w:pPr>
      <w:r>
        <w:rPr>
          <w:rFonts w:asciiTheme="majorHAnsi" w:hAnsiTheme="majorHAnsi" w:cstheme="majorHAnsi"/>
          <w:szCs w:val="20"/>
          <w:lang w:val="ro-MD"/>
        </w:rPr>
        <w:t xml:space="preserve">Un impact benefic al recomandărilor de audit </w:t>
      </w:r>
      <w:r w:rsidR="007202FE">
        <w:rPr>
          <w:rFonts w:asciiTheme="majorHAnsi" w:hAnsiTheme="majorHAnsi" w:cstheme="majorHAnsi"/>
          <w:szCs w:val="20"/>
          <w:lang w:val="ro-MD"/>
        </w:rPr>
        <w:t>reprezintă</w:t>
      </w:r>
      <w:r>
        <w:rPr>
          <w:rFonts w:asciiTheme="majorHAnsi" w:hAnsiTheme="majorHAnsi" w:cstheme="majorHAnsi"/>
          <w:szCs w:val="20"/>
          <w:lang w:val="ro-MD"/>
        </w:rPr>
        <w:t xml:space="preserve"> </w:t>
      </w:r>
      <w:r>
        <w:rPr>
          <w:rFonts w:asciiTheme="majorHAnsi" w:hAnsiTheme="majorHAnsi" w:cstheme="majorHAnsi"/>
          <w:bCs/>
          <w:lang w:val="ro-MD"/>
        </w:rPr>
        <w:t>măsurile întreprinse în an</w:t>
      </w:r>
      <w:r w:rsidR="00612CC9">
        <w:rPr>
          <w:rFonts w:asciiTheme="majorHAnsi" w:hAnsiTheme="majorHAnsi" w:cstheme="majorHAnsi"/>
          <w:bCs/>
          <w:lang w:val="ro-MD"/>
        </w:rPr>
        <w:t>ii</w:t>
      </w:r>
      <w:r>
        <w:rPr>
          <w:rFonts w:asciiTheme="majorHAnsi" w:hAnsiTheme="majorHAnsi" w:cstheme="majorHAnsi"/>
          <w:bCs/>
          <w:lang w:val="ro-MD"/>
        </w:rPr>
        <w:t xml:space="preserve"> 2022 și 2023 privind </w:t>
      </w:r>
      <w:r w:rsidRPr="00AE5219">
        <w:rPr>
          <w:rFonts w:asciiTheme="majorHAnsi" w:hAnsiTheme="majorHAnsi" w:cstheme="majorHAnsi"/>
          <w:bCs/>
          <w:lang w:val="ro-MD"/>
        </w:rPr>
        <w:t>evaluarea necesităților și accesului populației la serviciile medicale de înaltă performanță</w:t>
      </w:r>
      <w:r>
        <w:rPr>
          <w:rFonts w:asciiTheme="majorHAnsi" w:hAnsiTheme="majorHAnsi" w:cstheme="majorHAnsi"/>
          <w:bCs/>
          <w:lang w:val="ro-MD"/>
        </w:rPr>
        <w:t xml:space="preserve">, și </w:t>
      </w:r>
      <w:r w:rsidRPr="00AE3358">
        <w:rPr>
          <w:rFonts w:asciiTheme="majorHAnsi" w:hAnsiTheme="majorHAnsi" w:cstheme="majorHAnsi"/>
          <w:bCs/>
          <w:lang w:val="ro-MD"/>
        </w:rPr>
        <w:t>anume:</w:t>
      </w:r>
      <w:r w:rsidRPr="00AE3358">
        <w:rPr>
          <w:rFonts w:asciiTheme="majorHAnsi" w:hAnsiTheme="majorHAnsi"/>
          <w:lang w:val="ro-MD"/>
        </w:rPr>
        <w:t xml:space="preserve"> expedierea demersuri</w:t>
      </w:r>
      <w:r w:rsidR="00612CC9">
        <w:rPr>
          <w:rFonts w:asciiTheme="majorHAnsi" w:hAnsiTheme="majorHAnsi"/>
          <w:lang w:val="ro-MD"/>
        </w:rPr>
        <w:t>lor</w:t>
      </w:r>
      <w:r w:rsidRPr="00AE3358">
        <w:rPr>
          <w:rFonts w:asciiTheme="majorHAnsi" w:hAnsiTheme="majorHAnsi"/>
          <w:lang w:val="ro-MD"/>
        </w:rPr>
        <w:t xml:space="preserve"> în adresa a 19 </w:t>
      </w:r>
      <w:r w:rsidR="007202FE">
        <w:rPr>
          <w:rFonts w:asciiTheme="majorHAnsi" w:hAnsiTheme="majorHAnsi"/>
          <w:lang w:val="ro-MD"/>
        </w:rPr>
        <w:t>c</w:t>
      </w:r>
      <w:r w:rsidRPr="00AE3358">
        <w:rPr>
          <w:rFonts w:asciiTheme="majorHAnsi" w:hAnsiTheme="majorHAnsi"/>
          <w:lang w:val="ro-MD"/>
        </w:rPr>
        <w:t xml:space="preserve">omisii de specialitate ale MS </w:t>
      </w:r>
      <w:r w:rsidR="00612CC9">
        <w:rPr>
          <w:rFonts w:asciiTheme="majorHAnsi" w:hAnsiTheme="majorHAnsi"/>
          <w:lang w:val="ro-MD"/>
        </w:rPr>
        <w:t>pe</w:t>
      </w:r>
      <w:r w:rsidRPr="00AE3358">
        <w:rPr>
          <w:rFonts w:asciiTheme="majorHAnsi" w:hAnsiTheme="majorHAnsi"/>
          <w:lang w:val="ro-MD"/>
        </w:rPr>
        <w:t xml:space="preserve">ntru solicitarea </w:t>
      </w:r>
      <w:r w:rsidRPr="00C27701">
        <w:rPr>
          <w:rFonts w:asciiTheme="majorHAnsi" w:hAnsiTheme="majorHAnsi"/>
          <w:lang w:val="ro-MD"/>
        </w:rPr>
        <w:t>opiniei privind oportunitatea</w:t>
      </w:r>
      <w:r w:rsidR="00C81AF8" w:rsidRPr="00C27701">
        <w:rPr>
          <w:rFonts w:asciiTheme="majorHAnsi" w:hAnsiTheme="majorHAnsi"/>
          <w:lang w:val="ro-MD"/>
        </w:rPr>
        <w:t xml:space="preserve"> menținerii sau excluderii</w:t>
      </w:r>
      <w:r w:rsidRPr="00C27701">
        <w:rPr>
          <w:rFonts w:asciiTheme="majorHAnsi" w:hAnsiTheme="majorHAnsi"/>
          <w:lang w:val="ro-MD"/>
        </w:rPr>
        <w:t xml:space="preserve"> </w:t>
      </w:r>
      <w:r w:rsidR="00C81AF8" w:rsidRPr="00C27701">
        <w:rPr>
          <w:rFonts w:asciiTheme="majorHAnsi" w:hAnsiTheme="majorHAnsi"/>
          <w:lang w:val="ro-MD"/>
        </w:rPr>
        <w:t>unor servicii de înaltă performanță</w:t>
      </w:r>
      <w:r w:rsidRPr="00C27701">
        <w:rPr>
          <w:rFonts w:asciiTheme="majorHAnsi" w:hAnsiTheme="majorHAnsi"/>
          <w:lang w:val="ro-MD"/>
        </w:rPr>
        <w:t xml:space="preserve"> în Lista </w:t>
      </w:r>
      <w:r w:rsidR="00C81AF8" w:rsidRPr="00C27701">
        <w:rPr>
          <w:rFonts w:asciiTheme="majorHAnsi" w:hAnsiTheme="majorHAnsi"/>
          <w:lang w:val="ro-MD"/>
        </w:rPr>
        <w:t>acestora</w:t>
      </w:r>
      <w:r w:rsidRPr="00C27701">
        <w:rPr>
          <w:rFonts w:asciiTheme="majorHAnsi" w:hAnsiTheme="majorHAnsi"/>
          <w:lang w:val="ro-MD"/>
        </w:rPr>
        <w:t xml:space="preserve"> (</w:t>
      </w:r>
      <w:r w:rsidR="002C2DFE" w:rsidRPr="00C27701">
        <w:rPr>
          <w:rFonts w:asciiTheme="majorHAnsi" w:hAnsiTheme="majorHAnsi"/>
          <w:lang w:val="ro-MD"/>
        </w:rPr>
        <w:t>A</w:t>
      </w:r>
      <w:r w:rsidRPr="00C27701">
        <w:rPr>
          <w:rFonts w:asciiTheme="majorHAnsi" w:hAnsiTheme="majorHAnsi"/>
          <w:lang w:val="ro-MD"/>
        </w:rPr>
        <w:t>nexa nr. 5 la P</w:t>
      </w:r>
      <w:r w:rsidR="00C81AF8" w:rsidRPr="00C27701">
        <w:rPr>
          <w:rFonts w:asciiTheme="majorHAnsi" w:hAnsiTheme="majorHAnsi"/>
          <w:lang w:val="ro-MD"/>
        </w:rPr>
        <w:t xml:space="preserve">rogramul </w:t>
      </w:r>
      <w:r w:rsidRPr="00C27701">
        <w:rPr>
          <w:rFonts w:asciiTheme="majorHAnsi" w:hAnsiTheme="majorHAnsi"/>
          <w:lang w:val="ro-MD"/>
        </w:rPr>
        <w:t>U</w:t>
      </w:r>
      <w:r w:rsidR="00C81AF8" w:rsidRPr="00C27701">
        <w:rPr>
          <w:rFonts w:asciiTheme="majorHAnsi" w:hAnsiTheme="majorHAnsi"/>
          <w:lang w:val="ro-MD"/>
        </w:rPr>
        <w:t>nic</w:t>
      </w:r>
      <w:r w:rsidRPr="00C27701">
        <w:rPr>
          <w:rFonts w:asciiTheme="majorHAnsi" w:hAnsiTheme="majorHAnsi"/>
          <w:lang w:val="ro-MD"/>
        </w:rPr>
        <w:t>) și necesitatea acestora pentru populație; analiz</w:t>
      </w:r>
      <w:r w:rsidR="002C2DFE" w:rsidRPr="00C27701">
        <w:rPr>
          <w:rFonts w:asciiTheme="majorHAnsi" w:hAnsiTheme="majorHAnsi"/>
          <w:lang w:val="ro-MD"/>
        </w:rPr>
        <w:t>a</w:t>
      </w:r>
      <w:r w:rsidRPr="00C27701">
        <w:rPr>
          <w:rFonts w:asciiTheme="majorHAnsi" w:hAnsiTheme="majorHAnsi"/>
          <w:lang w:val="ro-MD"/>
        </w:rPr>
        <w:t xml:space="preserve"> </w:t>
      </w:r>
      <w:r w:rsidR="00C81AF8" w:rsidRPr="00C27701">
        <w:rPr>
          <w:rFonts w:asciiTheme="majorHAnsi" w:hAnsiTheme="majorHAnsi"/>
          <w:lang w:val="ro-MD"/>
        </w:rPr>
        <w:t xml:space="preserve">serviciilor de înaltă performanță </w:t>
      </w:r>
      <w:r w:rsidRPr="00C27701">
        <w:rPr>
          <w:rFonts w:asciiTheme="majorHAnsi" w:hAnsiTheme="majorHAnsi"/>
          <w:lang w:val="ro-MD"/>
        </w:rPr>
        <w:t>cu evidențierea celor mai solicitate</w:t>
      </w:r>
      <w:r w:rsidR="00C81AF8" w:rsidRPr="00C27701">
        <w:rPr>
          <w:rFonts w:asciiTheme="majorHAnsi" w:hAnsiTheme="majorHAnsi"/>
          <w:lang w:val="ro-MD"/>
        </w:rPr>
        <w:t xml:space="preserve"> de către pacienți</w:t>
      </w:r>
      <w:r w:rsidRPr="00C27701">
        <w:rPr>
          <w:rFonts w:asciiTheme="majorHAnsi" w:hAnsiTheme="majorHAnsi"/>
          <w:lang w:val="ro-MD"/>
        </w:rPr>
        <w:t xml:space="preserve">, mai puțin solicitate și </w:t>
      </w:r>
      <w:r w:rsidR="002C2DFE" w:rsidRPr="00C27701">
        <w:rPr>
          <w:rFonts w:asciiTheme="majorHAnsi" w:hAnsiTheme="majorHAnsi"/>
          <w:lang w:val="ro-MD"/>
        </w:rPr>
        <w:t xml:space="preserve">a </w:t>
      </w:r>
      <w:r w:rsidRPr="00C27701">
        <w:rPr>
          <w:rFonts w:asciiTheme="majorHAnsi" w:hAnsiTheme="majorHAnsi"/>
          <w:lang w:val="ro-MD"/>
        </w:rPr>
        <w:t>celor neexecut</w:t>
      </w:r>
      <w:r w:rsidR="00AF0C96" w:rsidRPr="00C27701">
        <w:rPr>
          <w:rFonts w:asciiTheme="majorHAnsi" w:hAnsiTheme="majorHAnsi"/>
          <w:lang w:val="ro-MD"/>
        </w:rPr>
        <w:t>ate pe parcursul mai multor ani etc.</w:t>
      </w:r>
    </w:p>
    <w:p w:rsidR="005733B6" w:rsidRPr="00AE5219" w:rsidRDefault="005733B6" w:rsidP="00D320D3">
      <w:pPr>
        <w:spacing w:after="0" w:line="276" w:lineRule="auto"/>
        <w:jc w:val="both"/>
        <w:rPr>
          <w:rFonts w:asciiTheme="majorHAnsi" w:hAnsiTheme="majorHAnsi" w:cstheme="majorHAnsi"/>
          <w:sz w:val="24"/>
          <w:szCs w:val="20"/>
          <w:lang w:val="ro-MD"/>
        </w:rPr>
      </w:pPr>
      <w:r w:rsidRPr="00AE5219">
        <w:rPr>
          <w:rFonts w:asciiTheme="majorHAnsi" w:hAnsiTheme="majorHAnsi" w:cstheme="majorHAnsi"/>
          <w:sz w:val="24"/>
          <w:szCs w:val="20"/>
          <w:lang w:val="ro-MD"/>
        </w:rPr>
        <w:t xml:space="preserve">Totodată, recomandările neimplementate au determinat caracterul permanent al unor </w:t>
      </w:r>
      <w:r w:rsidR="001F1CE9" w:rsidRPr="00AE5219">
        <w:rPr>
          <w:rFonts w:asciiTheme="majorHAnsi" w:hAnsiTheme="majorHAnsi" w:cstheme="majorHAnsi"/>
          <w:sz w:val="24"/>
          <w:szCs w:val="20"/>
          <w:lang w:val="ro-MD"/>
        </w:rPr>
        <w:t>observații de audit care</w:t>
      </w:r>
      <w:r w:rsidRPr="00AE5219">
        <w:rPr>
          <w:rFonts w:asciiTheme="majorHAnsi" w:hAnsiTheme="majorHAnsi" w:cstheme="majorHAnsi"/>
          <w:sz w:val="24"/>
          <w:szCs w:val="20"/>
          <w:lang w:val="ro-MD"/>
        </w:rPr>
        <w:t xml:space="preserve"> se regăses</w:t>
      </w:r>
      <w:r w:rsidR="00B120B3" w:rsidRPr="00AE5219">
        <w:rPr>
          <w:rFonts w:asciiTheme="majorHAnsi" w:hAnsiTheme="majorHAnsi" w:cstheme="majorHAnsi"/>
          <w:sz w:val="24"/>
          <w:szCs w:val="20"/>
          <w:lang w:val="ro-MD"/>
        </w:rPr>
        <w:t>c în prezentul Raport de audit și afectează transparența procesului de gestionare a mijloacelor FAOAM. Astfel</w:t>
      </w:r>
      <w:r w:rsidR="002C2DFE">
        <w:rPr>
          <w:rFonts w:asciiTheme="majorHAnsi" w:hAnsiTheme="majorHAnsi" w:cstheme="majorHAnsi"/>
          <w:sz w:val="24"/>
          <w:szCs w:val="20"/>
          <w:lang w:val="ro-MD"/>
        </w:rPr>
        <w:t>,</w:t>
      </w:r>
      <w:r w:rsidR="008102C1" w:rsidRPr="00AE5219">
        <w:rPr>
          <w:rFonts w:asciiTheme="majorHAnsi" w:hAnsiTheme="majorHAnsi" w:cstheme="majorHAnsi"/>
          <w:sz w:val="24"/>
          <w:szCs w:val="20"/>
          <w:lang w:val="ro-MD"/>
        </w:rPr>
        <w:t xml:space="preserve"> nu au fost întreprinse suficiente măsuri privind:</w:t>
      </w:r>
    </w:p>
    <w:p w:rsidR="00B120B3" w:rsidRPr="00AE5219" w:rsidRDefault="00B120B3" w:rsidP="002E1C3A">
      <w:pPr>
        <w:pStyle w:val="aa"/>
        <w:numPr>
          <w:ilvl w:val="0"/>
          <w:numId w:val="4"/>
        </w:numPr>
        <w:tabs>
          <w:tab w:val="left" w:pos="0"/>
        </w:tabs>
        <w:spacing w:after="0" w:line="276" w:lineRule="auto"/>
        <w:ind w:left="0" w:firstLine="567"/>
        <w:jc w:val="both"/>
        <w:rPr>
          <w:rFonts w:asciiTheme="majorHAnsi" w:hAnsiTheme="majorHAnsi" w:cstheme="majorHAnsi"/>
          <w:sz w:val="24"/>
          <w:lang w:val="ro-MD"/>
        </w:rPr>
      </w:pPr>
      <w:r w:rsidRPr="00AE5219">
        <w:rPr>
          <w:rFonts w:asciiTheme="majorHAnsi" w:eastAsia="Times New Roman" w:hAnsiTheme="majorHAnsi" w:cstheme="majorHAnsi"/>
          <w:sz w:val="24"/>
          <w:szCs w:val="24"/>
          <w:lang w:val="ro-MD"/>
        </w:rPr>
        <w:t>stabilirea indicatorilor de rezultat pentru volumul de servicii acordate, raportate și achitate după metoda</w:t>
      </w:r>
      <w:r w:rsidR="00134CAB">
        <w:rPr>
          <w:rFonts w:asciiTheme="majorHAnsi" w:eastAsia="Times New Roman" w:hAnsiTheme="majorHAnsi" w:cstheme="majorHAnsi"/>
          <w:sz w:val="24"/>
          <w:szCs w:val="24"/>
          <w:lang w:val="ro-MD"/>
        </w:rPr>
        <w:t xml:space="preserve"> „buget global”</w:t>
      </w:r>
      <w:r w:rsidR="001F1CE9" w:rsidRPr="00AE5219">
        <w:rPr>
          <w:rFonts w:asciiTheme="majorHAnsi" w:eastAsia="Times New Roman" w:hAnsiTheme="majorHAnsi" w:cstheme="majorHAnsi"/>
          <w:color w:val="000000"/>
          <w:sz w:val="24"/>
          <w:szCs w:val="24"/>
          <w:lang w:val="ro-MD"/>
        </w:rPr>
        <w:t>;</w:t>
      </w:r>
    </w:p>
    <w:p w:rsidR="008102C1" w:rsidRPr="00AE5219" w:rsidRDefault="008102C1" w:rsidP="002E1C3A">
      <w:pPr>
        <w:pStyle w:val="aa"/>
        <w:numPr>
          <w:ilvl w:val="0"/>
          <w:numId w:val="4"/>
        </w:numPr>
        <w:tabs>
          <w:tab w:val="left" w:pos="0"/>
        </w:tabs>
        <w:spacing w:after="0" w:line="276" w:lineRule="auto"/>
        <w:ind w:left="0" w:firstLine="567"/>
        <w:jc w:val="both"/>
        <w:rPr>
          <w:rFonts w:asciiTheme="majorHAnsi" w:hAnsiTheme="majorHAnsi" w:cstheme="majorHAnsi"/>
          <w:sz w:val="24"/>
          <w:lang w:val="ro-MD"/>
        </w:rPr>
      </w:pPr>
      <w:r w:rsidRPr="00AE5219">
        <w:rPr>
          <w:rFonts w:asciiTheme="majorHAnsi" w:eastAsia="Times New Roman" w:hAnsiTheme="majorHAnsi" w:cstheme="majorHAnsi"/>
          <w:sz w:val="24"/>
          <w:szCs w:val="24"/>
          <w:lang w:val="ro-MD"/>
        </w:rPr>
        <w:t>ajustarea cadrului de raportare a instituțiilor medicale, în condițiile realizării serviciilor medicale supracontract</w:t>
      </w:r>
      <w:r w:rsidR="00C84FD3" w:rsidRPr="00AE5219">
        <w:rPr>
          <w:rFonts w:asciiTheme="majorHAnsi" w:eastAsia="Times New Roman" w:hAnsiTheme="majorHAnsi" w:cstheme="majorHAnsi"/>
          <w:sz w:val="24"/>
          <w:szCs w:val="24"/>
          <w:lang w:val="ro-MD"/>
        </w:rPr>
        <w:t>;</w:t>
      </w:r>
    </w:p>
    <w:p w:rsidR="006B4C02" w:rsidRPr="00AE5219" w:rsidRDefault="005733B6" w:rsidP="00C27701">
      <w:pPr>
        <w:pStyle w:val="aa"/>
        <w:numPr>
          <w:ilvl w:val="0"/>
          <w:numId w:val="4"/>
        </w:numPr>
        <w:tabs>
          <w:tab w:val="left" w:pos="0"/>
        </w:tabs>
        <w:spacing w:after="120" w:line="276" w:lineRule="auto"/>
        <w:ind w:left="0" w:firstLine="567"/>
        <w:jc w:val="both"/>
        <w:rPr>
          <w:rFonts w:asciiTheme="majorHAnsi" w:hAnsiTheme="majorHAnsi" w:cstheme="majorHAnsi"/>
          <w:sz w:val="24"/>
          <w:lang w:val="ro-MD"/>
        </w:rPr>
      </w:pPr>
      <w:r w:rsidRPr="00AE5219">
        <w:rPr>
          <w:rFonts w:asciiTheme="majorHAnsi" w:hAnsiTheme="majorHAnsi" w:cstheme="majorHAnsi"/>
          <w:sz w:val="24"/>
          <w:lang w:val="ro-MD"/>
        </w:rPr>
        <w:t xml:space="preserve">neactualizarea </w:t>
      </w:r>
      <w:r w:rsidR="00C84FD3" w:rsidRPr="00AE5219">
        <w:rPr>
          <w:rFonts w:asciiTheme="majorHAnsi" w:hAnsiTheme="majorHAnsi" w:cstheme="majorHAnsi"/>
          <w:sz w:val="24"/>
          <w:lang w:val="ro-MD"/>
        </w:rPr>
        <w:t xml:space="preserve">pe deplin a </w:t>
      </w:r>
      <w:r w:rsidRPr="00AE5219">
        <w:rPr>
          <w:rFonts w:asciiTheme="majorHAnsi" w:hAnsiTheme="majorHAnsi" w:cstheme="majorHAnsi"/>
          <w:sz w:val="24"/>
          <w:lang w:val="ro-MD"/>
        </w:rPr>
        <w:t>listei de așteptare pentru persoanele care necesită intervenții în cadrul programelor speciale. Deși au fost întreprinse unele măsuri, acestea nu au fost suficiente pentru a asigura eliminarea erorilor și carențelor stabilite, afectând veridicitatea informațiilor reflectate în listele de așteptare pentru tratament costisitor</w:t>
      </w:r>
      <w:r w:rsidR="002C2DFE">
        <w:rPr>
          <w:rFonts w:asciiTheme="majorHAnsi" w:hAnsiTheme="majorHAnsi" w:cstheme="majorHAnsi"/>
          <w:sz w:val="24"/>
          <w:lang w:val="ro-MD"/>
        </w:rPr>
        <w:t>.</w:t>
      </w:r>
    </w:p>
    <w:p w:rsidR="005733B6" w:rsidRPr="00AE5219" w:rsidRDefault="002C2DFE" w:rsidP="00D320D3">
      <w:pPr>
        <w:spacing w:after="0" w:line="276" w:lineRule="auto"/>
        <w:jc w:val="both"/>
        <w:rPr>
          <w:rFonts w:asciiTheme="majorHAnsi" w:hAnsiTheme="majorHAnsi" w:cstheme="majorHAnsi"/>
          <w:bCs/>
          <w:iCs/>
          <w:color w:val="000000"/>
          <w:sz w:val="24"/>
          <w:szCs w:val="24"/>
          <w:lang w:val="ro-MD"/>
        </w:rPr>
      </w:pPr>
      <w:r>
        <w:rPr>
          <w:rFonts w:asciiTheme="majorHAnsi" w:hAnsiTheme="majorHAnsi" w:cstheme="majorHAnsi"/>
          <w:bCs/>
          <w:iCs/>
          <w:color w:val="000000"/>
          <w:sz w:val="24"/>
          <w:szCs w:val="24"/>
          <w:lang w:val="ro-MD"/>
        </w:rPr>
        <w:t>De menționat</w:t>
      </w:r>
      <w:r w:rsidR="005733B6" w:rsidRPr="00AE5219">
        <w:rPr>
          <w:rFonts w:asciiTheme="majorHAnsi" w:hAnsiTheme="majorHAnsi" w:cstheme="majorHAnsi"/>
          <w:bCs/>
          <w:iCs/>
          <w:color w:val="000000"/>
          <w:sz w:val="24"/>
          <w:szCs w:val="24"/>
          <w:lang w:val="ro-MD"/>
        </w:rPr>
        <w:t xml:space="preserve"> și nivelul parțial de implementare a unor recomandări, care este cauzat de procesele complexe, cadrul instituțional sistemic și resursele de timp necesare pentru ajustarea reglementărilor ce vizează procesele de contractare, raportare și achitare a serviciilor medicale.</w:t>
      </w:r>
      <w:r w:rsidR="005733B6" w:rsidRPr="00AE5219">
        <w:rPr>
          <w:rFonts w:asciiTheme="majorHAnsi" w:hAnsiTheme="majorHAnsi" w:cstheme="majorHAnsi"/>
          <w:bCs/>
          <w:i/>
          <w:iCs/>
          <w:color w:val="000000"/>
          <w:sz w:val="24"/>
          <w:szCs w:val="24"/>
          <w:lang w:val="ro-MD"/>
        </w:rPr>
        <w:t xml:space="preserve"> </w:t>
      </w:r>
    </w:p>
    <w:p w:rsidR="008102C1" w:rsidRPr="00AE5219" w:rsidRDefault="008102C1" w:rsidP="00C27701">
      <w:pPr>
        <w:tabs>
          <w:tab w:val="left" w:pos="0"/>
        </w:tabs>
        <w:spacing w:after="120" w:line="276" w:lineRule="auto"/>
        <w:jc w:val="both"/>
        <w:rPr>
          <w:rFonts w:asciiTheme="majorHAnsi" w:hAnsiTheme="majorHAnsi" w:cstheme="majorHAnsi"/>
          <w:sz w:val="24"/>
          <w:szCs w:val="24"/>
          <w:lang w:val="ro-MD"/>
        </w:rPr>
      </w:pPr>
      <w:r w:rsidRPr="00AE5219">
        <w:rPr>
          <w:rFonts w:ascii="Calibri Light" w:eastAsia="Times New Roman" w:hAnsi="Calibri Light" w:cs="Calibri Light"/>
          <w:color w:val="000000"/>
          <w:sz w:val="24"/>
          <w:szCs w:val="24"/>
          <w:lang w:val="ro-MD"/>
        </w:rPr>
        <w:t xml:space="preserve">Cu referire la determinarea pacienților unic deserviți pe parcursul anului în cadrul asistenței specializate de ambulatoriu, </w:t>
      </w:r>
      <w:r w:rsidR="00A86CDF">
        <w:rPr>
          <w:rFonts w:ascii="Calibri Light" w:eastAsia="Times New Roman" w:hAnsi="Calibri Light" w:cs="Calibri Light"/>
          <w:color w:val="000000"/>
          <w:sz w:val="24"/>
          <w:szCs w:val="24"/>
          <w:lang w:val="ro-MD"/>
        </w:rPr>
        <w:t>achitate</w:t>
      </w:r>
      <w:r w:rsidRPr="00AE5219">
        <w:rPr>
          <w:rFonts w:ascii="Calibri Light" w:eastAsia="Times New Roman" w:hAnsi="Calibri Light" w:cs="Calibri Light"/>
          <w:color w:val="000000"/>
          <w:sz w:val="24"/>
          <w:szCs w:val="24"/>
          <w:lang w:val="ro-MD"/>
        </w:rPr>
        <w:t xml:space="preserve"> conform principiului „per capita”</w:t>
      </w:r>
      <w:r w:rsidR="002C2DFE">
        <w:rPr>
          <w:rFonts w:ascii="Calibri Light" w:eastAsia="Times New Roman" w:hAnsi="Calibri Light" w:cs="Calibri Light"/>
          <w:color w:val="000000"/>
          <w:sz w:val="24"/>
          <w:szCs w:val="24"/>
          <w:lang w:val="ro-MD"/>
        </w:rPr>
        <w:t>,</w:t>
      </w:r>
      <w:r w:rsidRPr="00AE5219">
        <w:rPr>
          <w:rFonts w:ascii="Calibri Light" w:eastAsia="Times New Roman" w:hAnsi="Calibri Light" w:cs="Calibri Light"/>
          <w:color w:val="000000"/>
          <w:sz w:val="24"/>
          <w:szCs w:val="24"/>
          <w:lang w:val="ro-MD"/>
        </w:rPr>
        <w:t xml:space="preserve"> se denotă că au fost aprobate formulare de raportare a </w:t>
      </w:r>
      <w:r w:rsidR="00C84FD3" w:rsidRPr="00AE5219">
        <w:rPr>
          <w:rFonts w:ascii="Calibri Light" w:eastAsia="Times New Roman" w:hAnsi="Calibri Light" w:cs="Calibri Light"/>
          <w:color w:val="000000"/>
          <w:sz w:val="24"/>
          <w:szCs w:val="24"/>
          <w:lang w:val="ro-MD"/>
        </w:rPr>
        <w:t>numărului de persoane</w:t>
      </w:r>
      <w:r w:rsidRPr="00AE5219">
        <w:rPr>
          <w:rFonts w:ascii="Calibri Light" w:eastAsia="Times New Roman" w:hAnsi="Calibri Light" w:cs="Calibri Light"/>
          <w:color w:val="000000"/>
          <w:sz w:val="24"/>
          <w:szCs w:val="24"/>
          <w:lang w:val="ro-MD"/>
        </w:rPr>
        <w:t xml:space="preserve"> unic deservite. Totodată, având în vedere că SI </w:t>
      </w:r>
      <w:r w:rsidR="002C2DFE">
        <w:rPr>
          <w:rFonts w:ascii="Calibri Light" w:eastAsia="Times New Roman" w:hAnsi="Calibri Light" w:cs="Calibri Light"/>
          <w:color w:val="000000"/>
          <w:sz w:val="24"/>
          <w:szCs w:val="24"/>
          <w:lang w:val="ro-MD"/>
        </w:rPr>
        <w:t>„</w:t>
      </w:r>
      <w:r w:rsidRPr="00AE5219">
        <w:rPr>
          <w:rFonts w:ascii="Calibri Light" w:eastAsia="Times New Roman" w:hAnsi="Calibri Light" w:cs="Calibri Light"/>
          <w:color w:val="000000"/>
          <w:sz w:val="24"/>
          <w:szCs w:val="24"/>
          <w:lang w:val="ro-MD"/>
        </w:rPr>
        <w:t xml:space="preserve">AMP” este utilizat doar de </w:t>
      </w:r>
      <w:r w:rsidR="00C84FD3" w:rsidRPr="00AE5219">
        <w:rPr>
          <w:rFonts w:asciiTheme="majorHAnsi" w:hAnsiTheme="majorHAnsi" w:cstheme="majorHAnsi"/>
          <w:sz w:val="24"/>
          <w:szCs w:val="24"/>
          <w:lang w:val="ro-MD"/>
        </w:rPr>
        <w:t>61% din instituții</w:t>
      </w:r>
      <w:r w:rsidRPr="00AE5219">
        <w:rPr>
          <w:rFonts w:asciiTheme="majorHAnsi" w:hAnsiTheme="majorHAnsi" w:cstheme="majorHAnsi"/>
          <w:sz w:val="24"/>
          <w:szCs w:val="24"/>
          <w:lang w:val="ro-MD"/>
        </w:rPr>
        <w:t>, procesul de determinare a persoanelor unic</w:t>
      </w:r>
      <w:r w:rsidR="00756C6C" w:rsidRPr="00AE5219">
        <w:rPr>
          <w:rFonts w:asciiTheme="majorHAnsi" w:hAnsiTheme="majorHAnsi" w:cstheme="majorHAnsi"/>
          <w:sz w:val="24"/>
          <w:szCs w:val="24"/>
          <w:lang w:val="ro-MD"/>
        </w:rPr>
        <w:t xml:space="preserve"> deservite </w:t>
      </w:r>
      <w:r w:rsidR="005736D5">
        <w:rPr>
          <w:rFonts w:asciiTheme="majorHAnsi" w:hAnsiTheme="majorHAnsi" w:cstheme="majorHAnsi"/>
          <w:sz w:val="24"/>
          <w:szCs w:val="24"/>
          <w:lang w:val="ro-MD"/>
        </w:rPr>
        <w:t>nu oferă date exacte la acest capitol.</w:t>
      </w:r>
    </w:p>
    <w:p w:rsidR="00C84FD3" w:rsidRPr="00AE5219" w:rsidRDefault="00C84FD3" w:rsidP="00302CC2">
      <w:pPr>
        <w:spacing w:after="120" w:line="276" w:lineRule="auto"/>
        <w:jc w:val="both"/>
        <w:rPr>
          <w:rFonts w:asciiTheme="majorHAnsi" w:hAnsiTheme="majorHAnsi" w:cstheme="majorHAnsi"/>
          <w:b/>
          <w:sz w:val="24"/>
          <w:szCs w:val="24"/>
          <w:lang w:val="ro-RO"/>
        </w:rPr>
      </w:pPr>
      <w:r w:rsidRPr="00AE5219">
        <w:rPr>
          <w:rFonts w:asciiTheme="majorHAnsi" w:hAnsiTheme="majorHAnsi" w:cstheme="majorHAnsi"/>
          <w:sz w:val="24"/>
          <w:szCs w:val="24"/>
          <w:lang w:val="ro-RO"/>
        </w:rPr>
        <w:t xml:space="preserve">Deși au fost întreprinse unele măsuri pentru a asigura continuitatea reformei de extindere a funcționalității SIA </w:t>
      </w:r>
      <w:r w:rsidR="002C2DFE">
        <w:rPr>
          <w:rFonts w:asciiTheme="majorHAnsi" w:hAnsiTheme="majorHAnsi" w:cstheme="majorHAnsi"/>
          <w:sz w:val="24"/>
          <w:szCs w:val="24"/>
          <w:lang w:val="ro-RO"/>
        </w:rPr>
        <w:t>„</w:t>
      </w:r>
      <w:r w:rsidRPr="00AE5219">
        <w:rPr>
          <w:rFonts w:asciiTheme="majorHAnsi" w:hAnsiTheme="majorHAnsi" w:cstheme="majorHAnsi"/>
          <w:sz w:val="24"/>
          <w:szCs w:val="24"/>
          <w:lang w:val="ro-RO"/>
        </w:rPr>
        <w:t>AMP</w:t>
      </w:r>
      <w:r w:rsidR="002C2DFE">
        <w:rPr>
          <w:rFonts w:asciiTheme="majorHAnsi" w:hAnsiTheme="majorHAnsi" w:cstheme="majorHAnsi"/>
          <w:sz w:val="24"/>
          <w:szCs w:val="24"/>
          <w:lang w:val="ro-RO"/>
        </w:rPr>
        <w:t>”</w:t>
      </w:r>
      <w:r w:rsidRPr="00AE5219">
        <w:rPr>
          <w:rFonts w:asciiTheme="majorHAnsi" w:hAnsiTheme="majorHAnsi" w:cstheme="majorHAnsi"/>
          <w:sz w:val="24"/>
          <w:szCs w:val="24"/>
          <w:lang w:val="ro-RO"/>
        </w:rPr>
        <w:t xml:space="preserve"> și implementarea rețetei electronice „e-Rețetă”, până la moment se constată că acest proces nu a fost definitivat.</w:t>
      </w:r>
      <w:r w:rsidRPr="00AE5219">
        <w:rPr>
          <w:rFonts w:asciiTheme="majorHAnsi" w:hAnsiTheme="majorHAnsi" w:cstheme="majorHAnsi"/>
          <w:b/>
          <w:sz w:val="24"/>
          <w:szCs w:val="24"/>
          <w:lang w:val="ro-RO"/>
        </w:rPr>
        <w:t xml:space="preserve"> </w:t>
      </w:r>
      <w:r w:rsidRPr="00AE5219">
        <w:rPr>
          <w:rFonts w:asciiTheme="majorHAnsi" w:hAnsiTheme="majorHAnsi" w:cstheme="majorHAnsi"/>
          <w:sz w:val="24"/>
          <w:szCs w:val="24"/>
          <w:lang w:val="ro-RO"/>
        </w:rPr>
        <w:t>Acțiunile întreprinse aferent</w:t>
      </w:r>
      <w:r w:rsidR="002C2DFE">
        <w:rPr>
          <w:rFonts w:asciiTheme="majorHAnsi" w:hAnsiTheme="majorHAnsi" w:cstheme="majorHAnsi"/>
          <w:sz w:val="24"/>
          <w:szCs w:val="24"/>
          <w:lang w:val="ro-RO"/>
        </w:rPr>
        <w:t>e</w:t>
      </w:r>
      <w:r w:rsidRPr="00AE5219">
        <w:rPr>
          <w:rFonts w:asciiTheme="majorHAnsi" w:hAnsiTheme="majorHAnsi" w:cstheme="majorHAnsi"/>
          <w:sz w:val="24"/>
          <w:szCs w:val="24"/>
          <w:lang w:val="ro-RO"/>
        </w:rPr>
        <w:t xml:space="preserve"> dezvoltării SIA „AMP” și modulul</w:t>
      </w:r>
      <w:r w:rsidR="009328C5">
        <w:rPr>
          <w:rFonts w:asciiTheme="majorHAnsi" w:hAnsiTheme="majorHAnsi" w:cstheme="majorHAnsi"/>
          <w:sz w:val="24"/>
          <w:szCs w:val="24"/>
          <w:lang w:val="ro-RO"/>
        </w:rPr>
        <w:t>ui</w:t>
      </w:r>
      <w:r w:rsidRPr="00AE5219">
        <w:rPr>
          <w:rFonts w:asciiTheme="majorHAnsi" w:hAnsiTheme="majorHAnsi" w:cstheme="majorHAnsi"/>
          <w:sz w:val="24"/>
          <w:szCs w:val="24"/>
          <w:lang w:val="ro-RO"/>
        </w:rPr>
        <w:t xml:space="preserve"> „e-Rețetă” vor fi realizate până la finele anul 2023. Respectiv, pentru anul 2022 se denotă persistența riscurilor și posibila afectare a cheltuielilor </w:t>
      </w:r>
      <w:r w:rsidR="002C2DFE">
        <w:rPr>
          <w:rFonts w:asciiTheme="majorHAnsi" w:hAnsiTheme="majorHAnsi" w:cstheme="majorHAnsi"/>
          <w:sz w:val="24"/>
          <w:szCs w:val="24"/>
          <w:lang w:val="ro-RO"/>
        </w:rPr>
        <w:t>din cauza</w:t>
      </w:r>
      <w:r w:rsidR="002C2DFE" w:rsidRPr="00AE5219">
        <w:rPr>
          <w:rFonts w:asciiTheme="majorHAnsi" w:hAnsiTheme="majorHAnsi" w:cstheme="majorHAnsi"/>
          <w:sz w:val="24"/>
          <w:szCs w:val="24"/>
          <w:lang w:val="ro-RO"/>
        </w:rPr>
        <w:t xml:space="preserve"> </w:t>
      </w:r>
      <w:r w:rsidRPr="00AE5219">
        <w:rPr>
          <w:rFonts w:asciiTheme="majorHAnsi" w:hAnsiTheme="majorHAnsi" w:cstheme="majorHAnsi"/>
          <w:sz w:val="24"/>
          <w:szCs w:val="24"/>
          <w:lang w:val="ro-RO"/>
        </w:rPr>
        <w:t xml:space="preserve">erorilor aferente rețetelor înregistrate în SIA </w:t>
      </w:r>
      <w:r w:rsidR="002C2DFE">
        <w:rPr>
          <w:rFonts w:asciiTheme="majorHAnsi" w:hAnsiTheme="majorHAnsi" w:cstheme="majorHAnsi"/>
          <w:sz w:val="24"/>
          <w:szCs w:val="24"/>
          <w:lang w:val="ro-RO"/>
        </w:rPr>
        <w:t>„</w:t>
      </w:r>
      <w:r w:rsidRPr="00AE5219">
        <w:rPr>
          <w:rFonts w:asciiTheme="majorHAnsi" w:hAnsiTheme="majorHAnsi" w:cstheme="majorHAnsi"/>
          <w:sz w:val="24"/>
          <w:szCs w:val="24"/>
          <w:lang w:val="ro-RO"/>
        </w:rPr>
        <w:t xml:space="preserve">Medicamente compensate”. De asemenea, până la moment SI nu este interconectat cu alte sisteme informaționale pe care le deține CNAM, ceea ce nu asigură eliminarea erorilor din rețetele înregistrate in SI </w:t>
      </w:r>
      <w:r w:rsidR="009328C5">
        <w:rPr>
          <w:rFonts w:asciiTheme="majorHAnsi" w:hAnsiTheme="majorHAnsi" w:cstheme="majorHAnsi"/>
          <w:sz w:val="24"/>
          <w:szCs w:val="24"/>
          <w:lang w:val="ro-RO"/>
        </w:rPr>
        <w:t>„</w:t>
      </w:r>
      <w:r w:rsidRPr="00AE5219">
        <w:rPr>
          <w:rFonts w:asciiTheme="majorHAnsi" w:hAnsiTheme="majorHAnsi" w:cstheme="majorHAnsi"/>
          <w:sz w:val="24"/>
          <w:szCs w:val="24"/>
          <w:lang w:val="ro-RO"/>
        </w:rPr>
        <w:t>Medicamente compensate”.</w:t>
      </w:r>
    </w:p>
    <w:p w:rsidR="004D58DB" w:rsidRPr="00BD5CB9" w:rsidRDefault="009328C5" w:rsidP="00C27701">
      <w:pPr>
        <w:spacing w:after="120" w:line="276" w:lineRule="auto"/>
        <w:jc w:val="both"/>
        <w:rPr>
          <w:rFonts w:asciiTheme="majorHAnsi" w:eastAsia="Times New Roman" w:hAnsiTheme="majorHAnsi" w:cstheme="majorHAnsi"/>
          <w:color w:val="000000" w:themeColor="text1"/>
          <w:sz w:val="24"/>
          <w:szCs w:val="24"/>
          <w:lang w:val="ro-MD"/>
        </w:rPr>
      </w:pPr>
      <w:r w:rsidRPr="007E0A86">
        <w:rPr>
          <w:rFonts w:asciiTheme="majorHAnsi" w:eastAsia="Times New Roman" w:hAnsiTheme="majorHAnsi" w:cstheme="majorHAnsi"/>
          <w:noProof/>
          <w:sz w:val="24"/>
          <w:szCs w:val="24"/>
          <w:lang w:val="ro-MD"/>
        </w:rPr>
        <w:t>La fel</w:t>
      </w:r>
      <w:r w:rsidR="00F62F2E" w:rsidRPr="007E0A86">
        <w:rPr>
          <w:rFonts w:asciiTheme="majorHAnsi" w:eastAsia="Times New Roman" w:hAnsiTheme="majorHAnsi" w:cstheme="majorHAnsi"/>
          <w:noProof/>
          <w:sz w:val="24"/>
          <w:szCs w:val="24"/>
          <w:lang w:val="ro-MD"/>
        </w:rPr>
        <w:t xml:space="preserve">, au fost evaluate acțiunile întreprinse în vederea implementării recomandărilor înaintate de către Curtea de Conturi </w:t>
      </w:r>
      <w:r w:rsidR="008140E5" w:rsidRPr="007E0A86">
        <w:rPr>
          <w:rFonts w:asciiTheme="majorHAnsi" w:eastAsia="Times New Roman" w:hAnsiTheme="majorHAnsi" w:cstheme="majorHAnsi"/>
          <w:noProof/>
          <w:sz w:val="24"/>
          <w:szCs w:val="24"/>
          <w:lang w:val="ro-MD"/>
        </w:rPr>
        <w:t xml:space="preserve">prin </w:t>
      </w:r>
      <w:r w:rsidR="00F62F2E" w:rsidRPr="009328C5">
        <w:rPr>
          <w:rFonts w:asciiTheme="majorHAnsi" w:hAnsiTheme="majorHAnsi" w:cstheme="majorHAnsi"/>
          <w:sz w:val="24"/>
          <w:szCs w:val="24"/>
          <w:lang w:val="ro-MD"/>
        </w:rPr>
        <w:t>Hotărârea nr.14 din 20 mai 2016</w:t>
      </w:r>
      <w:r w:rsidR="008140E5" w:rsidRPr="009328C5">
        <w:rPr>
          <w:rStyle w:val="af0"/>
          <w:rFonts w:asciiTheme="majorHAnsi" w:hAnsiTheme="majorHAnsi" w:cstheme="majorHAnsi"/>
          <w:sz w:val="24"/>
          <w:szCs w:val="24"/>
          <w:lang w:val="ro-MD"/>
        </w:rPr>
        <w:footnoteReference w:id="63"/>
      </w:r>
      <w:r w:rsidR="00F62F2E" w:rsidRPr="009328C5">
        <w:rPr>
          <w:rFonts w:asciiTheme="majorHAnsi" w:hAnsiTheme="majorHAnsi" w:cstheme="majorHAnsi"/>
          <w:i/>
          <w:sz w:val="24"/>
          <w:szCs w:val="24"/>
          <w:lang w:val="ro-MD"/>
        </w:rPr>
        <w:t xml:space="preserve">. </w:t>
      </w:r>
      <w:r w:rsidR="00F62F2E" w:rsidRPr="007E0A86">
        <w:rPr>
          <w:rFonts w:asciiTheme="majorHAnsi" w:eastAsia="Times New Roman" w:hAnsiTheme="majorHAnsi" w:cstheme="majorHAnsi"/>
          <w:noProof/>
          <w:sz w:val="24"/>
          <w:szCs w:val="24"/>
          <w:lang w:val="ro-MD"/>
        </w:rPr>
        <w:t xml:space="preserve">Auditul denotă în acest sens că nivelul de realizare a recomandărilor a fost de </w:t>
      </w:r>
      <w:r w:rsidR="004D58DB" w:rsidRPr="007E0A86">
        <w:rPr>
          <w:rFonts w:asciiTheme="majorHAnsi" w:eastAsia="Times New Roman" w:hAnsiTheme="majorHAnsi" w:cstheme="majorHAnsi"/>
          <w:noProof/>
          <w:sz w:val="24"/>
          <w:szCs w:val="24"/>
          <w:lang w:val="ro-MD"/>
        </w:rPr>
        <w:t>80</w:t>
      </w:r>
      <w:r w:rsidR="00F62F2E" w:rsidRPr="007E0A86">
        <w:rPr>
          <w:rFonts w:asciiTheme="majorHAnsi" w:eastAsia="Times New Roman" w:hAnsiTheme="majorHAnsi" w:cstheme="majorHAnsi"/>
          <w:noProof/>
          <w:sz w:val="24"/>
          <w:szCs w:val="24"/>
          <w:lang w:val="ro-MD"/>
        </w:rPr>
        <w:t xml:space="preserve">%, fiind </w:t>
      </w:r>
      <w:r w:rsidR="004D58DB" w:rsidRPr="007E0A86">
        <w:rPr>
          <w:rFonts w:asciiTheme="majorHAnsi" w:eastAsia="Times New Roman" w:hAnsiTheme="majorHAnsi" w:cstheme="majorHAnsi"/>
          <w:sz w:val="24"/>
          <w:szCs w:val="24"/>
          <w:lang w:val="ro-MD" w:eastAsia="ru-RU"/>
        </w:rPr>
        <w:t>implementate</w:t>
      </w:r>
      <w:r>
        <w:rPr>
          <w:rFonts w:asciiTheme="majorHAnsi" w:eastAsia="Times New Roman" w:hAnsiTheme="majorHAnsi" w:cstheme="majorHAnsi"/>
          <w:sz w:val="24"/>
          <w:szCs w:val="24"/>
          <w:lang w:val="ro-MD" w:eastAsia="ru-RU"/>
        </w:rPr>
        <w:t xml:space="preserve"> integral</w:t>
      </w:r>
      <w:r w:rsidR="004D58DB" w:rsidRPr="007E0A86">
        <w:rPr>
          <w:rFonts w:asciiTheme="majorHAnsi" w:eastAsia="Times New Roman" w:hAnsiTheme="majorHAnsi" w:cstheme="majorHAnsi"/>
          <w:sz w:val="24"/>
          <w:szCs w:val="24"/>
          <w:lang w:val="ro-MD" w:eastAsia="ru-RU"/>
        </w:rPr>
        <w:t xml:space="preserve"> 25</w:t>
      </w:r>
      <w:r w:rsidR="00F62F2E" w:rsidRPr="007E0A86">
        <w:rPr>
          <w:rFonts w:asciiTheme="majorHAnsi" w:eastAsia="Times New Roman" w:hAnsiTheme="majorHAnsi" w:cstheme="majorHAnsi"/>
          <w:sz w:val="24"/>
          <w:szCs w:val="24"/>
          <w:lang w:val="ro-MD" w:eastAsia="ru-RU"/>
        </w:rPr>
        <w:t xml:space="preserve"> </w:t>
      </w:r>
      <w:r w:rsidRPr="007E0A86">
        <w:rPr>
          <w:rFonts w:asciiTheme="majorHAnsi" w:eastAsia="Times New Roman" w:hAnsiTheme="majorHAnsi" w:cstheme="majorHAnsi"/>
          <w:sz w:val="24"/>
          <w:szCs w:val="24"/>
          <w:lang w:val="ro-MD" w:eastAsia="ru-RU"/>
        </w:rPr>
        <w:t xml:space="preserve">de </w:t>
      </w:r>
      <w:r w:rsidR="00F62F2E" w:rsidRPr="007E0A86">
        <w:rPr>
          <w:rFonts w:asciiTheme="majorHAnsi" w:eastAsia="Times New Roman" w:hAnsiTheme="majorHAnsi" w:cstheme="majorHAnsi"/>
          <w:sz w:val="24"/>
          <w:szCs w:val="24"/>
          <w:lang w:val="ro-MD" w:eastAsia="ru-RU"/>
        </w:rPr>
        <w:t>recomandări</w:t>
      </w:r>
      <w:r w:rsidR="004D58DB" w:rsidRPr="007E0A86">
        <w:rPr>
          <w:rFonts w:asciiTheme="majorHAnsi" w:eastAsia="Times New Roman" w:hAnsiTheme="majorHAnsi" w:cstheme="majorHAnsi"/>
          <w:sz w:val="24"/>
          <w:szCs w:val="24"/>
          <w:lang w:val="ro-MD" w:eastAsia="ru-RU"/>
        </w:rPr>
        <w:t xml:space="preserve">, </w:t>
      </w:r>
      <w:r w:rsidRPr="007E0A86">
        <w:rPr>
          <w:rFonts w:asciiTheme="majorHAnsi" w:eastAsia="Times New Roman" w:hAnsiTheme="majorHAnsi" w:cstheme="majorHAnsi"/>
          <w:sz w:val="24"/>
          <w:szCs w:val="24"/>
          <w:lang w:val="ro-MD" w:eastAsia="ru-RU"/>
        </w:rPr>
        <w:t xml:space="preserve">iar </w:t>
      </w:r>
      <w:r w:rsidR="004D58DB" w:rsidRPr="007E0A86">
        <w:rPr>
          <w:rFonts w:asciiTheme="majorHAnsi" w:eastAsia="Times New Roman" w:hAnsiTheme="majorHAnsi" w:cstheme="majorHAnsi"/>
          <w:sz w:val="24"/>
          <w:szCs w:val="24"/>
          <w:lang w:val="ro-MD" w:eastAsia="ru-RU"/>
        </w:rPr>
        <w:t>17</w:t>
      </w:r>
      <w:r w:rsidR="00F62F2E" w:rsidRPr="007E0A86">
        <w:rPr>
          <w:rFonts w:asciiTheme="majorHAnsi" w:eastAsia="Times New Roman" w:hAnsiTheme="majorHAnsi" w:cstheme="majorHAnsi"/>
          <w:sz w:val="24"/>
          <w:szCs w:val="24"/>
          <w:lang w:val="ro-MD" w:eastAsia="ru-RU"/>
        </w:rPr>
        <w:t xml:space="preserve"> recomandări au fost</w:t>
      </w:r>
      <w:r w:rsidR="00F62F2E" w:rsidRPr="007E0A86">
        <w:rPr>
          <w:rFonts w:asciiTheme="majorHAnsi" w:eastAsia="Times New Roman" w:hAnsiTheme="majorHAnsi" w:cstheme="majorHAnsi"/>
          <w:noProof/>
          <w:sz w:val="24"/>
          <w:szCs w:val="24"/>
          <w:lang w:val="ro-MD" w:eastAsia="ru-RU"/>
        </w:rPr>
        <w:t xml:space="preserve"> </w:t>
      </w:r>
      <w:r w:rsidR="00F62F2E" w:rsidRPr="007E0A86">
        <w:rPr>
          <w:rFonts w:asciiTheme="majorHAnsi" w:eastAsia="Times New Roman" w:hAnsiTheme="majorHAnsi" w:cstheme="majorHAnsi"/>
          <w:sz w:val="24"/>
          <w:szCs w:val="24"/>
          <w:lang w:val="ro-MD" w:eastAsia="ru-RU"/>
        </w:rPr>
        <w:t>implementate</w:t>
      </w:r>
      <w:r w:rsidR="00676E4C" w:rsidRPr="007E0A86">
        <w:rPr>
          <w:rFonts w:asciiTheme="majorHAnsi" w:eastAsia="Times New Roman" w:hAnsiTheme="majorHAnsi" w:cstheme="majorHAnsi"/>
          <w:sz w:val="24"/>
          <w:szCs w:val="24"/>
          <w:lang w:val="ro-MD" w:eastAsia="ru-RU"/>
        </w:rPr>
        <w:t xml:space="preserve"> parțial</w:t>
      </w:r>
      <w:r w:rsidR="00F62F2E" w:rsidRPr="009328C5">
        <w:rPr>
          <w:rFonts w:asciiTheme="majorHAnsi" w:hAnsiTheme="majorHAnsi" w:cstheme="majorHAnsi"/>
          <w:sz w:val="24"/>
          <w:szCs w:val="24"/>
          <w:lang w:val="ro-MD"/>
        </w:rPr>
        <w:t>.</w:t>
      </w:r>
      <w:r w:rsidR="00F62F2E" w:rsidRPr="009328C5">
        <w:rPr>
          <w:rFonts w:asciiTheme="majorHAnsi" w:eastAsia="Times New Roman" w:hAnsiTheme="majorHAnsi" w:cstheme="majorHAnsi"/>
          <w:color w:val="000000" w:themeColor="text1"/>
          <w:sz w:val="24"/>
          <w:szCs w:val="24"/>
          <w:lang w:val="ro-MD"/>
        </w:rPr>
        <w:t xml:space="preserve"> </w:t>
      </w:r>
      <w:r w:rsidR="004D58DB" w:rsidRPr="009328C5">
        <w:rPr>
          <w:rFonts w:asciiTheme="majorHAnsi" w:eastAsia="Times New Roman" w:hAnsiTheme="majorHAnsi" w:cstheme="majorHAnsi"/>
          <w:color w:val="000000" w:themeColor="text1"/>
          <w:sz w:val="24"/>
          <w:szCs w:val="24"/>
          <w:lang w:val="ro-MD"/>
        </w:rPr>
        <w:t>Recomandările parțial implementate nu vor fi reiterate</w:t>
      </w:r>
      <w:r>
        <w:rPr>
          <w:rFonts w:asciiTheme="majorHAnsi" w:eastAsia="Times New Roman" w:hAnsiTheme="majorHAnsi" w:cstheme="majorHAnsi"/>
          <w:color w:val="000000" w:themeColor="text1"/>
          <w:sz w:val="24"/>
          <w:szCs w:val="24"/>
          <w:lang w:val="ro-MD"/>
        </w:rPr>
        <w:t>,</w:t>
      </w:r>
      <w:r w:rsidR="004D58DB" w:rsidRPr="009328C5">
        <w:rPr>
          <w:rFonts w:asciiTheme="majorHAnsi" w:eastAsia="Times New Roman" w:hAnsiTheme="majorHAnsi" w:cstheme="majorHAnsi"/>
          <w:color w:val="000000" w:themeColor="text1"/>
          <w:sz w:val="24"/>
          <w:szCs w:val="24"/>
          <w:lang w:val="ro-MD"/>
        </w:rPr>
        <w:t xml:space="preserve"> dat fiind modifi</w:t>
      </w:r>
      <w:r w:rsidR="00640C7A" w:rsidRPr="009328C5">
        <w:rPr>
          <w:rFonts w:asciiTheme="majorHAnsi" w:eastAsia="Times New Roman" w:hAnsiTheme="majorHAnsi" w:cstheme="majorHAnsi"/>
          <w:color w:val="000000" w:themeColor="text1"/>
          <w:sz w:val="24"/>
          <w:szCs w:val="24"/>
          <w:lang w:val="ro-MD"/>
        </w:rPr>
        <w:t>carea cadrului legal în domeniu.</w:t>
      </w:r>
    </w:p>
    <w:p w:rsidR="00640C7A" w:rsidRPr="00640C7A" w:rsidRDefault="00D03564" w:rsidP="00C06F1C">
      <w:pPr>
        <w:spacing w:after="0" w:line="276" w:lineRule="auto"/>
        <w:jc w:val="both"/>
        <w:rPr>
          <w:rFonts w:asciiTheme="majorHAnsi" w:eastAsia="Times New Roman" w:hAnsiTheme="majorHAnsi" w:cstheme="majorHAnsi"/>
          <w:color w:val="000000"/>
          <w:sz w:val="24"/>
          <w:szCs w:val="24"/>
          <w:lang w:val="ro-MD"/>
        </w:rPr>
      </w:pPr>
      <w:r w:rsidRPr="0036177F">
        <w:rPr>
          <w:rFonts w:asciiTheme="majorHAnsi" w:hAnsiTheme="majorHAnsi" w:cstheme="majorHAnsi"/>
          <w:sz w:val="24"/>
          <w:szCs w:val="24"/>
          <w:lang w:val="ro-MD"/>
        </w:rPr>
        <w:t>În acest context, urmează a fi excluse din regim de monitori</w:t>
      </w:r>
      <w:r w:rsidRPr="009328C5">
        <w:rPr>
          <w:rFonts w:asciiTheme="majorHAnsi" w:hAnsiTheme="majorHAnsi" w:cstheme="majorHAnsi"/>
          <w:sz w:val="24"/>
          <w:szCs w:val="24"/>
          <w:lang w:val="ro-MD"/>
        </w:rPr>
        <w:t>zare HCC nr.20 din 26.05.2022 și HCC nr.14 din 20.05.2016, iar recomandările neimplementate sau parțial implementate sunt reiterate în prezentul Raport de audit.</w:t>
      </w:r>
      <w:r w:rsidRPr="009328C5">
        <w:rPr>
          <w:rFonts w:asciiTheme="majorHAnsi" w:eastAsia="Times New Roman" w:hAnsiTheme="majorHAnsi" w:cstheme="majorHAnsi"/>
          <w:color w:val="000000"/>
          <w:sz w:val="24"/>
          <w:szCs w:val="24"/>
          <w:lang w:val="ro-MD"/>
        </w:rPr>
        <w:t xml:space="preserve"> Recomandările reiterate vor contribui la îmbunătățirea proceselor, tranzacțiilor și a reglementărilor</w:t>
      </w:r>
      <w:r w:rsidRPr="00AE5219">
        <w:rPr>
          <w:rFonts w:asciiTheme="majorHAnsi" w:eastAsia="Times New Roman" w:hAnsiTheme="majorHAnsi" w:cstheme="majorHAnsi"/>
          <w:color w:val="000000"/>
          <w:sz w:val="24"/>
          <w:szCs w:val="24"/>
          <w:lang w:val="ro-MD"/>
        </w:rPr>
        <w:t xml:space="preserve"> privind accesul cetățenilor la servicii</w:t>
      </w:r>
      <w:r w:rsidR="009328C5">
        <w:rPr>
          <w:rFonts w:asciiTheme="majorHAnsi" w:eastAsia="Times New Roman" w:hAnsiTheme="majorHAnsi" w:cstheme="majorHAnsi"/>
          <w:color w:val="000000"/>
          <w:sz w:val="24"/>
          <w:szCs w:val="24"/>
          <w:lang w:val="ro-MD"/>
        </w:rPr>
        <w:t>le</w:t>
      </w:r>
      <w:r w:rsidRPr="00AE5219">
        <w:rPr>
          <w:rFonts w:asciiTheme="majorHAnsi" w:eastAsia="Times New Roman" w:hAnsiTheme="majorHAnsi" w:cstheme="majorHAnsi"/>
          <w:color w:val="000000"/>
          <w:sz w:val="24"/>
          <w:szCs w:val="24"/>
          <w:lang w:val="ro-MD"/>
        </w:rPr>
        <w:t xml:space="preserve"> medicale garantate de stat.</w:t>
      </w:r>
    </w:p>
    <w:p w:rsidR="004764FE" w:rsidRPr="00AE5219" w:rsidRDefault="00587C8F" w:rsidP="00C27701">
      <w:pPr>
        <w:pStyle w:val="1"/>
        <w:spacing w:before="0" w:after="120" w:line="276" w:lineRule="auto"/>
        <w:ind w:firstLine="567"/>
        <w:jc w:val="both"/>
        <w:rPr>
          <w:b/>
          <w:i/>
          <w:color w:val="002060"/>
          <w:sz w:val="24"/>
          <w:szCs w:val="24"/>
        </w:rPr>
      </w:pPr>
      <w:r w:rsidRPr="00AE5219">
        <w:rPr>
          <w:b/>
          <w:i/>
          <w:color w:val="002060"/>
          <w:sz w:val="24"/>
        </w:rPr>
        <w:t>7</w:t>
      </w:r>
      <w:r w:rsidR="004764FE" w:rsidRPr="00AE5219">
        <w:rPr>
          <w:b/>
          <w:i/>
          <w:color w:val="002060"/>
          <w:sz w:val="24"/>
        </w:rPr>
        <w:t xml:space="preserve">.4. Listele de așteptare atestă îmbunătățiri, însă </w:t>
      </w:r>
      <w:r w:rsidR="004764FE" w:rsidRPr="00AE5219">
        <w:rPr>
          <w:b/>
          <w:i/>
          <w:color w:val="002060"/>
          <w:sz w:val="24"/>
          <w:szCs w:val="24"/>
        </w:rPr>
        <w:t>acestea nu au contribuit pe deplin la realizarea serviciilor medicale acordate în cadrul programelor speciale în sănătate.</w:t>
      </w:r>
    </w:p>
    <w:p w:rsidR="00CA0964" w:rsidRPr="00F33939" w:rsidRDefault="00A0598E" w:rsidP="00C27701">
      <w:pPr>
        <w:spacing w:after="120" w:line="276" w:lineRule="auto"/>
        <w:jc w:val="both"/>
        <w:rPr>
          <w:rFonts w:asciiTheme="majorHAnsi" w:eastAsia="Calibri" w:hAnsiTheme="majorHAnsi" w:cs="Times New Roman"/>
          <w:sz w:val="24"/>
          <w:szCs w:val="28"/>
          <w:lang w:val="ro-MD"/>
        </w:rPr>
      </w:pPr>
      <w:r w:rsidRPr="00AE5219">
        <w:rPr>
          <w:rFonts w:asciiTheme="majorHAnsi" w:eastAsia="Calibri" w:hAnsiTheme="majorHAnsi" w:cs="Times New Roman"/>
          <w:sz w:val="24"/>
          <w:szCs w:val="28"/>
          <w:lang w:val="ro-MD"/>
        </w:rPr>
        <w:t>Realizarea serviciilor medicale spitalicești din cadrul programelor speciale în sănătate a</w:t>
      </w:r>
      <w:r w:rsidR="009328C5">
        <w:rPr>
          <w:rFonts w:asciiTheme="majorHAnsi" w:eastAsia="Calibri" w:hAnsiTheme="majorHAnsi" w:cs="Times New Roman"/>
          <w:sz w:val="24"/>
          <w:szCs w:val="28"/>
          <w:lang w:val="ro-MD"/>
        </w:rPr>
        <w:t>re</w:t>
      </w:r>
      <w:r w:rsidRPr="00AE5219">
        <w:rPr>
          <w:rFonts w:asciiTheme="majorHAnsi" w:eastAsia="Calibri" w:hAnsiTheme="majorHAnsi" w:cs="Times New Roman"/>
          <w:sz w:val="24"/>
          <w:szCs w:val="28"/>
          <w:lang w:val="ro-MD"/>
        </w:rPr>
        <w:t xml:space="preserve"> menirea să asigure accesul persoanelor la tratament chirurgical pentru maladiile prioritare: tratament operator pentru cataractă și protezarea aparatului locomotor. Aceste persoane sunt incluse în listele de așteptare, care este gestionată de Compania Națio</w:t>
      </w:r>
      <w:r>
        <w:rPr>
          <w:rFonts w:asciiTheme="majorHAnsi" w:eastAsia="Calibri" w:hAnsiTheme="majorHAnsi" w:cs="Times New Roman"/>
          <w:sz w:val="24"/>
          <w:szCs w:val="28"/>
          <w:lang w:val="ro-MD"/>
        </w:rPr>
        <w:t>nală de Asigurări în Medi</w:t>
      </w:r>
      <w:r w:rsidRPr="00F33939">
        <w:rPr>
          <w:rFonts w:asciiTheme="majorHAnsi" w:eastAsia="Calibri" w:hAnsiTheme="majorHAnsi" w:cs="Times New Roman"/>
          <w:sz w:val="24"/>
          <w:szCs w:val="28"/>
          <w:lang w:val="ro-MD"/>
        </w:rPr>
        <w:t xml:space="preserve">cină. </w:t>
      </w:r>
    </w:p>
    <w:p w:rsidR="00A0598E" w:rsidRPr="00F33939" w:rsidRDefault="00A0598E" w:rsidP="00D320D3">
      <w:pPr>
        <w:spacing w:after="0" w:line="276" w:lineRule="auto"/>
        <w:jc w:val="both"/>
        <w:rPr>
          <w:rFonts w:asciiTheme="majorHAnsi" w:hAnsiTheme="majorHAnsi"/>
          <w:sz w:val="24"/>
          <w:szCs w:val="24"/>
          <w:lang w:val="ro-MD"/>
        </w:rPr>
      </w:pPr>
      <w:r w:rsidRPr="00F33939">
        <w:rPr>
          <w:rFonts w:asciiTheme="majorHAnsi" w:eastAsia="Calibri" w:hAnsiTheme="majorHAnsi" w:cs="Times New Roman"/>
          <w:sz w:val="24"/>
          <w:szCs w:val="28"/>
          <w:lang w:val="ro-MD"/>
        </w:rPr>
        <w:t>Începând cu anul 2018</w:t>
      </w:r>
      <w:r w:rsidRPr="00F33939">
        <w:rPr>
          <w:rFonts w:asciiTheme="majorHAnsi" w:hAnsiTheme="majorHAnsi"/>
          <w:sz w:val="24"/>
          <w:szCs w:val="24"/>
          <w:lang w:val="ro-MD"/>
        </w:rPr>
        <w:t>, potrivit Ordinului MSMPS</w:t>
      </w:r>
      <w:r w:rsidRPr="00F33939">
        <w:rPr>
          <w:rStyle w:val="af0"/>
          <w:rFonts w:asciiTheme="majorHAnsi" w:hAnsiTheme="majorHAnsi"/>
          <w:sz w:val="24"/>
          <w:szCs w:val="24"/>
          <w:lang w:val="ro-MD"/>
        </w:rPr>
        <w:footnoteReference w:id="64"/>
      </w:r>
      <w:r w:rsidRPr="00F33939">
        <w:rPr>
          <w:rFonts w:asciiTheme="majorHAnsi" w:hAnsiTheme="majorHAnsi"/>
          <w:sz w:val="24"/>
          <w:szCs w:val="24"/>
          <w:lang w:val="ro-MD"/>
        </w:rPr>
        <w:t xml:space="preserve">, ANSP a fost desemnată autoritatea responsabilă de gestionarea listelor de așteptare pentru tratament în cadrul Programelor speciale. </w:t>
      </w:r>
    </w:p>
    <w:p w:rsidR="00A0598E" w:rsidRPr="00F33939" w:rsidRDefault="00A0598E" w:rsidP="00C27701">
      <w:pPr>
        <w:spacing w:after="120" w:line="276" w:lineRule="auto"/>
        <w:jc w:val="both"/>
        <w:rPr>
          <w:rFonts w:asciiTheme="majorHAnsi" w:eastAsia="Calibri" w:hAnsiTheme="majorHAnsi" w:cstheme="majorHAnsi"/>
          <w:sz w:val="24"/>
          <w:szCs w:val="24"/>
          <w:lang w:val="ro-MD"/>
        </w:rPr>
      </w:pPr>
      <w:r w:rsidRPr="00F33939">
        <w:rPr>
          <w:rFonts w:asciiTheme="majorHAnsi" w:eastAsia="Calibri" w:hAnsiTheme="majorHAnsi" w:cs="Times New Roman"/>
          <w:sz w:val="24"/>
          <w:szCs w:val="28"/>
          <w:lang w:val="ro-MD"/>
        </w:rPr>
        <w:t xml:space="preserve">Organizarea tratamentului se realiza de către </w:t>
      </w:r>
      <w:r w:rsidRPr="00F33939">
        <w:rPr>
          <w:rFonts w:asciiTheme="majorHAnsi" w:eastAsia="Calibri" w:hAnsiTheme="majorHAnsi" w:cs="Times New Roman"/>
          <w:i/>
          <w:sz w:val="24"/>
          <w:szCs w:val="28"/>
          <w:lang w:val="ro-MD"/>
        </w:rPr>
        <w:t>Comisia pentru tratament în cadrul Programelor speciale</w:t>
      </w:r>
      <w:r w:rsidRPr="00F33939">
        <w:rPr>
          <w:rStyle w:val="af0"/>
          <w:rFonts w:asciiTheme="majorHAnsi" w:eastAsia="Calibri" w:hAnsiTheme="majorHAnsi" w:cs="Times New Roman"/>
          <w:sz w:val="24"/>
          <w:szCs w:val="28"/>
          <w:lang w:val="ro-MD"/>
        </w:rPr>
        <w:footnoteReference w:id="65"/>
      </w:r>
      <w:r w:rsidRPr="00F33939">
        <w:rPr>
          <w:rFonts w:asciiTheme="majorHAnsi" w:eastAsia="Calibri" w:hAnsiTheme="majorHAnsi" w:cs="Times New Roman"/>
          <w:sz w:val="24"/>
          <w:szCs w:val="28"/>
          <w:lang w:val="ro-MD"/>
        </w:rPr>
        <w:t xml:space="preserve">, care a fost responsabilă de evidența, gestionarea și actualizarea </w:t>
      </w:r>
      <w:r w:rsidRPr="00F33939">
        <w:rPr>
          <w:rFonts w:asciiTheme="majorHAnsi" w:eastAsia="Calibri" w:hAnsiTheme="majorHAnsi" w:cstheme="majorHAnsi"/>
          <w:sz w:val="24"/>
          <w:szCs w:val="24"/>
          <w:lang w:val="ro-MD"/>
        </w:rPr>
        <w:t>trimestrială a listelor de așteptare</w:t>
      </w:r>
      <w:r w:rsidRPr="00F33939">
        <w:rPr>
          <w:rStyle w:val="af0"/>
          <w:rFonts w:asciiTheme="majorHAnsi" w:eastAsia="Calibri" w:hAnsiTheme="majorHAnsi" w:cstheme="majorHAnsi"/>
          <w:sz w:val="24"/>
          <w:szCs w:val="24"/>
          <w:lang w:val="ro-MD"/>
        </w:rPr>
        <w:footnoteReference w:id="66"/>
      </w:r>
      <w:r w:rsidRPr="00F33939">
        <w:rPr>
          <w:rFonts w:asciiTheme="majorHAnsi" w:eastAsia="Calibri" w:hAnsiTheme="majorHAnsi" w:cstheme="majorHAnsi"/>
          <w:sz w:val="24"/>
          <w:szCs w:val="24"/>
          <w:lang w:val="ro-MD"/>
        </w:rPr>
        <w:t>.</w:t>
      </w:r>
    </w:p>
    <w:p w:rsidR="001E302A" w:rsidRPr="00F33939" w:rsidRDefault="001E302A" w:rsidP="00C27701">
      <w:pPr>
        <w:spacing w:after="120" w:line="276" w:lineRule="auto"/>
        <w:jc w:val="both"/>
        <w:rPr>
          <w:rFonts w:asciiTheme="majorHAnsi" w:eastAsia="Calibri" w:hAnsiTheme="majorHAnsi" w:cstheme="majorHAnsi"/>
          <w:sz w:val="24"/>
          <w:szCs w:val="24"/>
          <w:lang w:val="ro-RO"/>
        </w:rPr>
      </w:pPr>
      <w:r w:rsidRPr="00F33939">
        <w:rPr>
          <w:rFonts w:asciiTheme="majorHAnsi" w:eastAsia="Calibri" w:hAnsiTheme="majorHAnsi" w:cstheme="majorHAnsi"/>
          <w:sz w:val="24"/>
          <w:szCs w:val="24"/>
          <w:lang w:val="ro-RO"/>
        </w:rPr>
        <w:t>În cadrul misiunilor de audit realizate în anii precedenți s-a constatat că gestionarea programărilor pentru intervențiile chirurgicale nu a fost susținută de evidența transparentă a bazei de date la nivel de țară, ceea ce a determinat situații incerte la realizarea intervențiilor costisitoare.</w:t>
      </w:r>
    </w:p>
    <w:p w:rsidR="00A0598E" w:rsidRPr="006D2B91" w:rsidRDefault="006D2B91" w:rsidP="00C27701">
      <w:pPr>
        <w:spacing w:after="120" w:line="276" w:lineRule="auto"/>
        <w:jc w:val="both"/>
        <w:rPr>
          <w:rFonts w:asciiTheme="majorHAnsi" w:eastAsia="Calibri" w:hAnsiTheme="majorHAnsi" w:cstheme="majorHAnsi"/>
          <w:sz w:val="28"/>
          <w:szCs w:val="28"/>
          <w:lang w:val="ro-MD"/>
        </w:rPr>
      </w:pPr>
      <w:r w:rsidRPr="00F33939">
        <w:rPr>
          <w:rFonts w:asciiTheme="majorHAnsi" w:hAnsiTheme="majorHAnsi" w:cstheme="majorHAnsi"/>
          <w:sz w:val="24"/>
          <w:szCs w:val="24"/>
          <w:shd w:val="clear" w:color="auto" w:fill="FFFFFF"/>
          <w:lang w:val="ro-MD"/>
        </w:rPr>
        <w:t>În scopul sporirii accesului populației pentru tratament în cadrul Programelor speciale acoperite din mijloacele FAOAM</w:t>
      </w:r>
      <w:r w:rsidR="009328C5">
        <w:rPr>
          <w:rFonts w:asciiTheme="majorHAnsi" w:hAnsiTheme="majorHAnsi" w:cstheme="majorHAnsi"/>
          <w:sz w:val="24"/>
          <w:szCs w:val="24"/>
          <w:shd w:val="clear" w:color="auto" w:fill="FFFFFF"/>
          <w:lang w:val="ro-MD"/>
        </w:rPr>
        <w:t>,</w:t>
      </w:r>
      <w:r w:rsidRPr="00F33939">
        <w:rPr>
          <w:rFonts w:asciiTheme="majorHAnsi" w:hAnsiTheme="majorHAnsi" w:cstheme="majorHAnsi"/>
          <w:sz w:val="24"/>
          <w:szCs w:val="24"/>
          <w:shd w:val="clear" w:color="auto" w:fill="FFFFFF"/>
          <w:lang w:val="ro-MD"/>
        </w:rPr>
        <w:t xml:space="preserve"> cât și pentru asigurarea monitorizării prestării serviciilor medicale acordate de prestatorii de servicii medicale</w:t>
      </w:r>
      <w:r w:rsidRPr="00F33939">
        <w:rPr>
          <w:rStyle w:val="af0"/>
          <w:rFonts w:asciiTheme="majorHAnsi" w:hAnsiTheme="majorHAnsi" w:cstheme="majorHAnsi"/>
          <w:sz w:val="24"/>
          <w:szCs w:val="24"/>
          <w:shd w:val="clear" w:color="auto" w:fill="FFFFFF"/>
          <w:lang w:val="ro-MD"/>
        </w:rPr>
        <w:footnoteReference w:id="67"/>
      </w:r>
      <w:r w:rsidRPr="00F33939">
        <w:rPr>
          <w:rFonts w:asciiTheme="majorHAnsi" w:hAnsiTheme="majorHAnsi" w:cstheme="majorHAnsi"/>
          <w:sz w:val="24"/>
          <w:szCs w:val="24"/>
          <w:shd w:val="clear" w:color="auto" w:fill="FFFFFF"/>
          <w:lang w:val="ro-MD"/>
        </w:rPr>
        <w:t>, listele de așteptare au fost transmise către CNAM.</w:t>
      </w:r>
      <w:r w:rsidRPr="00F33939">
        <w:rPr>
          <w:rFonts w:asciiTheme="majorHAnsi" w:eastAsia="Calibri" w:hAnsiTheme="majorHAnsi" w:cstheme="majorHAnsi"/>
          <w:sz w:val="24"/>
          <w:szCs w:val="24"/>
          <w:lang w:val="ro-MD"/>
        </w:rPr>
        <w:t xml:space="preserve"> Astfel, </w:t>
      </w:r>
      <w:r w:rsidR="000472C6" w:rsidRPr="00F33939">
        <w:rPr>
          <w:rFonts w:asciiTheme="majorHAnsi" w:eastAsia="Times New Roman" w:hAnsiTheme="majorHAnsi" w:cstheme="majorHAnsi"/>
          <w:sz w:val="24"/>
          <w:szCs w:val="24"/>
          <w:lang w:val="ro-MD" w:eastAsia="ru-RU"/>
        </w:rPr>
        <w:t>prin Ordinul MSMPS nr.988/27 din 02.11.20</w:t>
      </w:r>
      <w:r w:rsidR="00676E4C" w:rsidRPr="00F33939">
        <w:rPr>
          <w:rFonts w:asciiTheme="majorHAnsi" w:eastAsia="Times New Roman" w:hAnsiTheme="majorHAnsi" w:cstheme="majorHAnsi"/>
          <w:sz w:val="24"/>
          <w:szCs w:val="24"/>
          <w:lang w:val="ro-MD" w:eastAsia="ru-RU"/>
        </w:rPr>
        <w:t>20</w:t>
      </w:r>
      <w:r w:rsidR="000472C6" w:rsidRPr="00F33939">
        <w:rPr>
          <w:rFonts w:asciiTheme="majorHAnsi" w:eastAsia="Times New Roman" w:hAnsiTheme="majorHAnsi" w:cstheme="majorHAnsi"/>
          <w:sz w:val="24"/>
          <w:szCs w:val="24"/>
          <w:lang w:val="ro-MD" w:eastAsia="ru-RU"/>
        </w:rPr>
        <w:t xml:space="preserve">, </w:t>
      </w:r>
      <w:r w:rsidR="00A0598E" w:rsidRPr="00F33939">
        <w:rPr>
          <w:rFonts w:asciiTheme="majorHAnsi" w:eastAsia="Times New Roman" w:hAnsiTheme="majorHAnsi" w:cstheme="majorHAnsi"/>
          <w:sz w:val="24"/>
          <w:szCs w:val="24"/>
          <w:lang w:val="ro-MD" w:eastAsia="ru-RU"/>
        </w:rPr>
        <w:t>CNAM a fost desemnată responsabilă de gestionarea listelor de așteptare pentru tratament în cadrul programelor speciale privind protezarea articulațiilor mari (șold, genunchi, umăr) și operațiile de cataractă</w:t>
      </w:r>
      <w:r w:rsidR="00A0598E" w:rsidRPr="00F33939">
        <w:rPr>
          <w:rFonts w:asciiTheme="majorHAnsi" w:eastAsia="Times New Roman" w:hAnsiTheme="majorHAnsi" w:cstheme="majorHAnsi"/>
          <w:sz w:val="24"/>
          <w:szCs w:val="24"/>
          <w:vertAlign w:val="superscript"/>
          <w:lang w:val="ro-MD" w:eastAsia="ru-RU"/>
        </w:rPr>
        <w:footnoteReference w:id="68"/>
      </w:r>
      <w:r w:rsidR="00A0598E" w:rsidRPr="00F33939">
        <w:rPr>
          <w:rFonts w:asciiTheme="majorHAnsi" w:eastAsia="Times New Roman" w:hAnsiTheme="majorHAnsi" w:cstheme="majorHAnsi"/>
          <w:sz w:val="24"/>
          <w:szCs w:val="24"/>
          <w:lang w:val="ro-MD" w:eastAsia="ru-RU"/>
        </w:rPr>
        <w:t>. În acest context, CNAM a preluat listele de așteptare de la ANSP</w:t>
      </w:r>
      <w:r w:rsidR="00A0598E" w:rsidRPr="00F33939">
        <w:rPr>
          <w:rFonts w:asciiTheme="majorHAnsi" w:eastAsia="Times New Roman" w:hAnsiTheme="majorHAnsi" w:cstheme="majorHAnsi"/>
          <w:sz w:val="24"/>
          <w:szCs w:val="24"/>
          <w:vertAlign w:val="superscript"/>
          <w:lang w:val="ro-MD" w:eastAsia="ru-RU"/>
        </w:rPr>
        <w:footnoteReference w:id="69"/>
      </w:r>
      <w:r w:rsidR="00A0598E" w:rsidRPr="00F33939">
        <w:rPr>
          <w:rFonts w:asciiTheme="majorHAnsi" w:eastAsia="Times New Roman" w:hAnsiTheme="majorHAnsi" w:cstheme="majorHAnsi"/>
          <w:sz w:val="24"/>
          <w:szCs w:val="24"/>
          <w:lang w:val="ro-MD" w:eastAsia="ru-RU"/>
        </w:rPr>
        <w:t xml:space="preserve">, fiind responsabilă de monitorizarea şi evidența atât a listelor de așteptare generală, cât și a celor urgente pentru intervențiile de protezare și de cataractă. </w:t>
      </w:r>
    </w:p>
    <w:p w:rsidR="004764FE" w:rsidRPr="00AE5219" w:rsidRDefault="00C27701" w:rsidP="00C27701">
      <w:pPr>
        <w:spacing w:after="120" w:line="276"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eastAsia="ru-RU"/>
        </w:rPr>
        <w:t>Conform</w:t>
      </w:r>
      <w:r w:rsidR="004764FE" w:rsidRPr="00AE5219">
        <w:rPr>
          <w:rFonts w:asciiTheme="majorHAnsi" w:eastAsia="Times New Roman" w:hAnsiTheme="majorHAnsi" w:cstheme="majorHAnsi"/>
          <w:sz w:val="24"/>
          <w:szCs w:val="24"/>
          <w:lang w:val="ro-MD" w:eastAsia="ru-RU"/>
        </w:rPr>
        <w:t xml:space="preserve"> prevederilor </w:t>
      </w:r>
      <w:r w:rsidR="00313D0A">
        <w:rPr>
          <w:rFonts w:asciiTheme="majorHAnsi" w:eastAsia="Times New Roman" w:hAnsiTheme="majorHAnsi" w:cstheme="majorHAnsi"/>
          <w:sz w:val="24"/>
          <w:szCs w:val="24"/>
          <w:lang w:val="ro-MD" w:eastAsia="ru-RU"/>
        </w:rPr>
        <w:t>O</w:t>
      </w:r>
      <w:r w:rsidR="004764FE" w:rsidRPr="00AE5219">
        <w:rPr>
          <w:rFonts w:asciiTheme="majorHAnsi" w:eastAsia="Times New Roman" w:hAnsiTheme="majorHAnsi" w:cstheme="majorHAnsi"/>
          <w:sz w:val="24"/>
          <w:szCs w:val="24"/>
          <w:lang w:val="ro-MD" w:eastAsia="ru-RU"/>
        </w:rPr>
        <w:t>rdinului comun al Ministerului Sănătății și CNAM</w:t>
      </w:r>
      <w:r w:rsidR="004764FE" w:rsidRPr="00AE5219">
        <w:rPr>
          <w:rStyle w:val="af0"/>
          <w:rFonts w:asciiTheme="majorHAnsi" w:eastAsia="Times New Roman" w:hAnsiTheme="majorHAnsi" w:cstheme="majorHAnsi"/>
          <w:sz w:val="24"/>
          <w:szCs w:val="24"/>
          <w:lang w:val="ro-MD" w:eastAsia="ru-RU"/>
        </w:rPr>
        <w:footnoteReference w:id="70"/>
      </w:r>
      <w:r w:rsidR="004764FE" w:rsidRPr="00AE5219">
        <w:rPr>
          <w:rFonts w:asciiTheme="majorHAnsi" w:eastAsia="Times New Roman" w:hAnsiTheme="majorHAnsi" w:cstheme="majorHAnsi"/>
          <w:sz w:val="24"/>
          <w:szCs w:val="24"/>
          <w:lang w:val="ro-MD" w:eastAsia="ru-RU"/>
        </w:rPr>
        <w:t xml:space="preserve">, instituțiile medico-sanitare remit lunar în adresa CNAM </w:t>
      </w:r>
      <w:r w:rsidR="004764FE" w:rsidRPr="00AE5219">
        <w:rPr>
          <w:rFonts w:asciiTheme="majorHAnsi" w:eastAsia="Times New Roman" w:hAnsiTheme="majorHAnsi" w:cstheme="majorHAnsi"/>
          <w:i/>
          <w:sz w:val="24"/>
          <w:szCs w:val="24"/>
          <w:lang w:val="ro-MD" w:eastAsia="ru-RU"/>
        </w:rPr>
        <w:t>„Lista pacienților care urmează a fi incluși în Lista de așteptare pentru tratament în cadrul Programului special”</w:t>
      </w:r>
      <w:r w:rsidR="004764FE" w:rsidRPr="00AE5219">
        <w:rPr>
          <w:rStyle w:val="af0"/>
          <w:rFonts w:asciiTheme="majorHAnsi" w:eastAsia="Times New Roman" w:hAnsiTheme="majorHAnsi" w:cstheme="majorHAnsi"/>
          <w:i/>
          <w:sz w:val="24"/>
          <w:szCs w:val="24"/>
          <w:lang w:val="ro-MD" w:eastAsia="ru-RU"/>
        </w:rPr>
        <w:footnoteReference w:id="71"/>
      </w:r>
      <w:r w:rsidR="004764FE" w:rsidRPr="00AE5219">
        <w:rPr>
          <w:rFonts w:asciiTheme="majorHAnsi" w:eastAsia="Times New Roman" w:hAnsiTheme="majorHAnsi" w:cstheme="majorHAnsi"/>
          <w:i/>
          <w:sz w:val="24"/>
          <w:szCs w:val="24"/>
          <w:lang w:val="ro-MD" w:eastAsia="ru-RU"/>
        </w:rPr>
        <w:t>.</w:t>
      </w:r>
      <w:r w:rsidR="004764FE" w:rsidRPr="00AE5219">
        <w:rPr>
          <w:rFonts w:asciiTheme="majorHAnsi" w:eastAsia="Times New Roman" w:hAnsiTheme="majorHAnsi" w:cstheme="majorHAnsi"/>
          <w:sz w:val="24"/>
          <w:szCs w:val="24"/>
          <w:lang w:val="ro-MD" w:eastAsia="ru-RU"/>
        </w:rPr>
        <w:t xml:space="preserve"> În acest scop, Compania urma să monitorizeze şi să țină evidența atât a listelor de așteptare generală, cât și a celor urgentate pentru intervențiile de protezare și de cataractă. Excluderea din lista de așteptare a pacienților operați</w:t>
      </w:r>
      <w:r w:rsidR="004764FE" w:rsidRPr="00AE5219">
        <w:rPr>
          <w:rStyle w:val="af0"/>
          <w:rFonts w:asciiTheme="majorHAnsi" w:eastAsia="Times New Roman" w:hAnsiTheme="majorHAnsi" w:cstheme="majorHAnsi"/>
          <w:sz w:val="24"/>
          <w:szCs w:val="24"/>
          <w:lang w:val="ro-MD" w:eastAsia="ru-RU"/>
        </w:rPr>
        <w:footnoteReference w:id="72"/>
      </w:r>
      <w:r w:rsidR="004764FE" w:rsidRPr="00AE5219">
        <w:rPr>
          <w:rFonts w:asciiTheme="majorHAnsi" w:eastAsia="Times New Roman" w:hAnsiTheme="majorHAnsi" w:cstheme="majorHAnsi"/>
          <w:sz w:val="24"/>
          <w:szCs w:val="24"/>
          <w:lang w:val="ro-MD" w:eastAsia="ru-RU"/>
        </w:rPr>
        <w:t xml:space="preserve"> este efectuată de CNAM, în baza datelor din SI DRG (CASE-MIX).</w:t>
      </w:r>
    </w:p>
    <w:p w:rsidR="00A0598E" w:rsidRDefault="004764FE" w:rsidP="00D320D3">
      <w:pPr>
        <w:spacing w:after="0" w:line="276" w:lineRule="auto"/>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În urma analizei datelor privind numărul persoanelor supuse intervenții</w:t>
      </w:r>
      <w:r w:rsidR="00313D0A">
        <w:rPr>
          <w:rFonts w:asciiTheme="majorHAnsi" w:eastAsia="Times New Roman" w:hAnsiTheme="majorHAnsi" w:cstheme="majorHAnsi"/>
          <w:sz w:val="24"/>
          <w:szCs w:val="28"/>
          <w:lang w:val="ro-MD" w:eastAsia="ru-RU"/>
        </w:rPr>
        <w:t>lor</w:t>
      </w:r>
      <w:r w:rsidRPr="00AE5219">
        <w:rPr>
          <w:rFonts w:asciiTheme="majorHAnsi" w:eastAsia="Times New Roman" w:hAnsiTheme="majorHAnsi" w:cstheme="majorHAnsi"/>
          <w:sz w:val="24"/>
          <w:szCs w:val="28"/>
          <w:lang w:val="ro-MD" w:eastAsia="ru-RU"/>
        </w:rPr>
        <w:t xml:space="preserve"> chirurgicale conform SI </w:t>
      </w:r>
      <w:r w:rsidR="00313D0A">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Evidența şi raportarea serviciilor medicale în sistem DRG-online”, denotă că</w:t>
      </w:r>
      <w:r w:rsidR="00313D0A">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în cadrul Programului special „Protezarea aparatului locomotor”</w:t>
      </w:r>
      <w:r w:rsidR="00313D0A">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în anul 2022 au fost efectuate 4</w:t>
      </w:r>
      <w:r w:rsidR="00313D0A">
        <w:rPr>
          <w:rFonts w:asciiTheme="majorHAnsi" w:eastAsia="Times New Roman" w:hAnsiTheme="majorHAnsi" w:cstheme="majorHAnsi"/>
          <w:sz w:val="24"/>
          <w:szCs w:val="28"/>
          <w:lang w:val="ro-MD" w:eastAsia="ru-RU"/>
        </w:rPr>
        <w:t xml:space="preserve"> </w:t>
      </w:r>
      <w:r w:rsidRPr="00AE5219">
        <w:rPr>
          <w:rFonts w:asciiTheme="majorHAnsi" w:eastAsia="Times New Roman" w:hAnsiTheme="majorHAnsi" w:cstheme="majorHAnsi"/>
          <w:sz w:val="24"/>
          <w:szCs w:val="28"/>
          <w:lang w:val="ro-MD" w:eastAsia="ru-RU"/>
        </w:rPr>
        <w:t xml:space="preserve">208 </w:t>
      </w:r>
      <w:r w:rsidR="00313D0A">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intervenții chirurgicale, dintre care 3</w:t>
      </w:r>
      <w:r w:rsidR="00313D0A">
        <w:rPr>
          <w:rFonts w:asciiTheme="majorHAnsi" w:eastAsia="Times New Roman" w:hAnsiTheme="majorHAnsi" w:cstheme="majorHAnsi"/>
          <w:sz w:val="24"/>
          <w:szCs w:val="28"/>
          <w:lang w:val="ro-MD" w:eastAsia="ru-RU"/>
        </w:rPr>
        <w:t xml:space="preserve"> </w:t>
      </w:r>
      <w:r w:rsidRPr="00AE5219">
        <w:rPr>
          <w:rFonts w:asciiTheme="majorHAnsi" w:eastAsia="Times New Roman" w:hAnsiTheme="majorHAnsi" w:cstheme="majorHAnsi"/>
          <w:sz w:val="24"/>
          <w:szCs w:val="28"/>
          <w:lang w:val="ro-MD" w:eastAsia="ru-RU"/>
        </w:rPr>
        <w:t xml:space="preserve">639 </w:t>
      </w:r>
      <w:r w:rsidR="00313D0A">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 xml:space="preserve">intervenții programate și 569 </w:t>
      </w:r>
      <w:r w:rsidR="00313D0A">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intervenții de urgență. În cadrul Programului special „Tratament operator pentru cataract</w:t>
      </w:r>
      <w:r w:rsidR="00313D0A">
        <w:rPr>
          <w:rFonts w:asciiTheme="majorHAnsi" w:eastAsia="Times New Roman" w:hAnsiTheme="majorHAnsi" w:cstheme="majorHAnsi"/>
          <w:sz w:val="24"/>
          <w:szCs w:val="28"/>
          <w:lang w:val="ro-MD" w:eastAsia="ru-RU"/>
        </w:rPr>
        <w:t>ă</w:t>
      </w:r>
      <w:r w:rsidRPr="00AE5219">
        <w:rPr>
          <w:rFonts w:asciiTheme="majorHAnsi" w:eastAsia="Times New Roman" w:hAnsiTheme="majorHAnsi" w:cstheme="majorHAnsi"/>
          <w:sz w:val="24"/>
          <w:szCs w:val="28"/>
          <w:lang w:val="ro-MD" w:eastAsia="ru-RU"/>
        </w:rPr>
        <w:t>”</w:t>
      </w:r>
      <w:r w:rsidR="00313D0A">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în anul 2022 au fost efectuate 7</w:t>
      </w:r>
      <w:r w:rsidR="00313D0A">
        <w:rPr>
          <w:rFonts w:asciiTheme="majorHAnsi" w:eastAsia="Times New Roman" w:hAnsiTheme="majorHAnsi" w:cstheme="majorHAnsi"/>
          <w:sz w:val="24"/>
          <w:szCs w:val="28"/>
          <w:lang w:val="ro-MD" w:eastAsia="ru-RU"/>
        </w:rPr>
        <w:t xml:space="preserve"> </w:t>
      </w:r>
      <w:r w:rsidRPr="00AE5219">
        <w:rPr>
          <w:rFonts w:asciiTheme="majorHAnsi" w:eastAsia="Times New Roman" w:hAnsiTheme="majorHAnsi" w:cstheme="majorHAnsi"/>
          <w:sz w:val="24"/>
          <w:szCs w:val="28"/>
          <w:lang w:val="ro-MD" w:eastAsia="ru-RU"/>
        </w:rPr>
        <w:t xml:space="preserve">247 </w:t>
      </w:r>
      <w:r w:rsidR="00313D0A">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intervenții chirurgicale</w:t>
      </w:r>
      <w:r w:rsidR="00313D0A">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dintre care 6</w:t>
      </w:r>
      <w:r w:rsidR="00313D0A">
        <w:rPr>
          <w:rFonts w:asciiTheme="majorHAnsi" w:eastAsia="Times New Roman" w:hAnsiTheme="majorHAnsi" w:cstheme="majorHAnsi"/>
          <w:sz w:val="24"/>
          <w:szCs w:val="28"/>
          <w:lang w:val="ro-MD" w:eastAsia="ru-RU"/>
        </w:rPr>
        <w:t xml:space="preserve"> </w:t>
      </w:r>
      <w:r w:rsidRPr="00AE5219">
        <w:rPr>
          <w:rFonts w:asciiTheme="majorHAnsi" w:eastAsia="Times New Roman" w:hAnsiTheme="majorHAnsi" w:cstheme="majorHAnsi"/>
          <w:sz w:val="24"/>
          <w:szCs w:val="28"/>
          <w:lang w:val="ro-MD" w:eastAsia="ru-RU"/>
        </w:rPr>
        <w:t xml:space="preserve">442 </w:t>
      </w:r>
      <w:r w:rsidR="00313D0A">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 xml:space="preserve">intervenții programate și 805 </w:t>
      </w:r>
      <w:r w:rsidR="00313D0A">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intervenții de urgență, date prezentate în tabel:</w:t>
      </w:r>
    </w:p>
    <w:p w:rsidR="00F10AE1" w:rsidRPr="00F10AE1" w:rsidRDefault="00F10AE1" w:rsidP="00F10AE1">
      <w:pPr>
        <w:spacing w:after="0" w:line="276" w:lineRule="auto"/>
        <w:ind w:firstLine="567"/>
        <w:jc w:val="center"/>
        <w:rPr>
          <w:rFonts w:asciiTheme="majorHAnsi" w:eastAsia="Times New Roman" w:hAnsiTheme="majorHAnsi" w:cstheme="majorHAnsi"/>
          <w:b/>
          <w:sz w:val="24"/>
          <w:szCs w:val="28"/>
          <w:lang w:val="ro-MD" w:eastAsia="ru-RU"/>
        </w:rPr>
      </w:pPr>
      <w:r w:rsidRPr="00F10AE1">
        <w:rPr>
          <w:rFonts w:asciiTheme="majorHAnsi" w:eastAsia="Times New Roman" w:hAnsiTheme="majorHAnsi" w:cstheme="majorHAnsi"/>
          <w:b/>
          <w:sz w:val="24"/>
          <w:szCs w:val="28"/>
          <w:lang w:val="ro-MD" w:eastAsia="ru-RU"/>
        </w:rPr>
        <w:t>Informații privind intervențiile chirurgicale efectuate conform datelor SI DRG</w:t>
      </w:r>
    </w:p>
    <w:p w:rsidR="004764FE" w:rsidRPr="00873D30" w:rsidRDefault="004764FE" w:rsidP="004764FE">
      <w:pPr>
        <w:spacing w:after="0" w:line="240" w:lineRule="auto"/>
        <w:ind w:right="29" w:firstLine="708"/>
        <w:jc w:val="right"/>
        <w:rPr>
          <w:rFonts w:asciiTheme="majorHAnsi" w:eastAsia="Times New Roman" w:hAnsiTheme="majorHAnsi" w:cstheme="majorHAnsi"/>
          <w:sz w:val="20"/>
          <w:szCs w:val="20"/>
          <w:lang w:eastAsia="ru-RU"/>
        </w:rPr>
      </w:pPr>
      <w:r w:rsidRPr="00873D30">
        <w:rPr>
          <w:rFonts w:asciiTheme="majorHAnsi" w:eastAsia="Times New Roman" w:hAnsiTheme="majorHAnsi" w:cstheme="majorHAnsi"/>
          <w:sz w:val="20"/>
          <w:szCs w:val="20"/>
          <w:lang w:eastAsia="ru-RU"/>
        </w:rPr>
        <w:t>Tabelul nr.</w:t>
      </w:r>
      <w:r w:rsidR="005772BD" w:rsidRPr="00873D30">
        <w:rPr>
          <w:rFonts w:asciiTheme="majorHAnsi" w:eastAsia="Times New Roman" w:hAnsiTheme="majorHAnsi" w:cstheme="majorHAnsi"/>
          <w:sz w:val="20"/>
          <w:szCs w:val="20"/>
          <w:lang w:eastAsia="ru-RU"/>
        </w:rPr>
        <w:t>15</w:t>
      </w:r>
    </w:p>
    <w:tbl>
      <w:tblPr>
        <w:tblStyle w:val="11"/>
        <w:tblW w:w="5000" w:type="pct"/>
        <w:tblLayout w:type="fixed"/>
        <w:tblLook w:val="04A0" w:firstRow="1" w:lastRow="0" w:firstColumn="1" w:lastColumn="0" w:noHBand="0" w:noVBand="1"/>
      </w:tblPr>
      <w:tblGrid>
        <w:gridCol w:w="3042"/>
        <w:gridCol w:w="1307"/>
        <w:gridCol w:w="1273"/>
        <w:gridCol w:w="1484"/>
        <w:gridCol w:w="1305"/>
        <w:gridCol w:w="1160"/>
      </w:tblGrid>
      <w:tr w:rsidR="007F126B" w:rsidRPr="00AE5219" w:rsidTr="00873D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9" w:type="pct"/>
            <w:shd w:val="clear" w:color="auto" w:fill="auto"/>
            <w:vAlign w:val="center"/>
            <w:hideMark/>
          </w:tcPr>
          <w:p w:rsidR="004764FE" w:rsidRPr="00AE5219" w:rsidRDefault="004764FE" w:rsidP="006E097F">
            <w:pPr>
              <w:spacing w:line="240" w:lineRule="auto"/>
              <w:jc w:val="center"/>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color w:val="000000"/>
                <w:sz w:val="20"/>
                <w:szCs w:val="20"/>
                <w:lang w:val="ro-MD"/>
              </w:rPr>
              <w:t>Programului special</w:t>
            </w:r>
          </w:p>
        </w:tc>
        <w:tc>
          <w:tcPr>
            <w:tcW w:w="683"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Cazuri tratate</w:t>
            </w:r>
          </w:p>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raportate</w:t>
            </w:r>
          </w:p>
        </w:tc>
        <w:tc>
          <w:tcPr>
            <w:tcW w:w="665"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Servicii medicale programate</w:t>
            </w:r>
          </w:p>
        </w:tc>
        <w:tc>
          <w:tcPr>
            <w:tcW w:w="775"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Servicii medicale de urgență</w:t>
            </w:r>
          </w:p>
        </w:tc>
        <w:tc>
          <w:tcPr>
            <w:tcW w:w="682"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Cazuri tratate validate</w:t>
            </w:r>
          </w:p>
        </w:tc>
        <w:tc>
          <w:tcPr>
            <w:tcW w:w="606"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Cazuri tratate nevalidate</w:t>
            </w:r>
          </w:p>
        </w:tc>
      </w:tr>
      <w:tr w:rsidR="007F126B" w:rsidRPr="00AE5219" w:rsidTr="00873D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9" w:type="pct"/>
            <w:shd w:val="clear" w:color="auto" w:fill="auto"/>
            <w:noWrap/>
            <w:hideMark/>
          </w:tcPr>
          <w:p w:rsidR="004764FE" w:rsidRPr="00AE5219" w:rsidRDefault="004764FE" w:rsidP="00881987">
            <w:pPr>
              <w:spacing w:line="240" w:lineRule="auto"/>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sz w:val="20"/>
                <w:szCs w:val="20"/>
                <w:lang w:val="ro-MD" w:eastAsia="ru-RU"/>
              </w:rPr>
              <w:t>Protezarea aparatului locomotor</w:t>
            </w:r>
          </w:p>
        </w:tc>
        <w:tc>
          <w:tcPr>
            <w:tcW w:w="683" w:type="pct"/>
            <w:shd w:val="clear" w:color="auto" w:fill="auto"/>
            <w:noWrap/>
            <w:vAlign w:val="center"/>
            <w:hideMark/>
          </w:tcPr>
          <w:p w:rsidR="004764FE" w:rsidRPr="00AE5219" w:rsidRDefault="004764FE" w:rsidP="0088198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4 208</w:t>
            </w:r>
          </w:p>
        </w:tc>
        <w:tc>
          <w:tcPr>
            <w:tcW w:w="665" w:type="pct"/>
            <w:shd w:val="clear" w:color="auto" w:fill="auto"/>
            <w:vAlign w:val="center"/>
            <w:hideMark/>
          </w:tcPr>
          <w:p w:rsidR="004764FE" w:rsidRPr="00AE5219" w:rsidRDefault="004764FE" w:rsidP="0088198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3 639</w:t>
            </w:r>
          </w:p>
        </w:tc>
        <w:tc>
          <w:tcPr>
            <w:tcW w:w="775" w:type="pct"/>
            <w:shd w:val="clear" w:color="auto" w:fill="auto"/>
            <w:noWrap/>
            <w:vAlign w:val="center"/>
            <w:hideMark/>
          </w:tcPr>
          <w:p w:rsidR="004764FE" w:rsidRPr="00AE5219" w:rsidRDefault="004764FE" w:rsidP="0088198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569</w:t>
            </w:r>
          </w:p>
        </w:tc>
        <w:tc>
          <w:tcPr>
            <w:tcW w:w="682" w:type="pct"/>
            <w:shd w:val="clear" w:color="auto" w:fill="auto"/>
            <w:vAlign w:val="center"/>
            <w:hideMark/>
          </w:tcPr>
          <w:p w:rsidR="004764FE" w:rsidRPr="00AE5219" w:rsidRDefault="004764FE" w:rsidP="0088198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3 774</w:t>
            </w:r>
          </w:p>
        </w:tc>
        <w:tc>
          <w:tcPr>
            <w:tcW w:w="606" w:type="pct"/>
            <w:shd w:val="clear" w:color="auto" w:fill="auto"/>
            <w:vAlign w:val="center"/>
            <w:hideMark/>
          </w:tcPr>
          <w:p w:rsidR="004764FE" w:rsidRPr="00AE5219" w:rsidRDefault="004764FE" w:rsidP="00881987">
            <w:pPr>
              <w:spacing w:line="240" w:lineRule="auto"/>
              <w:ind w:right="2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eastAsia="ru-RU"/>
              </w:rPr>
            </w:pPr>
            <w:r w:rsidRPr="00AE5219">
              <w:rPr>
                <w:rFonts w:asciiTheme="majorHAnsi" w:eastAsia="Times New Roman" w:hAnsiTheme="majorHAnsi" w:cstheme="majorHAnsi"/>
                <w:sz w:val="20"/>
                <w:szCs w:val="20"/>
                <w:lang w:val="ro-MD" w:eastAsia="ru-RU"/>
              </w:rPr>
              <w:t>434</w:t>
            </w:r>
          </w:p>
        </w:tc>
      </w:tr>
      <w:tr w:rsidR="007F126B" w:rsidRPr="00AE5219" w:rsidTr="00873D30">
        <w:trPr>
          <w:trHeight w:val="20"/>
        </w:trPr>
        <w:tc>
          <w:tcPr>
            <w:cnfStyle w:val="001000000000" w:firstRow="0" w:lastRow="0" w:firstColumn="1" w:lastColumn="0" w:oddVBand="0" w:evenVBand="0" w:oddHBand="0" w:evenHBand="0" w:firstRowFirstColumn="0" w:firstRowLastColumn="0" w:lastRowFirstColumn="0" w:lastRowLastColumn="0"/>
            <w:tcW w:w="1589" w:type="pct"/>
            <w:shd w:val="clear" w:color="auto" w:fill="auto"/>
            <w:noWrap/>
            <w:hideMark/>
          </w:tcPr>
          <w:p w:rsidR="004764FE" w:rsidRPr="00AE5219" w:rsidRDefault="004764FE" w:rsidP="00F42BC8">
            <w:pPr>
              <w:spacing w:line="240" w:lineRule="auto"/>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sz w:val="20"/>
                <w:szCs w:val="20"/>
                <w:lang w:val="ro-MD" w:eastAsia="ru-RU"/>
              </w:rPr>
              <w:t>Tratament operator pentru cataract</w:t>
            </w:r>
            <w:r w:rsidR="00F42BC8">
              <w:rPr>
                <w:rFonts w:asciiTheme="majorHAnsi" w:eastAsia="Times New Roman" w:hAnsiTheme="majorHAnsi" w:cstheme="majorHAnsi"/>
                <w:sz w:val="20"/>
                <w:szCs w:val="20"/>
                <w:lang w:val="ro-MD" w:eastAsia="ru-RU"/>
              </w:rPr>
              <w:t>ă</w:t>
            </w:r>
          </w:p>
        </w:tc>
        <w:tc>
          <w:tcPr>
            <w:tcW w:w="683" w:type="pct"/>
            <w:shd w:val="clear" w:color="auto" w:fill="auto"/>
            <w:noWrap/>
            <w:vAlign w:val="center"/>
            <w:hideMark/>
          </w:tcPr>
          <w:p w:rsidR="004764FE" w:rsidRPr="00AE5219" w:rsidRDefault="004764FE" w:rsidP="0088198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7 247</w:t>
            </w:r>
          </w:p>
        </w:tc>
        <w:tc>
          <w:tcPr>
            <w:tcW w:w="665" w:type="pct"/>
            <w:shd w:val="clear" w:color="auto" w:fill="auto"/>
            <w:vAlign w:val="center"/>
            <w:hideMark/>
          </w:tcPr>
          <w:p w:rsidR="004764FE" w:rsidRPr="00AE5219" w:rsidRDefault="004764FE" w:rsidP="0088198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6 442</w:t>
            </w:r>
          </w:p>
        </w:tc>
        <w:tc>
          <w:tcPr>
            <w:tcW w:w="775" w:type="pct"/>
            <w:shd w:val="clear" w:color="auto" w:fill="auto"/>
            <w:noWrap/>
            <w:vAlign w:val="center"/>
            <w:hideMark/>
          </w:tcPr>
          <w:p w:rsidR="004764FE" w:rsidRPr="00AE5219" w:rsidRDefault="004764FE" w:rsidP="0088198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805</w:t>
            </w:r>
          </w:p>
        </w:tc>
        <w:tc>
          <w:tcPr>
            <w:tcW w:w="682" w:type="pct"/>
            <w:shd w:val="clear" w:color="auto" w:fill="auto"/>
            <w:vAlign w:val="center"/>
            <w:hideMark/>
          </w:tcPr>
          <w:p w:rsidR="004764FE" w:rsidRPr="00AE5219" w:rsidRDefault="004764FE" w:rsidP="0088198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6 845</w:t>
            </w:r>
          </w:p>
        </w:tc>
        <w:tc>
          <w:tcPr>
            <w:tcW w:w="606" w:type="pct"/>
            <w:shd w:val="clear" w:color="auto" w:fill="auto"/>
            <w:vAlign w:val="center"/>
            <w:hideMark/>
          </w:tcPr>
          <w:p w:rsidR="004764FE" w:rsidRPr="00AE5219" w:rsidRDefault="004764FE" w:rsidP="00881987">
            <w:pPr>
              <w:spacing w:line="240" w:lineRule="auto"/>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AE5219">
              <w:rPr>
                <w:rFonts w:asciiTheme="majorHAnsi" w:eastAsia="Times New Roman" w:hAnsiTheme="majorHAnsi" w:cstheme="majorHAnsi"/>
                <w:sz w:val="20"/>
                <w:szCs w:val="20"/>
                <w:lang w:val="ro-MD" w:eastAsia="ru-RU"/>
              </w:rPr>
              <w:t>402</w:t>
            </w:r>
          </w:p>
        </w:tc>
      </w:tr>
      <w:tr w:rsidR="007F126B" w:rsidRPr="00AE5219" w:rsidTr="00873D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9" w:type="pct"/>
            <w:shd w:val="clear" w:color="auto" w:fill="auto"/>
            <w:noWrap/>
            <w:hideMark/>
          </w:tcPr>
          <w:p w:rsidR="004764FE" w:rsidRPr="00AE5219" w:rsidRDefault="004764FE" w:rsidP="00881987">
            <w:pPr>
              <w:spacing w:line="240" w:lineRule="auto"/>
              <w:rPr>
                <w:rFonts w:asciiTheme="majorHAnsi" w:eastAsia="Times New Roman" w:hAnsiTheme="majorHAnsi" w:cstheme="majorHAnsi"/>
                <w:b w:val="0"/>
                <w:bCs w:val="0"/>
                <w:sz w:val="20"/>
                <w:szCs w:val="20"/>
                <w:lang w:val="ro-MD"/>
              </w:rPr>
            </w:pPr>
            <w:r w:rsidRPr="00AE5219">
              <w:rPr>
                <w:rFonts w:asciiTheme="majorHAnsi" w:eastAsia="Times New Roman" w:hAnsiTheme="majorHAnsi" w:cstheme="majorHAnsi"/>
                <w:b w:val="0"/>
                <w:bCs w:val="0"/>
                <w:sz w:val="20"/>
                <w:szCs w:val="20"/>
                <w:lang w:val="ro-MD"/>
              </w:rPr>
              <w:t>TOTAL:</w:t>
            </w:r>
          </w:p>
        </w:tc>
        <w:tc>
          <w:tcPr>
            <w:tcW w:w="683" w:type="pct"/>
            <w:shd w:val="clear" w:color="auto" w:fill="auto"/>
            <w:noWrap/>
            <w:vAlign w:val="center"/>
            <w:hideMark/>
          </w:tcPr>
          <w:p w:rsidR="004764FE" w:rsidRPr="00AE5219" w:rsidRDefault="004764FE" w:rsidP="0088198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11 455</w:t>
            </w:r>
          </w:p>
        </w:tc>
        <w:tc>
          <w:tcPr>
            <w:tcW w:w="665" w:type="pct"/>
            <w:shd w:val="clear" w:color="auto" w:fill="auto"/>
            <w:vAlign w:val="center"/>
            <w:hideMark/>
          </w:tcPr>
          <w:p w:rsidR="004764FE" w:rsidRPr="00AE5219" w:rsidRDefault="004764FE" w:rsidP="0088198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10 081</w:t>
            </w:r>
          </w:p>
        </w:tc>
        <w:tc>
          <w:tcPr>
            <w:tcW w:w="775" w:type="pct"/>
            <w:shd w:val="clear" w:color="auto" w:fill="auto"/>
            <w:noWrap/>
            <w:vAlign w:val="center"/>
            <w:hideMark/>
          </w:tcPr>
          <w:p w:rsidR="004764FE" w:rsidRPr="00AE5219" w:rsidRDefault="004764FE" w:rsidP="0088198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AE5219">
              <w:rPr>
                <w:rFonts w:asciiTheme="majorHAnsi" w:hAnsiTheme="majorHAnsi" w:cstheme="majorHAnsi"/>
                <w:b/>
                <w:sz w:val="20"/>
                <w:szCs w:val="20"/>
                <w:lang w:val="ro-MD"/>
              </w:rPr>
              <w:t>1 374</w:t>
            </w:r>
          </w:p>
        </w:tc>
        <w:tc>
          <w:tcPr>
            <w:tcW w:w="682" w:type="pct"/>
            <w:shd w:val="clear" w:color="auto" w:fill="auto"/>
            <w:vAlign w:val="center"/>
            <w:hideMark/>
          </w:tcPr>
          <w:p w:rsidR="004764FE" w:rsidRPr="00AE5219" w:rsidRDefault="004764FE" w:rsidP="00881987">
            <w:pPr>
              <w:spacing w:line="240" w:lineRule="auto"/>
              <w:ind w:right="2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10 619</w:t>
            </w:r>
          </w:p>
        </w:tc>
        <w:tc>
          <w:tcPr>
            <w:tcW w:w="606" w:type="pct"/>
            <w:shd w:val="clear" w:color="auto" w:fill="auto"/>
            <w:vAlign w:val="center"/>
            <w:hideMark/>
          </w:tcPr>
          <w:p w:rsidR="004764FE" w:rsidRPr="00AE5219" w:rsidRDefault="004764FE" w:rsidP="00881987">
            <w:pPr>
              <w:spacing w:line="240" w:lineRule="auto"/>
              <w:ind w:right="29"/>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eastAsia="ru-RU"/>
              </w:rPr>
            </w:pPr>
            <w:r w:rsidRPr="00AE5219">
              <w:rPr>
                <w:rFonts w:asciiTheme="majorHAnsi" w:eastAsia="Times New Roman" w:hAnsiTheme="majorHAnsi" w:cstheme="majorHAnsi"/>
                <w:b/>
                <w:sz w:val="20"/>
                <w:szCs w:val="20"/>
                <w:lang w:val="ro-MD" w:eastAsia="ru-RU"/>
              </w:rPr>
              <w:t>836</w:t>
            </w:r>
          </w:p>
        </w:tc>
      </w:tr>
    </w:tbl>
    <w:p w:rsidR="004764FE" w:rsidRPr="00AE5219" w:rsidRDefault="004764FE" w:rsidP="004764FE">
      <w:pPr>
        <w:spacing w:after="0" w:line="276" w:lineRule="auto"/>
        <w:ind w:right="29"/>
        <w:jc w:val="both"/>
        <w:rPr>
          <w:rFonts w:asciiTheme="majorHAnsi" w:eastAsia="Times New Roman" w:hAnsiTheme="majorHAnsi" w:cstheme="majorHAnsi"/>
          <w:b/>
          <w:i/>
          <w:sz w:val="20"/>
          <w:szCs w:val="28"/>
          <w:lang w:val="ro-MD" w:eastAsia="ru-RU"/>
        </w:rPr>
      </w:pPr>
      <w:r w:rsidRPr="00AE5219">
        <w:rPr>
          <w:rFonts w:asciiTheme="majorHAnsi" w:eastAsia="Times New Roman" w:hAnsiTheme="majorHAnsi" w:cstheme="majorHAnsi"/>
          <w:b/>
          <w:i/>
          <w:sz w:val="20"/>
          <w:szCs w:val="28"/>
          <w:lang w:val="ro-MD" w:eastAsia="ru-RU"/>
        </w:rPr>
        <w:t xml:space="preserve">Sursa: </w:t>
      </w:r>
      <w:r w:rsidRPr="00AE5219">
        <w:rPr>
          <w:rFonts w:asciiTheme="majorHAnsi" w:eastAsia="Times New Roman" w:hAnsiTheme="majorHAnsi" w:cstheme="majorHAnsi"/>
          <w:i/>
          <w:sz w:val="20"/>
          <w:szCs w:val="28"/>
          <w:lang w:val="ro-MD" w:eastAsia="ru-RU"/>
        </w:rPr>
        <w:t xml:space="preserve">Elaborat de audit conform SI </w:t>
      </w:r>
      <w:r w:rsidR="00F42BC8">
        <w:rPr>
          <w:rFonts w:asciiTheme="majorHAnsi" w:eastAsia="Times New Roman" w:hAnsiTheme="majorHAnsi" w:cstheme="majorHAnsi"/>
          <w:i/>
          <w:sz w:val="20"/>
          <w:szCs w:val="28"/>
          <w:lang w:val="ro-MD" w:eastAsia="ru-RU"/>
        </w:rPr>
        <w:t>„</w:t>
      </w:r>
      <w:r w:rsidRPr="00AE5219">
        <w:rPr>
          <w:rFonts w:asciiTheme="majorHAnsi" w:eastAsia="Times New Roman" w:hAnsiTheme="majorHAnsi" w:cstheme="majorHAnsi"/>
          <w:i/>
          <w:sz w:val="20"/>
          <w:szCs w:val="28"/>
          <w:lang w:val="ro-MD" w:eastAsia="ru-RU"/>
        </w:rPr>
        <w:t>Evidența şi raportarea serviciilor medicale în sistem DRG-online”.</w:t>
      </w:r>
    </w:p>
    <w:p w:rsidR="00E10EA3" w:rsidRPr="00AE5219" w:rsidRDefault="00E10EA3" w:rsidP="00302CC2">
      <w:pPr>
        <w:spacing w:after="120" w:line="276" w:lineRule="auto"/>
        <w:ind w:right="28"/>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Astfel, datele din tabel indică că în cadrul Programului special „Protezarea aparatului locomotor”</w:t>
      </w:r>
      <w:r w:rsidR="00F42BC8">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din 569 de intervenții de urgență efectuate de prestatorii de servicii medicale, doar 3 intervenții chirurgicale au fost efectuate pacienți</w:t>
      </w:r>
      <w:r w:rsidR="00F42BC8">
        <w:rPr>
          <w:rFonts w:asciiTheme="majorHAnsi" w:eastAsia="Times New Roman" w:hAnsiTheme="majorHAnsi" w:cstheme="majorHAnsi"/>
          <w:sz w:val="24"/>
          <w:szCs w:val="28"/>
          <w:lang w:val="ro-MD" w:eastAsia="ru-RU"/>
        </w:rPr>
        <w:t>lor</w:t>
      </w:r>
      <w:r w:rsidRPr="00AE5219">
        <w:rPr>
          <w:rFonts w:asciiTheme="majorHAnsi" w:eastAsia="Times New Roman" w:hAnsiTheme="majorHAnsi" w:cstheme="majorHAnsi"/>
          <w:sz w:val="24"/>
          <w:szCs w:val="28"/>
          <w:lang w:val="ro-MD" w:eastAsia="ru-RU"/>
        </w:rPr>
        <w:t xml:space="preserve"> care au fost remiși</w:t>
      </w:r>
      <w:r w:rsidR="00F55D2E" w:rsidRPr="00AE5219">
        <w:rPr>
          <w:rFonts w:asciiTheme="majorHAnsi" w:eastAsia="Times New Roman" w:hAnsiTheme="majorHAnsi" w:cstheme="majorHAnsi"/>
          <w:sz w:val="24"/>
          <w:szCs w:val="28"/>
          <w:lang w:val="ro-MD" w:eastAsia="ru-RU"/>
        </w:rPr>
        <w:t xml:space="preserve"> de CNAM</w:t>
      </w:r>
      <w:r w:rsidRPr="00AE5219">
        <w:rPr>
          <w:rFonts w:asciiTheme="majorHAnsi" w:eastAsia="Times New Roman" w:hAnsiTheme="majorHAnsi" w:cstheme="majorHAnsi"/>
          <w:sz w:val="24"/>
          <w:szCs w:val="28"/>
          <w:lang w:val="ro-MD" w:eastAsia="ru-RU"/>
        </w:rPr>
        <w:t xml:space="preserve"> urgentat conform listei de așteptare. </w:t>
      </w:r>
      <w:r w:rsidR="00F42BC8">
        <w:rPr>
          <w:rFonts w:asciiTheme="majorHAnsi" w:eastAsia="Times New Roman" w:hAnsiTheme="majorHAnsi" w:cstheme="majorHAnsi"/>
          <w:sz w:val="24"/>
          <w:szCs w:val="28"/>
          <w:lang w:val="ro-MD" w:eastAsia="ru-RU"/>
        </w:rPr>
        <w:t>O s</w:t>
      </w:r>
      <w:r w:rsidRPr="00AE5219">
        <w:rPr>
          <w:rFonts w:asciiTheme="majorHAnsi" w:eastAsia="Times New Roman" w:hAnsiTheme="majorHAnsi" w:cstheme="majorHAnsi"/>
          <w:sz w:val="24"/>
          <w:szCs w:val="28"/>
          <w:lang w:val="ro-MD" w:eastAsia="ru-RU"/>
        </w:rPr>
        <w:t xml:space="preserve">ituație similară </w:t>
      </w:r>
      <w:r w:rsidR="00F42BC8">
        <w:rPr>
          <w:rFonts w:asciiTheme="majorHAnsi" w:eastAsia="Times New Roman" w:hAnsiTheme="majorHAnsi" w:cstheme="majorHAnsi"/>
          <w:sz w:val="24"/>
          <w:szCs w:val="28"/>
          <w:lang w:val="ro-MD" w:eastAsia="ru-RU"/>
        </w:rPr>
        <w:t xml:space="preserve">se atestă </w:t>
      </w:r>
      <w:r w:rsidRPr="00AE5219">
        <w:rPr>
          <w:rFonts w:asciiTheme="majorHAnsi" w:eastAsia="Times New Roman" w:hAnsiTheme="majorHAnsi" w:cstheme="majorHAnsi"/>
          <w:sz w:val="24"/>
          <w:szCs w:val="28"/>
          <w:lang w:val="ro-MD" w:eastAsia="ru-RU"/>
        </w:rPr>
        <w:t>și în cadrul Programului special „Tratament operator pentru cataract</w:t>
      </w:r>
      <w:r w:rsidR="00F42BC8">
        <w:rPr>
          <w:rFonts w:asciiTheme="majorHAnsi" w:eastAsia="Times New Roman" w:hAnsiTheme="majorHAnsi" w:cstheme="majorHAnsi"/>
          <w:sz w:val="24"/>
          <w:szCs w:val="28"/>
          <w:lang w:val="ro-MD" w:eastAsia="ru-RU"/>
        </w:rPr>
        <w:t>ă</w:t>
      </w:r>
      <w:r w:rsidRPr="00AE5219">
        <w:rPr>
          <w:rFonts w:asciiTheme="majorHAnsi" w:eastAsia="Times New Roman" w:hAnsiTheme="majorHAnsi" w:cstheme="majorHAnsi"/>
          <w:sz w:val="24"/>
          <w:szCs w:val="28"/>
          <w:lang w:val="ro-MD" w:eastAsia="ru-RU"/>
        </w:rPr>
        <w:t>”</w:t>
      </w:r>
      <w:r w:rsidR="00F42BC8">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din 805 intervenții efectuate de prestatorii de servicii spitalicești, 43 au fost efectuate pacienți</w:t>
      </w:r>
      <w:r w:rsidR="00F42BC8">
        <w:rPr>
          <w:rFonts w:asciiTheme="majorHAnsi" w:eastAsia="Times New Roman" w:hAnsiTheme="majorHAnsi" w:cstheme="majorHAnsi"/>
          <w:sz w:val="24"/>
          <w:szCs w:val="28"/>
          <w:lang w:val="ro-MD" w:eastAsia="ru-RU"/>
        </w:rPr>
        <w:t>lor</w:t>
      </w:r>
      <w:r w:rsidRPr="00AE5219">
        <w:rPr>
          <w:rFonts w:asciiTheme="majorHAnsi" w:eastAsia="Times New Roman" w:hAnsiTheme="majorHAnsi" w:cstheme="majorHAnsi"/>
          <w:sz w:val="24"/>
          <w:szCs w:val="28"/>
          <w:lang w:val="ro-MD" w:eastAsia="ru-RU"/>
        </w:rPr>
        <w:t xml:space="preserve"> care au fost remiși urgentat conform listei de așteptare.</w:t>
      </w:r>
    </w:p>
    <w:p w:rsidR="00397BA7" w:rsidRDefault="00F55D2E" w:rsidP="00C27701">
      <w:pPr>
        <w:spacing w:after="120" w:line="276" w:lineRule="auto"/>
        <w:ind w:right="28"/>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 xml:space="preserve">Această situație denotă că 1 328 de persoane au beneficiat de intervenții costisitoare prin solicitarea directă a echipei de urgență prespitalicească, respectiv fiind transferați la instituţia spitalicească. </w:t>
      </w:r>
      <w:r w:rsidR="00243F6B">
        <w:rPr>
          <w:rFonts w:asciiTheme="majorHAnsi" w:eastAsia="Times New Roman" w:hAnsiTheme="majorHAnsi" w:cstheme="majorHAnsi"/>
          <w:sz w:val="24"/>
          <w:szCs w:val="28"/>
          <w:lang w:val="ro-MD" w:eastAsia="ru-RU"/>
        </w:rPr>
        <w:t>Astfel, se</w:t>
      </w:r>
      <w:r w:rsidRPr="00AE5219">
        <w:rPr>
          <w:rFonts w:asciiTheme="majorHAnsi" w:eastAsia="Times New Roman" w:hAnsiTheme="majorHAnsi" w:cstheme="majorHAnsi"/>
          <w:sz w:val="24"/>
          <w:szCs w:val="28"/>
          <w:lang w:val="ro-MD" w:eastAsia="ru-RU"/>
        </w:rPr>
        <w:t xml:space="preserve"> denotă că instituțiile medicale realizează servicii atât pentru persoanele </w:t>
      </w:r>
      <w:r w:rsidR="00243F6B">
        <w:rPr>
          <w:rFonts w:asciiTheme="majorHAnsi" w:eastAsia="Times New Roman" w:hAnsiTheme="majorHAnsi" w:cstheme="majorHAnsi"/>
          <w:sz w:val="24"/>
          <w:szCs w:val="28"/>
          <w:lang w:val="ro-MD" w:eastAsia="ru-RU"/>
        </w:rPr>
        <w:t>incluse în</w:t>
      </w:r>
      <w:r w:rsidRPr="00AE5219">
        <w:rPr>
          <w:rFonts w:asciiTheme="majorHAnsi" w:eastAsia="Times New Roman" w:hAnsiTheme="majorHAnsi" w:cstheme="majorHAnsi"/>
          <w:sz w:val="24"/>
          <w:szCs w:val="28"/>
          <w:lang w:val="ro-MD" w:eastAsia="ru-RU"/>
        </w:rPr>
        <w:t xml:space="preserve"> lista transmisă de CNAM, cât și pentru </w:t>
      </w:r>
      <w:r w:rsidR="00243F6B">
        <w:rPr>
          <w:rFonts w:asciiTheme="majorHAnsi" w:eastAsia="Times New Roman" w:hAnsiTheme="majorHAnsi" w:cstheme="majorHAnsi"/>
          <w:sz w:val="24"/>
          <w:szCs w:val="28"/>
          <w:lang w:val="ro-MD" w:eastAsia="ru-RU"/>
        </w:rPr>
        <w:t>persoanele</w:t>
      </w:r>
      <w:r w:rsidRPr="00AE5219">
        <w:rPr>
          <w:rFonts w:asciiTheme="majorHAnsi" w:eastAsia="Times New Roman" w:hAnsiTheme="majorHAnsi" w:cstheme="majorHAnsi"/>
          <w:sz w:val="24"/>
          <w:szCs w:val="28"/>
          <w:lang w:val="ro-MD" w:eastAsia="ru-RU"/>
        </w:rPr>
        <w:t xml:space="preserve"> care se adresează direct prin intermediul echipei AMUP. </w:t>
      </w:r>
    </w:p>
    <w:p w:rsidR="00E10EA3" w:rsidRPr="00AE5219" w:rsidRDefault="00E10EA3" w:rsidP="00D320D3">
      <w:pPr>
        <w:spacing w:after="0" w:line="276" w:lineRule="auto"/>
        <w:ind w:right="29"/>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Cu referire la gestionarea listei de așteptare, au fost constatate deficiențe, precum:</w:t>
      </w:r>
    </w:p>
    <w:p w:rsidR="00F55D2E" w:rsidRPr="00AE5219" w:rsidRDefault="00E10EA3" w:rsidP="00F55D2E">
      <w:pPr>
        <w:pStyle w:val="aa"/>
        <w:numPr>
          <w:ilvl w:val="0"/>
          <w:numId w:val="30"/>
        </w:numPr>
        <w:spacing w:after="0" w:line="276" w:lineRule="auto"/>
        <w:ind w:left="0" w:right="29" w:firstLine="540"/>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1</w:t>
      </w:r>
      <w:r w:rsidR="00F55D2E" w:rsidRPr="00AE5219">
        <w:rPr>
          <w:rFonts w:asciiTheme="majorHAnsi" w:eastAsia="Times New Roman" w:hAnsiTheme="majorHAnsi" w:cstheme="majorHAnsi"/>
          <w:sz w:val="24"/>
          <w:szCs w:val="28"/>
          <w:lang w:val="ro-MD" w:eastAsia="ru-RU"/>
        </w:rPr>
        <w:t xml:space="preserve"> </w:t>
      </w:r>
      <w:r w:rsidRPr="00AE5219">
        <w:rPr>
          <w:rFonts w:asciiTheme="majorHAnsi" w:eastAsia="Times New Roman" w:hAnsiTheme="majorHAnsi" w:cstheme="majorHAnsi"/>
          <w:sz w:val="24"/>
          <w:szCs w:val="28"/>
          <w:lang w:val="ro-MD" w:eastAsia="ru-RU"/>
        </w:rPr>
        <w:t xml:space="preserve">045 de persoane din </w:t>
      </w:r>
      <w:r w:rsidR="00F55D2E" w:rsidRPr="00AE5219">
        <w:rPr>
          <w:rFonts w:asciiTheme="majorHAnsi" w:eastAsia="Times New Roman" w:hAnsiTheme="majorHAnsi" w:cstheme="majorHAnsi"/>
          <w:sz w:val="24"/>
          <w:szCs w:val="28"/>
          <w:lang w:val="ro-MD" w:eastAsia="ru-RU"/>
        </w:rPr>
        <w:t>lista</w:t>
      </w:r>
      <w:r w:rsidRPr="00AE5219">
        <w:rPr>
          <w:rFonts w:asciiTheme="majorHAnsi" w:eastAsia="Times New Roman" w:hAnsiTheme="majorHAnsi" w:cstheme="majorHAnsi"/>
          <w:sz w:val="24"/>
          <w:szCs w:val="28"/>
          <w:lang w:val="ro-MD" w:eastAsia="ru-RU"/>
        </w:rPr>
        <w:t xml:space="preserve"> de așteptate</w:t>
      </w:r>
      <w:r w:rsidR="0068127A" w:rsidRPr="00AE5219">
        <w:rPr>
          <w:rFonts w:asciiTheme="majorHAnsi" w:eastAsia="Times New Roman" w:hAnsiTheme="majorHAnsi" w:cstheme="majorHAnsi"/>
          <w:sz w:val="24"/>
          <w:szCs w:val="28"/>
          <w:lang w:val="ro-MD" w:eastAsia="ru-RU"/>
        </w:rPr>
        <w:t xml:space="preserve"> generală</w:t>
      </w:r>
      <w:r w:rsidRPr="00AE5219">
        <w:rPr>
          <w:rFonts w:asciiTheme="majorHAnsi" w:eastAsia="Times New Roman" w:hAnsiTheme="majorHAnsi" w:cstheme="majorHAnsi"/>
          <w:sz w:val="24"/>
          <w:szCs w:val="28"/>
          <w:lang w:val="ro-MD" w:eastAsia="ru-RU"/>
        </w:rPr>
        <w:t xml:space="preserve"> </w:t>
      </w:r>
      <w:r w:rsidR="00243F6B">
        <w:rPr>
          <w:rFonts w:asciiTheme="majorHAnsi" w:eastAsia="Times New Roman" w:hAnsiTheme="majorHAnsi" w:cstheme="majorHAnsi"/>
          <w:sz w:val="24"/>
          <w:szCs w:val="28"/>
          <w:lang w:val="ro-MD" w:eastAsia="ru-RU"/>
        </w:rPr>
        <w:t xml:space="preserve">în cadrul </w:t>
      </w:r>
      <w:r w:rsidRPr="00AE5219">
        <w:rPr>
          <w:rFonts w:asciiTheme="majorHAnsi" w:eastAsia="Times New Roman" w:hAnsiTheme="majorHAnsi" w:cstheme="majorHAnsi"/>
          <w:sz w:val="24"/>
          <w:szCs w:val="28"/>
          <w:lang w:val="ro-MD" w:eastAsia="ru-RU"/>
        </w:rPr>
        <w:t>Programului special „Tratament operator pentru cataract</w:t>
      </w:r>
      <w:r w:rsidR="00243F6B">
        <w:rPr>
          <w:rFonts w:asciiTheme="majorHAnsi" w:eastAsia="Times New Roman" w:hAnsiTheme="majorHAnsi" w:cstheme="majorHAnsi"/>
          <w:sz w:val="24"/>
          <w:szCs w:val="28"/>
          <w:lang w:val="ro-MD" w:eastAsia="ru-RU"/>
        </w:rPr>
        <w:t>ă</w:t>
      </w:r>
      <w:r w:rsidRPr="00AE5219">
        <w:rPr>
          <w:rFonts w:asciiTheme="majorHAnsi" w:eastAsia="Times New Roman" w:hAnsiTheme="majorHAnsi" w:cstheme="majorHAnsi"/>
          <w:sz w:val="24"/>
          <w:szCs w:val="28"/>
          <w:lang w:val="ro-MD" w:eastAsia="ru-RU"/>
        </w:rPr>
        <w:t xml:space="preserve">” și 470 de persoane din </w:t>
      </w:r>
      <w:r w:rsidR="00F55D2E" w:rsidRPr="00AE5219">
        <w:rPr>
          <w:rFonts w:asciiTheme="majorHAnsi" w:eastAsia="Times New Roman" w:hAnsiTheme="majorHAnsi" w:cstheme="majorHAnsi"/>
          <w:sz w:val="24"/>
          <w:szCs w:val="28"/>
          <w:lang w:val="ro-MD" w:eastAsia="ru-RU"/>
        </w:rPr>
        <w:t>lista</w:t>
      </w:r>
      <w:r w:rsidRPr="00AE5219">
        <w:rPr>
          <w:rFonts w:asciiTheme="majorHAnsi" w:eastAsia="Times New Roman" w:hAnsiTheme="majorHAnsi" w:cstheme="majorHAnsi"/>
          <w:sz w:val="24"/>
          <w:szCs w:val="28"/>
          <w:lang w:val="ro-MD" w:eastAsia="ru-RU"/>
        </w:rPr>
        <w:t xml:space="preserve"> de așteptate în cadrul Programului special „Protezarea aparatului locomotor” au fost </w:t>
      </w:r>
      <w:r w:rsidR="00243F6B">
        <w:rPr>
          <w:rFonts w:asciiTheme="majorHAnsi" w:eastAsia="Times New Roman" w:hAnsiTheme="majorHAnsi" w:cstheme="majorHAnsi"/>
          <w:sz w:val="24"/>
          <w:szCs w:val="28"/>
          <w:lang w:val="ro-MD" w:eastAsia="ru-RU"/>
        </w:rPr>
        <w:t>trimise</w:t>
      </w:r>
      <w:r w:rsidR="00243F6B" w:rsidRPr="00AE5219">
        <w:rPr>
          <w:rFonts w:asciiTheme="majorHAnsi" w:eastAsia="Times New Roman" w:hAnsiTheme="majorHAnsi" w:cstheme="majorHAnsi"/>
          <w:sz w:val="24"/>
          <w:szCs w:val="28"/>
          <w:lang w:val="ro-MD" w:eastAsia="ru-RU"/>
        </w:rPr>
        <w:t xml:space="preserve"> </w:t>
      </w:r>
      <w:r w:rsidR="00F55D2E" w:rsidRPr="00AE5219">
        <w:rPr>
          <w:rFonts w:asciiTheme="majorHAnsi" w:eastAsia="Times New Roman" w:hAnsiTheme="majorHAnsi" w:cstheme="majorHAnsi"/>
          <w:sz w:val="24"/>
          <w:szCs w:val="28"/>
          <w:lang w:val="ro-MD" w:eastAsia="ru-RU"/>
        </w:rPr>
        <w:t>de urgență</w:t>
      </w:r>
      <w:r w:rsidRPr="00AE5219">
        <w:rPr>
          <w:rFonts w:asciiTheme="majorHAnsi" w:eastAsia="Times New Roman" w:hAnsiTheme="majorHAnsi" w:cstheme="majorHAnsi"/>
          <w:sz w:val="24"/>
          <w:szCs w:val="28"/>
          <w:lang w:val="ro-MD" w:eastAsia="ru-RU"/>
        </w:rPr>
        <w:t xml:space="preserve"> </w:t>
      </w:r>
      <w:r w:rsidR="00F55D2E" w:rsidRPr="00AE5219">
        <w:rPr>
          <w:rFonts w:asciiTheme="majorHAnsi" w:eastAsia="Times New Roman" w:hAnsiTheme="majorHAnsi" w:cstheme="majorHAnsi"/>
          <w:sz w:val="24"/>
          <w:szCs w:val="28"/>
          <w:lang w:val="ro-MD" w:eastAsia="ru-RU"/>
        </w:rPr>
        <w:t>pentru beneficierea</w:t>
      </w:r>
      <w:r w:rsidR="00F55D2E" w:rsidRPr="00243F6B">
        <w:rPr>
          <w:rFonts w:asciiTheme="majorHAnsi" w:eastAsia="Times New Roman" w:hAnsiTheme="majorHAnsi" w:cstheme="majorHAnsi"/>
          <w:sz w:val="24"/>
          <w:szCs w:val="28"/>
          <w:lang w:val="ro-MD" w:eastAsia="ru-RU"/>
        </w:rPr>
        <w:t xml:space="preserve"> </w:t>
      </w:r>
      <w:r w:rsidR="00F55D2E" w:rsidRPr="00AE5219">
        <w:rPr>
          <w:rFonts w:asciiTheme="majorHAnsi" w:eastAsia="Times New Roman" w:hAnsiTheme="majorHAnsi" w:cstheme="majorHAnsi"/>
          <w:sz w:val="24"/>
          <w:szCs w:val="28"/>
          <w:lang w:val="ro-MD" w:eastAsia="ru-RU"/>
        </w:rPr>
        <w:t xml:space="preserve">de intervenții chirurgicale. </w:t>
      </w:r>
      <w:r w:rsidR="00F55D2E" w:rsidRPr="00AE5219">
        <w:rPr>
          <w:rFonts w:asciiTheme="majorHAnsi" w:eastAsia="Times New Roman" w:hAnsiTheme="majorHAnsi" w:cstheme="majorHAnsi"/>
          <w:sz w:val="24"/>
          <w:szCs w:val="24"/>
          <w:lang w:val="ro-MD" w:eastAsia="ru-RU"/>
        </w:rPr>
        <w:t>Este important de menționat că</w:t>
      </w:r>
      <w:r w:rsidR="00243F6B">
        <w:rPr>
          <w:rFonts w:asciiTheme="majorHAnsi" w:eastAsia="Times New Roman" w:hAnsiTheme="majorHAnsi" w:cstheme="majorHAnsi"/>
          <w:sz w:val="24"/>
          <w:szCs w:val="24"/>
          <w:lang w:val="ro-MD" w:eastAsia="ru-RU"/>
        </w:rPr>
        <w:t>,</w:t>
      </w:r>
      <w:r w:rsidR="00F55D2E" w:rsidRPr="00AE5219">
        <w:rPr>
          <w:rFonts w:asciiTheme="majorHAnsi" w:eastAsia="Times New Roman" w:hAnsiTheme="majorHAnsi" w:cstheme="majorHAnsi"/>
          <w:sz w:val="24"/>
          <w:szCs w:val="24"/>
          <w:lang w:val="ro-MD" w:eastAsia="ru-RU"/>
        </w:rPr>
        <w:t xml:space="preserve"> </w:t>
      </w:r>
      <w:r w:rsidR="00243F6B">
        <w:rPr>
          <w:rFonts w:asciiTheme="majorHAnsi" w:eastAsia="Times New Roman" w:hAnsiTheme="majorHAnsi" w:cstheme="majorHAnsi"/>
          <w:sz w:val="24"/>
          <w:szCs w:val="24"/>
          <w:lang w:val="ro-MD" w:eastAsia="ru-RU"/>
        </w:rPr>
        <w:t>potrivit</w:t>
      </w:r>
      <w:r w:rsidR="00243F6B" w:rsidRPr="00AE5219">
        <w:rPr>
          <w:rFonts w:asciiTheme="majorHAnsi" w:eastAsia="Times New Roman" w:hAnsiTheme="majorHAnsi" w:cstheme="majorHAnsi"/>
          <w:sz w:val="24"/>
          <w:szCs w:val="24"/>
          <w:lang w:val="ro-MD" w:eastAsia="ru-RU"/>
        </w:rPr>
        <w:t xml:space="preserve"> </w:t>
      </w:r>
      <w:r w:rsidR="00F55D2E" w:rsidRPr="00AE5219">
        <w:rPr>
          <w:rFonts w:asciiTheme="majorHAnsi" w:eastAsia="Times New Roman" w:hAnsiTheme="majorHAnsi" w:cstheme="majorHAnsi"/>
          <w:sz w:val="24"/>
          <w:szCs w:val="24"/>
          <w:lang w:val="ro-MD" w:eastAsia="ru-RU"/>
        </w:rPr>
        <w:t>prevederilor</w:t>
      </w:r>
      <w:r w:rsidR="00F55D2E" w:rsidRPr="00AE5219">
        <w:rPr>
          <w:rStyle w:val="af0"/>
          <w:rFonts w:asciiTheme="majorHAnsi" w:eastAsia="Times New Roman" w:hAnsiTheme="majorHAnsi" w:cstheme="majorHAnsi"/>
          <w:sz w:val="24"/>
          <w:szCs w:val="24"/>
          <w:lang w:val="ro-MD" w:eastAsia="ru-RU"/>
        </w:rPr>
        <w:footnoteReference w:id="73"/>
      </w:r>
      <w:r w:rsidR="00243F6B">
        <w:rPr>
          <w:rFonts w:asciiTheme="majorHAnsi" w:eastAsia="Times New Roman" w:hAnsiTheme="majorHAnsi" w:cstheme="majorHAnsi"/>
          <w:sz w:val="24"/>
          <w:szCs w:val="24"/>
          <w:lang w:val="ro-MD" w:eastAsia="ru-RU"/>
        </w:rPr>
        <w:t>,</w:t>
      </w:r>
      <w:r w:rsidR="00F55D2E" w:rsidRPr="00AE5219">
        <w:rPr>
          <w:rFonts w:asciiTheme="majorHAnsi" w:eastAsia="Times New Roman" w:hAnsiTheme="majorHAnsi" w:cstheme="majorHAnsi"/>
          <w:sz w:val="24"/>
          <w:szCs w:val="24"/>
          <w:lang w:val="ro-MD" w:eastAsia="ru-RU"/>
        </w:rPr>
        <w:t xml:space="preserve"> pacienții ce prezintă o agravare evidentă a maladiei de bază şi la care tergiversarea intervenției operatorii poate duce la complicații inevitabile, urmează a fi transferați din Lista de așteptare generală în Lista urgentată. </w:t>
      </w:r>
      <w:r w:rsidR="00F55D2E" w:rsidRPr="00AE5219">
        <w:rPr>
          <w:rFonts w:ascii="Calibri Light" w:eastAsia="Times New Roman" w:hAnsi="Calibri Light" w:cs="Calibri Light"/>
          <w:sz w:val="24"/>
          <w:szCs w:val="24"/>
          <w:lang w:val="ro-MD" w:eastAsia="ru-RU"/>
        </w:rPr>
        <w:t>S-a constatat că</w:t>
      </w:r>
      <w:r w:rsidR="00243F6B">
        <w:rPr>
          <w:rFonts w:ascii="Calibri Light" w:eastAsia="Times New Roman" w:hAnsi="Calibri Light" w:cs="Calibri Light"/>
          <w:sz w:val="24"/>
          <w:szCs w:val="24"/>
          <w:lang w:val="ro-MD" w:eastAsia="ru-RU"/>
        </w:rPr>
        <w:t>,</w:t>
      </w:r>
      <w:r w:rsidR="00F55D2E" w:rsidRPr="00AE5219">
        <w:rPr>
          <w:rFonts w:ascii="Calibri Light" w:eastAsia="Times New Roman" w:hAnsi="Calibri Light" w:cs="Calibri Light"/>
          <w:sz w:val="24"/>
          <w:szCs w:val="24"/>
          <w:lang w:val="ro-MD" w:eastAsia="ru-RU"/>
        </w:rPr>
        <w:t xml:space="preserve"> până la moment</w:t>
      </w:r>
      <w:r w:rsidR="00243F6B">
        <w:rPr>
          <w:rFonts w:ascii="Calibri Light" w:eastAsia="Times New Roman" w:hAnsi="Calibri Light" w:cs="Calibri Light"/>
          <w:sz w:val="24"/>
          <w:szCs w:val="24"/>
          <w:lang w:val="ro-MD" w:eastAsia="ru-RU"/>
        </w:rPr>
        <w:t>ul actual,</w:t>
      </w:r>
      <w:r w:rsidR="00F55D2E" w:rsidRPr="00AE5219">
        <w:rPr>
          <w:rFonts w:ascii="Calibri Light" w:eastAsia="Times New Roman" w:hAnsi="Calibri Light" w:cs="Calibri Light"/>
          <w:sz w:val="24"/>
          <w:szCs w:val="24"/>
          <w:lang w:val="ro-MD" w:eastAsia="ru-RU"/>
        </w:rPr>
        <w:t xml:space="preserve"> CNAM nu a asigurat elaborarea Listei urgentate de pacienți care necesită intervenții chirurgicale, ceea ce nu </w:t>
      </w:r>
      <w:r w:rsidR="0068127A" w:rsidRPr="00AE5219">
        <w:rPr>
          <w:rFonts w:ascii="Calibri Light" w:eastAsia="Times New Roman" w:hAnsi="Calibri Light" w:cs="Calibri Light"/>
          <w:sz w:val="24"/>
          <w:szCs w:val="24"/>
          <w:lang w:val="ro-MD" w:eastAsia="ru-RU"/>
        </w:rPr>
        <w:t>asigură transparența procesului de beneficiere a serviciilor medicale</w:t>
      </w:r>
      <w:r w:rsidR="00243F6B">
        <w:rPr>
          <w:rFonts w:ascii="Calibri Light" w:eastAsia="Times New Roman" w:hAnsi="Calibri Light" w:cs="Calibri Light"/>
          <w:sz w:val="24"/>
          <w:szCs w:val="24"/>
          <w:lang w:val="ro-MD" w:eastAsia="ru-RU"/>
        </w:rPr>
        <w:t>;</w:t>
      </w:r>
    </w:p>
    <w:p w:rsidR="00E10EA3" w:rsidRPr="00F33939" w:rsidRDefault="00F55D2E" w:rsidP="00F55D2E">
      <w:pPr>
        <w:pStyle w:val="aa"/>
        <w:numPr>
          <w:ilvl w:val="0"/>
          <w:numId w:val="30"/>
        </w:numPr>
        <w:spacing w:after="0" w:line="276" w:lineRule="auto"/>
        <w:ind w:left="0" w:right="29" w:firstLine="540"/>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 xml:space="preserve">5 persoane au fost </w:t>
      </w:r>
      <w:r w:rsidR="00243F6B">
        <w:rPr>
          <w:rFonts w:asciiTheme="majorHAnsi" w:eastAsia="Times New Roman" w:hAnsiTheme="majorHAnsi" w:cstheme="majorHAnsi"/>
          <w:sz w:val="24"/>
          <w:szCs w:val="28"/>
          <w:lang w:val="ro-MD" w:eastAsia="ru-RU"/>
        </w:rPr>
        <w:t>trimise</w:t>
      </w:r>
      <w:r w:rsidR="00243F6B" w:rsidRPr="00AE5219">
        <w:rPr>
          <w:rFonts w:asciiTheme="majorHAnsi" w:eastAsia="Times New Roman" w:hAnsiTheme="majorHAnsi" w:cstheme="majorHAnsi"/>
          <w:sz w:val="24"/>
          <w:szCs w:val="28"/>
          <w:lang w:val="ro-MD" w:eastAsia="ru-RU"/>
        </w:rPr>
        <w:t xml:space="preserve"> </w:t>
      </w:r>
      <w:r w:rsidRPr="00AE5219">
        <w:rPr>
          <w:rFonts w:asciiTheme="majorHAnsi" w:eastAsia="Times New Roman" w:hAnsiTheme="majorHAnsi" w:cstheme="majorHAnsi"/>
          <w:sz w:val="24"/>
          <w:szCs w:val="28"/>
          <w:lang w:val="ro-MD" w:eastAsia="ru-RU"/>
        </w:rPr>
        <w:t xml:space="preserve">(în anul 2021) </w:t>
      </w:r>
      <w:r w:rsidR="00243F6B">
        <w:rPr>
          <w:rFonts w:asciiTheme="majorHAnsi" w:eastAsia="Times New Roman" w:hAnsiTheme="majorHAnsi" w:cstheme="majorHAnsi"/>
          <w:sz w:val="24"/>
          <w:szCs w:val="28"/>
          <w:lang w:val="ro-MD" w:eastAsia="ru-RU"/>
        </w:rPr>
        <w:t xml:space="preserve">la </w:t>
      </w:r>
      <w:r w:rsidRPr="00AE5219">
        <w:rPr>
          <w:rFonts w:asciiTheme="majorHAnsi" w:eastAsia="Times New Roman" w:hAnsiTheme="majorHAnsi" w:cstheme="majorHAnsi"/>
          <w:sz w:val="24"/>
          <w:szCs w:val="28"/>
          <w:lang w:val="ro-MD" w:eastAsia="ru-RU"/>
        </w:rPr>
        <w:t>instituțiil</w:t>
      </w:r>
      <w:r w:rsidR="00243F6B">
        <w:rPr>
          <w:rFonts w:asciiTheme="majorHAnsi" w:eastAsia="Times New Roman" w:hAnsiTheme="majorHAnsi" w:cstheme="majorHAnsi"/>
          <w:sz w:val="24"/>
          <w:szCs w:val="28"/>
          <w:lang w:val="ro-MD" w:eastAsia="ru-RU"/>
        </w:rPr>
        <w:t>e</w:t>
      </w:r>
      <w:r w:rsidRPr="00AE5219">
        <w:rPr>
          <w:rFonts w:asciiTheme="majorHAnsi" w:eastAsia="Times New Roman" w:hAnsiTheme="majorHAnsi" w:cstheme="majorHAnsi"/>
          <w:sz w:val="24"/>
          <w:szCs w:val="28"/>
          <w:lang w:val="ro-MD" w:eastAsia="ru-RU"/>
        </w:rPr>
        <w:t xml:space="preserve"> medicale pentru realizarea tratamentului operator de cataractă</w:t>
      </w:r>
      <w:r w:rsidR="00E10EA3" w:rsidRPr="00AE5219">
        <w:rPr>
          <w:rFonts w:asciiTheme="majorHAnsi" w:eastAsia="Times New Roman" w:hAnsiTheme="majorHAnsi" w:cstheme="majorHAnsi"/>
          <w:sz w:val="24"/>
          <w:szCs w:val="28"/>
          <w:lang w:val="ro-MD" w:eastAsia="ru-RU"/>
        </w:rPr>
        <w:t xml:space="preserve">, </w:t>
      </w:r>
      <w:r w:rsidRPr="00AE5219">
        <w:rPr>
          <w:rFonts w:asciiTheme="majorHAnsi" w:eastAsia="Times New Roman" w:hAnsiTheme="majorHAnsi" w:cstheme="majorHAnsi"/>
          <w:sz w:val="24"/>
          <w:szCs w:val="28"/>
          <w:lang w:val="ro-MD" w:eastAsia="ru-RU"/>
        </w:rPr>
        <w:t xml:space="preserve">însă nu au </w:t>
      </w:r>
      <w:r w:rsidR="00E10EA3" w:rsidRPr="00AE5219">
        <w:rPr>
          <w:rFonts w:asciiTheme="majorHAnsi" w:eastAsia="Times New Roman" w:hAnsiTheme="majorHAnsi" w:cstheme="majorHAnsi"/>
          <w:sz w:val="24"/>
          <w:szCs w:val="28"/>
          <w:lang w:val="ro-MD" w:eastAsia="ru-RU"/>
        </w:rPr>
        <w:t>fost excluse din lista de așteptare</w:t>
      </w:r>
      <w:r w:rsidRPr="00AE5219">
        <w:rPr>
          <w:rFonts w:asciiTheme="majorHAnsi" w:eastAsia="Times New Roman" w:hAnsiTheme="majorHAnsi" w:cstheme="majorHAnsi"/>
          <w:sz w:val="24"/>
          <w:szCs w:val="28"/>
          <w:lang w:val="ro-MD" w:eastAsia="ru-RU"/>
        </w:rPr>
        <w:t xml:space="preserve">, ceea ce denotă </w:t>
      </w:r>
      <w:r w:rsidRPr="00F33939">
        <w:rPr>
          <w:rFonts w:asciiTheme="majorHAnsi" w:eastAsia="Times New Roman" w:hAnsiTheme="majorHAnsi" w:cstheme="majorHAnsi"/>
          <w:sz w:val="24"/>
          <w:szCs w:val="28"/>
          <w:lang w:val="ro-MD" w:eastAsia="ru-RU"/>
        </w:rPr>
        <w:t>necesitatea actualizării permanente a listelor</w:t>
      </w:r>
      <w:r w:rsidR="007B698E" w:rsidRPr="00F33939">
        <w:rPr>
          <w:rFonts w:asciiTheme="majorHAnsi" w:eastAsia="Times New Roman" w:hAnsiTheme="majorHAnsi" w:cstheme="majorHAnsi"/>
          <w:sz w:val="24"/>
          <w:szCs w:val="28"/>
          <w:lang w:val="ro-MD" w:eastAsia="ru-RU"/>
        </w:rPr>
        <w:t xml:space="preserve">. </w:t>
      </w:r>
      <w:r w:rsidR="007B698E" w:rsidRPr="00F33939">
        <w:rPr>
          <w:rFonts w:asciiTheme="majorHAnsi" w:eastAsia="Times New Roman" w:hAnsiTheme="majorHAnsi" w:cstheme="majorHAnsi"/>
          <w:i/>
          <w:sz w:val="24"/>
          <w:szCs w:val="28"/>
          <w:lang w:val="ro-MD" w:eastAsia="ru-RU"/>
        </w:rPr>
        <w:t>CNAM a informat că persoanele nu au fost excluse din listă deoarece</w:t>
      </w:r>
      <w:r w:rsidR="00243F6B">
        <w:rPr>
          <w:rFonts w:asciiTheme="majorHAnsi" w:eastAsia="Times New Roman" w:hAnsiTheme="majorHAnsi" w:cstheme="majorHAnsi"/>
          <w:i/>
          <w:sz w:val="24"/>
          <w:szCs w:val="28"/>
          <w:lang w:val="ro-MD" w:eastAsia="ru-RU"/>
        </w:rPr>
        <w:t>,</w:t>
      </w:r>
      <w:r w:rsidR="007B698E" w:rsidRPr="00F33939">
        <w:rPr>
          <w:rFonts w:asciiTheme="majorHAnsi" w:eastAsia="Times New Roman" w:hAnsiTheme="majorHAnsi" w:cstheme="majorHAnsi"/>
          <w:i/>
          <w:sz w:val="24"/>
          <w:szCs w:val="28"/>
          <w:lang w:val="ro-MD" w:eastAsia="ru-RU"/>
        </w:rPr>
        <w:t xml:space="preserve"> deși au fost </w:t>
      </w:r>
      <w:r w:rsidR="00243F6B">
        <w:rPr>
          <w:rFonts w:asciiTheme="majorHAnsi" w:eastAsia="Times New Roman" w:hAnsiTheme="majorHAnsi" w:cstheme="majorHAnsi"/>
          <w:i/>
          <w:sz w:val="24"/>
          <w:szCs w:val="28"/>
          <w:lang w:val="ro-MD" w:eastAsia="ru-RU"/>
        </w:rPr>
        <w:t>trimise la</w:t>
      </w:r>
      <w:r w:rsidR="007B698E" w:rsidRPr="00F33939">
        <w:rPr>
          <w:rFonts w:asciiTheme="majorHAnsi" w:eastAsia="Times New Roman" w:hAnsiTheme="majorHAnsi" w:cstheme="majorHAnsi"/>
          <w:i/>
          <w:sz w:val="24"/>
          <w:szCs w:val="28"/>
          <w:lang w:val="ro-MD" w:eastAsia="ru-RU"/>
        </w:rPr>
        <w:t xml:space="preserve"> IMSP pentru intervenții medicale, acestea până în prezent nu au beneficiat de tratament</w:t>
      </w:r>
      <w:r w:rsidR="00243F6B">
        <w:rPr>
          <w:rFonts w:asciiTheme="majorHAnsi" w:eastAsia="Times New Roman" w:hAnsiTheme="majorHAnsi" w:cstheme="majorHAnsi"/>
          <w:i/>
          <w:sz w:val="24"/>
          <w:szCs w:val="28"/>
          <w:lang w:val="ro-MD" w:eastAsia="ru-RU"/>
        </w:rPr>
        <w:t>;</w:t>
      </w:r>
    </w:p>
    <w:p w:rsidR="00E10EA3" w:rsidRPr="00F33939" w:rsidRDefault="00DE7A03" w:rsidP="00F55D2E">
      <w:pPr>
        <w:pStyle w:val="aa"/>
        <w:numPr>
          <w:ilvl w:val="0"/>
          <w:numId w:val="30"/>
        </w:numPr>
        <w:spacing w:after="0" w:line="276" w:lineRule="auto"/>
        <w:ind w:left="0" w:right="29" w:firstLine="540"/>
        <w:jc w:val="both"/>
        <w:rPr>
          <w:rFonts w:asciiTheme="majorHAnsi" w:eastAsia="Times New Roman" w:hAnsiTheme="majorHAnsi" w:cstheme="majorHAnsi"/>
          <w:sz w:val="24"/>
          <w:szCs w:val="28"/>
          <w:lang w:val="ro-MD" w:eastAsia="ru-RU"/>
        </w:rPr>
      </w:pPr>
      <w:r w:rsidRPr="00F33939">
        <w:rPr>
          <w:rFonts w:asciiTheme="majorHAnsi" w:eastAsia="Times New Roman" w:hAnsiTheme="majorHAnsi" w:cstheme="majorHAnsi"/>
          <w:sz w:val="24"/>
          <w:szCs w:val="28"/>
          <w:lang w:val="ro-MD" w:eastAsia="ru-RU"/>
        </w:rPr>
        <w:t>pentru 171 de persoane din listele</w:t>
      </w:r>
      <w:r w:rsidR="00E10EA3" w:rsidRPr="00F33939">
        <w:rPr>
          <w:rFonts w:asciiTheme="majorHAnsi" w:eastAsia="Times New Roman" w:hAnsiTheme="majorHAnsi" w:cstheme="majorHAnsi"/>
          <w:sz w:val="24"/>
          <w:szCs w:val="28"/>
          <w:lang w:val="ro-MD" w:eastAsia="ru-RU"/>
        </w:rPr>
        <w:t xml:space="preserve"> de așteptate în cadrul </w:t>
      </w:r>
      <w:r w:rsidRPr="00F33939">
        <w:rPr>
          <w:rFonts w:asciiTheme="majorHAnsi" w:eastAsia="Times New Roman" w:hAnsiTheme="majorHAnsi" w:cstheme="majorHAnsi"/>
          <w:sz w:val="24"/>
          <w:szCs w:val="28"/>
          <w:lang w:val="ro-MD" w:eastAsia="ru-RU"/>
        </w:rPr>
        <w:t>ambelor programe</w:t>
      </w:r>
      <w:r w:rsidR="00E10EA3" w:rsidRPr="00F33939">
        <w:rPr>
          <w:rFonts w:asciiTheme="majorHAnsi" w:eastAsia="Times New Roman" w:hAnsiTheme="majorHAnsi" w:cstheme="majorHAnsi"/>
          <w:sz w:val="24"/>
          <w:szCs w:val="28"/>
          <w:lang w:val="ro-MD" w:eastAsia="ru-RU"/>
        </w:rPr>
        <w:t xml:space="preserve"> special</w:t>
      </w:r>
      <w:r w:rsidRPr="00F33939">
        <w:rPr>
          <w:rFonts w:asciiTheme="majorHAnsi" w:eastAsia="Times New Roman" w:hAnsiTheme="majorHAnsi" w:cstheme="majorHAnsi"/>
          <w:sz w:val="24"/>
          <w:szCs w:val="28"/>
          <w:lang w:val="ro-MD" w:eastAsia="ru-RU"/>
        </w:rPr>
        <w:t>e</w:t>
      </w:r>
      <w:r w:rsidR="00243F6B">
        <w:rPr>
          <w:rFonts w:asciiTheme="majorHAnsi" w:eastAsia="Times New Roman" w:hAnsiTheme="majorHAnsi" w:cstheme="majorHAnsi"/>
          <w:sz w:val="24"/>
          <w:szCs w:val="28"/>
          <w:lang w:val="ro-MD" w:eastAsia="ru-RU"/>
        </w:rPr>
        <w:t>,</w:t>
      </w:r>
      <w:r w:rsidRPr="00F33939">
        <w:rPr>
          <w:rFonts w:asciiTheme="majorHAnsi" w:eastAsia="Times New Roman" w:hAnsiTheme="majorHAnsi" w:cstheme="majorHAnsi"/>
          <w:sz w:val="24"/>
          <w:szCs w:val="28"/>
          <w:lang w:val="ro-MD" w:eastAsia="ru-RU"/>
        </w:rPr>
        <w:t xml:space="preserve"> CNAM a </w:t>
      </w:r>
      <w:r w:rsidR="00E10EA3" w:rsidRPr="00F33939">
        <w:rPr>
          <w:rFonts w:asciiTheme="majorHAnsi" w:eastAsia="Times New Roman" w:hAnsiTheme="majorHAnsi" w:cstheme="majorHAnsi"/>
          <w:sz w:val="24"/>
          <w:szCs w:val="28"/>
          <w:lang w:val="ro-MD" w:eastAsia="ru-RU"/>
        </w:rPr>
        <w:t xml:space="preserve">indicat că </w:t>
      </w:r>
      <w:r w:rsidRPr="00F33939">
        <w:rPr>
          <w:rFonts w:asciiTheme="majorHAnsi" w:eastAsia="Times New Roman" w:hAnsiTheme="majorHAnsi" w:cstheme="majorHAnsi"/>
          <w:sz w:val="24"/>
          <w:szCs w:val="28"/>
          <w:lang w:val="ro-MD" w:eastAsia="ru-RU"/>
        </w:rPr>
        <w:t>ace</w:t>
      </w:r>
      <w:r w:rsidR="00243F6B">
        <w:rPr>
          <w:rFonts w:asciiTheme="majorHAnsi" w:eastAsia="Times New Roman" w:hAnsiTheme="majorHAnsi" w:cstheme="majorHAnsi"/>
          <w:sz w:val="24"/>
          <w:szCs w:val="28"/>
          <w:lang w:val="ro-MD" w:eastAsia="ru-RU"/>
        </w:rPr>
        <w:t>stea</w:t>
      </w:r>
      <w:r w:rsidRPr="00F33939">
        <w:rPr>
          <w:rFonts w:asciiTheme="majorHAnsi" w:eastAsia="Times New Roman" w:hAnsiTheme="majorHAnsi" w:cstheme="majorHAnsi"/>
          <w:sz w:val="24"/>
          <w:szCs w:val="28"/>
          <w:lang w:val="ro-MD" w:eastAsia="ru-RU"/>
        </w:rPr>
        <w:t xml:space="preserve"> deja au realizat intervenția contra plată. </w:t>
      </w:r>
      <w:r w:rsidRPr="00F33939">
        <w:rPr>
          <w:rFonts w:asciiTheme="majorHAnsi" w:eastAsia="Times New Roman" w:hAnsiTheme="majorHAnsi" w:cstheme="majorHAnsi"/>
          <w:i/>
          <w:sz w:val="24"/>
          <w:szCs w:val="28"/>
          <w:lang w:val="ro-MD" w:eastAsia="ru-RU"/>
        </w:rPr>
        <w:t>Situația expusă relevă că timpul de așteptare pentru a beneficia intervențiile chirurgicale este mare, ceea ce a determinat persoanele să se adreseze de sine stătător la instituțiile medicale și să achite costul serviciilor</w:t>
      </w:r>
      <w:r w:rsidR="00243F6B">
        <w:rPr>
          <w:rFonts w:asciiTheme="majorHAnsi" w:eastAsia="Times New Roman" w:hAnsiTheme="majorHAnsi" w:cstheme="majorHAnsi"/>
          <w:i/>
          <w:sz w:val="24"/>
          <w:szCs w:val="28"/>
          <w:lang w:val="ro-MD" w:eastAsia="ru-RU"/>
        </w:rPr>
        <w:t>,</w:t>
      </w:r>
      <w:r w:rsidRPr="00F33939">
        <w:rPr>
          <w:rFonts w:asciiTheme="majorHAnsi" w:eastAsia="Times New Roman" w:hAnsiTheme="majorHAnsi" w:cstheme="majorHAnsi"/>
          <w:i/>
          <w:sz w:val="24"/>
          <w:szCs w:val="28"/>
          <w:lang w:val="ro-MD" w:eastAsia="ru-RU"/>
        </w:rPr>
        <w:t xml:space="preserve"> care</w:t>
      </w:r>
      <w:r w:rsidR="00243F6B">
        <w:rPr>
          <w:rFonts w:asciiTheme="majorHAnsi" w:eastAsia="Times New Roman" w:hAnsiTheme="majorHAnsi" w:cstheme="majorHAnsi"/>
          <w:i/>
          <w:sz w:val="24"/>
          <w:szCs w:val="28"/>
          <w:lang w:val="ro-MD" w:eastAsia="ru-RU"/>
        </w:rPr>
        <w:t xml:space="preserve"> în total</w:t>
      </w:r>
      <w:r w:rsidRPr="00F33939">
        <w:rPr>
          <w:rFonts w:asciiTheme="majorHAnsi" w:eastAsia="Times New Roman" w:hAnsiTheme="majorHAnsi" w:cstheme="majorHAnsi"/>
          <w:i/>
          <w:sz w:val="24"/>
          <w:szCs w:val="28"/>
          <w:lang w:val="ro-MD" w:eastAsia="ru-RU"/>
        </w:rPr>
        <w:t xml:space="preserve"> a constituit circa 957,0 mii lei</w:t>
      </w:r>
      <w:r w:rsidR="00243F6B">
        <w:rPr>
          <w:rFonts w:asciiTheme="majorHAnsi" w:eastAsia="Times New Roman" w:hAnsiTheme="majorHAnsi" w:cstheme="majorHAnsi"/>
          <w:i/>
          <w:sz w:val="24"/>
          <w:szCs w:val="28"/>
          <w:lang w:val="ro-MD" w:eastAsia="ru-RU"/>
        </w:rPr>
        <w:t>;</w:t>
      </w:r>
      <w:r w:rsidRPr="00F33939">
        <w:rPr>
          <w:rFonts w:asciiTheme="majorHAnsi" w:eastAsia="Times New Roman" w:hAnsiTheme="majorHAnsi" w:cstheme="majorHAnsi"/>
          <w:i/>
          <w:sz w:val="24"/>
          <w:szCs w:val="28"/>
          <w:lang w:val="ro-MD" w:eastAsia="ru-RU"/>
        </w:rPr>
        <w:t xml:space="preserve"> </w:t>
      </w:r>
    </w:p>
    <w:p w:rsidR="00F61B55" w:rsidRPr="00C06F1C" w:rsidRDefault="00E10EA3" w:rsidP="00C06F1C">
      <w:pPr>
        <w:pStyle w:val="aa"/>
        <w:numPr>
          <w:ilvl w:val="0"/>
          <w:numId w:val="30"/>
        </w:numPr>
        <w:spacing w:after="0" w:line="276" w:lineRule="auto"/>
        <w:ind w:left="0" w:right="29" w:firstLine="540"/>
        <w:jc w:val="both"/>
        <w:rPr>
          <w:rFonts w:asciiTheme="majorHAnsi" w:eastAsia="Times New Roman" w:hAnsiTheme="majorHAnsi" w:cstheme="majorHAnsi"/>
          <w:sz w:val="24"/>
          <w:szCs w:val="28"/>
          <w:lang w:val="ro-MD" w:eastAsia="ru-RU"/>
        </w:rPr>
      </w:pPr>
      <w:r w:rsidRPr="00F33939">
        <w:rPr>
          <w:rFonts w:asciiTheme="majorHAnsi" w:eastAsia="Times New Roman" w:hAnsiTheme="majorHAnsi" w:cstheme="majorHAnsi"/>
          <w:sz w:val="24"/>
          <w:szCs w:val="28"/>
          <w:lang w:val="ro-MD" w:eastAsia="ru-RU"/>
        </w:rPr>
        <w:t>pentru 59 de persoane</w:t>
      </w:r>
      <w:r w:rsidR="00DE7A03" w:rsidRPr="00F33939">
        <w:rPr>
          <w:rFonts w:asciiTheme="majorHAnsi" w:eastAsia="Times New Roman" w:hAnsiTheme="majorHAnsi" w:cstheme="majorHAnsi"/>
          <w:sz w:val="24"/>
          <w:szCs w:val="28"/>
          <w:lang w:val="ro-MD" w:eastAsia="ru-RU"/>
        </w:rPr>
        <w:t xml:space="preserve"> incluse în listă,</w:t>
      </w:r>
      <w:r w:rsidRPr="00F33939">
        <w:rPr>
          <w:rFonts w:asciiTheme="majorHAnsi" w:eastAsia="Times New Roman" w:hAnsiTheme="majorHAnsi" w:cstheme="majorHAnsi"/>
          <w:sz w:val="24"/>
          <w:szCs w:val="28"/>
          <w:lang w:val="ro-MD" w:eastAsia="ru-RU"/>
        </w:rPr>
        <w:t xml:space="preserve"> CNAM a identificat că </w:t>
      </w:r>
      <w:r w:rsidR="00BD5CB9">
        <w:rPr>
          <w:rFonts w:asciiTheme="majorHAnsi" w:eastAsia="Times New Roman" w:hAnsiTheme="majorHAnsi" w:cstheme="majorHAnsi"/>
          <w:sz w:val="24"/>
          <w:szCs w:val="28"/>
          <w:lang w:val="ro-MD" w:eastAsia="ru-RU"/>
        </w:rPr>
        <w:t xml:space="preserve">acestea </w:t>
      </w:r>
      <w:r w:rsidRPr="00F33939">
        <w:rPr>
          <w:rFonts w:asciiTheme="majorHAnsi" w:eastAsia="Times New Roman" w:hAnsiTheme="majorHAnsi" w:cstheme="majorHAnsi"/>
          <w:sz w:val="24"/>
          <w:szCs w:val="28"/>
          <w:lang w:val="ro-MD" w:eastAsia="ru-RU"/>
        </w:rPr>
        <w:t xml:space="preserve">au statut de </w:t>
      </w:r>
      <w:r w:rsidR="00BD5CB9">
        <w:rPr>
          <w:rFonts w:asciiTheme="majorHAnsi" w:eastAsia="Times New Roman" w:hAnsiTheme="majorHAnsi" w:cstheme="majorHAnsi"/>
          <w:sz w:val="24"/>
          <w:szCs w:val="28"/>
          <w:lang w:val="ro-MD" w:eastAsia="ru-RU"/>
        </w:rPr>
        <w:t xml:space="preserve">persoane </w:t>
      </w:r>
      <w:r w:rsidRPr="00F33939">
        <w:rPr>
          <w:rFonts w:asciiTheme="majorHAnsi" w:eastAsia="Times New Roman" w:hAnsiTheme="majorHAnsi" w:cstheme="majorHAnsi"/>
          <w:sz w:val="24"/>
          <w:szCs w:val="28"/>
          <w:lang w:val="ro-MD" w:eastAsia="ru-RU"/>
        </w:rPr>
        <w:t>neasigurat</w:t>
      </w:r>
      <w:r w:rsidR="00BD5CB9">
        <w:rPr>
          <w:rFonts w:asciiTheme="majorHAnsi" w:eastAsia="Times New Roman" w:hAnsiTheme="majorHAnsi" w:cstheme="majorHAnsi"/>
          <w:sz w:val="24"/>
          <w:szCs w:val="28"/>
          <w:lang w:val="ro-MD" w:eastAsia="ru-RU"/>
        </w:rPr>
        <w:t>e</w:t>
      </w:r>
      <w:r w:rsidRPr="00F33939">
        <w:rPr>
          <w:rFonts w:asciiTheme="majorHAnsi" w:eastAsia="Times New Roman" w:hAnsiTheme="majorHAnsi" w:cstheme="majorHAnsi"/>
          <w:sz w:val="24"/>
          <w:szCs w:val="28"/>
          <w:lang w:val="ro-MD" w:eastAsia="ru-RU"/>
        </w:rPr>
        <w:t xml:space="preserve">, </w:t>
      </w:r>
      <w:r w:rsidR="00DE7A03" w:rsidRPr="00F33939">
        <w:rPr>
          <w:rFonts w:asciiTheme="majorHAnsi" w:eastAsia="Times New Roman" w:hAnsiTheme="majorHAnsi" w:cstheme="majorHAnsi"/>
          <w:sz w:val="24"/>
          <w:szCs w:val="28"/>
          <w:lang w:val="ro-MD" w:eastAsia="ru-RU"/>
        </w:rPr>
        <w:t>deși potrivit</w:t>
      </w:r>
      <w:r w:rsidRPr="00F33939">
        <w:rPr>
          <w:rFonts w:asciiTheme="majorHAnsi" w:eastAsia="Times New Roman" w:hAnsiTheme="majorHAnsi" w:cstheme="majorHAnsi"/>
          <w:sz w:val="24"/>
          <w:szCs w:val="28"/>
          <w:lang w:val="ro-MD" w:eastAsia="ru-RU"/>
        </w:rPr>
        <w:t xml:space="preserve"> cerințelor regulamentului</w:t>
      </w:r>
      <w:r w:rsidRPr="00F33939">
        <w:rPr>
          <w:rStyle w:val="af0"/>
          <w:rFonts w:asciiTheme="majorHAnsi" w:eastAsia="Times New Roman" w:hAnsiTheme="majorHAnsi" w:cstheme="majorHAnsi"/>
          <w:sz w:val="24"/>
          <w:szCs w:val="28"/>
          <w:lang w:val="ro-MD" w:eastAsia="ru-RU"/>
        </w:rPr>
        <w:footnoteReference w:id="74"/>
      </w:r>
      <w:r w:rsidRPr="00F33939">
        <w:rPr>
          <w:rFonts w:asciiTheme="majorHAnsi" w:eastAsia="Times New Roman" w:hAnsiTheme="majorHAnsi" w:cstheme="majorHAnsi"/>
          <w:sz w:val="24"/>
          <w:szCs w:val="28"/>
          <w:lang w:val="ro-MD" w:eastAsia="ru-RU"/>
        </w:rPr>
        <w:t>, pacientul care urmează să beneficieze</w:t>
      </w:r>
      <w:r w:rsidR="00DE7A03" w:rsidRPr="00F33939">
        <w:rPr>
          <w:rFonts w:asciiTheme="majorHAnsi" w:eastAsia="Times New Roman" w:hAnsiTheme="majorHAnsi" w:cstheme="majorHAnsi"/>
          <w:sz w:val="24"/>
          <w:szCs w:val="28"/>
          <w:lang w:val="ro-MD" w:eastAsia="ru-RU"/>
        </w:rPr>
        <w:t xml:space="preserve"> de servicii medicale necesită</w:t>
      </w:r>
      <w:r w:rsidRPr="00F33939">
        <w:rPr>
          <w:rFonts w:asciiTheme="majorHAnsi" w:eastAsia="Times New Roman" w:hAnsiTheme="majorHAnsi" w:cstheme="majorHAnsi"/>
          <w:sz w:val="24"/>
          <w:szCs w:val="28"/>
          <w:lang w:val="ro-MD" w:eastAsia="ru-RU"/>
        </w:rPr>
        <w:t xml:space="preserve"> a avea statut de </w:t>
      </w:r>
      <w:r w:rsidR="00DE7A03" w:rsidRPr="00F33939">
        <w:rPr>
          <w:rFonts w:asciiTheme="majorHAnsi" w:eastAsia="Times New Roman" w:hAnsiTheme="majorHAnsi" w:cstheme="majorHAnsi"/>
          <w:sz w:val="24"/>
          <w:szCs w:val="28"/>
          <w:lang w:val="ro-MD" w:eastAsia="ru-RU"/>
        </w:rPr>
        <w:t>persoană asigurată</w:t>
      </w:r>
      <w:r w:rsidRPr="00F33939">
        <w:rPr>
          <w:rFonts w:asciiTheme="majorHAnsi" w:eastAsia="Times New Roman" w:hAnsiTheme="majorHAnsi" w:cstheme="majorHAnsi"/>
          <w:sz w:val="24"/>
          <w:szCs w:val="28"/>
          <w:lang w:val="ro-MD" w:eastAsia="ru-RU"/>
        </w:rPr>
        <w:t>.</w:t>
      </w:r>
      <w:r w:rsidR="00DE7A03" w:rsidRPr="00F33939">
        <w:rPr>
          <w:rFonts w:asciiTheme="majorHAnsi" w:eastAsia="Times New Roman" w:hAnsiTheme="majorHAnsi" w:cstheme="majorHAnsi"/>
          <w:sz w:val="24"/>
          <w:szCs w:val="28"/>
          <w:lang w:val="ro-MD" w:eastAsia="ru-RU"/>
        </w:rPr>
        <w:t xml:space="preserve"> Această situație denotă</w:t>
      </w:r>
      <w:r w:rsidR="00BF5E6D" w:rsidRPr="00F33939">
        <w:rPr>
          <w:rFonts w:asciiTheme="majorHAnsi" w:eastAsia="Times New Roman" w:hAnsiTheme="majorHAnsi" w:cstheme="majorHAnsi"/>
          <w:sz w:val="24"/>
          <w:szCs w:val="28"/>
          <w:lang w:val="ro-MD" w:eastAsia="ru-RU"/>
        </w:rPr>
        <w:t xml:space="preserve"> că</w:t>
      </w:r>
      <w:r w:rsidR="00BD5CB9">
        <w:rPr>
          <w:rFonts w:asciiTheme="majorHAnsi" w:eastAsia="Times New Roman" w:hAnsiTheme="majorHAnsi" w:cstheme="majorHAnsi"/>
          <w:sz w:val="24"/>
          <w:szCs w:val="28"/>
          <w:lang w:val="ro-MD" w:eastAsia="ru-RU"/>
        </w:rPr>
        <w:t>,</w:t>
      </w:r>
      <w:r w:rsidR="00BF5E6D" w:rsidRPr="00F33939">
        <w:rPr>
          <w:rFonts w:asciiTheme="majorHAnsi" w:eastAsia="Times New Roman" w:hAnsiTheme="majorHAnsi" w:cstheme="majorHAnsi"/>
          <w:sz w:val="24"/>
          <w:szCs w:val="28"/>
          <w:lang w:val="ro-MD" w:eastAsia="ru-RU"/>
        </w:rPr>
        <w:t xml:space="preserve"> la momentul includerii persoanelor în</w:t>
      </w:r>
      <w:r w:rsidR="007B698E" w:rsidRPr="00F33939">
        <w:rPr>
          <w:rFonts w:asciiTheme="majorHAnsi" w:eastAsia="Times New Roman" w:hAnsiTheme="majorHAnsi" w:cstheme="majorHAnsi"/>
          <w:sz w:val="24"/>
          <w:szCs w:val="28"/>
          <w:lang w:val="ro-MD" w:eastAsia="ru-RU"/>
        </w:rPr>
        <w:t xml:space="preserve"> lista de așteptare</w:t>
      </w:r>
      <w:r w:rsidR="00BD5CB9">
        <w:rPr>
          <w:rFonts w:asciiTheme="majorHAnsi" w:eastAsia="Times New Roman" w:hAnsiTheme="majorHAnsi" w:cstheme="majorHAnsi"/>
          <w:sz w:val="24"/>
          <w:szCs w:val="28"/>
          <w:lang w:val="ro-MD" w:eastAsia="ru-RU"/>
        </w:rPr>
        <w:t>,</w:t>
      </w:r>
      <w:r w:rsidR="007B698E" w:rsidRPr="00F33939">
        <w:rPr>
          <w:rFonts w:asciiTheme="majorHAnsi" w:eastAsia="Times New Roman" w:hAnsiTheme="majorHAnsi" w:cstheme="majorHAnsi"/>
          <w:sz w:val="24"/>
          <w:szCs w:val="28"/>
          <w:lang w:val="ro-MD" w:eastAsia="ru-RU"/>
        </w:rPr>
        <w:t xml:space="preserve"> beneficiarii</w:t>
      </w:r>
      <w:r w:rsidR="00BF5E6D" w:rsidRPr="00F33939">
        <w:rPr>
          <w:rFonts w:asciiTheme="majorHAnsi" w:eastAsia="Times New Roman" w:hAnsiTheme="majorHAnsi" w:cstheme="majorHAnsi"/>
          <w:sz w:val="24"/>
          <w:szCs w:val="28"/>
          <w:lang w:val="ro-MD" w:eastAsia="ru-RU"/>
        </w:rPr>
        <w:t xml:space="preserve"> avea</w:t>
      </w:r>
      <w:r w:rsidR="007B698E" w:rsidRPr="00F33939">
        <w:rPr>
          <w:rFonts w:asciiTheme="majorHAnsi" w:eastAsia="Times New Roman" w:hAnsiTheme="majorHAnsi" w:cstheme="majorHAnsi"/>
          <w:sz w:val="24"/>
          <w:szCs w:val="28"/>
          <w:lang w:val="ro-MD" w:eastAsia="ru-RU"/>
        </w:rPr>
        <w:t>u</w:t>
      </w:r>
      <w:r w:rsidR="00BF5E6D" w:rsidRPr="00F33939">
        <w:rPr>
          <w:rFonts w:asciiTheme="majorHAnsi" w:eastAsia="Times New Roman" w:hAnsiTheme="majorHAnsi" w:cstheme="majorHAnsi"/>
          <w:sz w:val="24"/>
          <w:szCs w:val="28"/>
          <w:lang w:val="ro-MD" w:eastAsia="ru-RU"/>
        </w:rPr>
        <w:t xml:space="preserve"> statut de persoană asigurată, însă pe durata timpului de așteptare statutul </w:t>
      </w:r>
      <w:r w:rsidR="007B698E" w:rsidRPr="00F33939">
        <w:rPr>
          <w:rFonts w:asciiTheme="majorHAnsi" w:eastAsia="Times New Roman" w:hAnsiTheme="majorHAnsi" w:cstheme="majorHAnsi"/>
          <w:sz w:val="24"/>
          <w:szCs w:val="28"/>
          <w:lang w:val="ro-MD" w:eastAsia="ru-RU"/>
        </w:rPr>
        <w:t>putea fi</w:t>
      </w:r>
      <w:r w:rsidR="00BF5E6D" w:rsidRPr="00F33939">
        <w:rPr>
          <w:rFonts w:asciiTheme="majorHAnsi" w:eastAsia="Times New Roman" w:hAnsiTheme="majorHAnsi" w:cstheme="majorHAnsi"/>
          <w:sz w:val="24"/>
          <w:szCs w:val="28"/>
          <w:lang w:val="ro-MD" w:eastAsia="ru-RU"/>
        </w:rPr>
        <w:t xml:space="preserve"> modificat, ceea ce poate afecta accesul acestora la servicii</w:t>
      </w:r>
      <w:r w:rsidR="00BD5CB9">
        <w:rPr>
          <w:rFonts w:asciiTheme="majorHAnsi" w:eastAsia="Times New Roman" w:hAnsiTheme="majorHAnsi" w:cstheme="majorHAnsi"/>
          <w:sz w:val="24"/>
          <w:szCs w:val="28"/>
          <w:lang w:val="ro-MD" w:eastAsia="ru-RU"/>
        </w:rPr>
        <w:t xml:space="preserve"> medicale</w:t>
      </w:r>
      <w:r w:rsidR="00BF5E6D" w:rsidRPr="00F33939">
        <w:rPr>
          <w:rFonts w:asciiTheme="majorHAnsi" w:eastAsia="Times New Roman" w:hAnsiTheme="majorHAnsi" w:cstheme="majorHAnsi"/>
          <w:sz w:val="24"/>
          <w:szCs w:val="28"/>
          <w:lang w:val="ro-MD" w:eastAsia="ru-RU"/>
        </w:rPr>
        <w:t xml:space="preserve">. </w:t>
      </w:r>
    </w:p>
    <w:p w:rsidR="00BF5E6D" w:rsidRPr="00AE5219" w:rsidRDefault="00BF5E6D" w:rsidP="00C27701">
      <w:pPr>
        <w:pStyle w:val="aa"/>
        <w:spacing w:after="120" w:line="276" w:lineRule="auto"/>
        <w:ind w:left="0" w:right="28"/>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La situația din 31.12.2021</w:t>
      </w:r>
      <w:r w:rsidR="00BD5CB9">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în listele de așteptare se aflau 19 095 </w:t>
      </w:r>
      <w:r w:rsidR="00BD5CB9">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 xml:space="preserve">persoane. În anul 2022 au fost incluse 18 884 </w:t>
      </w:r>
      <w:r w:rsidR="00BD5CB9">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persoane care erau în așteptarea se</w:t>
      </w:r>
      <w:r w:rsidR="00567FF2" w:rsidRPr="00AE5219">
        <w:rPr>
          <w:rFonts w:asciiTheme="majorHAnsi" w:eastAsia="Times New Roman" w:hAnsiTheme="majorHAnsi" w:cstheme="majorHAnsi"/>
          <w:sz w:val="24"/>
          <w:szCs w:val="28"/>
          <w:lang w:val="ro-MD" w:eastAsia="ru-RU"/>
        </w:rPr>
        <w:t xml:space="preserve">rviciilor medicale costisitoare, ceea ce denotă că numărul total al acestora urma să fie </w:t>
      </w:r>
      <w:r w:rsidR="005A2A48">
        <w:rPr>
          <w:rFonts w:asciiTheme="majorHAnsi" w:eastAsia="Times New Roman" w:hAnsiTheme="majorHAnsi" w:cstheme="majorHAnsi"/>
          <w:sz w:val="24"/>
          <w:szCs w:val="28"/>
          <w:lang w:val="ro-MD" w:eastAsia="ru-RU"/>
        </w:rPr>
        <w:t xml:space="preserve">de </w:t>
      </w:r>
      <w:r w:rsidR="00567FF2" w:rsidRPr="00AE5219">
        <w:rPr>
          <w:rFonts w:asciiTheme="majorHAnsi" w:eastAsia="Times New Roman" w:hAnsiTheme="majorHAnsi" w:cstheme="majorHAnsi"/>
          <w:sz w:val="24"/>
          <w:szCs w:val="28"/>
          <w:lang w:val="ro-MD" w:eastAsia="ru-RU"/>
        </w:rPr>
        <w:t xml:space="preserve">37 979 </w:t>
      </w:r>
      <w:r w:rsidR="00BD5CB9">
        <w:rPr>
          <w:rFonts w:asciiTheme="majorHAnsi" w:eastAsia="Times New Roman" w:hAnsiTheme="majorHAnsi" w:cstheme="majorHAnsi"/>
          <w:sz w:val="24"/>
          <w:szCs w:val="28"/>
          <w:lang w:val="ro-MD" w:eastAsia="ru-RU"/>
        </w:rPr>
        <w:t xml:space="preserve">de </w:t>
      </w:r>
      <w:r w:rsidR="00567FF2" w:rsidRPr="00AE5219">
        <w:rPr>
          <w:rFonts w:asciiTheme="majorHAnsi" w:eastAsia="Times New Roman" w:hAnsiTheme="majorHAnsi" w:cstheme="majorHAnsi"/>
          <w:sz w:val="24"/>
          <w:szCs w:val="28"/>
          <w:lang w:val="ro-MD" w:eastAsia="ru-RU"/>
        </w:rPr>
        <w:t>persoane.</w:t>
      </w:r>
    </w:p>
    <w:p w:rsidR="00540E8F" w:rsidRDefault="00BF5E6D" w:rsidP="006F1FAA">
      <w:pPr>
        <w:pStyle w:val="aa"/>
        <w:spacing w:after="0" w:line="276" w:lineRule="auto"/>
        <w:ind w:left="0" w:right="29"/>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 xml:space="preserve">În </w:t>
      </w:r>
      <w:r w:rsidR="004764FE" w:rsidRPr="00AE5219">
        <w:rPr>
          <w:rFonts w:asciiTheme="majorHAnsi" w:eastAsia="Times New Roman" w:hAnsiTheme="majorHAnsi" w:cstheme="majorHAnsi"/>
          <w:sz w:val="24"/>
          <w:szCs w:val="28"/>
          <w:lang w:val="ro-MD" w:eastAsia="ru-RU"/>
        </w:rPr>
        <w:t>urma analizei efectuate</w:t>
      </w:r>
      <w:r w:rsidR="005A2A48">
        <w:rPr>
          <w:rFonts w:asciiTheme="majorHAnsi" w:eastAsia="Times New Roman" w:hAnsiTheme="majorHAnsi" w:cstheme="majorHAnsi"/>
          <w:sz w:val="24"/>
          <w:szCs w:val="28"/>
          <w:lang w:val="ro-MD" w:eastAsia="ru-RU"/>
        </w:rPr>
        <w:t>,</w:t>
      </w:r>
      <w:r w:rsidR="004764FE" w:rsidRPr="00AE5219">
        <w:rPr>
          <w:rFonts w:asciiTheme="majorHAnsi" w:eastAsia="Times New Roman" w:hAnsiTheme="majorHAnsi" w:cstheme="majorHAnsi"/>
          <w:sz w:val="24"/>
          <w:szCs w:val="28"/>
          <w:lang w:val="ro-MD" w:eastAsia="ru-RU"/>
        </w:rPr>
        <w:t xml:space="preserve"> auditul a constatat că</w:t>
      </w:r>
      <w:r w:rsidRPr="00AE5219">
        <w:rPr>
          <w:rFonts w:asciiTheme="majorHAnsi" w:eastAsia="Times New Roman" w:hAnsiTheme="majorHAnsi" w:cstheme="majorHAnsi"/>
          <w:sz w:val="24"/>
          <w:szCs w:val="28"/>
          <w:lang w:val="ro-MD" w:eastAsia="ru-RU"/>
        </w:rPr>
        <w:t xml:space="preserve"> </w:t>
      </w:r>
      <w:r w:rsidR="004764FE" w:rsidRPr="00AE5219">
        <w:rPr>
          <w:rFonts w:asciiTheme="majorHAnsi" w:eastAsia="Times New Roman" w:hAnsiTheme="majorHAnsi" w:cstheme="majorHAnsi"/>
          <w:sz w:val="24"/>
          <w:szCs w:val="28"/>
          <w:lang w:val="ro-MD" w:eastAsia="ru-RU"/>
        </w:rPr>
        <w:t xml:space="preserve">numărul </w:t>
      </w:r>
      <w:r w:rsidRPr="00AE5219">
        <w:rPr>
          <w:rFonts w:asciiTheme="majorHAnsi" w:eastAsia="Times New Roman" w:hAnsiTheme="majorHAnsi" w:cstheme="majorHAnsi"/>
          <w:sz w:val="24"/>
          <w:szCs w:val="28"/>
          <w:lang w:val="ro-MD" w:eastAsia="ru-RU"/>
        </w:rPr>
        <w:t xml:space="preserve">efectiv de </w:t>
      </w:r>
      <w:r w:rsidR="00567FF2" w:rsidRPr="00AE5219">
        <w:rPr>
          <w:rFonts w:asciiTheme="majorHAnsi" w:eastAsia="Times New Roman" w:hAnsiTheme="majorHAnsi" w:cstheme="majorHAnsi"/>
          <w:sz w:val="24"/>
          <w:szCs w:val="28"/>
          <w:lang w:val="ro-MD" w:eastAsia="ru-RU"/>
        </w:rPr>
        <w:t>persoane</w:t>
      </w:r>
      <w:r w:rsidR="004764FE" w:rsidRPr="00AE5219">
        <w:rPr>
          <w:rFonts w:asciiTheme="majorHAnsi" w:eastAsia="Times New Roman" w:hAnsiTheme="majorHAnsi" w:cstheme="majorHAnsi"/>
          <w:sz w:val="24"/>
          <w:szCs w:val="28"/>
          <w:lang w:val="ro-MD" w:eastAsia="ru-RU"/>
        </w:rPr>
        <w:t xml:space="preserve"> afla</w:t>
      </w:r>
      <w:r w:rsidRPr="00AE5219">
        <w:rPr>
          <w:rFonts w:asciiTheme="majorHAnsi" w:eastAsia="Times New Roman" w:hAnsiTheme="majorHAnsi" w:cstheme="majorHAnsi"/>
          <w:sz w:val="24"/>
          <w:szCs w:val="28"/>
          <w:lang w:val="ro-MD" w:eastAsia="ru-RU"/>
        </w:rPr>
        <w:t xml:space="preserve">te în lista de așteptare </w:t>
      </w:r>
      <w:r w:rsidR="004764FE" w:rsidRPr="00AE5219">
        <w:rPr>
          <w:rFonts w:asciiTheme="majorHAnsi" w:eastAsia="Times New Roman" w:hAnsiTheme="majorHAnsi" w:cstheme="majorHAnsi"/>
          <w:sz w:val="24"/>
          <w:szCs w:val="28"/>
          <w:lang w:val="ro-MD" w:eastAsia="ru-RU"/>
        </w:rPr>
        <w:t xml:space="preserve">la </w:t>
      </w:r>
      <w:r w:rsidR="005A2A48">
        <w:rPr>
          <w:rFonts w:asciiTheme="majorHAnsi" w:eastAsia="Times New Roman" w:hAnsiTheme="majorHAnsi" w:cstheme="majorHAnsi"/>
          <w:sz w:val="24"/>
          <w:szCs w:val="28"/>
          <w:lang w:val="ro-MD" w:eastAsia="ru-RU"/>
        </w:rPr>
        <w:t xml:space="preserve">situația din </w:t>
      </w:r>
      <w:r w:rsidR="004764FE" w:rsidRPr="00AE5219">
        <w:rPr>
          <w:rFonts w:asciiTheme="majorHAnsi" w:eastAsia="Times New Roman" w:hAnsiTheme="majorHAnsi" w:cstheme="majorHAnsi"/>
          <w:sz w:val="24"/>
          <w:szCs w:val="28"/>
          <w:lang w:val="ro-MD" w:eastAsia="ru-RU"/>
        </w:rPr>
        <w:t xml:space="preserve">31.12.2022 </w:t>
      </w:r>
      <w:r w:rsidRPr="00AE5219">
        <w:rPr>
          <w:rFonts w:asciiTheme="majorHAnsi" w:eastAsia="Times New Roman" w:hAnsiTheme="majorHAnsi" w:cstheme="majorHAnsi"/>
          <w:sz w:val="24"/>
          <w:szCs w:val="28"/>
          <w:lang w:val="ro-MD" w:eastAsia="ru-RU"/>
        </w:rPr>
        <w:t>a fost de</w:t>
      </w:r>
      <w:r w:rsidR="004764FE" w:rsidRPr="00AE5219">
        <w:rPr>
          <w:rFonts w:asciiTheme="majorHAnsi" w:eastAsia="Times New Roman" w:hAnsiTheme="majorHAnsi" w:cstheme="majorHAnsi"/>
          <w:sz w:val="24"/>
          <w:szCs w:val="28"/>
          <w:lang w:val="ro-MD" w:eastAsia="ru-RU"/>
        </w:rPr>
        <w:t xml:space="preserve"> 40 700</w:t>
      </w:r>
      <w:r w:rsidRPr="00AE5219">
        <w:rPr>
          <w:rFonts w:asciiTheme="majorHAnsi" w:eastAsia="Times New Roman" w:hAnsiTheme="majorHAnsi" w:cstheme="majorHAnsi"/>
          <w:sz w:val="24"/>
          <w:szCs w:val="28"/>
          <w:lang w:val="ro-MD" w:eastAsia="ru-RU"/>
        </w:rPr>
        <w:t xml:space="preserve"> </w:t>
      </w:r>
      <w:r w:rsidR="005A2A48">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persoane</w:t>
      </w:r>
      <w:r w:rsidR="005A2A48">
        <w:rPr>
          <w:rFonts w:asciiTheme="majorHAnsi" w:eastAsia="Times New Roman" w:hAnsiTheme="majorHAnsi" w:cstheme="majorHAnsi"/>
          <w:sz w:val="24"/>
          <w:szCs w:val="28"/>
          <w:lang w:val="ro-MD" w:eastAsia="ru-RU"/>
        </w:rPr>
        <w:t>,</w:t>
      </w:r>
      <w:r w:rsidR="00567FF2" w:rsidRPr="00AE5219">
        <w:rPr>
          <w:rFonts w:asciiTheme="majorHAnsi" w:eastAsia="Times New Roman" w:hAnsiTheme="majorHAnsi" w:cstheme="majorHAnsi"/>
          <w:sz w:val="24"/>
          <w:szCs w:val="28"/>
          <w:lang w:val="ro-MD" w:eastAsia="ru-RU"/>
        </w:rPr>
        <w:t xml:space="preserve"> cu 2 721 </w:t>
      </w:r>
      <w:r w:rsidR="005A2A48">
        <w:rPr>
          <w:rFonts w:asciiTheme="majorHAnsi" w:eastAsia="Times New Roman" w:hAnsiTheme="majorHAnsi" w:cstheme="majorHAnsi"/>
          <w:sz w:val="24"/>
          <w:szCs w:val="28"/>
          <w:lang w:val="ro-MD" w:eastAsia="ru-RU"/>
        </w:rPr>
        <w:t xml:space="preserve">de </w:t>
      </w:r>
      <w:r w:rsidR="00567FF2" w:rsidRPr="00AE5219">
        <w:rPr>
          <w:rFonts w:asciiTheme="majorHAnsi" w:eastAsia="Times New Roman" w:hAnsiTheme="majorHAnsi" w:cstheme="majorHAnsi"/>
          <w:sz w:val="24"/>
          <w:szCs w:val="28"/>
          <w:lang w:val="ro-MD" w:eastAsia="ru-RU"/>
        </w:rPr>
        <w:t>persoane mai mult</w:t>
      </w:r>
      <w:r w:rsidR="004764FE" w:rsidRPr="00AE5219">
        <w:rPr>
          <w:rFonts w:asciiTheme="majorHAnsi" w:eastAsia="Times New Roman" w:hAnsiTheme="majorHAnsi" w:cstheme="majorHAnsi"/>
          <w:sz w:val="24"/>
          <w:szCs w:val="28"/>
          <w:lang w:val="ro-MD" w:eastAsia="ru-RU"/>
        </w:rPr>
        <w:t>, date prezentate în tabel</w:t>
      </w:r>
      <w:r w:rsidR="005A2A48">
        <w:rPr>
          <w:rFonts w:asciiTheme="majorHAnsi" w:eastAsia="Times New Roman" w:hAnsiTheme="majorHAnsi" w:cstheme="majorHAnsi"/>
          <w:sz w:val="24"/>
          <w:szCs w:val="28"/>
          <w:lang w:val="ro-MD" w:eastAsia="ru-RU"/>
        </w:rPr>
        <w:t>ul de mai jos.</w:t>
      </w:r>
    </w:p>
    <w:p w:rsidR="00F10AE1" w:rsidRPr="00F10AE1" w:rsidRDefault="00F10AE1" w:rsidP="00F10AE1">
      <w:pPr>
        <w:pStyle w:val="aa"/>
        <w:spacing w:after="0" w:line="276" w:lineRule="auto"/>
        <w:ind w:left="0" w:right="29"/>
        <w:jc w:val="center"/>
        <w:rPr>
          <w:rFonts w:asciiTheme="majorHAnsi" w:eastAsia="Times New Roman" w:hAnsiTheme="majorHAnsi" w:cstheme="majorHAnsi"/>
          <w:b/>
          <w:sz w:val="24"/>
          <w:szCs w:val="28"/>
          <w:lang w:val="ro-MD" w:eastAsia="ru-RU"/>
        </w:rPr>
      </w:pPr>
      <w:r w:rsidRPr="00453621">
        <w:rPr>
          <w:rFonts w:asciiTheme="majorHAnsi" w:eastAsia="Times New Roman" w:hAnsiTheme="majorHAnsi" w:cstheme="majorHAnsi"/>
          <w:b/>
          <w:sz w:val="24"/>
          <w:szCs w:val="28"/>
          <w:lang w:val="ro-MD" w:eastAsia="ru-RU"/>
        </w:rPr>
        <w:t xml:space="preserve">Analiza numărul de </w:t>
      </w:r>
      <w:r w:rsidR="00453621" w:rsidRPr="00453621">
        <w:rPr>
          <w:rFonts w:asciiTheme="majorHAnsi" w:eastAsia="Times New Roman" w:hAnsiTheme="majorHAnsi" w:cstheme="majorHAnsi"/>
          <w:b/>
          <w:sz w:val="24"/>
          <w:szCs w:val="28"/>
          <w:lang w:val="ro-MD" w:eastAsia="ru-RU"/>
        </w:rPr>
        <w:t>persoane</w:t>
      </w:r>
      <w:r w:rsidRPr="00453621">
        <w:rPr>
          <w:rFonts w:asciiTheme="majorHAnsi" w:eastAsia="Times New Roman" w:hAnsiTheme="majorHAnsi" w:cstheme="majorHAnsi"/>
          <w:b/>
          <w:sz w:val="24"/>
          <w:szCs w:val="28"/>
          <w:lang w:val="ro-MD" w:eastAsia="ru-RU"/>
        </w:rPr>
        <w:t xml:space="preserve"> incluse în listele de așteptare</w:t>
      </w:r>
    </w:p>
    <w:p w:rsidR="004764FE" w:rsidRPr="00873D30" w:rsidRDefault="004764FE" w:rsidP="004764FE">
      <w:pPr>
        <w:spacing w:after="0" w:line="240" w:lineRule="auto"/>
        <w:ind w:right="29" w:firstLine="708"/>
        <w:jc w:val="right"/>
        <w:rPr>
          <w:rFonts w:asciiTheme="majorHAnsi" w:eastAsia="Times New Roman" w:hAnsiTheme="majorHAnsi" w:cstheme="majorHAnsi"/>
          <w:sz w:val="20"/>
          <w:szCs w:val="20"/>
          <w:lang w:eastAsia="ru-RU"/>
        </w:rPr>
      </w:pPr>
      <w:r w:rsidRPr="00873D30">
        <w:rPr>
          <w:rFonts w:asciiTheme="majorHAnsi" w:eastAsia="Times New Roman" w:hAnsiTheme="majorHAnsi" w:cstheme="majorHAnsi"/>
          <w:sz w:val="20"/>
          <w:szCs w:val="20"/>
          <w:lang w:eastAsia="ru-RU"/>
        </w:rPr>
        <w:t>Tabelul nr.</w:t>
      </w:r>
      <w:r w:rsidR="005772BD" w:rsidRPr="00873D30">
        <w:rPr>
          <w:rFonts w:asciiTheme="majorHAnsi" w:eastAsia="Times New Roman" w:hAnsiTheme="majorHAnsi" w:cstheme="majorHAnsi"/>
          <w:sz w:val="20"/>
          <w:szCs w:val="20"/>
          <w:lang w:eastAsia="ru-RU"/>
        </w:rPr>
        <w:t>16</w:t>
      </w:r>
    </w:p>
    <w:tbl>
      <w:tblPr>
        <w:tblStyle w:val="11"/>
        <w:tblW w:w="5000" w:type="pct"/>
        <w:tblLook w:val="04A0" w:firstRow="1" w:lastRow="0" w:firstColumn="1" w:lastColumn="0" w:noHBand="0" w:noVBand="1"/>
      </w:tblPr>
      <w:tblGrid>
        <w:gridCol w:w="3383"/>
        <w:gridCol w:w="1363"/>
        <w:gridCol w:w="1348"/>
        <w:gridCol w:w="1350"/>
        <w:gridCol w:w="2127"/>
      </w:tblGrid>
      <w:tr w:rsidR="004764FE" w:rsidRPr="00AE5219" w:rsidTr="00873D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vAlign w:val="center"/>
            <w:hideMark/>
          </w:tcPr>
          <w:p w:rsidR="004764FE" w:rsidRPr="00AE5219" w:rsidRDefault="003A4EFC" w:rsidP="006E097F">
            <w:pPr>
              <w:spacing w:line="240" w:lineRule="auto"/>
              <w:jc w:val="center"/>
              <w:rPr>
                <w:rFonts w:asciiTheme="majorHAnsi" w:eastAsia="Times New Roman" w:hAnsiTheme="majorHAnsi" w:cstheme="majorHAnsi"/>
                <w:b w:val="0"/>
                <w:bCs w:val="0"/>
                <w:color w:val="000000"/>
                <w:sz w:val="20"/>
                <w:szCs w:val="20"/>
                <w:lang w:val="ro-MD"/>
              </w:rPr>
            </w:pPr>
            <w:r>
              <w:rPr>
                <w:rFonts w:asciiTheme="majorHAnsi" w:eastAsia="Times New Roman" w:hAnsiTheme="majorHAnsi" w:cstheme="majorHAnsi"/>
                <w:b w:val="0"/>
                <w:color w:val="000000"/>
                <w:sz w:val="20"/>
                <w:szCs w:val="20"/>
                <w:lang w:val="ro-MD"/>
              </w:rPr>
              <w:t xml:space="preserve">Denumirea </w:t>
            </w:r>
            <w:r w:rsidR="004764FE" w:rsidRPr="00AE5219">
              <w:rPr>
                <w:rFonts w:asciiTheme="majorHAnsi" w:eastAsia="Times New Roman" w:hAnsiTheme="majorHAnsi" w:cstheme="majorHAnsi"/>
                <w:b w:val="0"/>
                <w:color w:val="000000"/>
                <w:sz w:val="20"/>
                <w:szCs w:val="20"/>
                <w:lang w:val="ro-MD"/>
              </w:rPr>
              <w:t>Programului special</w:t>
            </w:r>
          </w:p>
        </w:tc>
        <w:tc>
          <w:tcPr>
            <w:tcW w:w="712"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 xml:space="preserve">Numărul persoanelor </w:t>
            </w:r>
            <w:r w:rsidR="003A4EFC">
              <w:rPr>
                <w:rFonts w:asciiTheme="majorHAnsi" w:eastAsia="Times New Roman" w:hAnsiTheme="majorHAnsi" w:cstheme="majorHAnsi"/>
                <w:b w:val="0"/>
                <w:bCs w:val="0"/>
                <w:color w:val="000000"/>
                <w:sz w:val="20"/>
                <w:szCs w:val="20"/>
                <w:lang w:val="ro-MD"/>
              </w:rPr>
              <w:t>din</w:t>
            </w:r>
            <w:r w:rsidRPr="00AE5219">
              <w:rPr>
                <w:rFonts w:asciiTheme="majorHAnsi" w:eastAsia="Times New Roman" w:hAnsiTheme="majorHAnsi" w:cstheme="majorHAnsi"/>
                <w:b w:val="0"/>
                <w:bCs w:val="0"/>
                <w:color w:val="000000"/>
                <w:sz w:val="20"/>
                <w:szCs w:val="20"/>
                <w:lang w:val="ro-MD"/>
              </w:rPr>
              <w:t xml:space="preserve"> lista de așteptare, la 31.12.2021</w:t>
            </w:r>
          </w:p>
        </w:tc>
        <w:tc>
          <w:tcPr>
            <w:tcW w:w="704"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Numărul cazurilor noi incluse în 2022</w:t>
            </w:r>
          </w:p>
        </w:tc>
        <w:tc>
          <w:tcPr>
            <w:tcW w:w="705"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 xml:space="preserve">Numărul persoanelor </w:t>
            </w:r>
            <w:r w:rsidR="003A4EFC">
              <w:rPr>
                <w:rFonts w:asciiTheme="majorHAnsi" w:eastAsia="Times New Roman" w:hAnsiTheme="majorHAnsi" w:cstheme="majorHAnsi"/>
                <w:b w:val="0"/>
                <w:bCs w:val="0"/>
                <w:color w:val="000000"/>
                <w:sz w:val="20"/>
                <w:szCs w:val="20"/>
                <w:lang w:val="ro-MD"/>
              </w:rPr>
              <w:t>din</w:t>
            </w:r>
            <w:r w:rsidRPr="00AE5219">
              <w:rPr>
                <w:rFonts w:asciiTheme="majorHAnsi" w:eastAsia="Times New Roman" w:hAnsiTheme="majorHAnsi" w:cstheme="majorHAnsi"/>
                <w:b w:val="0"/>
                <w:bCs w:val="0"/>
                <w:color w:val="000000"/>
                <w:sz w:val="20"/>
                <w:szCs w:val="20"/>
                <w:lang w:val="ro-MD"/>
              </w:rPr>
              <w:t xml:space="preserve"> lista de așteptare, la 31.12.2022</w:t>
            </w:r>
          </w:p>
        </w:tc>
        <w:tc>
          <w:tcPr>
            <w:tcW w:w="1111" w:type="pct"/>
            <w:shd w:val="clear" w:color="auto" w:fill="auto"/>
            <w:vAlign w:val="center"/>
            <w:hideMark/>
          </w:tcPr>
          <w:p w:rsidR="004764FE" w:rsidRPr="00AE5219" w:rsidRDefault="004764FE"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lang w:val="ro-MD"/>
              </w:rPr>
            </w:pPr>
            <w:r w:rsidRPr="00AE5219">
              <w:rPr>
                <w:rFonts w:asciiTheme="majorHAnsi" w:eastAsia="Times New Roman" w:hAnsiTheme="majorHAnsi" w:cstheme="majorHAnsi"/>
                <w:b w:val="0"/>
                <w:bCs w:val="0"/>
                <w:color w:val="000000"/>
                <w:sz w:val="20"/>
                <w:szCs w:val="20"/>
                <w:lang w:val="ro-MD"/>
              </w:rPr>
              <w:t xml:space="preserve">Numărul persoanelor </w:t>
            </w:r>
            <w:r w:rsidRPr="00AE5219">
              <w:rPr>
                <w:rFonts w:asciiTheme="majorHAnsi" w:eastAsia="Times New Roman" w:hAnsiTheme="majorHAnsi" w:cstheme="majorHAnsi"/>
                <w:bCs w:val="0"/>
                <w:i/>
                <w:color w:val="000000"/>
                <w:sz w:val="20"/>
                <w:szCs w:val="20"/>
                <w:lang w:val="ro-MD"/>
              </w:rPr>
              <w:t>efectiv</w:t>
            </w:r>
            <w:r w:rsidRPr="00AE5219">
              <w:rPr>
                <w:rFonts w:asciiTheme="majorHAnsi" w:eastAsia="Times New Roman" w:hAnsiTheme="majorHAnsi" w:cstheme="majorHAnsi"/>
                <w:b w:val="0"/>
                <w:bCs w:val="0"/>
                <w:color w:val="000000"/>
                <w:sz w:val="20"/>
                <w:szCs w:val="20"/>
                <w:lang w:val="ro-MD"/>
              </w:rPr>
              <w:t xml:space="preserve"> aflate în lista de așteptare, la 31.12.2022</w:t>
            </w:r>
          </w:p>
        </w:tc>
      </w:tr>
      <w:tr w:rsidR="00567FF2" w:rsidRPr="00336D9C" w:rsidTr="00873D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tcPr>
          <w:p w:rsidR="00567FF2" w:rsidRPr="00336D9C" w:rsidRDefault="00567FF2" w:rsidP="006E097F">
            <w:pPr>
              <w:spacing w:line="240" w:lineRule="auto"/>
              <w:jc w:val="center"/>
              <w:rPr>
                <w:rFonts w:asciiTheme="majorHAnsi" w:eastAsia="Times New Roman" w:hAnsiTheme="majorHAnsi" w:cstheme="majorHAnsi"/>
                <w:color w:val="000000"/>
                <w:sz w:val="20"/>
                <w:szCs w:val="20"/>
                <w:lang w:val="ro-MD"/>
              </w:rPr>
            </w:pPr>
            <w:r w:rsidRPr="00336D9C">
              <w:rPr>
                <w:rFonts w:asciiTheme="majorHAnsi" w:eastAsia="Times New Roman" w:hAnsiTheme="majorHAnsi" w:cstheme="majorHAnsi"/>
                <w:color w:val="000000"/>
                <w:sz w:val="20"/>
                <w:szCs w:val="20"/>
                <w:lang w:val="ro-MD"/>
              </w:rPr>
              <w:t>1</w:t>
            </w:r>
          </w:p>
        </w:tc>
        <w:tc>
          <w:tcPr>
            <w:tcW w:w="712" w:type="pct"/>
            <w:shd w:val="clear" w:color="auto" w:fill="auto"/>
          </w:tcPr>
          <w:p w:rsidR="00567FF2" w:rsidRPr="00336D9C" w:rsidRDefault="00567FF2"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336D9C">
              <w:rPr>
                <w:rFonts w:asciiTheme="majorHAnsi" w:eastAsia="Times New Roman" w:hAnsiTheme="majorHAnsi" w:cstheme="majorHAnsi"/>
                <w:b/>
                <w:bCs/>
                <w:color w:val="000000"/>
                <w:sz w:val="20"/>
                <w:szCs w:val="20"/>
                <w:lang w:val="ro-MD"/>
              </w:rPr>
              <w:t>2</w:t>
            </w:r>
          </w:p>
        </w:tc>
        <w:tc>
          <w:tcPr>
            <w:tcW w:w="704" w:type="pct"/>
            <w:shd w:val="clear" w:color="auto" w:fill="auto"/>
          </w:tcPr>
          <w:p w:rsidR="00567FF2" w:rsidRPr="00336D9C" w:rsidRDefault="00567FF2"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336D9C">
              <w:rPr>
                <w:rFonts w:asciiTheme="majorHAnsi" w:eastAsia="Times New Roman" w:hAnsiTheme="majorHAnsi" w:cstheme="majorHAnsi"/>
                <w:b/>
                <w:bCs/>
                <w:color w:val="000000"/>
                <w:sz w:val="20"/>
                <w:szCs w:val="20"/>
                <w:lang w:val="ro-MD"/>
              </w:rPr>
              <w:t>3</w:t>
            </w:r>
          </w:p>
        </w:tc>
        <w:tc>
          <w:tcPr>
            <w:tcW w:w="705" w:type="pct"/>
            <w:shd w:val="clear" w:color="auto" w:fill="auto"/>
          </w:tcPr>
          <w:p w:rsidR="00567FF2" w:rsidRPr="00336D9C" w:rsidRDefault="00567FF2"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336D9C">
              <w:rPr>
                <w:rFonts w:asciiTheme="majorHAnsi" w:eastAsia="Times New Roman" w:hAnsiTheme="majorHAnsi" w:cstheme="majorHAnsi"/>
                <w:b/>
                <w:bCs/>
                <w:color w:val="000000"/>
                <w:sz w:val="20"/>
                <w:szCs w:val="20"/>
                <w:lang w:val="ro-MD"/>
              </w:rPr>
              <w:t>4</w:t>
            </w:r>
            <w:r w:rsidR="006E097F" w:rsidRPr="00336D9C">
              <w:rPr>
                <w:rFonts w:asciiTheme="majorHAnsi" w:eastAsia="Times New Roman" w:hAnsiTheme="majorHAnsi" w:cstheme="majorHAnsi"/>
                <w:b/>
                <w:bCs/>
                <w:color w:val="000000"/>
                <w:sz w:val="20"/>
                <w:szCs w:val="20"/>
                <w:lang w:val="ro-MD"/>
              </w:rPr>
              <w:t xml:space="preserve"> </w:t>
            </w:r>
            <w:r w:rsidRPr="00336D9C">
              <w:rPr>
                <w:rFonts w:asciiTheme="majorHAnsi" w:eastAsia="Times New Roman" w:hAnsiTheme="majorHAnsi" w:cstheme="majorHAnsi"/>
                <w:b/>
                <w:bCs/>
                <w:color w:val="000000"/>
                <w:sz w:val="20"/>
                <w:szCs w:val="20"/>
                <w:lang w:val="ro-MD"/>
              </w:rPr>
              <w:t>= 2+3</w:t>
            </w:r>
          </w:p>
        </w:tc>
        <w:tc>
          <w:tcPr>
            <w:tcW w:w="1111" w:type="pct"/>
            <w:shd w:val="clear" w:color="auto" w:fill="auto"/>
          </w:tcPr>
          <w:p w:rsidR="00567FF2" w:rsidRPr="00336D9C" w:rsidRDefault="00567FF2"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336D9C">
              <w:rPr>
                <w:rFonts w:asciiTheme="majorHAnsi" w:eastAsia="Times New Roman" w:hAnsiTheme="majorHAnsi" w:cstheme="majorHAnsi"/>
                <w:b/>
                <w:bCs/>
                <w:color w:val="000000"/>
                <w:sz w:val="20"/>
                <w:szCs w:val="20"/>
                <w:lang w:val="ro-MD"/>
              </w:rPr>
              <w:t>5</w:t>
            </w:r>
          </w:p>
        </w:tc>
      </w:tr>
      <w:tr w:rsidR="004764FE" w:rsidRPr="00AE5219" w:rsidTr="00873D30">
        <w:trPr>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noWrap/>
            <w:hideMark/>
          </w:tcPr>
          <w:p w:rsidR="004764FE" w:rsidRPr="00AE5219" w:rsidRDefault="004764FE" w:rsidP="006E097F">
            <w:pPr>
              <w:spacing w:line="240" w:lineRule="auto"/>
              <w:jc w:val="both"/>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sz w:val="20"/>
                <w:szCs w:val="20"/>
                <w:lang w:val="ro-MD" w:eastAsia="ru-RU"/>
              </w:rPr>
              <w:t>Protezarea aparatului locomotor</w:t>
            </w:r>
          </w:p>
        </w:tc>
        <w:tc>
          <w:tcPr>
            <w:tcW w:w="712" w:type="pct"/>
            <w:shd w:val="clear" w:color="auto" w:fill="auto"/>
            <w:noWrap/>
            <w:hideMark/>
          </w:tcPr>
          <w:p w:rsidR="004764FE" w:rsidRPr="00AE5219" w:rsidRDefault="004764FE"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9 891</w:t>
            </w:r>
          </w:p>
        </w:tc>
        <w:tc>
          <w:tcPr>
            <w:tcW w:w="704" w:type="pct"/>
            <w:shd w:val="clear" w:color="auto" w:fill="auto"/>
            <w:hideMark/>
          </w:tcPr>
          <w:p w:rsidR="004764FE" w:rsidRPr="00AE5219" w:rsidRDefault="004764FE"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6 891</w:t>
            </w:r>
          </w:p>
        </w:tc>
        <w:tc>
          <w:tcPr>
            <w:tcW w:w="705" w:type="pct"/>
            <w:shd w:val="clear" w:color="auto" w:fill="auto"/>
            <w:noWrap/>
            <w:hideMark/>
          </w:tcPr>
          <w:p w:rsidR="004764FE" w:rsidRPr="00AE5219" w:rsidRDefault="004764FE"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16 782</w:t>
            </w:r>
          </w:p>
        </w:tc>
        <w:tc>
          <w:tcPr>
            <w:tcW w:w="1111" w:type="pct"/>
            <w:shd w:val="clear" w:color="auto" w:fill="auto"/>
            <w:hideMark/>
          </w:tcPr>
          <w:p w:rsidR="004764FE" w:rsidRPr="00AE5219" w:rsidRDefault="004764FE"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21 072</w:t>
            </w:r>
          </w:p>
        </w:tc>
      </w:tr>
      <w:tr w:rsidR="004764FE" w:rsidRPr="00AE5219" w:rsidTr="00873D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noWrap/>
            <w:hideMark/>
          </w:tcPr>
          <w:p w:rsidR="004764FE" w:rsidRPr="00AE5219" w:rsidRDefault="004764FE" w:rsidP="006E097F">
            <w:pPr>
              <w:spacing w:line="240" w:lineRule="auto"/>
              <w:jc w:val="both"/>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sz w:val="20"/>
                <w:szCs w:val="20"/>
                <w:lang w:val="ro-MD" w:eastAsia="ru-RU"/>
              </w:rPr>
              <w:t>Tratament operator pentru cataract</w:t>
            </w:r>
            <w:r w:rsidR="003A4EFC">
              <w:rPr>
                <w:rFonts w:asciiTheme="majorHAnsi" w:eastAsia="Times New Roman" w:hAnsiTheme="majorHAnsi" w:cstheme="majorHAnsi"/>
                <w:sz w:val="20"/>
                <w:szCs w:val="20"/>
                <w:lang w:val="ro-MD" w:eastAsia="ru-RU"/>
              </w:rPr>
              <w:t>ă</w:t>
            </w:r>
          </w:p>
        </w:tc>
        <w:tc>
          <w:tcPr>
            <w:tcW w:w="712" w:type="pct"/>
            <w:shd w:val="clear" w:color="auto" w:fill="auto"/>
            <w:noWrap/>
            <w:hideMark/>
          </w:tcPr>
          <w:p w:rsidR="004764FE" w:rsidRPr="00AE5219" w:rsidRDefault="004764FE"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9 204</w:t>
            </w:r>
          </w:p>
        </w:tc>
        <w:tc>
          <w:tcPr>
            <w:tcW w:w="704" w:type="pct"/>
            <w:shd w:val="clear" w:color="auto" w:fill="auto"/>
            <w:hideMark/>
          </w:tcPr>
          <w:p w:rsidR="004764FE" w:rsidRPr="00AE5219" w:rsidRDefault="004764FE"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11 993</w:t>
            </w:r>
          </w:p>
        </w:tc>
        <w:tc>
          <w:tcPr>
            <w:tcW w:w="705" w:type="pct"/>
            <w:shd w:val="clear" w:color="auto" w:fill="auto"/>
            <w:noWrap/>
            <w:hideMark/>
          </w:tcPr>
          <w:p w:rsidR="004764FE" w:rsidRPr="00AE5219" w:rsidRDefault="004764FE"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AE5219">
              <w:rPr>
                <w:rFonts w:asciiTheme="majorHAnsi" w:hAnsiTheme="majorHAnsi" w:cstheme="majorHAnsi"/>
                <w:sz w:val="20"/>
                <w:szCs w:val="20"/>
                <w:lang w:val="ro-MD"/>
              </w:rPr>
              <w:t>21 197</w:t>
            </w:r>
          </w:p>
        </w:tc>
        <w:tc>
          <w:tcPr>
            <w:tcW w:w="1111" w:type="pct"/>
            <w:shd w:val="clear" w:color="auto" w:fill="auto"/>
            <w:hideMark/>
          </w:tcPr>
          <w:p w:rsidR="004764FE" w:rsidRPr="00AE5219" w:rsidRDefault="004764FE" w:rsidP="006E09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19 628</w:t>
            </w:r>
          </w:p>
        </w:tc>
      </w:tr>
      <w:tr w:rsidR="004764FE" w:rsidRPr="00AE5219" w:rsidTr="00873D30">
        <w:trPr>
          <w:trHeight w:val="20"/>
        </w:trPr>
        <w:tc>
          <w:tcPr>
            <w:cnfStyle w:val="001000000000" w:firstRow="0" w:lastRow="0" w:firstColumn="1" w:lastColumn="0" w:oddVBand="0" w:evenVBand="0" w:oddHBand="0" w:evenHBand="0" w:firstRowFirstColumn="0" w:firstRowLastColumn="0" w:lastRowFirstColumn="0" w:lastRowLastColumn="0"/>
            <w:tcW w:w="1768" w:type="pct"/>
            <w:shd w:val="clear" w:color="auto" w:fill="auto"/>
            <w:noWrap/>
            <w:hideMark/>
          </w:tcPr>
          <w:p w:rsidR="004764FE" w:rsidRPr="00AE5219" w:rsidRDefault="004764FE" w:rsidP="006E097F">
            <w:pPr>
              <w:spacing w:line="240" w:lineRule="auto"/>
              <w:rPr>
                <w:rFonts w:asciiTheme="majorHAnsi" w:eastAsia="Times New Roman" w:hAnsiTheme="majorHAnsi" w:cstheme="majorHAnsi"/>
                <w:b w:val="0"/>
                <w:bCs w:val="0"/>
                <w:sz w:val="20"/>
                <w:szCs w:val="20"/>
                <w:lang w:val="ro-MD"/>
              </w:rPr>
            </w:pPr>
            <w:r w:rsidRPr="00AE5219">
              <w:rPr>
                <w:rFonts w:asciiTheme="majorHAnsi" w:eastAsia="Times New Roman" w:hAnsiTheme="majorHAnsi" w:cstheme="majorHAnsi"/>
                <w:b w:val="0"/>
                <w:bCs w:val="0"/>
                <w:sz w:val="20"/>
                <w:szCs w:val="20"/>
                <w:lang w:val="ro-MD"/>
              </w:rPr>
              <w:t>TOTAL</w:t>
            </w:r>
          </w:p>
        </w:tc>
        <w:tc>
          <w:tcPr>
            <w:tcW w:w="712" w:type="pct"/>
            <w:shd w:val="clear" w:color="auto" w:fill="auto"/>
            <w:noWrap/>
            <w:hideMark/>
          </w:tcPr>
          <w:p w:rsidR="004764FE" w:rsidRPr="00AE5219" w:rsidRDefault="004764FE"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19 095</w:t>
            </w:r>
          </w:p>
        </w:tc>
        <w:tc>
          <w:tcPr>
            <w:tcW w:w="704" w:type="pct"/>
            <w:shd w:val="clear" w:color="auto" w:fill="auto"/>
            <w:hideMark/>
          </w:tcPr>
          <w:p w:rsidR="004764FE" w:rsidRPr="00AE5219" w:rsidRDefault="004764FE"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18 884</w:t>
            </w:r>
          </w:p>
        </w:tc>
        <w:tc>
          <w:tcPr>
            <w:tcW w:w="705" w:type="pct"/>
            <w:shd w:val="clear" w:color="auto" w:fill="auto"/>
            <w:noWrap/>
            <w:hideMark/>
          </w:tcPr>
          <w:p w:rsidR="004764FE" w:rsidRPr="00AE5219" w:rsidRDefault="004764FE"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AE5219">
              <w:rPr>
                <w:rFonts w:asciiTheme="majorHAnsi" w:hAnsiTheme="majorHAnsi" w:cstheme="majorHAnsi"/>
                <w:b/>
                <w:sz w:val="20"/>
                <w:szCs w:val="20"/>
                <w:lang w:val="ro-MD"/>
              </w:rPr>
              <w:t>37 979</w:t>
            </w:r>
          </w:p>
        </w:tc>
        <w:tc>
          <w:tcPr>
            <w:tcW w:w="1111" w:type="pct"/>
            <w:shd w:val="clear" w:color="auto" w:fill="auto"/>
            <w:hideMark/>
          </w:tcPr>
          <w:p w:rsidR="004764FE" w:rsidRPr="00AE5219" w:rsidRDefault="004764FE" w:rsidP="006E097F">
            <w:pPr>
              <w:spacing w:line="240" w:lineRule="auto"/>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40 700</w:t>
            </w:r>
          </w:p>
        </w:tc>
      </w:tr>
    </w:tbl>
    <w:p w:rsidR="004764FE" w:rsidRPr="00453621" w:rsidRDefault="00453621" w:rsidP="007E0A86">
      <w:pPr>
        <w:spacing w:after="120" w:line="276" w:lineRule="auto"/>
        <w:ind w:right="28"/>
        <w:jc w:val="both"/>
        <w:rPr>
          <w:rFonts w:asciiTheme="majorHAnsi" w:eastAsia="Times New Roman" w:hAnsiTheme="majorHAnsi" w:cstheme="majorHAnsi"/>
          <w:b/>
          <w:i/>
          <w:sz w:val="20"/>
          <w:szCs w:val="28"/>
          <w:lang w:val="ro-MD" w:eastAsia="ru-RU"/>
        </w:rPr>
      </w:pPr>
      <w:r w:rsidRPr="00453621">
        <w:rPr>
          <w:rFonts w:asciiTheme="majorHAnsi" w:eastAsia="Times New Roman" w:hAnsiTheme="majorHAnsi" w:cstheme="majorHAnsi"/>
          <w:b/>
          <w:i/>
          <w:sz w:val="20"/>
          <w:szCs w:val="28"/>
          <w:lang w:val="ro-MD" w:eastAsia="ru-RU"/>
        </w:rPr>
        <w:t xml:space="preserve">Sursa: </w:t>
      </w:r>
      <w:r w:rsidRPr="00453621">
        <w:rPr>
          <w:rFonts w:asciiTheme="majorHAnsi" w:eastAsia="Times New Roman" w:hAnsiTheme="majorHAnsi" w:cstheme="majorHAnsi"/>
          <w:i/>
          <w:sz w:val="20"/>
          <w:szCs w:val="28"/>
          <w:lang w:val="ro-MD" w:eastAsia="ru-RU"/>
        </w:rPr>
        <w:t xml:space="preserve">Elaborat de audit în baza listelor de așteptare din 31.12.2021 și </w:t>
      </w:r>
      <w:r w:rsidR="003A4EFC">
        <w:rPr>
          <w:rFonts w:asciiTheme="majorHAnsi" w:eastAsia="Times New Roman" w:hAnsiTheme="majorHAnsi" w:cstheme="majorHAnsi"/>
          <w:i/>
          <w:sz w:val="20"/>
          <w:szCs w:val="28"/>
          <w:lang w:val="ro-MD" w:eastAsia="ru-RU"/>
        </w:rPr>
        <w:t xml:space="preserve">din </w:t>
      </w:r>
      <w:r w:rsidRPr="00453621">
        <w:rPr>
          <w:rFonts w:asciiTheme="majorHAnsi" w:eastAsia="Times New Roman" w:hAnsiTheme="majorHAnsi" w:cstheme="majorHAnsi"/>
          <w:i/>
          <w:sz w:val="20"/>
          <w:szCs w:val="28"/>
          <w:lang w:val="ro-MD" w:eastAsia="ru-RU"/>
        </w:rPr>
        <w:t>31.12.2022.</w:t>
      </w:r>
    </w:p>
    <w:p w:rsidR="004764FE" w:rsidRPr="00AE5219" w:rsidRDefault="004764FE" w:rsidP="007E0A86">
      <w:pPr>
        <w:tabs>
          <w:tab w:val="left" w:pos="284"/>
        </w:tabs>
        <w:spacing w:after="120" w:line="276" w:lineRule="auto"/>
        <w:ind w:right="28"/>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 xml:space="preserve">La acest aspect CNAM a informat că listele de așteptare au fost reevaluate în septembrie 2022, deoarece </w:t>
      </w:r>
      <w:r w:rsidR="00BF5E6D" w:rsidRPr="00AE5219">
        <w:rPr>
          <w:rFonts w:asciiTheme="majorHAnsi" w:eastAsia="Times New Roman" w:hAnsiTheme="majorHAnsi" w:cstheme="majorHAnsi"/>
          <w:sz w:val="24"/>
          <w:szCs w:val="28"/>
          <w:lang w:val="ro-MD" w:eastAsia="ru-RU"/>
        </w:rPr>
        <w:t xml:space="preserve">persoanele care au fost </w:t>
      </w:r>
      <w:r w:rsidR="009F0F5D">
        <w:rPr>
          <w:rFonts w:asciiTheme="majorHAnsi" w:eastAsia="Times New Roman" w:hAnsiTheme="majorHAnsi" w:cstheme="majorHAnsi"/>
          <w:sz w:val="24"/>
          <w:szCs w:val="28"/>
          <w:lang w:val="ro-MD" w:eastAsia="ru-RU"/>
        </w:rPr>
        <w:t>trimise</w:t>
      </w:r>
      <w:r w:rsidR="009F0F5D" w:rsidRPr="00AE5219">
        <w:rPr>
          <w:rFonts w:asciiTheme="majorHAnsi" w:eastAsia="Times New Roman" w:hAnsiTheme="majorHAnsi" w:cstheme="majorHAnsi"/>
          <w:sz w:val="24"/>
          <w:szCs w:val="28"/>
          <w:lang w:val="ro-MD" w:eastAsia="ru-RU"/>
        </w:rPr>
        <w:t xml:space="preserve"> </w:t>
      </w:r>
      <w:r w:rsidR="00BF5E6D" w:rsidRPr="00AE5219">
        <w:rPr>
          <w:rFonts w:asciiTheme="majorHAnsi" w:eastAsia="Times New Roman" w:hAnsiTheme="majorHAnsi" w:cstheme="majorHAnsi"/>
          <w:sz w:val="24"/>
          <w:szCs w:val="28"/>
          <w:lang w:val="ro-MD" w:eastAsia="ru-RU"/>
        </w:rPr>
        <w:t xml:space="preserve">pentru </w:t>
      </w:r>
      <w:r w:rsidRPr="00AE5219">
        <w:rPr>
          <w:rFonts w:asciiTheme="majorHAnsi" w:eastAsia="Times New Roman" w:hAnsiTheme="majorHAnsi" w:cstheme="majorHAnsi"/>
          <w:sz w:val="24"/>
          <w:szCs w:val="28"/>
          <w:lang w:val="ro-MD" w:eastAsia="ru-RU"/>
        </w:rPr>
        <w:t>intervenții chirurgicale în perioada pandemică nu au beneficiat de aceste servicii</w:t>
      </w:r>
      <w:r w:rsidR="00BF5E6D" w:rsidRPr="00AE5219">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deoarece acestea au fost sistate.</w:t>
      </w:r>
      <w:r w:rsidR="00567FF2" w:rsidRPr="00AE5219">
        <w:rPr>
          <w:rFonts w:asciiTheme="majorHAnsi" w:eastAsia="Times New Roman" w:hAnsiTheme="majorHAnsi" w:cstheme="majorHAnsi"/>
          <w:sz w:val="24"/>
          <w:szCs w:val="28"/>
          <w:lang w:val="ro-MD" w:eastAsia="ru-RU"/>
        </w:rPr>
        <w:t xml:space="preserve"> Ace</w:t>
      </w:r>
      <w:r w:rsidR="009F0F5D">
        <w:rPr>
          <w:rFonts w:asciiTheme="majorHAnsi" w:eastAsia="Times New Roman" w:hAnsiTheme="majorHAnsi" w:cstheme="majorHAnsi"/>
          <w:sz w:val="24"/>
          <w:szCs w:val="28"/>
          <w:lang w:val="ro-MD" w:eastAsia="ru-RU"/>
        </w:rPr>
        <w:t>a</w:t>
      </w:r>
      <w:r w:rsidR="00567FF2" w:rsidRPr="00AE5219">
        <w:rPr>
          <w:rFonts w:asciiTheme="majorHAnsi" w:eastAsia="Times New Roman" w:hAnsiTheme="majorHAnsi" w:cstheme="majorHAnsi"/>
          <w:sz w:val="24"/>
          <w:szCs w:val="28"/>
          <w:lang w:val="ro-MD" w:eastAsia="ru-RU"/>
        </w:rPr>
        <w:t>st</w:t>
      </w:r>
      <w:r w:rsidR="009F0F5D">
        <w:rPr>
          <w:rFonts w:asciiTheme="majorHAnsi" w:eastAsia="Times New Roman" w:hAnsiTheme="majorHAnsi" w:cstheme="majorHAnsi"/>
          <w:sz w:val="24"/>
          <w:szCs w:val="28"/>
          <w:lang w:val="ro-MD" w:eastAsia="ru-RU"/>
        </w:rPr>
        <w:t>a</w:t>
      </w:r>
      <w:r w:rsidR="00567FF2" w:rsidRPr="00AE5219">
        <w:rPr>
          <w:rFonts w:asciiTheme="majorHAnsi" w:eastAsia="Times New Roman" w:hAnsiTheme="majorHAnsi" w:cstheme="majorHAnsi"/>
          <w:sz w:val="24"/>
          <w:szCs w:val="28"/>
          <w:lang w:val="ro-MD" w:eastAsia="ru-RU"/>
        </w:rPr>
        <w:t xml:space="preserve"> relevă că în perioada pandemică (anul 2020) nu au fost întreprinse suficiente măsuri de actualizare a listei de așteptare</w:t>
      </w:r>
      <w:r w:rsidR="0068127A" w:rsidRPr="00AE5219">
        <w:rPr>
          <w:rFonts w:asciiTheme="majorHAnsi" w:eastAsia="Times New Roman" w:hAnsiTheme="majorHAnsi" w:cstheme="majorHAnsi"/>
          <w:sz w:val="24"/>
          <w:szCs w:val="28"/>
          <w:lang w:val="ro-MD" w:eastAsia="ru-RU"/>
        </w:rPr>
        <w:t>, iar în prezent</w:t>
      </w:r>
      <w:r w:rsidR="00567FF2" w:rsidRPr="00AE5219">
        <w:rPr>
          <w:rFonts w:asciiTheme="majorHAnsi" w:eastAsia="Times New Roman" w:hAnsiTheme="majorHAnsi" w:cstheme="majorHAnsi"/>
          <w:sz w:val="24"/>
          <w:szCs w:val="28"/>
          <w:lang w:val="ro-MD" w:eastAsia="ru-RU"/>
        </w:rPr>
        <w:t xml:space="preserve"> poate afecta accesul altor persoane la aceste servicii.</w:t>
      </w:r>
    </w:p>
    <w:p w:rsidR="004764FE" w:rsidRPr="00AE5219" w:rsidRDefault="004764FE" w:rsidP="004764FE">
      <w:pPr>
        <w:tabs>
          <w:tab w:val="left" w:pos="284"/>
        </w:tabs>
        <w:spacing w:after="0" w:line="276" w:lineRule="auto"/>
        <w:ind w:right="29"/>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 xml:space="preserve">Auditul a contrapus </w:t>
      </w:r>
      <w:r w:rsidR="009F0F5D">
        <w:rPr>
          <w:rFonts w:asciiTheme="majorHAnsi" w:eastAsia="Times New Roman" w:hAnsiTheme="majorHAnsi" w:cstheme="majorHAnsi"/>
          <w:sz w:val="24"/>
          <w:szCs w:val="28"/>
          <w:lang w:val="ro-MD" w:eastAsia="ru-RU"/>
        </w:rPr>
        <w:t xml:space="preserve">informațiile despre </w:t>
      </w:r>
      <w:r w:rsidRPr="00AE5219">
        <w:rPr>
          <w:rFonts w:asciiTheme="majorHAnsi" w:eastAsia="Times New Roman" w:hAnsiTheme="majorHAnsi" w:cstheme="majorHAnsi"/>
          <w:sz w:val="24"/>
          <w:szCs w:val="28"/>
          <w:lang w:val="ro-MD" w:eastAsia="ru-RU"/>
        </w:rPr>
        <w:t>persoanele din listele de așteptare cu</w:t>
      </w:r>
      <w:r w:rsidR="009F0F5D">
        <w:rPr>
          <w:rFonts w:asciiTheme="majorHAnsi" w:eastAsia="Times New Roman" w:hAnsiTheme="majorHAnsi" w:cstheme="majorHAnsi"/>
          <w:sz w:val="24"/>
          <w:szCs w:val="28"/>
          <w:lang w:val="ro-MD" w:eastAsia="ru-RU"/>
        </w:rPr>
        <w:t xml:space="preserve"> informațiile</w:t>
      </w:r>
      <w:r w:rsidRPr="00AE5219">
        <w:rPr>
          <w:rFonts w:asciiTheme="majorHAnsi" w:eastAsia="Times New Roman" w:hAnsiTheme="majorHAnsi" w:cstheme="majorHAnsi"/>
          <w:sz w:val="24"/>
          <w:szCs w:val="28"/>
          <w:lang w:val="ro-MD" w:eastAsia="ru-RU"/>
        </w:rPr>
        <w:t xml:space="preserve"> </w:t>
      </w:r>
      <w:r w:rsidR="009F0F5D">
        <w:rPr>
          <w:rFonts w:asciiTheme="majorHAnsi" w:eastAsia="Times New Roman" w:hAnsiTheme="majorHAnsi" w:cstheme="majorHAnsi"/>
          <w:sz w:val="24"/>
          <w:szCs w:val="28"/>
          <w:lang w:val="ro-MD" w:eastAsia="ru-RU"/>
        </w:rPr>
        <w:t xml:space="preserve">despre </w:t>
      </w:r>
      <w:r w:rsidRPr="00AE5219">
        <w:rPr>
          <w:rFonts w:asciiTheme="majorHAnsi" w:eastAsia="Times New Roman" w:hAnsiTheme="majorHAnsi" w:cstheme="majorHAnsi"/>
          <w:sz w:val="24"/>
          <w:szCs w:val="28"/>
          <w:lang w:val="ro-MD" w:eastAsia="ru-RU"/>
        </w:rPr>
        <w:t>persoanele care au beneficiat de intervenții chirurgicale în cadrul programelor speciale „Protezarea aparatului locomotor” și „Tratament operator pentru cataract</w:t>
      </w:r>
      <w:r w:rsidR="009F0F5D">
        <w:rPr>
          <w:rFonts w:asciiTheme="majorHAnsi" w:eastAsia="Times New Roman" w:hAnsiTheme="majorHAnsi" w:cstheme="majorHAnsi"/>
          <w:sz w:val="24"/>
          <w:szCs w:val="28"/>
          <w:lang w:val="ro-MD" w:eastAsia="ru-RU"/>
        </w:rPr>
        <w:t>ă</w:t>
      </w:r>
      <w:r w:rsidRPr="00AE5219">
        <w:rPr>
          <w:rFonts w:asciiTheme="majorHAnsi" w:eastAsia="Times New Roman" w:hAnsiTheme="majorHAnsi" w:cstheme="majorHAnsi"/>
          <w:sz w:val="24"/>
          <w:szCs w:val="28"/>
          <w:lang w:val="ro-MD" w:eastAsia="ru-RU"/>
        </w:rPr>
        <w:t>”</w:t>
      </w:r>
      <w:r w:rsidR="009F0F5D">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conform SI DRG (CASE-MIX).</w:t>
      </w:r>
    </w:p>
    <w:p w:rsidR="004764FE" w:rsidRPr="00AE5219" w:rsidRDefault="004764FE" w:rsidP="004764FE">
      <w:pPr>
        <w:tabs>
          <w:tab w:val="left" w:pos="284"/>
        </w:tabs>
        <w:spacing w:after="0" w:line="276" w:lineRule="auto"/>
        <w:ind w:right="29"/>
        <w:jc w:val="both"/>
        <w:rPr>
          <w:rFonts w:asciiTheme="majorHAnsi" w:eastAsia="Times New Roman" w:hAnsiTheme="majorHAnsi" w:cstheme="majorHAnsi"/>
          <w:b/>
          <w:i/>
          <w:sz w:val="24"/>
          <w:szCs w:val="28"/>
          <w:lang w:val="ro-MD" w:eastAsia="ru-RU"/>
        </w:rPr>
      </w:pPr>
      <w:r w:rsidRPr="00AE5219">
        <w:rPr>
          <w:rFonts w:asciiTheme="majorHAnsi" w:eastAsia="Times New Roman" w:hAnsiTheme="majorHAnsi" w:cstheme="majorHAnsi"/>
          <w:sz w:val="24"/>
          <w:szCs w:val="28"/>
          <w:lang w:val="ro-MD" w:eastAsia="ru-RU"/>
        </w:rPr>
        <w:t xml:space="preserve"> </w:t>
      </w:r>
      <w:r w:rsidR="009F0F5D">
        <w:rPr>
          <w:rFonts w:asciiTheme="majorHAnsi" w:eastAsia="Times New Roman" w:hAnsiTheme="majorHAnsi" w:cstheme="majorHAnsi"/>
          <w:sz w:val="24"/>
          <w:szCs w:val="28"/>
          <w:lang w:val="ro-MD" w:eastAsia="ru-RU"/>
        </w:rPr>
        <w:tab/>
      </w:r>
      <w:r w:rsidR="009F0F5D">
        <w:rPr>
          <w:rFonts w:asciiTheme="majorHAnsi" w:eastAsia="Times New Roman" w:hAnsiTheme="majorHAnsi" w:cstheme="majorHAnsi"/>
          <w:sz w:val="24"/>
          <w:szCs w:val="28"/>
          <w:lang w:val="ro-MD" w:eastAsia="ru-RU"/>
        </w:rPr>
        <w:tab/>
      </w:r>
      <w:r w:rsidRPr="00AE5219">
        <w:rPr>
          <w:rFonts w:asciiTheme="majorHAnsi" w:eastAsia="Times New Roman" w:hAnsiTheme="majorHAnsi" w:cstheme="majorHAnsi"/>
          <w:b/>
          <w:i/>
          <w:sz w:val="24"/>
          <w:szCs w:val="28"/>
          <w:lang w:val="ro-MD" w:eastAsia="ru-RU"/>
        </w:rPr>
        <w:t>Astfel, din totalul de 4</w:t>
      </w:r>
      <w:r w:rsidR="009F0F5D">
        <w:rPr>
          <w:rFonts w:asciiTheme="majorHAnsi" w:eastAsia="Times New Roman" w:hAnsiTheme="majorHAnsi" w:cstheme="majorHAnsi"/>
          <w:b/>
          <w:i/>
          <w:sz w:val="24"/>
          <w:szCs w:val="28"/>
          <w:lang w:val="ro-MD" w:eastAsia="ru-RU"/>
        </w:rPr>
        <w:t xml:space="preserve"> </w:t>
      </w:r>
      <w:r w:rsidRPr="00AE5219">
        <w:rPr>
          <w:rFonts w:asciiTheme="majorHAnsi" w:eastAsia="Times New Roman" w:hAnsiTheme="majorHAnsi" w:cstheme="majorHAnsi"/>
          <w:b/>
          <w:i/>
          <w:sz w:val="24"/>
          <w:szCs w:val="28"/>
          <w:lang w:val="ro-MD" w:eastAsia="ru-RU"/>
        </w:rPr>
        <w:t>208 intervenții chirurgicale efectuare în cadrul programului special „Protezarea aparatului locomotor”</w:t>
      </w:r>
      <w:r w:rsidR="009F0F5D">
        <w:rPr>
          <w:rFonts w:asciiTheme="majorHAnsi" w:eastAsia="Times New Roman" w:hAnsiTheme="majorHAnsi" w:cstheme="majorHAnsi"/>
          <w:b/>
          <w:i/>
          <w:sz w:val="24"/>
          <w:szCs w:val="28"/>
          <w:lang w:val="ro-MD" w:eastAsia="ru-RU"/>
        </w:rPr>
        <w:t>,</w:t>
      </w:r>
      <w:r w:rsidRPr="00AE5219">
        <w:rPr>
          <w:rFonts w:asciiTheme="majorHAnsi" w:eastAsia="Times New Roman" w:hAnsiTheme="majorHAnsi" w:cstheme="majorHAnsi"/>
          <w:b/>
          <w:i/>
          <w:sz w:val="24"/>
          <w:szCs w:val="28"/>
          <w:lang w:val="ro-MD" w:eastAsia="ru-RU"/>
        </w:rPr>
        <w:t xml:space="preserve"> au fost identificate următoarele deficiențe:</w:t>
      </w:r>
    </w:p>
    <w:p w:rsidR="00567FF2" w:rsidRPr="00AE5219" w:rsidRDefault="00943306" w:rsidP="00567FF2">
      <w:pPr>
        <w:pStyle w:val="aa"/>
        <w:numPr>
          <w:ilvl w:val="0"/>
          <w:numId w:val="9"/>
        </w:numPr>
        <w:spacing w:after="0" w:line="276" w:lineRule="auto"/>
        <w:ind w:left="0" w:right="29" w:firstLine="284"/>
        <w:jc w:val="both"/>
        <w:rPr>
          <w:rFonts w:asciiTheme="majorHAnsi" w:eastAsia="Times New Roman" w:hAnsiTheme="majorHAnsi" w:cstheme="majorHAnsi"/>
          <w:sz w:val="24"/>
          <w:szCs w:val="28"/>
          <w:lang w:val="ro-MD" w:eastAsia="ru-RU"/>
        </w:rPr>
      </w:pPr>
      <w:r>
        <w:rPr>
          <w:rFonts w:asciiTheme="majorHAnsi" w:eastAsia="Times New Roman" w:hAnsiTheme="majorHAnsi" w:cstheme="majorHAnsi"/>
          <w:sz w:val="24"/>
          <w:szCs w:val="28"/>
          <w:lang w:val="ro-MD" w:eastAsia="ru-RU"/>
        </w:rPr>
        <w:t>194</w:t>
      </w:r>
      <w:r w:rsidR="00567FF2" w:rsidRPr="00AE5219">
        <w:rPr>
          <w:rFonts w:asciiTheme="majorHAnsi" w:eastAsia="Times New Roman" w:hAnsiTheme="majorHAnsi" w:cstheme="majorHAnsi"/>
          <w:sz w:val="24"/>
          <w:szCs w:val="28"/>
          <w:lang w:val="ro-MD" w:eastAsia="ru-RU"/>
        </w:rPr>
        <w:t xml:space="preserve"> </w:t>
      </w:r>
      <w:r w:rsidR="009F0F5D">
        <w:rPr>
          <w:rFonts w:asciiTheme="majorHAnsi" w:eastAsia="Times New Roman" w:hAnsiTheme="majorHAnsi" w:cstheme="majorHAnsi"/>
          <w:sz w:val="24"/>
          <w:szCs w:val="28"/>
          <w:lang w:val="ro-MD" w:eastAsia="ru-RU"/>
        </w:rPr>
        <w:t xml:space="preserve">de </w:t>
      </w:r>
      <w:r w:rsidR="00567FF2" w:rsidRPr="00AE5219">
        <w:rPr>
          <w:rFonts w:asciiTheme="majorHAnsi" w:eastAsia="Times New Roman" w:hAnsiTheme="majorHAnsi" w:cstheme="majorHAnsi"/>
          <w:sz w:val="24"/>
          <w:szCs w:val="28"/>
          <w:lang w:val="ro-MD" w:eastAsia="ru-RU"/>
        </w:rPr>
        <w:t>persoane au beneficiat de intervenție chirurgicală înainte de a fi inclu</w:t>
      </w:r>
      <w:r w:rsidR="009F0F5D">
        <w:rPr>
          <w:rFonts w:asciiTheme="majorHAnsi" w:eastAsia="Times New Roman" w:hAnsiTheme="majorHAnsi" w:cstheme="majorHAnsi"/>
          <w:sz w:val="24"/>
          <w:szCs w:val="28"/>
          <w:lang w:val="ro-MD" w:eastAsia="ru-RU"/>
        </w:rPr>
        <w:t>se</w:t>
      </w:r>
      <w:r w:rsidR="00567FF2" w:rsidRPr="00AE5219">
        <w:rPr>
          <w:rFonts w:asciiTheme="majorHAnsi" w:eastAsia="Times New Roman" w:hAnsiTheme="majorHAnsi" w:cstheme="majorHAnsi"/>
          <w:sz w:val="24"/>
          <w:szCs w:val="28"/>
          <w:lang w:val="ro-MD" w:eastAsia="ru-RU"/>
        </w:rPr>
        <w:t xml:space="preserve"> în</w:t>
      </w:r>
      <w:r>
        <w:rPr>
          <w:rFonts w:asciiTheme="majorHAnsi" w:eastAsia="Times New Roman" w:hAnsiTheme="majorHAnsi" w:cstheme="majorHAnsi"/>
          <w:sz w:val="24"/>
          <w:szCs w:val="28"/>
          <w:lang w:val="ro-MD" w:eastAsia="ru-RU"/>
        </w:rPr>
        <w:t xml:space="preserve"> lista de așteptare, din care 7</w:t>
      </w:r>
      <w:r w:rsidR="00567FF2" w:rsidRPr="00AE5219">
        <w:rPr>
          <w:rFonts w:asciiTheme="majorHAnsi" w:eastAsia="Times New Roman" w:hAnsiTheme="majorHAnsi" w:cstheme="majorHAnsi"/>
          <w:sz w:val="24"/>
          <w:szCs w:val="28"/>
          <w:lang w:val="ro-MD" w:eastAsia="ru-RU"/>
        </w:rPr>
        <w:t xml:space="preserve"> persoane nu au avut statut de persoană asigurată;</w:t>
      </w:r>
    </w:p>
    <w:p w:rsidR="00567FF2" w:rsidRPr="00AE5219" w:rsidRDefault="00567FF2" w:rsidP="00567FF2">
      <w:pPr>
        <w:pStyle w:val="aa"/>
        <w:numPr>
          <w:ilvl w:val="0"/>
          <w:numId w:val="9"/>
        </w:numPr>
        <w:spacing w:after="0" w:line="276" w:lineRule="auto"/>
        <w:ind w:left="0" w:right="29" w:firstLine="284"/>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25 de persoane care au fost incluse în lista de așteptare și care ulterior au beneficiat de intervenție chirurgicală, la momentul efectuării intervenției au fost neasigurate, deși potrivit prevederilor</w:t>
      </w:r>
      <w:r w:rsidRPr="00AE5219">
        <w:rPr>
          <w:rStyle w:val="af0"/>
          <w:rFonts w:asciiTheme="majorHAnsi" w:eastAsia="Times New Roman" w:hAnsiTheme="majorHAnsi" w:cstheme="majorHAnsi"/>
          <w:sz w:val="24"/>
          <w:szCs w:val="28"/>
          <w:lang w:val="ro-MD" w:eastAsia="ru-RU"/>
        </w:rPr>
        <w:footnoteReference w:id="75"/>
      </w:r>
      <w:r w:rsidRPr="00AE5219">
        <w:rPr>
          <w:rFonts w:asciiTheme="majorHAnsi" w:eastAsia="Times New Roman" w:hAnsiTheme="majorHAnsi" w:cstheme="majorHAnsi"/>
          <w:sz w:val="24"/>
          <w:szCs w:val="28"/>
          <w:lang w:val="ro-MD" w:eastAsia="ru-RU"/>
        </w:rPr>
        <w:t xml:space="preserve"> cadrului normativ, în lista de așteptare se includ doar persoanele asigurate;</w:t>
      </w:r>
    </w:p>
    <w:p w:rsidR="00567FF2" w:rsidRPr="00AE5219" w:rsidRDefault="00943306" w:rsidP="00567FF2">
      <w:pPr>
        <w:pStyle w:val="aa"/>
        <w:numPr>
          <w:ilvl w:val="0"/>
          <w:numId w:val="9"/>
        </w:numPr>
        <w:spacing w:after="0" w:line="276" w:lineRule="auto"/>
        <w:ind w:left="0" w:right="29" w:firstLine="284"/>
        <w:jc w:val="both"/>
        <w:rPr>
          <w:rFonts w:asciiTheme="majorHAnsi" w:eastAsia="Times New Roman" w:hAnsiTheme="majorHAnsi" w:cstheme="majorHAnsi"/>
          <w:sz w:val="24"/>
          <w:szCs w:val="28"/>
          <w:lang w:val="ro-MD" w:eastAsia="ru-RU"/>
        </w:rPr>
      </w:pPr>
      <w:r>
        <w:rPr>
          <w:rFonts w:asciiTheme="majorHAnsi" w:eastAsia="Times New Roman" w:hAnsiTheme="majorHAnsi" w:cstheme="majorHAnsi"/>
          <w:sz w:val="24"/>
          <w:szCs w:val="28"/>
          <w:lang w:val="ro-MD" w:eastAsia="ru-RU"/>
        </w:rPr>
        <w:t>633</w:t>
      </w:r>
      <w:r w:rsidR="00567FF2" w:rsidRPr="00AE5219">
        <w:rPr>
          <w:rFonts w:asciiTheme="majorHAnsi" w:eastAsia="Times New Roman" w:hAnsiTheme="majorHAnsi" w:cstheme="majorHAnsi"/>
          <w:sz w:val="24"/>
          <w:szCs w:val="28"/>
          <w:lang w:val="ro-MD" w:eastAsia="ru-RU"/>
        </w:rPr>
        <w:t xml:space="preserve"> </w:t>
      </w:r>
      <w:r w:rsidR="009F0F5D">
        <w:rPr>
          <w:rFonts w:asciiTheme="majorHAnsi" w:eastAsia="Times New Roman" w:hAnsiTheme="majorHAnsi" w:cstheme="majorHAnsi"/>
          <w:sz w:val="24"/>
          <w:szCs w:val="28"/>
          <w:lang w:val="ro-MD" w:eastAsia="ru-RU"/>
        </w:rPr>
        <w:t xml:space="preserve">de </w:t>
      </w:r>
      <w:r w:rsidR="00567FF2" w:rsidRPr="00AE5219">
        <w:rPr>
          <w:rFonts w:asciiTheme="majorHAnsi" w:eastAsia="Times New Roman" w:hAnsiTheme="majorHAnsi" w:cstheme="majorHAnsi"/>
          <w:sz w:val="24"/>
          <w:szCs w:val="28"/>
          <w:lang w:val="ro-MD" w:eastAsia="ru-RU"/>
        </w:rPr>
        <w:t>persoane au beneficiat de intervenție în cadrul programului special, deși auditul nu a dispus de informații cu privire la faptul că CNAM a transmis lista acestor persoane către instituții</w:t>
      </w:r>
      <w:r w:rsidR="009F0F5D">
        <w:rPr>
          <w:rFonts w:asciiTheme="majorHAnsi" w:eastAsia="Times New Roman" w:hAnsiTheme="majorHAnsi" w:cstheme="majorHAnsi"/>
          <w:sz w:val="24"/>
          <w:szCs w:val="28"/>
          <w:lang w:val="ro-MD" w:eastAsia="ru-RU"/>
        </w:rPr>
        <w:t>le</w:t>
      </w:r>
      <w:r w:rsidR="00567FF2" w:rsidRPr="00AE5219">
        <w:rPr>
          <w:rFonts w:asciiTheme="majorHAnsi" w:eastAsia="Times New Roman" w:hAnsiTheme="majorHAnsi" w:cstheme="majorHAnsi"/>
          <w:sz w:val="24"/>
          <w:szCs w:val="28"/>
          <w:lang w:val="ro-MD" w:eastAsia="ru-RU"/>
        </w:rPr>
        <w:t xml:space="preserve"> medicale pentru efectuarea intervenției, cerință stabilită de Regulament</w:t>
      </w:r>
      <w:r w:rsidR="00CD199B" w:rsidRPr="00AE5219">
        <w:rPr>
          <w:rStyle w:val="af0"/>
          <w:rFonts w:asciiTheme="majorHAnsi" w:eastAsia="Times New Roman" w:hAnsiTheme="majorHAnsi" w:cstheme="majorHAnsi"/>
          <w:sz w:val="24"/>
          <w:szCs w:val="28"/>
          <w:lang w:val="ro-MD" w:eastAsia="ru-RU"/>
        </w:rPr>
        <w:footnoteReference w:id="76"/>
      </w:r>
      <w:r w:rsidR="00567FF2" w:rsidRPr="00AE5219">
        <w:rPr>
          <w:rFonts w:asciiTheme="majorHAnsi" w:eastAsia="Times New Roman" w:hAnsiTheme="majorHAnsi" w:cstheme="majorHAnsi"/>
          <w:sz w:val="24"/>
          <w:szCs w:val="28"/>
          <w:lang w:val="ro-MD" w:eastAsia="ru-RU"/>
        </w:rPr>
        <w:t xml:space="preserve">. </w:t>
      </w:r>
    </w:p>
    <w:p w:rsidR="004764FE" w:rsidRPr="00AE5219" w:rsidRDefault="004764FE" w:rsidP="004764FE">
      <w:pPr>
        <w:spacing w:after="0" w:line="276" w:lineRule="auto"/>
        <w:ind w:right="29" w:firstLine="708"/>
        <w:jc w:val="both"/>
        <w:rPr>
          <w:rFonts w:asciiTheme="majorHAnsi" w:eastAsia="Times New Roman" w:hAnsiTheme="majorHAnsi" w:cstheme="majorHAnsi"/>
          <w:b/>
          <w:i/>
          <w:sz w:val="24"/>
          <w:szCs w:val="28"/>
          <w:lang w:val="ro-MD" w:eastAsia="ru-RU"/>
        </w:rPr>
      </w:pPr>
      <w:r w:rsidRPr="00AE5219">
        <w:rPr>
          <w:rFonts w:asciiTheme="majorHAnsi" w:eastAsia="Times New Roman" w:hAnsiTheme="majorHAnsi" w:cstheme="majorHAnsi"/>
          <w:b/>
          <w:i/>
          <w:sz w:val="24"/>
          <w:szCs w:val="28"/>
          <w:lang w:val="ro-MD" w:eastAsia="ru-RU"/>
        </w:rPr>
        <w:t xml:space="preserve">Cu </w:t>
      </w:r>
      <w:r w:rsidR="0068127A" w:rsidRPr="00AE5219">
        <w:rPr>
          <w:rFonts w:asciiTheme="majorHAnsi" w:eastAsia="Times New Roman" w:hAnsiTheme="majorHAnsi" w:cstheme="majorHAnsi"/>
          <w:b/>
          <w:i/>
          <w:sz w:val="24"/>
          <w:szCs w:val="28"/>
          <w:lang w:val="ro-MD" w:eastAsia="ru-RU"/>
        </w:rPr>
        <w:t>referire la</w:t>
      </w:r>
      <w:r w:rsidRPr="00AE5219">
        <w:rPr>
          <w:rFonts w:asciiTheme="majorHAnsi" w:eastAsia="Times New Roman" w:hAnsiTheme="majorHAnsi" w:cstheme="majorHAnsi"/>
          <w:b/>
          <w:i/>
          <w:sz w:val="24"/>
          <w:szCs w:val="28"/>
          <w:lang w:val="ro-MD" w:eastAsia="ru-RU"/>
        </w:rPr>
        <w:t xml:space="preserve"> 7 247 </w:t>
      </w:r>
      <w:r w:rsidR="000E0CC3">
        <w:rPr>
          <w:rFonts w:asciiTheme="majorHAnsi" w:eastAsia="Times New Roman" w:hAnsiTheme="majorHAnsi" w:cstheme="majorHAnsi"/>
          <w:b/>
          <w:i/>
          <w:sz w:val="24"/>
          <w:szCs w:val="28"/>
          <w:lang w:val="ro-MD" w:eastAsia="ru-RU"/>
        </w:rPr>
        <w:t xml:space="preserve">de </w:t>
      </w:r>
      <w:r w:rsidRPr="00AE5219">
        <w:rPr>
          <w:rFonts w:asciiTheme="majorHAnsi" w:eastAsia="Times New Roman" w:hAnsiTheme="majorHAnsi" w:cstheme="majorHAnsi"/>
          <w:b/>
          <w:i/>
          <w:sz w:val="24"/>
          <w:szCs w:val="28"/>
          <w:lang w:val="ro-MD" w:eastAsia="ru-RU"/>
        </w:rPr>
        <w:t>intervenții efectuate în cadrul programului special „Tratament operator pentru cataract</w:t>
      </w:r>
      <w:r w:rsidR="000E0CC3">
        <w:rPr>
          <w:rFonts w:asciiTheme="majorHAnsi" w:eastAsia="Times New Roman" w:hAnsiTheme="majorHAnsi" w:cstheme="majorHAnsi"/>
          <w:b/>
          <w:i/>
          <w:sz w:val="24"/>
          <w:szCs w:val="28"/>
          <w:lang w:val="ro-MD" w:eastAsia="ru-RU"/>
        </w:rPr>
        <w:t>ă</w:t>
      </w:r>
      <w:r w:rsidRPr="00AE5219">
        <w:rPr>
          <w:rFonts w:asciiTheme="majorHAnsi" w:eastAsia="Times New Roman" w:hAnsiTheme="majorHAnsi" w:cstheme="majorHAnsi"/>
          <w:b/>
          <w:i/>
          <w:sz w:val="24"/>
          <w:szCs w:val="28"/>
          <w:lang w:val="ro-MD" w:eastAsia="ru-RU"/>
        </w:rPr>
        <w:t>”</w:t>
      </w:r>
      <w:r w:rsidR="000E0CC3">
        <w:rPr>
          <w:rFonts w:asciiTheme="majorHAnsi" w:eastAsia="Times New Roman" w:hAnsiTheme="majorHAnsi" w:cstheme="majorHAnsi"/>
          <w:b/>
          <w:i/>
          <w:sz w:val="24"/>
          <w:szCs w:val="28"/>
          <w:lang w:val="ro-MD" w:eastAsia="ru-RU"/>
        </w:rPr>
        <w:t>,</w:t>
      </w:r>
      <w:r w:rsidRPr="00AE5219">
        <w:rPr>
          <w:rFonts w:asciiTheme="majorHAnsi" w:eastAsia="Times New Roman" w:hAnsiTheme="majorHAnsi" w:cstheme="majorHAnsi"/>
          <w:b/>
          <w:i/>
          <w:sz w:val="24"/>
          <w:szCs w:val="28"/>
          <w:lang w:val="ro-MD" w:eastAsia="ru-RU"/>
        </w:rPr>
        <w:t xml:space="preserve"> auditul </w:t>
      </w:r>
      <w:r w:rsidR="0068127A" w:rsidRPr="00AE5219">
        <w:rPr>
          <w:rFonts w:asciiTheme="majorHAnsi" w:eastAsia="Times New Roman" w:hAnsiTheme="majorHAnsi" w:cstheme="majorHAnsi"/>
          <w:b/>
          <w:i/>
          <w:sz w:val="24"/>
          <w:szCs w:val="28"/>
          <w:lang w:val="ro-MD" w:eastAsia="ru-RU"/>
        </w:rPr>
        <w:t>a identificate următoarele deficiențe</w:t>
      </w:r>
      <w:r w:rsidRPr="00AE5219">
        <w:rPr>
          <w:rFonts w:asciiTheme="majorHAnsi" w:eastAsia="Times New Roman" w:hAnsiTheme="majorHAnsi" w:cstheme="majorHAnsi"/>
          <w:b/>
          <w:i/>
          <w:sz w:val="24"/>
          <w:szCs w:val="28"/>
          <w:lang w:val="ro-MD" w:eastAsia="ru-RU"/>
        </w:rPr>
        <w:t>:</w:t>
      </w:r>
    </w:p>
    <w:p w:rsidR="00CD199B" w:rsidRPr="00AE5219" w:rsidRDefault="00CD199B" w:rsidP="00CD199B">
      <w:pPr>
        <w:pStyle w:val="aa"/>
        <w:numPr>
          <w:ilvl w:val="0"/>
          <w:numId w:val="9"/>
        </w:numPr>
        <w:spacing w:after="0" w:line="276" w:lineRule="auto"/>
        <w:ind w:left="0" w:right="29" w:firstLine="284"/>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 xml:space="preserve">536 </w:t>
      </w:r>
      <w:r w:rsidR="000E0CC3">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persoane au beneficiat de intervenție chirurgicală înainte de a fi inclu</w:t>
      </w:r>
      <w:r w:rsidR="000E0CC3">
        <w:rPr>
          <w:rFonts w:asciiTheme="majorHAnsi" w:eastAsia="Times New Roman" w:hAnsiTheme="majorHAnsi" w:cstheme="majorHAnsi"/>
          <w:sz w:val="24"/>
          <w:szCs w:val="28"/>
          <w:lang w:val="ro-MD" w:eastAsia="ru-RU"/>
        </w:rPr>
        <w:t>se</w:t>
      </w:r>
      <w:r w:rsidRPr="00AE5219">
        <w:rPr>
          <w:rFonts w:asciiTheme="majorHAnsi" w:eastAsia="Times New Roman" w:hAnsiTheme="majorHAnsi" w:cstheme="majorHAnsi"/>
          <w:sz w:val="24"/>
          <w:szCs w:val="28"/>
          <w:lang w:val="ro-MD" w:eastAsia="ru-RU"/>
        </w:rPr>
        <w:t>i în lista de așteptare, din care 2 persoane nu au avut statut de persoană asigurată;</w:t>
      </w:r>
    </w:p>
    <w:p w:rsidR="00CD199B" w:rsidRPr="00AE5219" w:rsidRDefault="00CD199B" w:rsidP="00CD199B">
      <w:pPr>
        <w:pStyle w:val="aa"/>
        <w:numPr>
          <w:ilvl w:val="0"/>
          <w:numId w:val="9"/>
        </w:numPr>
        <w:spacing w:after="0" w:line="276" w:lineRule="auto"/>
        <w:ind w:left="0" w:right="29" w:firstLine="284"/>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23 de persoane care au fost incluse în lista de așteptare și care ulterior au beneficiat de intervenție chirurgicală, la momentul efectuării intervenției au fost neasigurate, deși potrivit prevederilor</w:t>
      </w:r>
      <w:r w:rsidRPr="00AE5219">
        <w:rPr>
          <w:rStyle w:val="af0"/>
          <w:rFonts w:asciiTheme="majorHAnsi" w:eastAsia="Times New Roman" w:hAnsiTheme="majorHAnsi" w:cstheme="majorHAnsi"/>
          <w:sz w:val="24"/>
          <w:szCs w:val="28"/>
          <w:lang w:val="ro-MD" w:eastAsia="ru-RU"/>
        </w:rPr>
        <w:footnoteReference w:id="77"/>
      </w:r>
      <w:r w:rsidRPr="00AE5219">
        <w:rPr>
          <w:rFonts w:asciiTheme="majorHAnsi" w:eastAsia="Times New Roman" w:hAnsiTheme="majorHAnsi" w:cstheme="majorHAnsi"/>
          <w:sz w:val="24"/>
          <w:szCs w:val="28"/>
          <w:lang w:val="ro-MD" w:eastAsia="ru-RU"/>
        </w:rPr>
        <w:t xml:space="preserve"> cadrului normativ, în lista de așteptare se includ doar persoanele asigurate;</w:t>
      </w:r>
    </w:p>
    <w:p w:rsidR="00CD199B" w:rsidRPr="00F33939" w:rsidRDefault="00943306" w:rsidP="00CD199B">
      <w:pPr>
        <w:pStyle w:val="aa"/>
        <w:numPr>
          <w:ilvl w:val="0"/>
          <w:numId w:val="9"/>
        </w:numPr>
        <w:spacing w:after="0" w:line="276" w:lineRule="auto"/>
        <w:ind w:left="0" w:right="29" w:firstLine="284"/>
        <w:jc w:val="both"/>
        <w:rPr>
          <w:rFonts w:asciiTheme="majorHAnsi" w:eastAsia="Times New Roman" w:hAnsiTheme="majorHAnsi" w:cstheme="majorHAnsi"/>
          <w:sz w:val="24"/>
          <w:szCs w:val="28"/>
          <w:lang w:val="ro-MD" w:eastAsia="ru-RU"/>
        </w:rPr>
      </w:pPr>
      <w:r>
        <w:rPr>
          <w:rFonts w:asciiTheme="majorHAnsi" w:eastAsia="Times New Roman" w:hAnsiTheme="majorHAnsi" w:cstheme="majorHAnsi"/>
          <w:sz w:val="24"/>
          <w:szCs w:val="28"/>
          <w:lang w:val="ro-MD" w:eastAsia="ru-RU"/>
        </w:rPr>
        <w:t>636</w:t>
      </w:r>
      <w:r w:rsidR="00CD199B" w:rsidRPr="00AE5219">
        <w:rPr>
          <w:rFonts w:asciiTheme="majorHAnsi" w:eastAsia="Times New Roman" w:hAnsiTheme="majorHAnsi" w:cstheme="majorHAnsi"/>
          <w:sz w:val="24"/>
          <w:szCs w:val="28"/>
          <w:lang w:val="ro-MD" w:eastAsia="ru-RU"/>
        </w:rPr>
        <w:t xml:space="preserve"> </w:t>
      </w:r>
      <w:r w:rsidR="000E0CC3">
        <w:rPr>
          <w:rFonts w:asciiTheme="majorHAnsi" w:eastAsia="Times New Roman" w:hAnsiTheme="majorHAnsi" w:cstheme="majorHAnsi"/>
          <w:sz w:val="24"/>
          <w:szCs w:val="28"/>
          <w:lang w:val="ro-MD" w:eastAsia="ru-RU"/>
        </w:rPr>
        <w:t xml:space="preserve">de </w:t>
      </w:r>
      <w:r w:rsidR="00CD199B" w:rsidRPr="00AE5219">
        <w:rPr>
          <w:rFonts w:asciiTheme="majorHAnsi" w:eastAsia="Times New Roman" w:hAnsiTheme="majorHAnsi" w:cstheme="majorHAnsi"/>
          <w:sz w:val="24"/>
          <w:szCs w:val="28"/>
          <w:lang w:val="ro-MD" w:eastAsia="ru-RU"/>
        </w:rPr>
        <w:t xml:space="preserve">persoane au beneficiat de intervenție în cadrul programului special, deși auditul nu a dispus de informații cu privire la </w:t>
      </w:r>
      <w:r w:rsidR="00CD199B" w:rsidRPr="00F33939">
        <w:rPr>
          <w:rFonts w:asciiTheme="majorHAnsi" w:eastAsia="Times New Roman" w:hAnsiTheme="majorHAnsi" w:cstheme="majorHAnsi"/>
          <w:sz w:val="24"/>
          <w:szCs w:val="28"/>
          <w:lang w:val="ro-MD" w:eastAsia="ru-RU"/>
        </w:rPr>
        <w:t>faptul că CNAM a transmis lista acestor persoane către instituții</w:t>
      </w:r>
      <w:r w:rsidR="000E0CC3">
        <w:rPr>
          <w:rFonts w:asciiTheme="majorHAnsi" w:eastAsia="Times New Roman" w:hAnsiTheme="majorHAnsi" w:cstheme="majorHAnsi"/>
          <w:sz w:val="24"/>
          <w:szCs w:val="28"/>
          <w:lang w:val="ro-MD" w:eastAsia="ru-RU"/>
        </w:rPr>
        <w:t>le</w:t>
      </w:r>
      <w:r w:rsidR="00CD199B" w:rsidRPr="00F33939">
        <w:rPr>
          <w:rFonts w:asciiTheme="majorHAnsi" w:eastAsia="Times New Roman" w:hAnsiTheme="majorHAnsi" w:cstheme="majorHAnsi"/>
          <w:sz w:val="24"/>
          <w:szCs w:val="28"/>
          <w:lang w:val="ro-MD" w:eastAsia="ru-RU"/>
        </w:rPr>
        <w:t xml:space="preserve"> medicale pentru efectuarea intervenției, cerință stabilită de Regulament. </w:t>
      </w:r>
    </w:p>
    <w:p w:rsidR="007C1A08" w:rsidRPr="00F33939" w:rsidRDefault="007C1A08" w:rsidP="007E0A86">
      <w:pPr>
        <w:spacing w:after="0" w:line="276" w:lineRule="auto"/>
        <w:ind w:right="29" w:firstLine="720"/>
        <w:jc w:val="both"/>
        <w:rPr>
          <w:rFonts w:asciiTheme="majorHAnsi" w:eastAsia="Times New Roman" w:hAnsiTheme="majorHAnsi" w:cstheme="majorHAnsi"/>
          <w:i/>
          <w:sz w:val="24"/>
          <w:szCs w:val="28"/>
          <w:lang w:val="ro-MD" w:eastAsia="ru-RU"/>
        </w:rPr>
      </w:pPr>
      <w:r w:rsidRPr="00F33939">
        <w:rPr>
          <w:rFonts w:asciiTheme="majorHAnsi" w:eastAsia="Times New Roman" w:hAnsiTheme="majorHAnsi" w:cstheme="majorHAnsi"/>
          <w:i/>
          <w:sz w:val="24"/>
          <w:szCs w:val="28"/>
          <w:lang w:val="ro-MD" w:eastAsia="ru-RU"/>
        </w:rPr>
        <w:t>CNAM a informat că</w:t>
      </w:r>
      <w:r w:rsidR="000E0CC3">
        <w:rPr>
          <w:rFonts w:asciiTheme="majorHAnsi" w:eastAsia="Times New Roman" w:hAnsiTheme="majorHAnsi" w:cstheme="majorHAnsi"/>
          <w:i/>
          <w:sz w:val="24"/>
          <w:szCs w:val="28"/>
          <w:lang w:val="ro-MD" w:eastAsia="ru-RU"/>
        </w:rPr>
        <w:t>,</w:t>
      </w:r>
      <w:r w:rsidRPr="00F33939">
        <w:rPr>
          <w:rFonts w:asciiTheme="majorHAnsi" w:eastAsia="Times New Roman" w:hAnsiTheme="majorHAnsi" w:cstheme="majorHAnsi"/>
          <w:i/>
          <w:sz w:val="24"/>
          <w:szCs w:val="28"/>
          <w:lang w:val="ro-MD" w:eastAsia="ru-RU"/>
        </w:rPr>
        <w:t xml:space="preserve"> în cazul a </w:t>
      </w:r>
      <w:r w:rsidR="00B25733" w:rsidRPr="00F33939">
        <w:rPr>
          <w:rFonts w:asciiTheme="majorHAnsi" w:eastAsia="Times New Roman" w:hAnsiTheme="majorHAnsi" w:cstheme="majorHAnsi"/>
          <w:i/>
          <w:sz w:val="24"/>
          <w:szCs w:val="28"/>
          <w:lang w:val="ro-MD" w:eastAsia="ru-RU"/>
        </w:rPr>
        <w:t>11 455</w:t>
      </w:r>
      <w:r w:rsidR="00685AD6" w:rsidRPr="00F33939">
        <w:rPr>
          <w:rFonts w:asciiTheme="majorHAnsi" w:eastAsia="Times New Roman" w:hAnsiTheme="majorHAnsi" w:cstheme="majorHAnsi"/>
          <w:i/>
          <w:sz w:val="24"/>
          <w:szCs w:val="28"/>
          <w:lang w:val="ro-MD" w:eastAsia="ru-RU"/>
        </w:rPr>
        <w:t xml:space="preserve"> </w:t>
      </w:r>
      <w:r w:rsidR="000E0CC3">
        <w:rPr>
          <w:rFonts w:asciiTheme="majorHAnsi" w:eastAsia="Times New Roman" w:hAnsiTheme="majorHAnsi" w:cstheme="majorHAnsi"/>
          <w:i/>
          <w:sz w:val="24"/>
          <w:szCs w:val="28"/>
          <w:lang w:val="ro-MD" w:eastAsia="ru-RU"/>
        </w:rPr>
        <w:t xml:space="preserve">de </w:t>
      </w:r>
      <w:r w:rsidRPr="00F33939">
        <w:rPr>
          <w:rFonts w:asciiTheme="majorHAnsi" w:eastAsia="Times New Roman" w:hAnsiTheme="majorHAnsi" w:cstheme="majorHAnsi"/>
          <w:i/>
          <w:sz w:val="24"/>
          <w:szCs w:val="28"/>
          <w:lang w:val="ro-MD" w:eastAsia="ru-RU"/>
        </w:rPr>
        <w:t>servicii medicale prestate cetățenilor în cadrul programelor speciale</w:t>
      </w:r>
      <w:r w:rsidR="00685AD6" w:rsidRPr="00F33939">
        <w:rPr>
          <w:rFonts w:asciiTheme="majorHAnsi" w:eastAsia="Times New Roman" w:hAnsiTheme="majorHAnsi" w:cstheme="majorHAnsi"/>
          <w:i/>
          <w:sz w:val="24"/>
          <w:szCs w:val="28"/>
          <w:lang w:val="ro-MD" w:eastAsia="ru-RU"/>
        </w:rPr>
        <w:t xml:space="preserve"> menționate, 836 </w:t>
      </w:r>
      <w:r w:rsidR="000E0CC3">
        <w:rPr>
          <w:rFonts w:asciiTheme="majorHAnsi" w:eastAsia="Times New Roman" w:hAnsiTheme="majorHAnsi" w:cstheme="majorHAnsi"/>
          <w:i/>
          <w:sz w:val="24"/>
          <w:szCs w:val="28"/>
          <w:lang w:val="ro-MD" w:eastAsia="ru-RU"/>
        </w:rPr>
        <w:t xml:space="preserve">de </w:t>
      </w:r>
      <w:r w:rsidR="00B25733" w:rsidRPr="00F33939">
        <w:rPr>
          <w:rFonts w:asciiTheme="majorHAnsi" w:eastAsia="Times New Roman" w:hAnsiTheme="majorHAnsi" w:cstheme="majorHAnsi"/>
          <w:i/>
          <w:sz w:val="24"/>
          <w:szCs w:val="28"/>
          <w:lang w:val="ro-MD" w:eastAsia="ru-RU"/>
        </w:rPr>
        <w:t xml:space="preserve">servicii medicale </w:t>
      </w:r>
      <w:r w:rsidR="00685AD6" w:rsidRPr="00F33939">
        <w:rPr>
          <w:rFonts w:asciiTheme="majorHAnsi" w:eastAsia="Times New Roman" w:hAnsiTheme="majorHAnsi" w:cstheme="majorHAnsi"/>
          <w:i/>
          <w:sz w:val="24"/>
          <w:szCs w:val="28"/>
          <w:lang w:val="ro-MD" w:eastAsia="ru-RU"/>
        </w:rPr>
        <w:t xml:space="preserve">în sumă de 31,2 mil.lei </w:t>
      </w:r>
      <w:r w:rsidRPr="00F33939">
        <w:rPr>
          <w:rFonts w:asciiTheme="majorHAnsi" w:eastAsia="Times New Roman" w:hAnsiTheme="majorHAnsi" w:cstheme="majorHAnsi"/>
          <w:i/>
          <w:sz w:val="24"/>
          <w:szCs w:val="28"/>
          <w:lang w:val="ro-MD" w:eastAsia="ru-RU"/>
        </w:rPr>
        <w:t>nu au fost validate și, respectiv</w:t>
      </w:r>
      <w:r w:rsidR="000E0CC3">
        <w:rPr>
          <w:rFonts w:asciiTheme="majorHAnsi" w:eastAsia="Times New Roman" w:hAnsiTheme="majorHAnsi" w:cstheme="majorHAnsi"/>
          <w:i/>
          <w:sz w:val="24"/>
          <w:szCs w:val="28"/>
          <w:lang w:val="ro-MD" w:eastAsia="ru-RU"/>
        </w:rPr>
        <w:t>,</w:t>
      </w:r>
      <w:r w:rsidRPr="00F33939">
        <w:rPr>
          <w:rFonts w:asciiTheme="majorHAnsi" w:eastAsia="Times New Roman" w:hAnsiTheme="majorHAnsi" w:cstheme="majorHAnsi"/>
          <w:i/>
          <w:sz w:val="24"/>
          <w:szCs w:val="28"/>
          <w:lang w:val="ro-MD" w:eastAsia="ru-RU"/>
        </w:rPr>
        <w:t xml:space="preserve"> nu au fost achitate. </w:t>
      </w:r>
    </w:p>
    <w:p w:rsidR="004764FE" w:rsidRPr="00F33939" w:rsidRDefault="00587C8F" w:rsidP="004764FE">
      <w:pPr>
        <w:pStyle w:val="1"/>
        <w:jc w:val="both"/>
        <w:rPr>
          <w:rFonts w:eastAsia="Times New Roman"/>
          <w:b/>
          <w:i/>
          <w:color w:val="002060"/>
          <w:sz w:val="24"/>
          <w:szCs w:val="28"/>
          <w:lang w:eastAsia="ru-RU"/>
        </w:rPr>
      </w:pPr>
      <w:r w:rsidRPr="00F33939">
        <w:rPr>
          <w:rFonts w:eastAsia="Times New Roman"/>
          <w:b/>
          <w:i/>
          <w:color w:val="002060"/>
          <w:sz w:val="24"/>
          <w:szCs w:val="28"/>
          <w:lang w:eastAsia="ru-RU"/>
        </w:rPr>
        <w:t>7</w:t>
      </w:r>
      <w:r w:rsidR="004764FE" w:rsidRPr="00F33939">
        <w:rPr>
          <w:rFonts w:eastAsia="Times New Roman"/>
          <w:b/>
          <w:i/>
          <w:color w:val="002060"/>
          <w:sz w:val="24"/>
          <w:szCs w:val="28"/>
          <w:lang w:eastAsia="ru-RU"/>
        </w:rPr>
        <w:t>.5. Numărul persoanelor care așteaptă realizarea intervenției în cadrul programe</w:t>
      </w:r>
      <w:r w:rsidR="00C370E5">
        <w:rPr>
          <w:rFonts w:eastAsia="Times New Roman"/>
          <w:b/>
          <w:i/>
          <w:color w:val="002060"/>
          <w:sz w:val="24"/>
          <w:szCs w:val="28"/>
          <w:lang w:eastAsia="ru-RU"/>
        </w:rPr>
        <w:t>lor</w:t>
      </w:r>
      <w:r w:rsidR="004764FE" w:rsidRPr="00F33939">
        <w:rPr>
          <w:rFonts w:eastAsia="Times New Roman"/>
          <w:b/>
          <w:i/>
          <w:color w:val="002060"/>
          <w:sz w:val="24"/>
          <w:szCs w:val="28"/>
          <w:lang w:eastAsia="ru-RU"/>
        </w:rPr>
        <w:t xml:space="preserve"> speciale este în continuă creștere,</w:t>
      </w:r>
      <w:r w:rsidR="004764FE" w:rsidRPr="00F33939">
        <w:rPr>
          <w:b/>
          <w:i/>
          <w:color w:val="002060"/>
          <w:sz w:val="24"/>
        </w:rPr>
        <w:t xml:space="preserve"> situație ce nu asigură diminuarea riscurilor de sănătate pentru persoanele </w:t>
      </w:r>
      <w:r w:rsidR="008F3BD5" w:rsidRPr="00F33939">
        <w:rPr>
          <w:b/>
          <w:i/>
          <w:color w:val="002060"/>
          <w:sz w:val="24"/>
        </w:rPr>
        <w:t>incluse în listele de așteptare.</w:t>
      </w:r>
    </w:p>
    <w:p w:rsidR="004764FE" w:rsidRPr="00F33939" w:rsidRDefault="004764FE" w:rsidP="00D320D3">
      <w:pPr>
        <w:spacing w:after="0" w:line="276" w:lineRule="auto"/>
        <w:ind w:right="29"/>
        <w:jc w:val="both"/>
        <w:rPr>
          <w:rFonts w:asciiTheme="majorHAnsi" w:eastAsia="Times New Roman" w:hAnsiTheme="majorHAnsi" w:cstheme="majorHAnsi"/>
          <w:sz w:val="24"/>
          <w:szCs w:val="28"/>
          <w:lang w:val="ro-MD" w:eastAsia="ru-RU"/>
        </w:rPr>
      </w:pPr>
      <w:r w:rsidRPr="00F33939">
        <w:rPr>
          <w:rFonts w:asciiTheme="majorHAnsi" w:eastAsia="Times New Roman" w:hAnsiTheme="majorHAnsi" w:cstheme="majorHAnsi"/>
          <w:sz w:val="24"/>
          <w:szCs w:val="28"/>
          <w:lang w:val="ro-MD" w:eastAsia="ru-RU"/>
        </w:rPr>
        <w:t>Auditul denotă că numărul persoanelor care așteaptă realizarea intervenției în cadrul acestor programe speciale este în continuă creștere. Astfel</w:t>
      </w:r>
      <w:r w:rsidR="00C370E5">
        <w:rPr>
          <w:rFonts w:asciiTheme="majorHAnsi" w:eastAsia="Times New Roman" w:hAnsiTheme="majorHAnsi" w:cstheme="majorHAnsi"/>
          <w:sz w:val="24"/>
          <w:szCs w:val="28"/>
          <w:lang w:val="ro-MD" w:eastAsia="ru-RU"/>
        </w:rPr>
        <w:t>,</w:t>
      </w:r>
    </w:p>
    <w:p w:rsidR="004764FE" w:rsidRPr="00C370E5" w:rsidRDefault="004764FE" w:rsidP="007E0A86">
      <w:pPr>
        <w:pStyle w:val="aa"/>
        <w:numPr>
          <w:ilvl w:val="0"/>
          <w:numId w:val="29"/>
        </w:numPr>
        <w:spacing w:after="0" w:line="276" w:lineRule="auto"/>
        <w:ind w:left="0" w:right="29" w:firstLine="567"/>
        <w:jc w:val="both"/>
        <w:rPr>
          <w:rFonts w:asciiTheme="majorHAnsi" w:eastAsia="Times New Roman" w:hAnsiTheme="majorHAnsi" w:cstheme="majorHAnsi"/>
          <w:sz w:val="24"/>
          <w:szCs w:val="28"/>
          <w:lang w:val="ro-MD" w:eastAsia="ru-RU"/>
        </w:rPr>
      </w:pPr>
      <w:r w:rsidRPr="00C370E5">
        <w:rPr>
          <w:rFonts w:asciiTheme="majorHAnsi" w:eastAsia="Times New Roman" w:hAnsiTheme="majorHAnsi" w:cstheme="majorHAnsi"/>
          <w:sz w:val="24"/>
          <w:szCs w:val="28"/>
          <w:lang w:val="ro-MD" w:eastAsia="ru-RU"/>
        </w:rPr>
        <w:t xml:space="preserve">în cadrul </w:t>
      </w:r>
      <w:r w:rsidRPr="00C370E5">
        <w:rPr>
          <w:rFonts w:asciiTheme="majorHAnsi" w:eastAsia="Times New Roman" w:hAnsiTheme="majorHAnsi" w:cstheme="majorHAnsi"/>
          <w:i/>
          <w:sz w:val="24"/>
          <w:szCs w:val="28"/>
          <w:lang w:val="ro-MD" w:eastAsia="ru-RU"/>
        </w:rPr>
        <w:t>Programului special „Tratament operator pentru cataract</w:t>
      </w:r>
      <w:r w:rsidR="00C370E5" w:rsidRPr="00C370E5">
        <w:rPr>
          <w:rFonts w:asciiTheme="majorHAnsi" w:eastAsia="Times New Roman" w:hAnsiTheme="majorHAnsi" w:cstheme="majorHAnsi"/>
          <w:i/>
          <w:sz w:val="24"/>
          <w:szCs w:val="28"/>
          <w:lang w:val="ro-MD" w:eastAsia="ru-RU"/>
        </w:rPr>
        <w:t>ă</w:t>
      </w:r>
      <w:r w:rsidRPr="00C370E5">
        <w:rPr>
          <w:rFonts w:asciiTheme="majorHAnsi" w:eastAsia="Times New Roman" w:hAnsiTheme="majorHAnsi" w:cstheme="majorHAnsi"/>
          <w:i/>
          <w:sz w:val="24"/>
          <w:szCs w:val="28"/>
          <w:lang w:val="ro-MD" w:eastAsia="ru-RU"/>
        </w:rPr>
        <w:t>”,</w:t>
      </w:r>
      <w:r w:rsidRPr="00C370E5">
        <w:rPr>
          <w:rFonts w:asciiTheme="majorHAnsi" w:eastAsia="Times New Roman" w:hAnsiTheme="majorHAnsi" w:cstheme="majorHAnsi"/>
          <w:sz w:val="24"/>
          <w:szCs w:val="28"/>
          <w:lang w:val="ro-MD" w:eastAsia="ru-RU"/>
        </w:rPr>
        <w:t xml:space="preserve"> </w:t>
      </w:r>
      <w:r w:rsidRPr="0036177F">
        <w:rPr>
          <w:rFonts w:asciiTheme="majorHAnsi" w:eastAsia="Times New Roman" w:hAnsiTheme="majorHAnsi" w:cstheme="majorHAnsi"/>
          <w:sz w:val="24"/>
          <w:szCs w:val="28"/>
          <w:lang w:val="ro-MD" w:eastAsia="ru-RU"/>
        </w:rPr>
        <w:t>în list</w:t>
      </w:r>
      <w:r w:rsidR="00C370E5" w:rsidRPr="00C370E5">
        <w:rPr>
          <w:rFonts w:asciiTheme="majorHAnsi" w:eastAsia="Times New Roman" w:hAnsiTheme="majorHAnsi" w:cstheme="majorHAnsi"/>
          <w:sz w:val="24"/>
          <w:szCs w:val="28"/>
          <w:lang w:val="ro-MD" w:eastAsia="ru-RU"/>
        </w:rPr>
        <w:t>a de așteptare</w:t>
      </w:r>
      <w:r w:rsidRPr="00C370E5">
        <w:rPr>
          <w:rFonts w:asciiTheme="majorHAnsi" w:eastAsia="Times New Roman" w:hAnsiTheme="majorHAnsi" w:cstheme="majorHAnsi"/>
          <w:sz w:val="24"/>
          <w:szCs w:val="28"/>
          <w:lang w:val="ro-MD" w:eastAsia="ru-RU"/>
        </w:rPr>
        <w:t xml:space="preserve"> până în prezent au fost inclus</w:t>
      </w:r>
      <w:r w:rsidR="000F04A1" w:rsidRPr="00C370E5">
        <w:rPr>
          <w:rFonts w:asciiTheme="majorHAnsi" w:eastAsia="Times New Roman" w:hAnsiTheme="majorHAnsi" w:cstheme="majorHAnsi"/>
          <w:sz w:val="24"/>
          <w:szCs w:val="28"/>
          <w:lang w:val="ro-MD" w:eastAsia="ru-RU"/>
        </w:rPr>
        <w:t>e 19 628 de persoane. Astfel, din</w:t>
      </w:r>
      <w:r w:rsidRPr="00C370E5">
        <w:rPr>
          <w:rFonts w:asciiTheme="majorHAnsi" w:eastAsia="Times New Roman" w:hAnsiTheme="majorHAnsi" w:cstheme="majorHAnsi"/>
          <w:sz w:val="24"/>
          <w:szCs w:val="28"/>
          <w:lang w:val="ro-MD" w:eastAsia="ru-RU"/>
        </w:rPr>
        <w:t xml:space="preserve"> anul 2017 au fost în listă 3 persoane, </w:t>
      </w:r>
      <w:r w:rsidR="00C370E5" w:rsidRPr="00C370E5">
        <w:rPr>
          <w:rFonts w:asciiTheme="majorHAnsi" w:eastAsia="Times New Roman" w:hAnsiTheme="majorHAnsi" w:cstheme="majorHAnsi"/>
          <w:sz w:val="24"/>
          <w:szCs w:val="28"/>
          <w:lang w:val="ro-MD" w:eastAsia="ru-RU"/>
        </w:rPr>
        <w:t xml:space="preserve">din </w:t>
      </w:r>
      <w:r w:rsidRPr="00C370E5">
        <w:rPr>
          <w:rFonts w:asciiTheme="majorHAnsi" w:eastAsia="Times New Roman" w:hAnsiTheme="majorHAnsi" w:cstheme="majorHAnsi"/>
          <w:sz w:val="24"/>
          <w:szCs w:val="28"/>
          <w:lang w:val="ro-MD" w:eastAsia="ru-RU"/>
        </w:rPr>
        <w:t xml:space="preserve">2018 – 270 </w:t>
      </w:r>
      <w:r w:rsidR="00C370E5" w:rsidRPr="00C370E5">
        <w:rPr>
          <w:rFonts w:asciiTheme="majorHAnsi" w:eastAsia="Times New Roman" w:hAnsiTheme="majorHAnsi" w:cstheme="majorHAnsi"/>
          <w:sz w:val="24"/>
          <w:szCs w:val="28"/>
          <w:lang w:val="ro-MD" w:eastAsia="ru-RU"/>
        </w:rPr>
        <w:t xml:space="preserve">de </w:t>
      </w:r>
      <w:r w:rsidRPr="00C370E5">
        <w:rPr>
          <w:rFonts w:asciiTheme="majorHAnsi" w:eastAsia="Times New Roman" w:hAnsiTheme="majorHAnsi" w:cstheme="majorHAnsi"/>
          <w:sz w:val="24"/>
          <w:szCs w:val="28"/>
          <w:lang w:val="ro-MD" w:eastAsia="ru-RU"/>
        </w:rPr>
        <w:t xml:space="preserve">persoane, </w:t>
      </w:r>
      <w:r w:rsidR="00C370E5" w:rsidRPr="00C370E5">
        <w:rPr>
          <w:rFonts w:asciiTheme="majorHAnsi" w:eastAsia="Times New Roman" w:hAnsiTheme="majorHAnsi" w:cstheme="majorHAnsi"/>
          <w:sz w:val="24"/>
          <w:szCs w:val="28"/>
          <w:lang w:val="ro-MD" w:eastAsia="ru-RU"/>
        </w:rPr>
        <w:t xml:space="preserve">din </w:t>
      </w:r>
      <w:r w:rsidRPr="00C370E5">
        <w:rPr>
          <w:rFonts w:asciiTheme="majorHAnsi" w:eastAsia="Times New Roman" w:hAnsiTheme="majorHAnsi" w:cstheme="majorHAnsi"/>
          <w:sz w:val="24"/>
          <w:szCs w:val="28"/>
          <w:lang w:val="ro-MD" w:eastAsia="ru-RU"/>
        </w:rPr>
        <w:t>2019 – 3</w:t>
      </w:r>
      <w:r w:rsidR="004B4FB5" w:rsidRPr="00C370E5">
        <w:rPr>
          <w:rFonts w:asciiTheme="majorHAnsi" w:eastAsia="Times New Roman" w:hAnsiTheme="majorHAnsi" w:cstheme="majorHAnsi"/>
          <w:sz w:val="24"/>
          <w:szCs w:val="28"/>
          <w:lang w:val="ro-MD" w:eastAsia="ru-RU"/>
        </w:rPr>
        <w:t xml:space="preserve"> </w:t>
      </w:r>
      <w:r w:rsidRPr="00C370E5">
        <w:rPr>
          <w:rFonts w:asciiTheme="majorHAnsi" w:eastAsia="Times New Roman" w:hAnsiTheme="majorHAnsi" w:cstheme="majorHAnsi"/>
          <w:sz w:val="24"/>
          <w:szCs w:val="28"/>
          <w:lang w:val="ro-MD" w:eastAsia="ru-RU"/>
        </w:rPr>
        <w:t xml:space="preserve">090 </w:t>
      </w:r>
      <w:r w:rsidR="00C370E5" w:rsidRPr="00C370E5">
        <w:rPr>
          <w:rFonts w:asciiTheme="majorHAnsi" w:eastAsia="Times New Roman" w:hAnsiTheme="majorHAnsi" w:cstheme="majorHAnsi"/>
          <w:sz w:val="24"/>
          <w:szCs w:val="28"/>
          <w:lang w:val="ro-MD" w:eastAsia="ru-RU"/>
        </w:rPr>
        <w:t xml:space="preserve">de </w:t>
      </w:r>
      <w:r w:rsidRPr="00C370E5">
        <w:rPr>
          <w:rFonts w:asciiTheme="majorHAnsi" w:eastAsia="Times New Roman" w:hAnsiTheme="majorHAnsi" w:cstheme="majorHAnsi"/>
          <w:sz w:val="24"/>
          <w:szCs w:val="28"/>
          <w:lang w:val="ro-MD" w:eastAsia="ru-RU"/>
        </w:rPr>
        <w:t xml:space="preserve">persoane, </w:t>
      </w:r>
      <w:r w:rsidR="00C370E5" w:rsidRPr="00C370E5">
        <w:rPr>
          <w:rFonts w:asciiTheme="majorHAnsi" w:eastAsia="Times New Roman" w:hAnsiTheme="majorHAnsi" w:cstheme="majorHAnsi"/>
          <w:sz w:val="24"/>
          <w:szCs w:val="28"/>
          <w:lang w:val="ro-MD" w:eastAsia="ru-RU"/>
        </w:rPr>
        <w:t xml:space="preserve">din </w:t>
      </w:r>
      <w:r w:rsidRPr="00C370E5">
        <w:rPr>
          <w:rFonts w:asciiTheme="majorHAnsi" w:eastAsia="Times New Roman" w:hAnsiTheme="majorHAnsi" w:cstheme="majorHAnsi"/>
          <w:sz w:val="24"/>
          <w:szCs w:val="28"/>
          <w:lang w:val="ro-MD" w:eastAsia="ru-RU"/>
        </w:rPr>
        <w:t>2020</w:t>
      </w:r>
      <w:r w:rsidR="00C370E5" w:rsidRPr="00C370E5">
        <w:rPr>
          <w:rFonts w:asciiTheme="majorHAnsi" w:eastAsia="Times New Roman" w:hAnsiTheme="majorHAnsi" w:cstheme="majorHAnsi"/>
          <w:sz w:val="24"/>
          <w:szCs w:val="28"/>
          <w:lang w:val="ro-MD" w:eastAsia="ru-RU"/>
        </w:rPr>
        <w:t xml:space="preserve"> –</w:t>
      </w:r>
      <w:r w:rsidR="00336D9C">
        <w:rPr>
          <w:rFonts w:asciiTheme="majorHAnsi" w:eastAsia="Times New Roman" w:hAnsiTheme="majorHAnsi" w:cstheme="majorHAnsi"/>
          <w:sz w:val="24"/>
          <w:szCs w:val="28"/>
          <w:lang w:val="ro-MD" w:eastAsia="ru-RU"/>
        </w:rPr>
        <w:t xml:space="preserve"> </w:t>
      </w:r>
      <w:r w:rsidRPr="00C370E5">
        <w:rPr>
          <w:rFonts w:asciiTheme="majorHAnsi" w:eastAsia="Times New Roman" w:hAnsiTheme="majorHAnsi" w:cstheme="majorHAnsi"/>
          <w:sz w:val="24"/>
          <w:szCs w:val="28"/>
          <w:lang w:val="ro-MD" w:eastAsia="ru-RU"/>
        </w:rPr>
        <w:t xml:space="preserve">601 persoane, </w:t>
      </w:r>
      <w:r w:rsidR="00C370E5" w:rsidRPr="00C370E5">
        <w:rPr>
          <w:rFonts w:asciiTheme="majorHAnsi" w:eastAsia="Times New Roman" w:hAnsiTheme="majorHAnsi" w:cstheme="majorHAnsi"/>
          <w:sz w:val="24"/>
          <w:szCs w:val="28"/>
          <w:lang w:val="ro-MD" w:eastAsia="ru-RU"/>
        </w:rPr>
        <w:t xml:space="preserve">din </w:t>
      </w:r>
      <w:r w:rsidRPr="00C370E5">
        <w:rPr>
          <w:rFonts w:asciiTheme="majorHAnsi" w:eastAsia="Times New Roman" w:hAnsiTheme="majorHAnsi" w:cstheme="majorHAnsi"/>
          <w:sz w:val="24"/>
          <w:szCs w:val="28"/>
          <w:lang w:val="ro-MD" w:eastAsia="ru-RU"/>
        </w:rPr>
        <w:t>2021</w:t>
      </w:r>
      <w:r w:rsidR="00C370E5" w:rsidRPr="00C370E5">
        <w:rPr>
          <w:rFonts w:asciiTheme="majorHAnsi" w:eastAsia="Times New Roman" w:hAnsiTheme="majorHAnsi" w:cstheme="majorHAnsi"/>
          <w:sz w:val="24"/>
          <w:szCs w:val="28"/>
          <w:lang w:val="ro-MD" w:eastAsia="ru-RU"/>
        </w:rPr>
        <w:t xml:space="preserve"> –</w:t>
      </w:r>
      <w:r w:rsidR="00C370E5">
        <w:rPr>
          <w:rFonts w:asciiTheme="majorHAnsi" w:eastAsia="Times New Roman" w:hAnsiTheme="majorHAnsi" w:cstheme="majorHAnsi"/>
          <w:sz w:val="24"/>
          <w:szCs w:val="28"/>
          <w:lang w:val="ro-MD" w:eastAsia="ru-RU"/>
        </w:rPr>
        <w:t xml:space="preserve"> </w:t>
      </w:r>
      <w:r w:rsidRPr="00C370E5">
        <w:rPr>
          <w:rFonts w:asciiTheme="majorHAnsi" w:eastAsia="Times New Roman" w:hAnsiTheme="majorHAnsi" w:cstheme="majorHAnsi"/>
          <w:sz w:val="24"/>
          <w:szCs w:val="28"/>
          <w:lang w:val="ro-MD" w:eastAsia="ru-RU"/>
        </w:rPr>
        <w:t xml:space="preserve">3 671 </w:t>
      </w:r>
      <w:r w:rsidR="00C370E5">
        <w:rPr>
          <w:rFonts w:asciiTheme="majorHAnsi" w:eastAsia="Times New Roman" w:hAnsiTheme="majorHAnsi" w:cstheme="majorHAnsi"/>
          <w:sz w:val="24"/>
          <w:szCs w:val="28"/>
          <w:lang w:val="ro-MD" w:eastAsia="ru-RU"/>
        </w:rPr>
        <w:t xml:space="preserve">de </w:t>
      </w:r>
      <w:r w:rsidRPr="00C370E5">
        <w:rPr>
          <w:rFonts w:asciiTheme="majorHAnsi" w:eastAsia="Times New Roman" w:hAnsiTheme="majorHAnsi" w:cstheme="majorHAnsi"/>
          <w:sz w:val="24"/>
          <w:szCs w:val="28"/>
          <w:lang w:val="ro-MD" w:eastAsia="ru-RU"/>
        </w:rPr>
        <w:t>persoane, iar în anul 2022</w:t>
      </w:r>
      <w:r w:rsidR="00C84FD3" w:rsidRPr="00C370E5">
        <w:rPr>
          <w:rFonts w:asciiTheme="majorHAnsi" w:eastAsia="Times New Roman" w:hAnsiTheme="majorHAnsi" w:cstheme="majorHAnsi"/>
          <w:sz w:val="24"/>
          <w:szCs w:val="28"/>
          <w:lang w:val="ro-MD" w:eastAsia="ru-RU"/>
        </w:rPr>
        <w:t xml:space="preserve"> în lista de așteptare au fost inclu</w:t>
      </w:r>
      <w:r w:rsidR="00C370E5">
        <w:rPr>
          <w:rFonts w:asciiTheme="majorHAnsi" w:eastAsia="Times New Roman" w:hAnsiTheme="majorHAnsi" w:cstheme="majorHAnsi"/>
          <w:sz w:val="24"/>
          <w:szCs w:val="28"/>
          <w:lang w:val="ro-MD" w:eastAsia="ru-RU"/>
        </w:rPr>
        <w:t>se</w:t>
      </w:r>
      <w:r w:rsidRPr="00C370E5">
        <w:rPr>
          <w:rFonts w:asciiTheme="majorHAnsi" w:eastAsia="Times New Roman" w:hAnsiTheme="majorHAnsi" w:cstheme="majorHAnsi"/>
          <w:sz w:val="24"/>
          <w:szCs w:val="28"/>
          <w:lang w:val="ro-MD" w:eastAsia="ru-RU"/>
        </w:rPr>
        <w:t xml:space="preserve"> 11 993 </w:t>
      </w:r>
      <w:r w:rsidR="00C370E5">
        <w:rPr>
          <w:rFonts w:asciiTheme="majorHAnsi" w:eastAsia="Times New Roman" w:hAnsiTheme="majorHAnsi" w:cstheme="majorHAnsi"/>
          <w:sz w:val="24"/>
          <w:szCs w:val="28"/>
          <w:lang w:val="ro-MD" w:eastAsia="ru-RU"/>
        </w:rPr>
        <w:t xml:space="preserve">de </w:t>
      </w:r>
      <w:r w:rsidRPr="00C370E5">
        <w:rPr>
          <w:rFonts w:asciiTheme="majorHAnsi" w:eastAsia="Times New Roman" w:hAnsiTheme="majorHAnsi" w:cstheme="majorHAnsi"/>
          <w:sz w:val="24"/>
          <w:szCs w:val="28"/>
          <w:lang w:val="ro-MD" w:eastAsia="ru-RU"/>
        </w:rPr>
        <w:t>persoane</w:t>
      </w:r>
      <w:r w:rsidR="00C370E5">
        <w:rPr>
          <w:rFonts w:asciiTheme="majorHAnsi" w:eastAsia="Times New Roman" w:hAnsiTheme="majorHAnsi" w:cstheme="majorHAnsi"/>
          <w:sz w:val="24"/>
          <w:szCs w:val="28"/>
          <w:lang w:val="ro-MD" w:eastAsia="ru-RU"/>
        </w:rPr>
        <w:t>;</w:t>
      </w:r>
      <w:r w:rsidRPr="00C370E5">
        <w:rPr>
          <w:rFonts w:asciiTheme="majorHAnsi" w:eastAsia="Times New Roman" w:hAnsiTheme="majorHAnsi" w:cstheme="majorHAnsi"/>
          <w:sz w:val="24"/>
          <w:szCs w:val="28"/>
          <w:lang w:val="ro-MD" w:eastAsia="ru-RU"/>
        </w:rPr>
        <w:t xml:space="preserve"> </w:t>
      </w:r>
    </w:p>
    <w:p w:rsidR="004764FE" w:rsidRPr="00C370E5" w:rsidRDefault="004764FE" w:rsidP="00302CC2">
      <w:pPr>
        <w:pStyle w:val="aa"/>
        <w:numPr>
          <w:ilvl w:val="0"/>
          <w:numId w:val="29"/>
        </w:numPr>
        <w:spacing w:after="120" w:line="276" w:lineRule="auto"/>
        <w:ind w:left="0" w:right="28" w:firstLine="567"/>
        <w:jc w:val="both"/>
        <w:rPr>
          <w:rFonts w:asciiTheme="majorHAnsi" w:eastAsia="Times New Roman" w:hAnsiTheme="majorHAnsi" w:cstheme="majorHAnsi"/>
          <w:bCs/>
          <w:sz w:val="24"/>
          <w:szCs w:val="28"/>
          <w:lang w:val="ro-MD" w:eastAsia="ru-RU"/>
        </w:rPr>
      </w:pPr>
      <w:r w:rsidRPr="00C370E5">
        <w:rPr>
          <w:rFonts w:asciiTheme="majorHAnsi" w:eastAsia="Times New Roman" w:hAnsiTheme="majorHAnsi" w:cstheme="majorHAnsi"/>
          <w:sz w:val="24"/>
          <w:szCs w:val="28"/>
          <w:lang w:val="ro-MD" w:eastAsia="ru-RU"/>
        </w:rPr>
        <w:t>în cadrul</w:t>
      </w:r>
      <w:r w:rsidRPr="00C370E5">
        <w:rPr>
          <w:rFonts w:asciiTheme="majorHAnsi" w:eastAsia="Times New Roman" w:hAnsiTheme="majorHAnsi" w:cstheme="majorHAnsi"/>
          <w:b/>
          <w:sz w:val="24"/>
          <w:szCs w:val="28"/>
          <w:lang w:val="ro-MD" w:eastAsia="ru-RU"/>
        </w:rPr>
        <w:t xml:space="preserve"> </w:t>
      </w:r>
      <w:r w:rsidRPr="00C370E5">
        <w:rPr>
          <w:rFonts w:asciiTheme="majorHAnsi" w:eastAsia="Times New Roman" w:hAnsiTheme="majorHAnsi" w:cstheme="majorHAnsi"/>
          <w:i/>
          <w:sz w:val="24"/>
          <w:szCs w:val="28"/>
          <w:lang w:val="ro-MD" w:eastAsia="ru-RU"/>
        </w:rPr>
        <w:t>Programului special „Protezarea aparatului locomotor”,</w:t>
      </w:r>
      <w:r w:rsidRPr="00C370E5">
        <w:rPr>
          <w:rFonts w:asciiTheme="majorHAnsi" w:eastAsia="Times New Roman" w:hAnsiTheme="majorHAnsi" w:cstheme="majorHAnsi"/>
          <w:sz w:val="24"/>
          <w:szCs w:val="28"/>
          <w:lang w:val="ro-MD" w:eastAsia="ru-RU"/>
        </w:rPr>
        <w:t xml:space="preserve"> au fost incluse până î</w:t>
      </w:r>
      <w:r w:rsidR="000F04A1" w:rsidRPr="00C370E5">
        <w:rPr>
          <w:rFonts w:asciiTheme="majorHAnsi" w:eastAsia="Times New Roman" w:hAnsiTheme="majorHAnsi" w:cstheme="majorHAnsi"/>
          <w:sz w:val="24"/>
          <w:szCs w:val="28"/>
          <w:lang w:val="ro-MD" w:eastAsia="ru-RU"/>
        </w:rPr>
        <w:t>n prezent 21 072 de persoane: din</w:t>
      </w:r>
      <w:r w:rsidRPr="00C370E5">
        <w:rPr>
          <w:rFonts w:asciiTheme="majorHAnsi" w:eastAsia="Times New Roman" w:hAnsiTheme="majorHAnsi" w:cstheme="majorHAnsi"/>
          <w:sz w:val="24"/>
          <w:szCs w:val="28"/>
          <w:lang w:val="ro-MD" w:eastAsia="ru-RU"/>
        </w:rPr>
        <w:t xml:space="preserve"> anul </w:t>
      </w:r>
      <w:r w:rsidR="000F04A1" w:rsidRPr="00C370E5">
        <w:rPr>
          <w:rFonts w:asciiTheme="majorHAnsi" w:eastAsia="Times New Roman" w:hAnsiTheme="majorHAnsi" w:cstheme="majorHAnsi"/>
          <w:sz w:val="24"/>
          <w:szCs w:val="28"/>
          <w:lang w:val="ro-MD" w:eastAsia="ru-RU"/>
        </w:rPr>
        <w:t xml:space="preserve">2010 </w:t>
      </w:r>
      <w:r w:rsidR="00C370E5" w:rsidRPr="00C370E5">
        <w:rPr>
          <w:rFonts w:asciiTheme="majorHAnsi" w:eastAsia="Times New Roman" w:hAnsiTheme="majorHAnsi" w:cstheme="majorHAnsi"/>
          <w:sz w:val="24"/>
          <w:szCs w:val="28"/>
          <w:lang w:val="ro-MD" w:eastAsia="ru-RU"/>
        </w:rPr>
        <w:t>–</w:t>
      </w:r>
      <w:r w:rsidR="000F04A1" w:rsidRPr="00C370E5">
        <w:rPr>
          <w:rFonts w:asciiTheme="majorHAnsi" w:eastAsia="Times New Roman" w:hAnsiTheme="majorHAnsi" w:cstheme="majorHAnsi"/>
          <w:sz w:val="24"/>
          <w:szCs w:val="28"/>
          <w:lang w:val="ro-MD" w:eastAsia="ru-RU"/>
        </w:rPr>
        <w:t xml:space="preserve"> 45 </w:t>
      </w:r>
      <w:r w:rsidR="00C370E5" w:rsidRPr="00C370E5">
        <w:rPr>
          <w:rFonts w:asciiTheme="majorHAnsi" w:eastAsia="Times New Roman" w:hAnsiTheme="majorHAnsi" w:cstheme="majorHAnsi"/>
          <w:sz w:val="24"/>
          <w:szCs w:val="28"/>
          <w:lang w:val="ro-MD" w:eastAsia="ru-RU"/>
        </w:rPr>
        <w:t xml:space="preserve">de </w:t>
      </w:r>
      <w:r w:rsidR="000F04A1" w:rsidRPr="00C370E5">
        <w:rPr>
          <w:rFonts w:asciiTheme="majorHAnsi" w:eastAsia="Times New Roman" w:hAnsiTheme="majorHAnsi" w:cstheme="majorHAnsi"/>
          <w:sz w:val="24"/>
          <w:szCs w:val="28"/>
          <w:lang w:val="ro-MD" w:eastAsia="ru-RU"/>
        </w:rPr>
        <w:t xml:space="preserve">persoane, </w:t>
      </w:r>
      <w:r w:rsidR="00C370E5" w:rsidRPr="00C370E5">
        <w:rPr>
          <w:rFonts w:asciiTheme="majorHAnsi" w:eastAsia="Times New Roman" w:hAnsiTheme="majorHAnsi" w:cstheme="majorHAnsi"/>
          <w:sz w:val="24"/>
          <w:szCs w:val="28"/>
          <w:lang w:val="ro-MD" w:eastAsia="ru-RU"/>
        </w:rPr>
        <w:t xml:space="preserve">din </w:t>
      </w:r>
      <w:r w:rsidR="000F04A1" w:rsidRPr="00C370E5">
        <w:rPr>
          <w:rFonts w:asciiTheme="majorHAnsi" w:eastAsia="Times New Roman" w:hAnsiTheme="majorHAnsi" w:cstheme="majorHAnsi"/>
          <w:sz w:val="24"/>
          <w:szCs w:val="28"/>
          <w:lang w:val="ro-MD" w:eastAsia="ru-RU"/>
        </w:rPr>
        <w:t xml:space="preserve">2011 </w:t>
      </w:r>
      <w:r w:rsidR="00C370E5" w:rsidRPr="00C370E5">
        <w:rPr>
          <w:rFonts w:asciiTheme="majorHAnsi" w:eastAsia="Times New Roman" w:hAnsiTheme="majorHAnsi" w:cstheme="majorHAnsi"/>
          <w:sz w:val="24"/>
          <w:szCs w:val="28"/>
          <w:lang w:val="ro-MD" w:eastAsia="ru-RU"/>
        </w:rPr>
        <w:t xml:space="preserve">– </w:t>
      </w:r>
      <w:r w:rsidR="000F04A1" w:rsidRPr="00C370E5">
        <w:rPr>
          <w:rFonts w:asciiTheme="majorHAnsi" w:eastAsia="Times New Roman" w:hAnsiTheme="majorHAnsi" w:cstheme="majorHAnsi"/>
          <w:sz w:val="24"/>
          <w:szCs w:val="28"/>
          <w:lang w:val="ro-MD" w:eastAsia="ru-RU"/>
        </w:rPr>
        <w:t xml:space="preserve">114, </w:t>
      </w:r>
      <w:r w:rsidR="00C370E5" w:rsidRPr="00C370E5">
        <w:rPr>
          <w:rFonts w:asciiTheme="majorHAnsi" w:eastAsia="Times New Roman" w:hAnsiTheme="majorHAnsi" w:cstheme="majorHAnsi"/>
          <w:sz w:val="24"/>
          <w:szCs w:val="28"/>
          <w:lang w:val="ro-MD" w:eastAsia="ru-RU"/>
        </w:rPr>
        <w:t xml:space="preserve">din </w:t>
      </w:r>
      <w:r w:rsidR="000F04A1" w:rsidRPr="00C370E5">
        <w:rPr>
          <w:rFonts w:asciiTheme="majorHAnsi" w:eastAsia="Times New Roman" w:hAnsiTheme="majorHAnsi" w:cstheme="majorHAnsi"/>
          <w:sz w:val="24"/>
          <w:szCs w:val="28"/>
          <w:lang w:val="ro-MD" w:eastAsia="ru-RU"/>
        </w:rPr>
        <w:t xml:space="preserve">2012 </w:t>
      </w:r>
      <w:r w:rsidR="00C370E5" w:rsidRPr="00C370E5">
        <w:rPr>
          <w:rFonts w:asciiTheme="majorHAnsi" w:eastAsia="Times New Roman" w:hAnsiTheme="majorHAnsi" w:cstheme="majorHAnsi"/>
          <w:sz w:val="24"/>
          <w:szCs w:val="28"/>
          <w:lang w:val="ro-MD" w:eastAsia="ru-RU"/>
        </w:rPr>
        <w:t>–</w:t>
      </w:r>
      <w:r w:rsidR="00C370E5">
        <w:rPr>
          <w:rFonts w:asciiTheme="majorHAnsi" w:eastAsia="Times New Roman" w:hAnsiTheme="majorHAnsi" w:cstheme="majorHAnsi"/>
          <w:sz w:val="24"/>
          <w:szCs w:val="28"/>
          <w:lang w:val="ro-MD" w:eastAsia="ru-RU"/>
        </w:rPr>
        <w:t xml:space="preserve"> </w:t>
      </w:r>
      <w:r w:rsidR="000F04A1" w:rsidRPr="00C370E5">
        <w:rPr>
          <w:rFonts w:asciiTheme="majorHAnsi" w:eastAsia="Times New Roman" w:hAnsiTheme="majorHAnsi" w:cstheme="majorHAnsi"/>
          <w:sz w:val="24"/>
          <w:szCs w:val="28"/>
          <w:lang w:val="ro-MD" w:eastAsia="ru-RU"/>
        </w:rPr>
        <w:t xml:space="preserve">32, </w:t>
      </w:r>
      <w:r w:rsidR="00C370E5">
        <w:rPr>
          <w:rFonts w:asciiTheme="majorHAnsi" w:eastAsia="Times New Roman" w:hAnsiTheme="majorHAnsi" w:cstheme="majorHAnsi"/>
          <w:sz w:val="24"/>
          <w:szCs w:val="28"/>
          <w:lang w:val="ro-MD" w:eastAsia="ru-RU"/>
        </w:rPr>
        <w:t xml:space="preserve">din </w:t>
      </w:r>
      <w:r w:rsidR="000F04A1" w:rsidRPr="00C370E5">
        <w:rPr>
          <w:rFonts w:asciiTheme="majorHAnsi" w:eastAsia="Times New Roman" w:hAnsiTheme="majorHAnsi" w:cstheme="majorHAnsi"/>
          <w:sz w:val="24"/>
          <w:szCs w:val="28"/>
          <w:lang w:val="ro-MD" w:eastAsia="ru-RU"/>
        </w:rPr>
        <w:t xml:space="preserve">2013 </w:t>
      </w:r>
      <w:r w:rsidR="00C370E5" w:rsidRPr="00DE4AD6">
        <w:rPr>
          <w:rFonts w:asciiTheme="majorHAnsi" w:eastAsia="Times New Roman" w:hAnsiTheme="majorHAnsi" w:cstheme="majorHAnsi"/>
          <w:sz w:val="24"/>
          <w:szCs w:val="28"/>
          <w:lang w:val="ro-MD" w:eastAsia="ru-RU"/>
        </w:rPr>
        <w:t>–</w:t>
      </w:r>
      <w:r w:rsidR="00C370E5">
        <w:rPr>
          <w:rFonts w:asciiTheme="majorHAnsi" w:eastAsia="Times New Roman" w:hAnsiTheme="majorHAnsi" w:cstheme="majorHAnsi"/>
          <w:sz w:val="24"/>
          <w:szCs w:val="28"/>
          <w:lang w:val="ro-MD" w:eastAsia="ru-RU"/>
        </w:rPr>
        <w:t xml:space="preserve"> </w:t>
      </w:r>
      <w:r w:rsidR="000F04A1" w:rsidRPr="00C370E5">
        <w:rPr>
          <w:rFonts w:asciiTheme="majorHAnsi" w:eastAsia="Times New Roman" w:hAnsiTheme="majorHAnsi" w:cstheme="majorHAnsi"/>
          <w:sz w:val="24"/>
          <w:szCs w:val="28"/>
          <w:lang w:val="ro-MD" w:eastAsia="ru-RU"/>
        </w:rPr>
        <w:t xml:space="preserve">102, </w:t>
      </w:r>
      <w:r w:rsidR="00C370E5">
        <w:rPr>
          <w:rFonts w:asciiTheme="majorHAnsi" w:eastAsia="Times New Roman" w:hAnsiTheme="majorHAnsi" w:cstheme="majorHAnsi"/>
          <w:sz w:val="24"/>
          <w:szCs w:val="28"/>
          <w:lang w:val="ro-MD" w:eastAsia="ru-RU"/>
        </w:rPr>
        <w:t xml:space="preserve">din </w:t>
      </w:r>
      <w:r w:rsidR="000F04A1" w:rsidRPr="00C370E5">
        <w:rPr>
          <w:rFonts w:asciiTheme="majorHAnsi" w:eastAsia="Times New Roman" w:hAnsiTheme="majorHAnsi" w:cstheme="majorHAnsi"/>
          <w:sz w:val="24"/>
          <w:szCs w:val="28"/>
          <w:lang w:val="ro-MD" w:eastAsia="ru-RU"/>
        </w:rPr>
        <w:t xml:space="preserve">2014 </w:t>
      </w:r>
      <w:r w:rsidR="00C370E5" w:rsidRPr="00DE4AD6">
        <w:rPr>
          <w:rFonts w:asciiTheme="majorHAnsi" w:eastAsia="Times New Roman" w:hAnsiTheme="majorHAnsi" w:cstheme="majorHAnsi"/>
          <w:sz w:val="24"/>
          <w:szCs w:val="28"/>
          <w:lang w:val="ro-MD" w:eastAsia="ru-RU"/>
        </w:rPr>
        <w:t>–</w:t>
      </w:r>
      <w:r w:rsidR="000F04A1" w:rsidRPr="00C370E5">
        <w:rPr>
          <w:rFonts w:asciiTheme="majorHAnsi" w:eastAsia="Times New Roman" w:hAnsiTheme="majorHAnsi" w:cstheme="majorHAnsi"/>
          <w:sz w:val="24"/>
          <w:szCs w:val="28"/>
          <w:lang w:val="ro-MD" w:eastAsia="ru-RU"/>
        </w:rPr>
        <w:t xml:space="preserve"> 647, </w:t>
      </w:r>
      <w:r w:rsidR="00C370E5">
        <w:rPr>
          <w:rFonts w:asciiTheme="majorHAnsi" w:eastAsia="Times New Roman" w:hAnsiTheme="majorHAnsi" w:cstheme="majorHAnsi"/>
          <w:sz w:val="24"/>
          <w:szCs w:val="28"/>
          <w:lang w:val="ro-MD" w:eastAsia="ru-RU"/>
        </w:rPr>
        <w:t xml:space="preserve">din </w:t>
      </w:r>
      <w:r w:rsidR="000F04A1" w:rsidRPr="00C370E5">
        <w:rPr>
          <w:rFonts w:asciiTheme="majorHAnsi" w:eastAsia="Times New Roman" w:hAnsiTheme="majorHAnsi" w:cstheme="majorHAnsi"/>
          <w:sz w:val="24"/>
          <w:szCs w:val="28"/>
          <w:lang w:val="ro-MD" w:eastAsia="ru-RU"/>
        </w:rPr>
        <w:t xml:space="preserve">2015 </w:t>
      </w:r>
      <w:r w:rsidR="00C370E5" w:rsidRPr="00DE4AD6">
        <w:rPr>
          <w:rFonts w:asciiTheme="majorHAnsi" w:eastAsia="Times New Roman" w:hAnsiTheme="majorHAnsi" w:cstheme="majorHAnsi"/>
          <w:sz w:val="24"/>
          <w:szCs w:val="28"/>
          <w:lang w:val="ro-MD" w:eastAsia="ru-RU"/>
        </w:rPr>
        <w:t>–</w:t>
      </w:r>
      <w:r w:rsidR="00C370E5">
        <w:rPr>
          <w:rFonts w:asciiTheme="majorHAnsi" w:eastAsia="Times New Roman" w:hAnsiTheme="majorHAnsi" w:cstheme="majorHAnsi"/>
          <w:sz w:val="24"/>
          <w:szCs w:val="28"/>
          <w:lang w:val="ro-MD" w:eastAsia="ru-RU"/>
        </w:rPr>
        <w:t xml:space="preserve"> </w:t>
      </w:r>
      <w:r w:rsidR="000F04A1" w:rsidRPr="00C370E5">
        <w:rPr>
          <w:rFonts w:asciiTheme="majorHAnsi" w:eastAsia="Times New Roman" w:hAnsiTheme="majorHAnsi" w:cstheme="majorHAnsi"/>
          <w:sz w:val="24"/>
          <w:szCs w:val="28"/>
          <w:lang w:val="ro-MD" w:eastAsia="ru-RU"/>
        </w:rPr>
        <w:t xml:space="preserve">445, </w:t>
      </w:r>
      <w:r w:rsidR="00C370E5">
        <w:rPr>
          <w:rFonts w:asciiTheme="majorHAnsi" w:eastAsia="Times New Roman" w:hAnsiTheme="majorHAnsi" w:cstheme="majorHAnsi"/>
          <w:sz w:val="24"/>
          <w:szCs w:val="28"/>
          <w:lang w:val="ro-MD" w:eastAsia="ru-RU"/>
        </w:rPr>
        <w:t xml:space="preserve">din </w:t>
      </w:r>
      <w:r w:rsidR="000F04A1" w:rsidRPr="00C370E5">
        <w:rPr>
          <w:rFonts w:asciiTheme="majorHAnsi" w:eastAsia="Times New Roman" w:hAnsiTheme="majorHAnsi" w:cstheme="majorHAnsi"/>
          <w:sz w:val="24"/>
          <w:szCs w:val="28"/>
          <w:lang w:val="ro-MD" w:eastAsia="ru-RU"/>
        </w:rPr>
        <w:t xml:space="preserve">2016 </w:t>
      </w:r>
      <w:r w:rsidR="00C370E5" w:rsidRPr="00DE4AD6">
        <w:rPr>
          <w:rFonts w:asciiTheme="majorHAnsi" w:eastAsia="Times New Roman" w:hAnsiTheme="majorHAnsi" w:cstheme="majorHAnsi"/>
          <w:sz w:val="24"/>
          <w:szCs w:val="28"/>
          <w:lang w:val="ro-MD" w:eastAsia="ru-RU"/>
        </w:rPr>
        <w:t>–</w:t>
      </w:r>
      <w:r w:rsidR="00C370E5">
        <w:rPr>
          <w:rFonts w:asciiTheme="majorHAnsi" w:eastAsia="Times New Roman" w:hAnsiTheme="majorHAnsi" w:cstheme="majorHAnsi"/>
          <w:sz w:val="24"/>
          <w:szCs w:val="28"/>
          <w:lang w:val="ro-MD" w:eastAsia="ru-RU"/>
        </w:rPr>
        <w:t xml:space="preserve"> </w:t>
      </w:r>
      <w:r w:rsidR="000F04A1" w:rsidRPr="00C370E5">
        <w:rPr>
          <w:rFonts w:asciiTheme="majorHAnsi" w:eastAsia="Times New Roman" w:hAnsiTheme="majorHAnsi" w:cstheme="majorHAnsi"/>
          <w:sz w:val="24"/>
          <w:szCs w:val="28"/>
          <w:lang w:val="ro-MD" w:eastAsia="ru-RU"/>
        </w:rPr>
        <w:t xml:space="preserve">799, </w:t>
      </w:r>
      <w:r w:rsidR="00C370E5">
        <w:rPr>
          <w:rFonts w:asciiTheme="majorHAnsi" w:eastAsia="Times New Roman" w:hAnsiTheme="majorHAnsi" w:cstheme="majorHAnsi"/>
          <w:sz w:val="24"/>
          <w:szCs w:val="28"/>
          <w:lang w:val="ro-MD" w:eastAsia="ru-RU"/>
        </w:rPr>
        <w:t xml:space="preserve">din </w:t>
      </w:r>
      <w:r w:rsidR="008E2622" w:rsidRPr="00C370E5">
        <w:rPr>
          <w:rFonts w:asciiTheme="majorHAnsi" w:eastAsia="Times New Roman" w:hAnsiTheme="majorHAnsi" w:cstheme="majorHAnsi"/>
          <w:sz w:val="24"/>
          <w:szCs w:val="28"/>
          <w:lang w:val="ro-MD" w:eastAsia="ru-RU"/>
        </w:rPr>
        <w:t xml:space="preserve">2017 </w:t>
      </w:r>
      <w:r w:rsidR="00C370E5" w:rsidRPr="00DE4AD6">
        <w:rPr>
          <w:rFonts w:asciiTheme="majorHAnsi" w:eastAsia="Times New Roman" w:hAnsiTheme="majorHAnsi" w:cstheme="majorHAnsi"/>
          <w:sz w:val="24"/>
          <w:szCs w:val="28"/>
          <w:lang w:val="ro-MD" w:eastAsia="ru-RU"/>
        </w:rPr>
        <w:t>–</w:t>
      </w:r>
      <w:r w:rsidR="00C370E5">
        <w:rPr>
          <w:rFonts w:asciiTheme="majorHAnsi" w:eastAsia="Times New Roman" w:hAnsiTheme="majorHAnsi" w:cstheme="majorHAnsi"/>
          <w:sz w:val="24"/>
          <w:szCs w:val="28"/>
          <w:lang w:val="ro-MD" w:eastAsia="ru-RU"/>
        </w:rPr>
        <w:t xml:space="preserve"> </w:t>
      </w:r>
      <w:r w:rsidR="008E2622" w:rsidRPr="00C370E5">
        <w:rPr>
          <w:rFonts w:asciiTheme="majorHAnsi" w:eastAsia="Times New Roman" w:hAnsiTheme="majorHAnsi" w:cstheme="majorHAnsi"/>
          <w:sz w:val="24"/>
          <w:szCs w:val="28"/>
          <w:lang w:val="ro-MD" w:eastAsia="ru-RU"/>
        </w:rPr>
        <w:t>947</w:t>
      </w:r>
      <w:r w:rsidR="000F04A1" w:rsidRPr="00C370E5">
        <w:rPr>
          <w:rFonts w:asciiTheme="majorHAnsi" w:eastAsia="Times New Roman" w:hAnsiTheme="majorHAnsi" w:cstheme="majorHAnsi"/>
          <w:sz w:val="24"/>
          <w:szCs w:val="28"/>
          <w:lang w:val="ro-MD" w:eastAsia="ru-RU"/>
        </w:rPr>
        <w:t xml:space="preserve">, </w:t>
      </w:r>
      <w:r w:rsidR="00C370E5">
        <w:rPr>
          <w:rFonts w:asciiTheme="majorHAnsi" w:eastAsia="Times New Roman" w:hAnsiTheme="majorHAnsi" w:cstheme="majorHAnsi"/>
          <w:sz w:val="24"/>
          <w:szCs w:val="28"/>
          <w:lang w:val="ro-MD" w:eastAsia="ru-RU"/>
        </w:rPr>
        <w:t xml:space="preserve">din </w:t>
      </w:r>
      <w:r w:rsidR="008E2622" w:rsidRPr="00C370E5">
        <w:rPr>
          <w:rFonts w:asciiTheme="majorHAnsi" w:eastAsia="Times New Roman" w:hAnsiTheme="majorHAnsi" w:cstheme="majorHAnsi"/>
          <w:sz w:val="24"/>
          <w:szCs w:val="28"/>
          <w:lang w:val="ro-MD" w:eastAsia="ru-RU"/>
        </w:rPr>
        <w:t xml:space="preserve">2018 </w:t>
      </w:r>
      <w:r w:rsidR="00C370E5" w:rsidRPr="00DE4AD6">
        <w:rPr>
          <w:rFonts w:asciiTheme="majorHAnsi" w:eastAsia="Times New Roman" w:hAnsiTheme="majorHAnsi" w:cstheme="majorHAnsi"/>
          <w:sz w:val="24"/>
          <w:szCs w:val="28"/>
          <w:lang w:val="ro-MD" w:eastAsia="ru-RU"/>
        </w:rPr>
        <w:t>–</w:t>
      </w:r>
      <w:r w:rsidR="00C370E5">
        <w:rPr>
          <w:rFonts w:asciiTheme="majorHAnsi" w:eastAsia="Times New Roman" w:hAnsiTheme="majorHAnsi" w:cstheme="majorHAnsi"/>
          <w:sz w:val="24"/>
          <w:szCs w:val="28"/>
          <w:lang w:val="ro-MD" w:eastAsia="ru-RU"/>
        </w:rPr>
        <w:t xml:space="preserve"> </w:t>
      </w:r>
      <w:r w:rsidR="008E2622" w:rsidRPr="00C370E5">
        <w:rPr>
          <w:rFonts w:asciiTheme="majorHAnsi" w:eastAsia="Times New Roman" w:hAnsiTheme="majorHAnsi" w:cstheme="majorHAnsi"/>
          <w:sz w:val="24"/>
          <w:szCs w:val="28"/>
          <w:lang w:val="ro-MD" w:eastAsia="ru-RU"/>
        </w:rPr>
        <w:t>1</w:t>
      </w:r>
      <w:r w:rsidR="00C370E5">
        <w:rPr>
          <w:rFonts w:asciiTheme="majorHAnsi" w:eastAsia="Times New Roman" w:hAnsiTheme="majorHAnsi" w:cstheme="majorHAnsi"/>
          <w:sz w:val="24"/>
          <w:szCs w:val="28"/>
          <w:lang w:val="ro-MD" w:eastAsia="ru-RU"/>
        </w:rPr>
        <w:t xml:space="preserve"> </w:t>
      </w:r>
      <w:r w:rsidR="008E2622" w:rsidRPr="00C370E5">
        <w:rPr>
          <w:rFonts w:asciiTheme="majorHAnsi" w:eastAsia="Times New Roman" w:hAnsiTheme="majorHAnsi" w:cstheme="majorHAnsi"/>
          <w:sz w:val="24"/>
          <w:szCs w:val="28"/>
          <w:lang w:val="ro-MD" w:eastAsia="ru-RU"/>
        </w:rPr>
        <w:t xml:space="preserve">415, </w:t>
      </w:r>
      <w:r w:rsidR="00C370E5">
        <w:rPr>
          <w:rFonts w:asciiTheme="majorHAnsi" w:eastAsia="Times New Roman" w:hAnsiTheme="majorHAnsi" w:cstheme="majorHAnsi"/>
          <w:sz w:val="24"/>
          <w:szCs w:val="28"/>
          <w:lang w:val="ro-MD" w:eastAsia="ru-RU"/>
        </w:rPr>
        <w:t>din</w:t>
      </w:r>
      <w:r w:rsidR="008E2622" w:rsidRPr="00C370E5">
        <w:rPr>
          <w:rFonts w:asciiTheme="majorHAnsi" w:eastAsia="Times New Roman" w:hAnsiTheme="majorHAnsi" w:cstheme="majorHAnsi"/>
          <w:sz w:val="24"/>
          <w:szCs w:val="28"/>
          <w:lang w:val="ro-MD" w:eastAsia="ru-RU"/>
        </w:rPr>
        <w:t xml:space="preserve"> 2019 </w:t>
      </w:r>
      <w:r w:rsidR="00C370E5" w:rsidRPr="00DE4AD6">
        <w:rPr>
          <w:rFonts w:asciiTheme="majorHAnsi" w:eastAsia="Times New Roman" w:hAnsiTheme="majorHAnsi" w:cstheme="majorHAnsi"/>
          <w:sz w:val="24"/>
          <w:szCs w:val="28"/>
          <w:lang w:val="ro-MD" w:eastAsia="ru-RU"/>
        </w:rPr>
        <w:t>–</w:t>
      </w:r>
      <w:r w:rsidR="00C370E5">
        <w:rPr>
          <w:rFonts w:asciiTheme="majorHAnsi" w:eastAsia="Times New Roman" w:hAnsiTheme="majorHAnsi" w:cstheme="majorHAnsi"/>
          <w:sz w:val="24"/>
          <w:szCs w:val="28"/>
          <w:lang w:val="ro-MD" w:eastAsia="ru-RU"/>
        </w:rPr>
        <w:t xml:space="preserve"> </w:t>
      </w:r>
      <w:r w:rsidR="008E2622" w:rsidRPr="00C370E5">
        <w:rPr>
          <w:rFonts w:asciiTheme="majorHAnsi" w:eastAsia="Times New Roman" w:hAnsiTheme="majorHAnsi" w:cstheme="majorHAnsi"/>
          <w:sz w:val="24"/>
          <w:szCs w:val="28"/>
          <w:lang w:val="ro-MD" w:eastAsia="ru-RU"/>
        </w:rPr>
        <w:t>3</w:t>
      </w:r>
      <w:r w:rsidR="00C370E5">
        <w:rPr>
          <w:rFonts w:asciiTheme="majorHAnsi" w:eastAsia="Times New Roman" w:hAnsiTheme="majorHAnsi" w:cstheme="majorHAnsi"/>
          <w:sz w:val="24"/>
          <w:szCs w:val="28"/>
          <w:lang w:val="ro-MD" w:eastAsia="ru-RU"/>
        </w:rPr>
        <w:t xml:space="preserve"> </w:t>
      </w:r>
      <w:r w:rsidR="008E2622" w:rsidRPr="00C370E5">
        <w:rPr>
          <w:rFonts w:asciiTheme="majorHAnsi" w:eastAsia="Times New Roman" w:hAnsiTheme="majorHAnsi" w:cstheme="majorHAnsi"/>
          <w:sz w:val="24"/>
          <w:szCs w:val="28"/>
          <w:lang w:val="ro-MD" w:eastAsia="ru-RU"/>
        </w:rPr>
        <w:t>080,</w:t>
      </w:r>
      <w:r w:rsidR="000F04A1" w:rsidRPr="00C370E5">
        <w:rPr>
          <w:rFonts w:asciiTheme="majorHAnsi" w:eastAsia="Times New Roman" w:hAnsiTheme="majorHAnsi" w:cstheme="majorHAnsi"/>
          <w:sz w:val="24"/>
          <w:szCs w:val="28"/>
          <w:lang w:val="ro-MD" w:eastAsia="ru-RU"/>
        </w:rPr>
        <w:t xml:space="preserve"> </w:t>
      </w:r>
      <w:r w:rsidR="00C370E5">
        <w:rPr>
          <w:rFonts w:asciiTheme="majorHAnsi" w:eastAsia="Times New Roman" w:hAnsiTheme="majorHAnsi" w:cstheme="majorHAnsi"/>
          <w:sz w:val="24"/>
          <w:szCs w:val="28"/>
          <w:lang w:val="ro-MD" w:eastAsia="ru-RU"/>
        </w:rPr>
        <w:t xml:space="preserve">din </w:t>
      </w:r>
      <w:r w:rsidR="008E2622" w:rsidRPr="00C370E5">
        <w:rPr>
          <w:rFonts w:asciiTheme="majorHAnsi" w:eastAsia="Times New Roman" w:hAnsiTheme="majorHAnsi" w:cstheme="majorHAnsi"/>
          <w:sz w:val="24"/>
          <w:szCs w:val="28"/>
          <w:lang w:val="ro-MD" w:eastAsia="ru-RU"/>
        </w:rPr>
        <w:t xml:space="preserve">2020 </w:t>
      </w:r>
      <w:r w:rsidR="00C370E5" w:rsidRPr="00DE4AD6">
        <w:rPr>
          <w:rFonts w:asciiTheme="majorHAnsi" w:eastAsia="Times New Roman" w:hAnsiTheme="majorHAnsi" w:cstheme="majorHAnsi"/>
          <w:sz w:val="24"/>
          <w:szCs w:val="28"/>
          <w:lang w:val="ro-MD" w:eastAsia="ru-RU"/>
        </w:rPr>
        <w:t>–</w:t>
      </w:r>
      <w:r w:rsidR="00336D9C">
        <w:rPr>
          <w:rFonts w:asciiTheme="majorHAnsi" w:eastAsia="Times New Roman" w:hAnsiTheme="majorHAnsi" w:cstheme="majorHAnsi"/>
          <w:sz w:val="24"/>
          <w:szCs w:val="28"/>
          <w:lang w:val="ro-MD" w:eastAsia="ru-RU"/>
        </w:rPr>
        <w:t xml:space="preserve"> </w:t>
      </w:r>
      <w:r w:rsidR="008E2622" w:rsidRPr="00C370E5">
        <w:rPr>
          <w:rFonts w:asciiTheme="majorHAnsi" w:eastAsia="Times New Roman" w:hAnsiTheme="majorHAnsi" w:cstheme="majorHAnsi"/>
          <w:sz w:val="24"/>
          <w:szCs w:val="28"/>
          <w:lang w:val="ro-MD" w:eastAsia="ru-RU"/>
        </w:rPr>
        <w:t>2 448</w:t>
      </w:r>
      <w:r w:rsidRPr="00C370E5">
        <w:rPr>
          <w:rFonts w:asciiTheme="majorHAnsi" w:eastAsia="Times New Roman" w:hAnsiTheme="majorHAnsi" w:cstheme="majorHAnsi"/>
          <w:sz w:val="24"/>
          <w:szCs w:val="28"/>
          <w:lang w:val="ro-MD" w:eastAsia="ru-RU"/>
        </w:rPr>
        <w:t xml:space="preserve">, </w:t>
      </w:r>
      <w:r w:rsidR="00C370E5">
        <w:rPr>
          <w:rFonts w:asciiTheme="majorHAnsi" w:eastAsia="Times New Roman" w:hAnsiTheme="majorHAnsi" w:cstheme="majorHAnsi"/>
          <w:sz w:val="24"/>
          <w:szCs w:val="28"/>
          <w:lang w:val="ro-MD" w:eastAsia="ru-RU"/>
        </w:rPr>
        <w:t xml:space="preserve">din </w:t>
      </w:r>
      <w:r w:rsidRPr="00C370E5">
        <w:rPr>
          <w:rFonts w:asciiTheme="majorHAnsi" w:eastAsia="Times New Roman" w:hAnsiTheme="majorHAnsi" w:cstheme="majorHAnsi"/>
          <w:sz w:val="24"/>
          <w:szCs w:val="28"/>
          <w:lang w:val="ro-MD" w:eastAsia="ru-RU"/>
        </w:rPr>
        <w:t xml:space="preserve">2021 </w:t>
      </w:r>
      <w:r w:rsidR="00C370E5" w:rsidRPr="00DE4AD6">
        <w:rPr>
          <w:rFonts w:asciiTheme="majorHAnsi" w:eastAsia="Times New Roman" w:hAnsiTheme="majorHAnsi" w:cstheme="majorHAnsi"/>
          <w:sz w:val="24"/>
          <w:szCs w:val="28"/>
          <w:lang w:val="ro-MD" w:eastAsia="ru-RU"/>
        </w:rPr>
        <w:t>–</w:t>
      </w:r>
      <w:r w:rsidRPr="00C370E5">
        <w:rPr>
          <w:rFonts w:asciiTheme="majorHAnsi" w:eastAsia="Times New Roman" w:hAnsiTheme="majorHAnsi" w:cstheme="majorHAnsi"/>
          <w:sz w:val="24"/>
          <w:szCs w:val="28"/>
          <w:lang w:val="ro-MD" w:eastAsia="ru-RU"/>
        </w:rPr>
        <w:t xml:space="preserve"> 4</w:t>
      </w:r>
      <w:r w:rsidR="00C370E5">
        <w:rPr>
          <w:rFonts w:asciiTheme="majorHAnsi" w:eastAsia="Times New Roman" w:hAnsiTheme="majorHAnsi" w:cstheme="majorHAnsi"/>
          <w:sz w:val="24"/>
          <w:szCs w:val="28"/>
          <w:lang w:val="ro-MD" w:eastAsia="ru-RU"/>
        </w:rPr>
        <w:t xml:space="preserve"> </w:t>
      </w:r>
      <w:r w:rsidRPr="00C370E5">
        <w:rPr>
          <w:rFonts w:asciiTheme="majorHAnsi" w:eastAsia="Times New Roman" w:hAnsiTheme="majorHAnsi" w:cstheme="majorHAnsi"/>
          <w:sz w:val="24"/>
          <w:szCs w:val="28"/>
          <w:lang w:val="ro-MD" w:eastAsia="ru-RU"/>
        </w:rPr>
        <w:t>114</w:t>
      </w:r>
      <w:r w:rsidR="008E2622" w:rsidRPr="00C370E5">
        <w:rPr>
          <w:rFonts w:asciiTheme="majorHAnsi" w:eastAsia="Times New Roman" w:hAnsiTheme="majorHAnsi" w:cstheme="majorHAnsi"/>
          <w:sz w:val="24"/>
          <w:szCs w:val="28"/>
          <w:lang w:val="ro-MD" w:eastAsia="ru-RU"/>
        </w:rPr>
        <w:t xml:space="preserve">, </w:t>
      </w:r>
      <w:r w:rsidR="00C370E5">
        <w:rPr>
          <w:rFonts w:asciiTheme="majorHAnsi" w:eastAsia="Times New Roman" w:hAnsiTheme="majorHAnsi" w:cstheme="majorHAnsi"/>
          <w:sz w:val="24"/>
          <w:szCs w:val="28"/>
          <w:lang w:val="ro-MD" w:eastAsia="ru-RU"/>
        </w:rPr>
        <w:t xml:space="preserve">din </w:t>
      </w:r>
      <w:r w:rsidR="008E2622" w:rsidRPr="00C370E5">
        <w:rPr>
          <w:rFonts w:asciiTheme="majorHAnsi" w:eastAsia="Times New Roman" w:hAnsiTheme="majorHAnsi" w:cstheme="majorHAnsi"/>
          <w:sz w:val="24"/>
          <w:szCs w:val="28"/>
          <w:lang w:val="ro-MD" w:eastAsia="ru-RU"/>
        </w:rPr>
        <w:t>2022 – 6</w:t>
      </w:r>
      <w:r w:rsidR="00C370E5">
        <w:rPr>
          <w:rFonts w:asciiTheme="majorHAnsi" w:eastAsia="Times New Roman" w:hAnsiTheme="majorHAnsi" w:cstheme="majorHAnsi"/>
          <w:sz w:val="24"/>
          <w:szCs w:val="28"/>
          <w:lang w:val="ro-MD" w:eastAsia="ru-RU"/>
        </w:rPr>
        <w:t xml:space="preserve"> </w:t>
      </w:r>
      <w:r w:rsidR="008E2622" w:rsidRPr="00C370E5">
        <w:rPr>
          <w:rFonts w:asciiTheme="majorHAnsi" w:eastAsia="Times New Roman" w:hAnsiTheme="majorHAnsi" w:cstheme="majorHAnsi"/>
          <w:sz w:val="24"/>
          <w:szCs w:val="28"/>
          <w:lang w:val="ro-MD" w:eastAsia="ru-RU"/>
        </w:rPr>
        <w:t xml:space="preserve">891 </w:t>
      </w:r>
      <w:r w:rsidR="00C370E5">
        <w:rPr>
          <w:rFonts w:asciiTheme="majorHAnsi" w:eastAsia="Times New Roman" w:hAnsiTheme="majorHAnsi" w:cstheme="majorHAnsi"/>
          <w:sz w:val="24"/>
          <w:szCs w:val="28"/>
          <w:lang w:val="ro-MD" w:eastAsia="ru-RU"/>
        </w:rPr>
        <w:t xml:space="preserve">de </w:t>
      </w:r>
      <w:r w:rsidR="008E2622" w:rsidRPr="00C370E5">
        <w:rPr>
          <w:rFonts w:asciiTheme="majorHAnsi" w:eastAsia="Times New Roman" w:hAnsiTheme="majorHAnsi" w:cstheme="majorHAnsi"/>
          <w:sz w:val="24"/>
          <w:szCs w:val="28"/>
          <w:lang w:val="ro-MD" w:eastAsia="ru-RU"/>
        </w:rPr>
        <w:t xml:space="preserve">persoane. </w:t>
      </w:r>
      <w:r w:rsidRPr="00C370E5">
        <w:rPr>
          <w:rFonts w:asciiTheme="majorHAnsi" w:eastAsia="Times New Roman" w:hAnsiTheme="majorHAnsi" w:cstheme="majorHAnsi"/>
          <w:sz w:val="24"/>
          <w:szCs w:val="28"/>
          <w:lang w:val="ro-MD" w:eastAsia="ru-RU"/>
        </w:rPr>
        <w:t xml:space="preserve">Aceste circumstanțe sunt condiționate de </w:t>
      </w:r>
      <w:r w:rsidR="00C84FD3" w:rsidRPr="00C370E5">
        <w:rPr>
          <w:rFonts w:asciiTheme="majorHAnsi" w:eastAsia="Times New Roman" w:hAnsiTheme="majorHAnsi" w:cstheme="majorHAnsi"/>
          <w:sz w:val="24"/>
          <w:szCs w:val="28"/>
          <w:lang w:val="ro-MD" w:eastAsia="ru-RU"/>
        </w:rPr>
        <w:t>potențialul redus al</w:t>
      </w:r>
      <w:r w:rsidRPr="00C370E5">
        <w:rPr>
          <w:rFonts w:asciiTheme="majorHAnsi" w:eastAsia="Times New Roman" w:hAnsiTheme="majorHAnsi" w:cstheme="majorHAnsi"/>
          <w:sz w:val="24"/>
          <w:szCs w:val="28"/>
          <w:lang w:val="ro-MD" w:eastAsia="ru-RU"/>
        </w:rPr>
        <w:t xml:space="preserve"> instituțiilor medicale de a presta servicii spitalicești. Pe de altă parte</w:t>
      </w:r>
      <w:r w:rsidR="00C370E5">
        <w:rPr>
          <w:rFonts w:asciiTheme="majorHAnsi" w:eastAsia="Times New Roman" w:hAnsiTheme="majorHAnsi" w:cstheme="majorHAnsi"/>
          <w:sz w:val="24"/>
          <w:szCs w:val="28"/>
          <w:lang w:val="ro-MD" w:eastAsia="ru-RU"/>
        </w:rPr>
        <w:t>,</w:t>
      </w:r>
      <w:r w:rsidRPr="00C370E5">
        <w:rPr>
          <w:rFonts w:asciiTheme="majorHAnsi" w:eastAsia="Times New Roman" w:hAnsiTheme="majorHAnsi" w:cstheme="majorHAnsi"/>
          <w:sz w:val="24"/>
          <w:szCs w:val="28"/>
          <w:lang w:val="ro-MD" w:eastAsia="ru-RU"/>
        </w:rPr>
        <w:t xml:space="preserve"> neactualizarea listei persoanelor care sunt în așteptare nu a sporit</w:t>
      </w:r>
      <w:r w:rsidRPr="00C370E5">
        <w:rPr>
          <w:rFonts w:asciiTheme="majorHAnsi" w:eastAsia="Times New Roman" w:hAnsiTheme="majorHAnsi" w:cstheme="majorHAnsi"/>
          <w:bCs/>
          <w:sz w:val="24"/>
          <w:szCs w:val="28"/>
          <w:lang w:val="ro-MD" w:eastAsia="ru-RU"/>
        </w:rPr>
        <w:t xml:space="preserve"> realizarea serviciilor medicale și transparența acestor procese, ceea ce ar asigura accesul cetățenilor la serviciile medicale garantate de către stat.</w:t>
      </w:r>
    </w:p>
    <w:p w:rsidR="00186F20" w:rsidRPr="00F33939" w:rsidRDefault="00186F20" w:rsidP="00D320D3">
      <w:pPr>
        <w:spacing w:after="0" w:line="276" w:lineRule="auto"/>
        <w:ind w:right="29"/>
        <w:jc w:val="both"/>
        <w:rPr>
          <w:rFonts w:asciiTheme="majorHAnsi" w:eastAsia="Times New Roman" w:hAnsiTheme="majorHAnsi" w:cstheme="majorHAnsi"/>
          <w:sz w:val="24"/>
          <w:szCs w:val="28"/>
          <w:lang w:val="ro-MD" w:eastAsia="ru-RU"/>
        </w:rPr>
      </w:pPr>
      <w:r w:rsidRPr="00F33939">
        <w:rPr>
          <w:rFonts w:asciiTheme="majorHAnsi" w:eastAsia="Times New Roman" w:hAnsiTheme="majorHAnsi" w:cstheme="majorHAnsi"/>
          <w:bCs/>
          <w:sz w:val="24"/>
          <w:szCs w:val="28"/>
          <w:lang w:val="ro-MD" w:eastAsia="ru-RU"/>
        </w:rPr>
        <w:t xml:space="preserve">În </w:t>
      </w:r>
      <w:r w:rsidR="00C370E5">
        <w:rPr>
          <w:rFonts w:asciiTheme="majorHAnsi" w:eastAsia="Times New Roman" w:hAnsiTheme="majorHAnsi" w:cstheme="majorHAnsi"/>
          <w:bCs/>
          <w:sz w:val="24"/>
          <w:szCs w:val="28"/>
          <w:lang w:val="ro-MD" w:eastAsia="ru-RU"/>
        </w:rPr>
        <w:t xml:space="preserve">acest </w:t>
      </w:r>
      <w:r w:rsidRPr="00F33939">
        <w:rPr>
          <w:rFonts w:asciiTheme="majorHAnsi" w:eastAsia="Times New Roman" w:hAnsiTheme="majorHAnsi" w:cstheme="majorHAnsi"/>
          <w:bCs/>
          <w:sz w:val="24"/>
          <w:szCs w:val="28"/>
          <w:lang w:val="ro-MD" w:eastAsia="ru-RU"/>
        </w:rPr>
        <w:t>context se denotă că</w:t>
      </w:r>
      <w:r w:rsidR="00C370E5">
        <w:rPr>
          <w:rFonts w:asciiTheme="majorHAnsi" w:eastAsia="Times New Roman" w:hAnsiTheme="majorHAnsi" w:cstheme="majorHAnsi"/>
          <w:bCs/>
          <w:sz w:val="24"/>
          <w:szCs w:val="28"/>
          <w:lang w:val="ro-MD" w:eastAsia="ru-RU"/>
        </w:rPr>
        <w:t>,</w:t>
      </w:r>
      <w:r w:rsidRPr="00F33939">
        <w:rPr>
          <w:rFonts w:asciiTheme="majorHAnsi" w:eastAsia="Times New Roman" w:hAnsiTheme="majorHAnsi" w:cstheme="majorHAnsi"/>
          <w:bCs/>
          <w:sz w:val="24"/>
          <w:szCs w:val="28"/>
          <w:lang w:val="ro-MD" w:eastAsia="ru-RU"/>
        </w:rPr>
        <w:t xml:space="preserve"> în anul 2022, CNAM a transmis către instituțiile medicale lista a 2 776 </w:t>
      </w:r>
      <w:r w:rsidR="00C370E5">
        <w:rPr>
          <w:rFonts w:asciiTheme="majorHAnsi" w:eastAsia="Times New Roman" w:hAnsiTheme="majorHAnsi" w:cstheme="majorHAnsi"/>
          <w:bCs/>
          <w:sz w:val="24"/>
          <w:szCs w:val="28"/>
          <w:lang w:val="ro-MD" w:eastAsia="ru-RU"/>
        </w:rPr>
        <w:t xml:space="preserve">de </w:t>
      </w:r>
      <w:r w:rsidRPr="00F33939">
        <w:rPr>
          <w:rFonts w:asciiTheme="majorHAnsi" w:eastAsia="Times New Roman" w:hAnsiTheme="majorHAnsi" w:cstheme="majorHAnsi"/>
          <w:bCs/>
          <w:sz w:val="24"/>
          <w:szCs w:val="28"/>
          <w:lang w:val="ro-MD" w:eastAsia="ru-RU"/>
        </w:rPr>
        <w:t xml:space="preserve">persoane pentru </w:t>
      </w:r>
      <w:r w:rsidRPr="00F33939">
        <w:rPr>
          <w:rFonts w:asciiTheme="majorHAnsi" w:eastAsia="Times New Roman" w:hAnsiTheme="majorHAnsi" w:cstheme="majorHAnsi"/>
          <w:sz w:val="24"/>
          <w:szCs w:val="28"/>
          <w:lang w:val="ro-MD" w:eastAsia="ru-RU"/>
        </w:rPr>
        <w:t>protezarea aparatului locomotor. Se denotă că</w:t>
      </w:r>
      <w:r w:rsidR="00C370E5">
        <w:rPr>
          <w:rFonts w:asciiTheme="majorHAnsi" w:eastAsia="Times New Roman" w:hAnsiTheme="majorHAnsi" w:cstheme="majorHAnsi"/>
          <w:sz w:val="24"/>
          <w:szCs w:val="28"/>
          <w:lang w:val="ro-MD" w:eastAsia="ru-RU"/>
        </w:rPr>
        <w:t>,</w:t>
      </w:r>
      <w:r w:rsidRPr="00F33939">
        <w:rPr>
          <w:rFonts w:asciiTheme="majorHAnsi" w:eastAsia="Times New Roman" w:hAnsiTheme="majorHAnsi" w:cstheme="majorHAnsi"/>
          <w:sz w:val="24"/>
          <w:szCs w:val="28"/>
          <w:lang w:val="ro-MD" w:eastAsia="ru-RU"/>
        </w:rPr>
        <w:t xml:space="preserve"> doar 1 158</w:t>
      </w:r>
      <w:r w:rsidR="00C370E5">
        <w:rPr>
          <w:rFonts w:asciiTheme="majorHAnsi" w:eastAsia="Times New Roman" w:hAnsiTheme="majorHAnsi" w:cstheme="majorHAnsi"/>
          <w:sz w:val="24"/>
          <w:szCs w:val="28"/>
          <w:lang w:val="ro-MD" w:eastAsia="ru-RU"/>
        </w:rPr>
        <w:t>,</w:t>
      </w:r>
      <w:r w:rsidRPr="00F33939">
        <w:rPr>
          <w:rFonts w:asciiTheme="majorHAnsi" w:eastAsia="Times New Roman" w:hAnsiTheme="majorHAnsi" w:cstheme="majorHAnsi"/>
          <w:sz w:val="24"/>
          <w:szCs w:val="28"/>
          <w:lang w:val="ro-MD" w:eastAsia="ru-RU"/>
        </w:rPr>
        <w:t xml:space="preserve"> sau 42%</w:t>
      </w:r>
      <w:r w:rsidR="00036B41">
        <w:rPr>
          <w:rFonts w:asciiTheme="majorHAnsi" w:eastAsia="Times New Roman" w:hAnsiTheme="majorHAnsi" w:cstheme="majorHAnsi"/>
          <w:sz w:val="24"/>
          <w:szCs w:val="28"/>
          <w:lang w:val="ro-MD" w:eastAsia="ru-RU"/>
        </w:rPr>
        <w:t>,</w:t>
      </w:r>
      <w:r w:rsidRPr="00F33939">
        <w:rPr>
          <w:rFonts w:asciiTheme="majorHAnsi" w:eastAsia="Times New Roman" w:hAnsiTheme="majorHAnsi" w:cstheme="majorHAnsi"/>
          <w:sz w:val="24"/>
          <w:szCs w:val="28"/>
          <w:lang w:val="ro-MD" w:eastAsia="ru-RU"/>
        </w:rPr>
        <w:t xml:space="preserve"> din persoanele </w:t>
      </w:r>
      <w:r w:rsidR="00036B41">
        <w:rPr>
          <w:rFonts w:asciiTheme="majorHAnsi" w:eastAsia="Times New Roman" w:hAnsiTheme="majorHAnsi" w:cstheme="majorHAnsi"/>
          <w:sz w:val="24"/>
          <w:szCs w:val="28"/>
          <w:lang w:val="ro-MD" w:eastAsia="ru-RU"/>
        </w:rPr>
        <w:t>trimise de CNAM</w:t>
      </w:r>
      <w:r w:rsidRPr="00F33939">
        <w:rPr>
          <w:rFonts w:asciiTheme="majorHAnsi" w:eastAsia="Times New Roman" w:hAnsiTheme="majorHAnsi" w:cstheme="majorHAnsi"/>
          <w:sz w:val="24"/>
          <w:szCs w:val="28"/>
          <w:lang w:val="ro-MD" w:eastAsia="ru-RU"/>
        </w:rPr>
        <w:t xml:space="preserve"> au beneficiat de servicii medicale prestate de instituţiile medicale.</w:t>
      </w:r>
    </w:p>
    <w:p w:rsidR="008F3BD5" w:rsidRPr="00AE5219" w:rsidRDefault="00186F20" w:rsidP="00302CC2">
      <w:pPr>
        <w:spacing w:after="120" w:line="276" w:lineRule="auto"/>
        <w:ind w:right="28"/>
        <w:jc w:val="both"/>
        <w:rPr>
          <w:rFonts w:asciiTheme="majorHAnsi" w:eastAsia="Times New Roman" w:hAnsiTheme="majorHAnsi" w:cstheme="majorHAnsi"/>
          <w:bCs/>
          <w:sz w:val="24"/>
          <w:szCs w:val="28"/>
          <w:lang w:val="ro-MD" w:eastAsia="ru-RU"/>
        </w:rPr>
      </w:pPr>
      <w:r w:rsidRPr="00F33939">
        <w:rPr>
          <w:rFonts w:asciiTheme="majorHAnsi" w:eastAsia="Times New Roman" w:hAnsiTheme="majorHAnsi" w:cstheme="majorHAnsi"/>
          <w:bCs/>
          <w:sz w:val="24"/>
          <w:szCs w:val="28"/>
          <w:lang w:val="ro-MD" w:eastAsia="ru-RU"/>
        </w:rPr>
        <w:t>Cu referire la tratament</w:t>
      </w:r>
      <w:r w:rsidR="00036B41">
        <w:rPr>
          <w:rFonts w:asciiTheme="majorHAnsi" w:eastAsia="Times New Roman" w:hAnsiTheme="majorHAnsi" w:cstheme="majorHAnsi"/>
          <w:bCs/>
          <w:sz w:val="24"/>
          <w:szCs w:val="28"/>
          <w:lang w:val="ro-MD" w:eastAsia="ru-RU"/>
        </w:rPr>
        <w:t>ul</w:t>
      </w:r>
      <w:r w:rsidRPr="00F33939">
        <w:rPr>
          <w:rFonts w:asciiTheme="majorHAnsi" w:eastAsia="Times New Roman" w:hAnsiTheme="majorHAnsi" w:cstheme="majorHAnsi"/>
          <w:bCs/>
          <w:sz w:val="24"/>
          <w:szCs w:val="28"/>
          <w:lang w:val="ro-MD" w:eastAsia="ru-RU"/>
        </w:rPr>
        <w:t xml:space="preserve"> operator la cataractă, se relevă că </w:t>
      </w:r>
      <w:r w:rsidR="00036B41">
        <w:rPr>
          <w:rFonts w:asciiTheme="majorHAnsi" w:eastAsia="Times New Roman" w:hAnsiTheme="majorHAnsi" w:cstheme="majorHAnsi"/>
          <w:bCs/>
          <w:sz w:val="24"/>
          <w:szCs w:val="28"/>
          <w:lang w:val="ro-MD" w:eastAsia="ru-RU"/>
        </w:rPr>
        <w:t xml:space="preserve">lista a </w:t>
      </w:r>
      <w:r w:rsidRPr="00F33939">
        <w:rPr>
          <w:rFonts w:asciiTheme="majorHAnsi" w:eastAsia="Times New Roman" w:hAnsiTheme="majorHAnsi" w:cstheme="majorHAnsi"/>
          <w:bCs/>
          <w:sz w:val="24"/>
          <w:szCs w:val="28"/>
          <w:lang w:val="ro-MD" w:eastAsia="ru-RU"/>
        </w:rPr>
        <w:t>4 537 de persoane a fost transmis</w:t>
      </w:r>
      <w:r w:rsidR="00036B41">
        <w:rPr>
          <w:rFonts w:asciiTheme="majorHAnsi" w:eastAsia="Times New Roman" w:hAnsiTheme="majorHAnsi" w:cstheme="majorHAnsi"/>
          <w:bCs/>
          <w:sz w:val="24"/>
          <w:szCs w:val="28"/>
          <w:lang w:val="ro-MD" w:eastAsia="ru-RU"/>
        </w:rPr>
        <w:t>ă</w:t>
      </w:r>
      <w:r w:rsidRPr="00F33939">
        <w:rPr>
          <w:rFonts w:asciiTheme="majorHAnsi" w:eastAsia="Times New Roman" w:hAnsiTheme="majorHAnsi" w:cstheme="majorHAnsi"/>
          <w:bCs/>
          <w:sz w:val="24"/>
          <w:szCs w:val="28"/>
          <w:lang w:val="ro-MD" w:eastAsia="ru-RU"/>
        </w:rPr>
        <w:t xml:space="preserve"> de către CNAM pentru intervenții chirurgicale, iar instituţiile medicale au realizat aceste servicii </w:t>
      </w:r>
      <w:r w:rsidR="00036B41">
        <w:rPr>
          <w:rFonts w:asciiTheme="majorHAnsi" w:eastAsia="Times New Roman" w:hAnsiTheme="majorHAnsi" w:cstheme="majorHAnsi"/>
          <w:bCs/>
          <w:sz w:val="24"/>
          <w:szCs w:val="28"/>
          <w:lang w:val="ro-MD" w:eastAsia="ru-RU"/>
        </w:rPr>
        <w:t>doar</w:t>
      </w:r>
      <w:r w:rsidRPr="00F33939">
        <w:rPr>
          <w:rFonts w:asciiTheme="majorHAnsi" w:eastAsia="Times New Roman" w:hAnsiTheme="majorHAnsi" w:cstheme="majorHAnsi"/>
          <w:bCs/>
          <w:sz w:val="24"/>
          <w:szCs w:val="28"/>
          <w:lang w:val="ro-MD" w:eastAsia="ru-RU"/>
        </w:rPr>
        <w:t xml:space="preserve"> pentru 2 100 </w:t>
      </w:r>
      <w:r w:rsidR="00036B41">
        <w:rPr>
          <w:rFonts w:asciiTheme="majorHAnsi" w:eastAsia="Times New Roman" w:hAnsiTheme="majorHAnsi" w:cstheme="majorHAnsi"/>
          <w:bCs/>
          <w:sz w:val="24"/>
          <w:szCs w:val="28"/>
          <w:lang w:val="ro-MD" w:eastAsia="ru-RU"/>
        </w:rPr>
        <w:t xml:space="preserve">de </w:t>
      </w:r>
      <w:r w:rsidRPr="00F33939">
        <w:rPr>
          <w:rFonts w:asciiTheme="majorHAnsi" w:eastAsia="Times New Roman" w:hAnsiTheme="majorHAnsi" w:cstheme="majorHAnsi"/>
          <w:bCs/>
          <w:sz w:val="24"/>
          <w:szCs w:val="28"/>
          <w:lang w:val="ro-MD" w:eastAsia="ru-RU"/>
        </w:rPr>
        <w:t>persoane</w:t>
      </w:r>
      <w:r w:rsidR="00036B41">
        <w:rPr>
          <w:rFonts w:asciiTheme="majorHAnsi" w:eastAsia="Times New Roman" w:hAnsiTheme="majorHAnsi" w:cstheme="majorHAnsi"/>
          <w:bCs/>
          <w:sz w:val="24"/>
          <w:szCs w:val="28"/>
          <w:lang w:val="ro-MD" w:eastAsia="ru-RU"/>
        </w:rPr>
        <w:t>,</w:t>
      </w:r>
      <w:r w:rsidRPr="00F33939">
        <w:rPr>
          <w:rFonts w:asciiTheme="majorHAnsi" w:eastAsia="Times New Roman" w:hAnsiTheme="majorHAnsi" w:cstheme="majorHAnsi"/>
          <w:bCs/>
          <w:sz w:val="24"/>
          <w:szCs w:val="28"/>
          <w:lang w:val="ro-MD" w:eastAsia="ru-RU"/>
        </w:rPr>
        <w:t xml:space="preserve"> sau </w:t>
      </w:r>
      <w:r w:rsidR="00671AB8" w:rsidRPr="00F33939">
        <w:rPr>
          <w:rFonts w:asciiTheme="majorHAnsi" w:eastAsia="Times New Roman" w:hAnsiTheme="majorHAnsi" w:cstheme="majorHAnsi"/>
          <w:bCs/>
          <w:sz w:val="24"/>
          <w:szCs w:val="28"/>
          <w:lang w:val="ro-MD" w:eastAsia="ru-RU"/>
        </w:rPr>
        <w:t xml:space="preserve">46%. </w:t>
      </w:r>
      <w:r w:rsidR="008F3BD5" w:rsidRPr="00F33939">
        <w:rPr>
          <w:rFonts w:asciiTheme="majorHAnsi" w:eastAsia="Times New Roman" w:hAnsiTheme="majorHAnsi" w:cstheme="majorHAnsi"/>
          <w:bCs/>
          <w:sz w:val="24"/>
          <w:szCs w:val="28"/>
          <w:lang w:val="ro-MD" w:eastAsia="ru-RU"/>
        </w:rPr>
        <w:t xml:space="preserve">Situația a fost motivată de refuzul pacienților, </w:t>
      </w:r>
      <w:r w:rsidR="00036B41">
        <w:rPr>
          <w:rFonts w:asciiTheme="majorHAnsi" w:eastAsia="Times New Roman" w:hAnsiTheme="majorHAnsi" w:cstheme="majorHAnsi"/>
          <w:bCs/>
          <w:sz w:val="24"/>
          <w:szCs w:val="28"/>
          <w:lang w:val="ro-MD" w:eastAsia="ru-RU"/>
        </w:rPr>
        <w:t xml:space="preserve">de </w:t>
      </w:r>
      <w:r w:rsidR="008F3BD5" w:rsidRPr="00F33939">
        <w:rPr>
          <w:rFonts w:asciiTheme="majorHAnsi" w:eastAsia="Times New Roman" w:hAnsiTheme="majorHAnsi" w:cstheme="majorHAnsi"/>
          <w:bCs/>
          <w:sz w:val="24"/>
          <w:szCs w:val="28"/>
          <w:lang w:val="ro-MD" w:eastAsia="ru-RU"/>
        </w:rPr>
        <w:t xml:space="preserve">plecarea </w:t>
      </w:r>
      <w:r w:rsidR="00036B41">
        <w:rPr>
          <w:rFonts w:asciiTheme="majorHAnsi" w:eastAsia="Times New Roman" w:hAnsiTheme="majorHAnsi" w:cstheme="majorHAnsi"/>
          <w:bCs/>
          <w:sz w:val="24"/>
          <w:szCs w:val="28"/>
          <w:lang w:val="ro-MD" w:eastAsia="ru-RU"/>
        </w:rPr>
        <w:t xml:space="preserve">acestora </w:t>
      </w:r>
      <w:r w:rsidR="008F3BD5" w:rsidRPr="00F33939">
        <w:rPr>
          <w:rFonts w:asciiTheme="majorHAnsi" w:eastAsia="Times New Roman" w:hAnsiTheme="majorHAnsi" w:cstheme="majorHAnsi"/>
          <w:bCs/>
          <w:sz w:val="24"/>
          <w:szCs w:val="28"/>
          <w:lang w:val="ro-MD" w:eastAsia="ru-RU"/>
        </w:rPr>
        <w:t>peste hotare</w:t>
      </w:r>
      <w:r w:rsidR="00F6212E" w:rsidRPr="00F33939">
        <w:rPr>
          <w:rFonts w:asciiTheme="majorHAnsi" w:eastAsia="Times New Roman" w:hAnsiTheme="majorHAnsi" w:cstheme="majorHAnsi"/>
          <w:bCs/>
          <w:sz w:val="24"/>
          <w:szCs w:val="28"/>
          <w:lang w:val="ro-MD" w:eastAsia="ru-RU"/>
        </w:rPr>
        <w:t xml:space="preserve"> </w:t>
      </w:r>
      <w:r w:rsidR="008F3BD5" w:rsidRPr="00F33939">
        <w:rPr>
          <w:rFonts w:asciiTheme="majorHAnsi" w:eastAsia="Times New Roman" w:hAnsiTheme="majorHAnsi" w:cstheme="majorHAnsi"/>
          <w:bCs/>
          <w:sz w:val="24"/>
          <w:szCs w:val="28"/>
          <w:lang w:val="ro-MD" w:eastAsia="ru-RU"/>
        </w:rPr>
        <w:t>etc.</w:t>
      </w:r>
    </w:p>
    <w:p w:rsidR="00C270BD" w:rsidRPr="009F24AC" w:rsidRDefault="004764FE" w:rsidP="00D320D3">
      <w:pPr>
        <w:spacing w:after="0" w:line="276" w:lineRule="auto"/>
        <w:ind w:right="29"/>
        <w:jc w:val="both"/>
        <w:rPr>
          <w:rFonts w:asciiTheme="majorHAnsi" w:eastAsia="Times New Roman" w:hAnsiTheme="majorHAnsi" w:cstheme="majorHAnsi"/>
          <w:bCs/>
          <w:sz w:val="24"/>
          <w:szCs w:val="28"/>
          <w:lang w:val="ro-MD" w:eastAsia="ru-RU"/>
        </w:rPr>
      </w:pPr>
      <w:r w:rsidRPr="00AE5219">
        <w:rPr>
          <w:rFonts w:asciiTheme="majorHAnsi" w:eastAsia="Times New Roman" w:hAnsiTheme="majorHAnsi" w:cstheme="majorHAnsi"/>
          <w:sz w:val="24"/>
          <w:szCs w:val="28"/>
          <w:lang w:val="ro-MD" w:eastAsia="ru-RU"/>
        </w:rPr>
        <w:t>Analiza auditului relevă că</w:t>
      </w:r>
      <w:r w:rsidR="00036B41">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pentru ca să beneficieze de protezarea aparatului locomotor, o persoană urmează să aștepte până la 2 ani și 6 luni (937 </w:t>
      </w:r>
      <w:r w:rsidR="00036B41">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zile). Cu referire la tratament</w:t>
      </w:r>
      <w:r w:rsidR="00036B41">
        <w:rPr>
          <w:rFonts w:asciiTheme="majorHAnsi" w:eastAsia="Times New Roman" w:hAnsiTheme="majorHAnsi" w:cstheme="majorHAnsi"/>
          <w:sz w:val="24"/>
          <w:szCs w:val="28"/>
          <w:lang w:val="ro-MD" w:eastAsia="ru-RU"/>
        </w:rPr>
        <w:t>ul</w:t>
      </w:r>
      <w:r w:rsidRPr="00AE5219">
        <w:rPr>
          <w:rFonts w:asciiTheme="majorHAnsi" w:eastAsia="Times New Roman" w:hAnsiTheme="majorHAnsi" w:cstheme="majorHAnsi"/>
          <w:sz w:val="24"/>
          <w:szCs w:val="28"/>
          <w:lang w:val="ro-MD" w:eastAsia="ru-RU"/>
        </w:rPr>
        <w:t xml:space="preserve"> operator la cataractă, o pers</w:t>
      </w:r>
      <w:r w:rsidRPr="00F33939">
        <w:rPr>
          <w:rFonts w:asciiTheme="majorHAnsi" w:eastAsia="Times New Roman" w:hAnsiTheme="majorHAnsi" w:cstheme="majorHAnsi"/>
          <w:sz w:val="24"/>
          <w:szCs w:val="28"/>
          <w:lang w:val="ro-MD" w:eastAsia="ru-RU"/>
        </w:rPr>
        <w:t>oană poate beneficia de intervenți</w:t>
      </w:r>
      <w:r w:rsidR="00036B41">
        <w:rPr>
          <w:rFonts w:asciiTheme="majorHAnsi" w:eastAsia="Times New Roman" w:hAnsiTheme="majorHAnsi" w:cstheme="majorHAnsi"/>
          <w:sz w:val="24"/>
          <w:szCs w:val="28"/>
          <w:lang w:val="ro-MD" w:eastAsia="ru-RU"/>
        </w:rPr>
        <w:t>e</w:t>
      </w:r>
      <w:r w:rsidRPr="00F33939">
        <w:rPr>
          <w:rFonts w:asciiTheme="majorHAnsi" w:eastAsia="Times New Roman" w:hAnsiTheme="majorHAnsi" w:cstheme="majorHAnsi"/>
          <w:sz w:val="24"/>
          <w:szCs w:val="28"/>
          <w:lang w:val="ro-MD" w:eastAsia="ru-RU"/>
        </w:rPr>
        <w:t xml:space="preserve"> medical</w:t>
      </w:r>
      <w:r w:rsidR="00036B41">
        <w:rPr>
          <w:rFonts w:asciiTheme="majorHAnsi" w:eastAsia="Times New Roman" w:hAnsiTheme="majorHAnsi" w:cstheme="majorHAnsi"/>
          <w:sz w:val="24"/>
          <w:szCs w:val="28"/>
          <w:lang w:val="ro-MD" w:eastAsia="ru-RU"/>
        </w:rPr>
        <w:t>ă</w:t>
      </w:r>
      <w:r w:rsidRPr="00F33939">
        <w:rPr>
          <w:rFonts w:asciiTheme="majorHAnsi" w:eastAsia="Times New Roman" w:hAnsiTheme="majorHAnsi" w:cstheme="majorHAnsi"/>
          <w:sz w:val="24"/>
          <w:szCs w:val="28"/>
          <w:lang w:val="ro-MD" w:eastAsia="ru-RU"/>
        </w:rPr>
        <w:t xml:space="preserve"> </w:t>
      </w:r>
      <w:r w:rsidR="00036B41">
        <w:rPr>
          <w:rFonts w:asciiTheme="majorHAnsi" w:eastAsia="Times New Roman" w:hAnsiTheme="majorHAnsi" w:cstheme="majorHAnsi"/>
          <w:sz w:val="24"/>
          <w:szCs w:val="28"/>
          <w:lang w:val="ro-MD" w:eastAsia="ru-RU"/>
        </w:rPr>
        <w:t>în timp</w:t>
      </w:r>
      <w:r w:rsidRPr="00F33939">
        <w:rPr>
          <w:rFonts w:asciiTheme="majorHAnsi" w:eastAsia="Times New Roman" w:hAnsiTheme="majorHAnsi" w:cstheme="majorHAnsi"/>
          <w:sz w:val="24"/>
          <w:szCs w:val="28"/>
          <w:lang w:val="ro-MD" w:eastAsia="ru-RU"/>
        </w:rPr>
        <w:t xml:space="preserve"> de până la 5 ani și 4 luni</w:t>
      </w:r>
      <w:r w:rsidR="00036B41">
        <w:rPr>
          <w:rFonts w:asciiTheme="majorHAnsi" w:eastAsia="Times New Roman" w:hAnsiTheme="majorHAnsi" w:cstheme="majorHAnsi"/>
          <w:sz w:val="24"/>
          <w:szCs w:val="28"/>
          <w:lang w:val="ro-MD" w:eastAsia="ru-RU"/>
        </w:rPr>
        <w:t>,</w:t>
      </w:r>
      <w:r w:rsidRPr="00F33939">
        <w:rPr>
          <w:rFonts w:asciiTheme="majorHAnsi" w:eastAsia="Times New Roman" w:hAnsiTheme="majorHAnsi" w:cstheme="majorHAnsi"/>
          <w:sz w:val="24"/>
          <w:szCs w:val="28"/>
          <w:lang w:val="ro-MD" w:eastAsia="ru-RU"/>
        </w:rPr>
        <w:t xml:space="preserve"> sau circa 1 961 </w:t>
      </w:r>
      <w:r w:rsidR="00036B41">
        <w:rPr>
          <w:rFonts w:asciiTheme="majorHAnsi" w:eastAsia="Times New Roman" w:hAnsiTheme="majorHAnsi" w:cstheme="majorHAnsi"/>
          <w:sz w:val="24"/>
          <w:szCs w:val="28"/>
          <w:lang w:val="ro-MD" w:eastAsia="ru-RU"/>
        </w:rPr>
        <w:t xml:space="preserve">de </w:t>
      </w:r>
      <w:r w:rsidRPr="00F33939">
        <w:rPr>
          <w:rFonts w:asciiTheme="majorHAnsi" w:eastAsia="Times New Roman" w:hAnsiTheme="majorHAnsi" w:cstheme="majorHAnsi"/>
          <w:sz w:val="24"/>
          <w:szCs w:val="28"/>
          <w:lang w:val="ro-MD" w:eastAsia="ru-RU"/>
        </w:rPr>
        <w:t>zile.</w:t>
      </w:r>
      <w:r w:rsidR="001956C3" w:rsidRPr="00F33939">
        <w:rPr>
          <w:rFonts w:asciiTheme="majorHAnsi" w:eastAsia="Times New Roman" w:hAnsiTheme="majorHAnsi" w:cstheme="majorHAnsi"/>
          <w:sz w:val="24"/>
          <w:szCs w:val="28"/>
          <w:lang w:val="ro-MD" w:eastAsia="ru-RU"/>
        </w:rPr>
        <w:t xml:space="preserve"> </w:t>
      </w:r>
      <w:r w:rsidR="008F3BD5" w:rsidRPr="00F33939">
        <w:rPr>
          <w:rFonts w:asciiTheme="majorHAnsi" w:eastAsia="Times New Roman" w:hAnsiTheme="majorHAnsi" w:cstheme="majorHAnsi"/>
          <w:sz w:val="24"/>
          <w:szCs w:val="28"/>
          <w:lang w:val="ro-MD" w:eastAsia="ru-RU"/>
        </w:rPr>
        <w:t xml:space="preserve">Acest calcul a luat în considerare </w:t>
      </w:r>
      <w:r w:rsidR="009766B9">
        <w:rPr>
          <w:rFonts w:asciiTheme="majorHAnsi" w:eastAsia="Times New Roman" w:hAnsiTheme="majorHAnsi" w:cstheme="majorHAnsi"/>
          <w:sz w:val="24"/>
          <w:szCs w:val="28"/>
          <w:lang w:val="ro-MD" w:eastAsia="ru-RU"/>
        </w:rPr>
        <w:t xml:space="preserve">faptul </w:t>
      </w:r>
      <w:r w:rsidR="008F3BD5" w:rsidRPr="00F33939">
        <w:rPr>
          <w:rFonts w:asciiTheme="majorHAnsi" w:eastAsia="Times New Roman" w:hAnsiTheme="majorHAnsi" w:cstheme="majorHAnsi"/>
          <w:sz w:val="24"/>
          <w:szCs w:val="28"/>
          <w:lang w:val="ro-MD" w:eastAsia="ru-RU"/>
        </w:rPr>
        <w:t xml:space="preserve">că din anul 2017 au fost în listă 3 persoane, </w:t>
      </w:r>
      <w:r w:rsidR="009766B9">
        <w:rPr>
          <w:rFonts w:asciiTheme="majorHAnsi" w:eastAsia="Times New Roman" w:hAnsiTheme="majorHAnsi" w:cstheme="majorHAnsi"/>
          <w:sz w:val="24"/>
          <w:szCs w:val="28"/>
          <w:lang w:val="ro-MD" w:eastAsia="ru-RU"/>
        </w:rPr>
        <w:t>din</w:t>
      </w:r>
      <w:r w:rsidR="00036B41">
        <w:rPr>
          <w:rFonts w:asciiTheme="majorHAnsi" w:eastAsia="Times New Roman" w:hAnsiTheme="majorHAnsi" w:cstheme="majorHAnsi"/>
          <w:sz w:val="24"/>
          <w:szCs w:val="28"/>
          <w:lang w:val="ro-MD" w:eastAsia="ru-RU"/>
        </w:rPr>
        <w:t xml:space="preserve"> </w:t>
      </w:r>
      <w:r w:rsidR="008F3BD5" w:rsidRPr="00F33939">
        <w:rPr>
          <w:rFonts w:asciiTheme="majorHAnsi" w:eastAsia="Times New Roman" w:hAnsiTheme="majorHAnsi" w:cstheme="majorHAnsi"/>
          <w:sz w:val="24"/>
          <w:szCs w:val="28"/>
          <w:lang w:val="ro-MD" w:eastAsia="ru-RU"/>
        </w:rPr>
        <w:t xml:space="preserve">2018 – 270 </w:t>
      </w:r>
      <w:r w:rsidR="00036B41">
        <w:rPr>
          <w:rFonts w:asciiTheme="majorHAnsi" w:eastAsia="Times New Roman" w:hAnsiTheme="majorHAnsi" w:cstheme="majorHAnsi"/>
          <w:sz w:val="24"/>
          <w:szCs w:val="28"/>
          <w:lang w:val="ro-MD" w:eastAsia="ru-RU"/>
        </w:rPr>
        <w:t xml:space="preserve">de </w:t>
      </w:r>
      <w:r w:rsidR="008F3BD5" w:rsidRPr="00F33939">
        <w:rPr>
          <w:rFonts w:asciiTheme="majorHAnsi" w:eastAsia="Times New Roman" w:hAnsiTheme="majorHAnsi" w:cstheme="majorHAnsi"/>
          <w:sz w:val="24"/>
          <w:szCs w:val="28"/>
          <w:lang w:val="ro-MD" w:eastAsia="ru-RU"/>
        </w:rPr>
        <w:t>persoane</w:t>
      </w:r>
      <w:r w:rsidR="00CE17AF" w:rsidRPr="00F33939">
        <w:rPr>
          <w:rFonts w:asciiTheme="majorHAnsi" w:eastAsia="Times New Roman" w:hAnsiTheme="majorHAnsi" w:cstheme="majorHAnsi"/>
          <w:sz w:val="24"/>
          <w:szCs w:val="28"/>
          <w:lang w:val="ro-MD" w:eastAsia="ru-RU"/>
        </w:rPr>
        <w:t xml:space="preserve">, timpul de așteptare fiind </w:t>
      </w:r>
      <w:r w:rsidR="009766B9">
        <w:rPr>
          <w:rFonts w:asciiTheme="majorHAnsi" w:eastAsia="Times New Roman" w:hAnsiTheme="majorHAnsi" w:cstheme="majorHAnsi"/>
          <w:sz w:val="24"/>
          <w:szCs w:val="28"/>
          <w:lang w:val="ro-MD" w:eastAsia="ru-RU"/>
        </w:rPr>
        <w:t xml:space="preserve">de </w:t>
      </w:r>
      <w:r w:rsidR="00CE17AF" w:rsidRPr="00F33939">
        <w:rPr>
          <w:rFonts w:asciiTheme="majorHAnsi" w:eastAsia="Times New Roman" w:hAnsiTheme="majorHAnsi" w:cstheme="majorHAnsi"/>
          <w:sz w:val="24"/>
          <w:szCs w:val="28"/>
          <w:lang w:val="ro-MD" w:eastAsia="ru-RU"/>
        </w:rPr>
        <w:t xml:space="preserve">4-5 ani. </w:t>
      </w:r>
      <w:r w:rsidR="008F3BD5" w:rsidRPr="00F33939">
        <w:rPr>
          <w:rFonts w:asciiTheme="majorHAnsi" w:eastAsia="Times New Roman" w:hAnsiTheme="majorHAnsi" w:cstheme="majorHAnsi"/>
          <w:bCs/>
          <w:sz w:val="24"/>
          <w:szCs w:val="28"/>
          <w:lang w:val="ro-MD" w:eastAsia="ru-RU"/>
        </w:rPr>
        <w:t xml:space="preserve">De menționat că CNAM și-a pus ca obiectiv diminuarea timpului de așteptare </w:t>
      </w:r>
      <w:r w:rsidR="004E3457" w:rsidRPr="00F33939">
        <w:rPr>
          <w:rFonts w:asciiTheme="majorHAnsi" w:eastAsia="Times New Roman" w:hAnsiTheme="majorHAnsi" w:cstheme="majorHAnsi"/>
          <w:bCs/>
          <w:sz w:val="24"/>
          <w:szCs w:val="28"/>
          <w:lang w:val="ro-MD" w:eastAsia="ru-RU"/>
        </w:rPr>
        <w:t xml:space="preserve">la </w:t>
      </w:r>
      <w:r w:rsidR="008F3BD5" w:rsidRPr="00F33939">
        <w:rPr>
          <w:rFonts w:asciiTheme="majorHAnsi" w:eastAsia="Times New Roman" w:hAnsiTheme="majorHAnsi" w:cstheme="majorHAnsi"/>
          <w:bCs/>
          <w:sz w:val="24"/>
          <w:szCs w:val="28"/>
          <w:lang w:val="ro-MD" w:eastAsia="ru-RU"/>
        </w:rPr>
        <w:t>1-2 an</w:t>
      </w:r>
      <w:r w:rsidR="004E3457" w:rsidRPr="00F33939">
        <w:rPr>
          <w:rFonts w:asciiTheme="majorHAnsi" w:eastAsia="Times New Roman" w:hAnsiTheme="majorHAnsi" w:cstheme="majorHAnsi"/>
          <w:bCs/>
          <w:sz w:val="24"/>
          <w:szCs w:val="28"/>
          <w:lang w:val="ro-MD" w:eastAsia="ru-RU"/>
        </w:rPr>
        <w:t>i</w:t>
      </w:r>
      <w:r w:rsidR="008F3BD5" w:rsidRPr="00F33939">
        <w:rPr>
          <w:rFonts w:asciiTheme="majorHAnsi" w:eastAsia="Times New Roman" w:hAnsiTheme="majorHAnsi" w:cstheme="majorHAnsi"/>
          <w:bCs/>
          <w:sz w:val="24"/>
          <w:szCs w:val="28"/>
          <w:lang w:val="ro-MD" w:eastAsia="ru-RU"/>
        </w:rPr>
        <w:t xml:space="preserve"> pentru persoanele din listele de așteptare.</w:t>
      </w:r>
    </w:p>
    <w:p w:rsidR="00453621" w:rsidRPr="00453621" w:rsidRDefault="00453621" w:rsidP="00453621">
      <w:pPr>
        <w:spacing w:after="0" w:line="276" w:lineRule="auto"/>
        <w:ind w:right="29" w:firstLine="567"/>
        <w:jc w:val="center"/>
        <w:rPr>
          <w:rFonts w:asciiTheme="majorHAnsi" w:eastAsia="Times New Roman" w:hAnsiTheme="majorHAnsi" w:cstheme="majorHAnsi"/>
          <w:b/>
          <w:sz w:val="24"/>
          <w:szCs w:val="28"/>
          <w:lang w:val="ro-MD" w:eastAsia="ru-RU"/>
        </w:rPr>
      </w:pPr>
      <w:r w:rsidRPr="00453621">
        <w:rPr>
          <w:rFonts w:asciiTheme="majorHAnsi" w:eastAsia="Times New Roman" w:hAnsiTheme="majorHAnsi" w:cstheme="majorHAnsi"/>
          <w:b/>
          <w:sz w:val="24"/>
          <w:szCs w:val="28"/>
          <w:lang w:val="ro-MD" w:eastAsia="ru-RU"/>
        </w:rPr>
        <w:t>Analiza timpului de așteptare pentru a beneficia de intervenție chirurgicală în cadrul Programelor speciale</w:t>
      </w:r>
    </w:p>
    <w:p w:rsidR="004764FE" w:rsidRPr="00873D30" w:rsidRDefault="004764FE" w:rsidP="004764FE">
      <w:pPr>
        <w:spacing w:after="0" w:line="240" w:lineRule="auto"/>
        <w:ind w:right="29" w:firstLine="708"/>
        <w:jc w:val="right"/>
        <w:rPr>
          <w:rFonts w:asciiTheme="majorHAnsi" w:eastAsia="Times New Roman" w:hAnsiTheme="majorHAnsi" w:cstheme="majorHAnsi"/>
          <w:sz w:val="20"/>
          <w:szCs w:val="20"/>
          <w:lang w:eastAsia="ru-RU"/>
        </w:rPr>
      </w:pPr>
      <w:r w:rsidRPr="00873D30">
        <w:rPr>
          <w:rFonts w:asciiTheme="majorHAnsi" w:eastAsia="Times New Roman" w:hAnsiTheme="majorHAnsi" w:cstheme="majorHAnsi"/>
          <w:sz w:val="20"/>
          <w:szCs w:val="20"/>
          <w:lang w:eastAsia="ru-RU"/>
        </w:rPr>
        <w:t>Tabelul nr.</w:t>
      </w:r>
      <w:r w:rsidR="005772BD" w:rsidRPr="00873D30">
        <w:rPr>
          <w:rFonts w:asciiTheme="majorHAnsi" w:eastAsia="Times New Roman" w:hAnsiTheme="majorHAnsi" w:cstheme="majorHAnsi"/>
          <w:sz w:val="20"/>
          <w:szCs w:val="20"/>
          <w:lang w:eastAsia="ru-RU"/>
        </w:rPr>
        <w:t>17</w:t>
      </w:r>
    </w:p>
    <w:tbl>
      <w:tblPr>
        <w:tblStyle w:val="a4"/>
        <w:tblW w:w="5000" w:type="pct"/>
        <w:tblInd w:w="0" w:type="dxa"/>
        <w:tblLook w:val="04A0" w:firstRow="1" w:lastRow="0" w:firstColumn="1" w:lastColumn="0" w:noHBand="0" w:noVBand="1"/>
      </w:tblPr>
      <w:tblGrid>
        <w:gridCol w:w="4060"/>
        <w:gridCol w:w="1637"/>
        <w:gridCol w:w="1784"/>
        <w:gridCol w:w="2090"/>
      </w:tblGrid>
      <w:tr w:rsidR="00AA12DC" w:rsidRPr="00AE5219" w:rsidTr="00873D30">
        <w:trPr>
          <w:trHeight w:val="20"/>
        </w:trPr>
        <w:tc>
          <w:tcPr>
            <w:tcW w:w="2121" w:type="pct"/>
            <w:shd w:val="clear" w:color="auto" w:fill="auto"/>
            <w:vAlign w:val="center"/>
            <w:hideMark/>
          </w:tcPr>
          <w:p w:rsidR="00AA12DC" w:rsidRPr="00AE5219" w:rsidRDefault="00036B41" w:rsidP="006E097F">
            <w:pPr>
              <w:spacing w:line="240" w:lineRule="auto"/>
              <w:jc w:val="center"/>
              <w:rPr>
                <w:rFonts w:asciiTheme="majorHAnsi" w:eastAsia="Times New Roman" w:hAnsiTheme="majorHAnsi" w:cstheme="majorHAnsi"/>
                <w:b/>
                <w:bCs/>
                <w:color w:val="000000"/>
                <w:sz w:val="20"/>
                <w:szCs w:val="20"/>
                <w:lang w:val="ro-MD"/>
              </w:rPr>
            </w:pPr>
            <w:r>
              <w:rPr>
                <w:rFonts w:asciiTheme="majorHAnsi" w:eastAsia="Times New Roman" w:hAnsiTheme="majorHAnsi" w:cstheme="majorHAnsi"/>
                <w:b/>
                <w:color w:val="000000"/>
                <w:sz w:val="20"/>
                <w:szCs w:val="20"/>
                <w:lang w:val="ro-MD"/>
              </w:rPr>
              <w:t xml:space="preserve">Denumirea </w:t>
            </w:r>
            <w:r w:rsidR="00AA12DC" w:rsidRPr="00AE5219">
              <w:rPr>
                <w:rFonts w:asciiTheme="majorHAnsi" w:eastAsia="Times New Roman" w:hAnsiTheme="majorHAnsi" w:cstheme="majorHAnsi"/>
                <w:b/>
                <w:color w:val="000000"/>
                <w:sz w:val="20"/>
                <w:szCs w:val="20"/>
                <w:lang w:val="ro-MD"/>
              </w:rPr>
              <w:t>Programului special</w:t>
            </w:r>
          </w:p>
        </w:tc>
        <w:tc>
          <w:tcPr>
            <w:tcW w:w="855" w:type="pct"/>
            <w:shd w:val="clear" w:color="auto" w:fill="auto"/>
            <w:vAlign w:val="center"/>
            <w:hideMark/>
          </w:tcPr>
          <w:p w:rsidR="00AA12DC" w:rsidRPr="00AE5219" w:rsidRDefault="00AA12DC" w:rsidP="006E097F">
            <w:pPr>
              <w:spacing w:line="240" w:lineRule="auto"/>
              <w:jc w:val="center"/>
              <w:rPr>
                <w:rFonts w:asciiTheme="majorHAnsi" w:eastAsia="Times New Roman" w:hAnsiTheme="majorHAnsi" w:cstheme="majorHAnsi"/>
                <w:b/>
                <w:bCs/>
                <w:color w:val="000000"/>
                <w:sz w:val="20"/>
                <w:szCs w:val="20"/>
                <w:lang w:val="ro-MD"/>
              </w:rPr>
            </w:pPr>
            <w:r w:rsidRPr="00AE5219">
              <w:rPr>
                <w:rFonts w:asciiTheme="majorHAnsi" w:eastAsia="Times New Roman" w:hAnsiTheme="majorHAnsi" w:cstheme="majorHAnsi"/>
                <w:b/>
                <w:bCs/>
                <w:color w:val="000000"/>
                <w:sz w:val="20"/>
                <w:szCs w:val="20"/>
                <w:lang w:val="ro-MD"/>
              </w:rPr>
              <w:t>Timp de așteptare până la jumătate de an</w:t>
            </w:r>
          </w:p>
        </w:tc>
        <w:tc>
          <w:tcPr>
            <w:tcW w:w="932" w:type="pct"/>
            <w:shd w:val="clear" w:color="auto" w:fill="auto"/>
            <w:vAlign w:val="center"/>
            <w:hideMark/>
          </w:tcPr>
          <w:p w:rsidR="00AA12DC" w:rsidRPr="00AE5219" w:rsidRDefault="00AA12DC" w:rsidP="006E097F">
            <w:pPr>
              <w:spacing w:line="240" w:lineRule="auto"/>
              <w:jc w:val="center"/>
              <w:rPr>
                <w:rFonts w:asciiTheme="majorHAnsi" w:eastAsia="Times New Roman" w:hAnsiTheme="majorHAnsi" w:cstheme="majorHAnsi"/>
                <w:b/>
                <w:bCs/>
                <w:color w:val="000000"/>
                <w:sz w:val="20"/>
                <w:szCs w:val="20"/>
                <w:lang w:val="ro-MD"/>
              </w:rPr>
            </w:pPr>
            <w:r w:rsidRPr="00AE5219">
              <w:rPr>
                <w:rFonts w:asciiTheme="majorHAnsi" w:eastAsia="Times New Roman" w:hAnsiTheme="majorHAnsi" w:cstheme="majorHAnsi"/>
                <w:b/>
                <w:bCs/>
                <w:color w:val="000000"/>
                <w:sz w:val="20"/>
                <w:szCs w:val="20"/>
                <w:lang w:val="ro-MD"/>
              </w:rPr>
              <w:t>Timp de așteptare de la jumătate de an până la un an</w:t>
            </w:r>
          </w:p>
        </w:tc>
        <w:tc>
          <w:tcPr>
            <w:tcW w:w="1092" w:type="pct"/>
            <w:shd w:val="clear" w:color="auto" w:fill="auto"/>
            <w:vAlign w:val="center"/>
            <w:hideMark/>
          </w:tcPr>
          <w:p w:rsidR="00AA12DC" w:rsidRPr="00AE5219" w:rsidRDefault="00AA12DC" w:rsidP="006E097F">
            <w:pPr>
              <w:spacing w:line="240" w:lineRule="auto"/>
              <w:jc w:val="center"/>
              <w:rPr>
                <w:rFonts w:asciiTheme="majorHAnsi" w:eastAsia="Times New Roman" w:hAnsiTheme="majorHAnsi" w:cstheme="majorHAnsi"/>
                <w:b/>
                <w:bCs/>
                <w:color w:val="000000"/>
                <w:sz w:val="20"/>
                <w:szCs w:val="20"/>
                <w:lang w:val="ro-MD"/>
              </w:rPr>
            </w:pPr>
            <w:r w:rsidRPr="00AE5219">
              <w:rPr>
                <w:rFonts w:asciiTheme="majorHAnsi" w:eastAsia="Times New Roman" w:hAnsiTheme="majorHAnsi" w:cstheme="majorHAnsi"/>
                <w:b/>
                <w:bCs/>
                <w:color w:val="000000"/>
                <w:sz w:val="20"/>
                <w:szCs w:val="20"/>
                <w:lang w:val="ro-MD"/>
              </w:rPr>
              <w:t>Timp de așteptare de la un an și mai mult</w:t>
            </w:r>
          </w:p>
        </w:tc>
      </w:tr>
      <w:tr w:rsidR="00AA12DC" w:rsidRPr="00AE5219" w:rsidTr="00873D30">
        <w:trPr>
          <w:trHeight w:val="20"/>
        </w:trPr>
        <w:tc>
          <w:tcPr>
            <w:tcW w:w="2121" w:type="pct"/>
            <w:shd w:val="clear" w:color="auto" w:fill="auto"/>
            <w:noWrap/>
            <w:hideMark/>
          </w:tcPr>
          <w:p w:rsidR="00AA12DC" w:rsidRPr="00AE5219" w:rsidRDefault="00AA12DC" w:rsidP="006E097F">
            <w:pPr>
              <w:spacing w:line="240" w:lineRule="auto"/>
              <w:jc w:val="both"/>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sz w:val="20"/>
                <w:szCs w:val="20"/>
                <w:lang w:val="ro-MD" w:eastAsia="ru-RU"/>
              </w:rPr>
              <w:t>Protezarea aparatului locomotor</w:t>
            </w:r>
          </w:p>
        </w:tc>
        <w:tc>
          <w:tcPr>
            <w:tcW w:w="855" w:type="pct"/>
            <w:shd w:val="clear" w:color="auto" w:fill="auto"/>
            <w:noWrap/>
            <w:hideMark/>
          </w:tcPr>
          <w:p w:rsidR="00AA12DC" w:rsidRPr="00AE5219" w:rsidRDefault="00AA12DC" w:rsidP="006E097F">
            <w:pPr>
              <w:spacing w:line="240" w:lineRule="auto"/>
              <w:jc w:val="right"/>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 xml:space="preserve">600 </w:t>
            </w:r>
          </w:p>
        </w:tc>
        <w:tc>
          <w:tcPr>
            <w:tcW w:w="932" w:type="pct"/>
            <w:shd w:val="clear" w:color="auto" w:fill="auto"/>
            <w:hideMark/>
          </w:tcPr>
          <w:p w:rsidR="00AA12DC" w:rsidRPr="00AE5219" w:rsidRDefault="00AA12DC" w:rsidP="006E097F">
            <w:pPr>
              <w:spacing w:line="240" w:lineRule="auto"/>
              <w:jc w:val="right"/>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 xml:space="preserve">356 </w:t>
            </w:r>
          </w:p>
        </w:tc>
        <w:tc>
          <w:tcPr>
            <w:tcW w:w="1092" w:type="pct"/>
            <w:shd w:val="clear" w:color="auto" w:fill="auto"/>
            <w:noWrap/>
            <w:hideMark/>
          </w:tcPr>
          <w:p w:rsidR="00AA12DC" w:rsidRPr="00AE5219" w:rsidRDefault="00AA12DC" w:rsidP="006E097F">
            <w:pPr>
              <w:spacing w:line="240" w:lineRule="auto"/>
              <w:jc w:val="right"/>
              <w:rPr>
                <w:rFonts w:asciiTheme="majorHAnsi" w:hAnsiTheme="majorHAnsi" w:cstheme="majorHAnsi"/>
                <w:sz w:val="20"/>
                <w:szCs w:val="20"/>
                <w:lang w:val="ro-MD"/>
              </w:rPr>
            </w:pPr>
            <w:r>
              <w:rPr>
                <w:rFonts w:asciiTheme="majorHAnsi" w:hAnsiTheme="majorHAnsi" w:cstheme="majorHAnsi"/>
                <w:sz w:val="20"/>
                <w:szCs w:val="20"/>
                <w:lang w:val="ro-MD"/>
              </w:rPr>
              <w:t>816</w:t>
            </w:r>
            <w:r w:rsidRPr="00AE5219">
              <w:rPr>
                <w:rFonts w:asciiTheme="majorHAnsi" w:hAnsiTheme="majorHAnsi" w:cstheme="majorHAnsi"/>
                <w:sz w:val="20"/>
                <w:szCs w:val="20"/>
                <w:lang w:val="ro-MD"/>
              </w:rPr>
              <w:t xml:space="preserve"> </w:t>
            </w:r>
          </w:p>
        </w:tc>
      </w:tr>
      <w:tr w:rsidR="00AA12DC" w:rsidRPr="00AE5219" w:rsidTr="00873D30">
        <w:trPr>
          <w:trHeight w:val="20"/>
        </w:trPr>
        <w:tc>
          <w:tcPr>
            <w:tcW w:w="2121" w:type="pct"/>
            <w:shd w:val="clear" w:color="auto" w:fill="auto"/>
            <w:noWrap/>
            <w:hideMark/>
          </w:tcPr>
          <w:p w:rsidR="00AA12DC" w:rsidRPr="00AE5219" w:rsidRDefault="00AA12DC" w:rsidP="006E097F">
            <w:pPr>
              <w:spacing w:line="240" w:lineRule="auto"/>
              <w:jc w:val="both"/>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sz w:val="20"/>
                <w:szCs w:val="20"/>
                <w:lang w:val="ro-MD" w:eastAsia="ru-RU"/>
              </w:rPr>
              <w:t>Tratament operator pentru cataract</w:t>
            </w:r>
            <w:r w:rsidR="00036B41">
              <w:rPr>
                <w:rFonts w:asciiTheme="majorHAnsi" w:eastAsia="Times New Roman" w:hAnsiTheme="majorHAnsi" w:cstheme="majorHAnsi"/>
                <w:sz w:val="20"/>
                <w:szCs w:val="20"/>
                <w:lang w:val="ro-MD" w:eastAsia="ru-RU"/>
              </w:rPr>
              <w:t>ă</w:t>
            </w:r>
          </w:p>
        </w:tc>
        <w:tc>
          <w:tcPr>
            <w:tcW w:w="855" w:type="pct"/>
            <w:shd w:val="clear" w:color="auto" w:fill="auto"/>
            <w:noWrap/>
            <w:hideMark/>
          </w:tcPr>
          <w:p w:rsidR="00AA12DC" w:rsidRPr="00AE5219" w:rsidRDefault="00AA12DC" w:rsidP="006E097F">
            <w:pPr>
              <w:spacing w:line="240" w:lineRule="auto"/>
              <w:jc w:val="right"/>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1</w:t>
            </w:r>
            <w:r>
              <w:rPr>
                <w:rFonts w:asciiTheme="majorHAnsi" w:eastAsia="Times New Roman" w:hAnsiTheme="majorHAnsi" w:cstheme="majorHAnsi"/>
                <w:color w:val="000000"/>
                <w:sz w:val="20"/>
                <w:szCs w:val="20"/>
                <w:lang w:val="ro-MD"/>
              </w:rPr>
              <w:t xml:space="preserve"> </w:t>
            </w:r>
            <w:r w:rsidRPr="00AE5219">
              <w:rPr>
                <w:rFonts w:asciiTheme="majorHAnsi" w:eastAsia="Times New Roman" w:hAnsiTheme="majorHAnsi" w:cstheme="majorHAnsi"/>
                <w:color w:val="000000"/>
                <w:sz w:val="20"/>
                <w:szCs w:val="20"/>
                <w:lang w:val="ro-MD"/>
              </w:rPr>
              <w:t>030</w:t>
            </w:r>
          </w:p>
        </w:tc>
        <w:tc>
          <w:tcPr>
            <w:tcW w:w="932" w:type="pct"/>
            <w:shd w:val="clear" w:color="auto" w:fill="auto"/>
            <w:hideMark/>
          </w:tcPr>
          <w:p w:rsidR="00AA12DC" w:rsidRPr="00AE5219" w:rsidRDefault="00AA12DC" w:rsidP="006E097F">
            <w:pPr>
              <w:spacing w:line="240" w:lineRule="auto"/>
              <w:jc w:val="right"/>
              <w:rPr>
                <w:rFonts w:asciiTheme="majorHAnsi" w:eastAsia="Times New Roman" w:hAnsiTheme="majorHAnsi" w:cstheme="majorHAnsi"/>
                <w:color w:val="000000"/>
                <w:sz w:val="20"/>
                <w:szCs w:val="20"/>
                <w:lang w:val="ro-MD"/>
              </w:rPr>
            </w:pPr>
            <w:r w:rsidRPr="00AE5219">
              <w:rPr>
                <w:rFonts w:asciiTheme="majorHAnsi" w:eastAsia="Times New Roman" w:hAnsiTheme="majorHAnsi" w:cstheme="majorHAnsi"/>
                <w:color w:val="000000"/>
                <w:sz w:val="20"/>
                <w:szCs w:val="20"/>
                <w:lang w:val="ro-MD"/>
              </w:rPr>
              <w:t>742</w:t>
            </w:r>
          </w:p>
        </w:tc>
        <w:tc>
          <w:tcPr>
            <w:tcW w:w="1092" w:type="pct"/>
            <w:shd w:val="clear" w:color="auto" w:fill="auto"/>
            <w:noWrap/>
            <w:hideMark/>
          </w:tcPr>
          <w:p w:rsidR="00AA12DC" w:rsidRPr="00AE5219" w:rsidRDefault="00AA12DC" w:rsidP="006E097F">
            <w:pPr>
              <w:spacing w:line="240" w:lineRule="auto"/>
              <w:jc w:val="right"/>
              <w:rPr>
                <w:rFonts w:asciiTheme="majorHAnsi" w:hAnsiTheme="majorHAnsi" w:cstheme="majorHAnsi"/>
                <w:sz w:val="20"/>
                <w:szCs w:val="20"/>
                <w:lang w:val="ro-MD"/>
              </w:rPr>
            </w:pPr>
            <w:r w:rsidRPr="00AE5219">
              <w:rPr>
                <w:rFonts w:asciiTheme="majorHAnsi" w:hAnsiTheme="majorHAnsi" w:cstheme="majorHAnsi"/>
                <w:sz w:val="20"/>
                <w:szCs w:val="20"/>
                <w:lang w:val="ro-MD"/>
              </w:rPr>
              <w:t>1</w:t>
            </w:r>
            <w:r>
              <w:rPr>
                <w:rFonts w:asciiTheme="majorHAnsi" w:hAnsiTheme="majorHAnsi" w:cstheme="majorHAnsi"/>
                <w:sz w:val="20"/>
                <w:szCs w:val="20"/>
                <w:lang w:val="ro-MD"/>
              </w:rPr>
              <w:t xml:space="preserve"> </w:t>
            </w:r>
            <w:r w:rsidRPr="00AE5219">
              <w:rPr>
                <w:rFonts w:asciiTheme="majorHAnsi" w:hAnsiTheme="majorHAnsi" w:cstheme="majorHAnsi"/>
                <w:sz w:val="20"/>
                <w:szCs w:val="20"/>
                <w:lang w:val="ro-MD"/>
              </w:rPr>
              <w:t>171</w:t>
            </w:r>
          </w:p>
        </w:tc>
      </w:tr>
      <w:tr w:rsidR="00AA12DC" w:rsidRPr="00AE5219" w:rsidTr="00873D30">
        <w:trPr>
          <w:trHeight w:val="20"/>
        </w:trPr>
        <w:tc>
          <w:tcPr>
            <w:tcW w:w="2121" w:type="pct"/>
            <w:shd w:val="clear" w:color="auto" w:fill="auto"/>
            <w:noWrap/>
            <w:hideMark/>
          </w:tcPr>
          <w:p w:rsidR="00AA12DC" w:rsidRPr="00AE5219" w:rsidRDefault="00AA12DC" w:rsidP="006E097F">
            <w:pPr>
              <w:spacing w:line="240" w:lineRule="auto"/>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TOTAL</w:t>
            </w:r>
          </w:p>
        </w:tc>
        <w:tc>
          <w:tcPr>
            <w:tcW w:w="855" w:type="pct"/>
            <w:shd w:val="clear" w:color="auto" w:fill="auto"/>
            <w:noWrap/>
            <w:hideMark/>
          </w:tcPr>
          <w:p w:rsidR="00AA12DC" w:rsidRPr="00AE5219" w:rsidRDefault="00AA12DC" w:rsidP="006E097F">
            <w:pPr>
              <w:spacing w:line="240" w:lineRule="auto"/>
              <w:jc w:val="right"/>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1</w:t>
            </w:r>
            <w:r>
              <w:rPr>
                <w:rFonts w:asciiTheme="majorHAnsi" w:eastAsia="Times New Roman" w:hAnsiTheme="majorHAnsi" w:cstheme="majorHAnsi"/>
                <w:b/>
                <w:bCs/>
                <w:sz w:val="20"/>
                <w:szCs w:val="20"/>
                <w:lang w:val="ro-MD"/>
              </w:rPr>
              <w:t xml:space="preserve"> </w:t>
            </w:r>
            <w:r w:rsidRPr="00AE5219">
              <w:rPr>
                <w:rFonts w:asciiTheme="majorHAnsi" w:eastAsia="Times New Roman" w:hAnsiTheme="majorHAnsi" w:cstheme="majorHAnsi"/>
                <w:b/>
                <w:bCs/>
                <w:sz w:val="20"/>
                <w:szCs w:val="20"/>
                <w:lang w:val="ro-MD"/>
              </w:rPr>
              <w:t>630</w:t>
            </w:r>
          </w:p>
        </w:tc>
        <w:tc>
          <w:tcPr>
            <w:tcW w:w="932" w:type="pct"/>
            <w:shd w:val="clear" w:color="auto" w:fill="auto"/>
            <w:hideMark/>
          </w:tcPr>
          <w:p w:rsidR="00AA12DC" w:rsidRPr="00AE5219" w:rsidRDefault="00AA12DC" w:rsidP="006E097F">
            <w:pPr>
              <w:spacing w:line="240" w:lineRule="auto"/>
              <w:jc w:val="right"/>
              <w:rPr>
                <w:rFonts w:asciiTheme="majorHAnsi" w:eastAsia="Times New Roman" w:hAnsiTheme="majorHAnsi" w:cstheme="majorHAnsi"/>
                <w:b/>
                <w:bCs/>
                <w:sz w:val="20"/>
                <w:szCs w:val="20"/>
                <w:lang w:val="ro-MD"/>
              </w:rPr>
            </w:pPr>
            <w:r w:rsidRPr="00AE5219">
              <w:rPr>
                <w:rFonts w:asciiTheme="majorHAnsi" w:eastAsia="Times New Roman" w:hAnsiTheme="majorHAnsi" w:cstheme="majorHAnsi"/>
                <w:b/>
                <w:bCs/>
                <w:sz w:val="20"/>
                <w:szCs w:val="20"/>
                <w:lang w:val="ro-MD"/>
              </w:rPr>
              <w:t>1</w:t>
            </w:r>
            <w:r>
              <w:rPr>
                <w:rFonts w:asciiTheme="majorHAnsi" w:eastAsia="Times New Roman" w:hAnsiTheme="majorHAnsi" w:cstheme="majorHAnsi"/>
                <w:b/>
                <w:bCs/>
                <w:sz w:val="20"/>
                <w:szCs w:val="20"/>
                <w:lang w:val="ro-MD"/>
              </w:rPr>
              <w:t xml:space="preserve"> </w:t>
            </w:r>
            <w:r w:rsidRPr="00AE5219">
              <w:rPr>
                <w:rFonts w:asciiTheme="majorHAnsi" w:eastAsia="Times New Roman" w:hAnsiTheme="majorHAnsi" w:cstheme="majorHAnsi"/>
                <w:b/>
                <w:bCs/>
                <w:sz w:val="20"/>
                <w:szCs w:val="20"/>
                <w:lang w:val="ro-MD"/>
              </w:rPr>
              <w:t>098</w:t>
            </w:r>
          </w:p>
        </w:tc>
        <w:tc>
          <w:tcPr>
            <w:tcW w:w="1092" w:type="pct"/>
            <w:shd w:val="clear" w:color="auto" w:fill="auto"/>
            <w:noWrap/>
            <w:hideMark/>
          </w:tcPr>
          <w:p w:rsidR="00AA12DC" w:rsidRPr="00AE5219" w:rsidRDefault="00AA12DC" w:rsidP="006E097F">
            <w:pPr>
              <w:spacing w:line="240" w:lineRule="auto"/>
              <w:jc w:val="right"/>
              <w:rPr>
                <w:rFonts w:asciiTheme="majorHAnsi" w:hAnsiTheme="majorHAnsi" w:cstheme="majorHAnsi"/>
                <w:b/>
                <w:sz w:val="20"/>
                <w:szCs w:val="20"/>
                <w:lang w:val="ro-MD"/>
              </w:rPr>
            </w:pPr>
            <w:r>
              <w:rPr>
                <w:rFonts w:asciiTheme="majorHAnsi" w:hAnsiTheme="majorHAnsi" w:cstheme="majorHAnsi"/>
                <w:b/>
                <w:sz w:val="20"/>
                <w:szCs w:val="20"/>
                <w:lang w:val="ro-MD"/>
              </w:rPr>
              <w:t xml:space="preserve">1 987 </w:t>
            </w:r>
          </w:p>
        </w:tc>
      </w:tr>
    </w:tbl>
    <w:p w:rsidR="004764FE" w:rsidRPr="00453621" w:rsidRDefault="00453621" w:rsidP="00453621">
      <w:pPr>
        <w:spacing w:after="0" w:line="276" w:lineRule="auto"/>
        <w:ind w:right="29"/>
        <w:jc w:val="both"/>
        <w:rPr>
          <w:rFonts w:asciiTheme="majorHAnsi" w:eastAsia="Times New Roman" w:hAnsiTheme="majorHAnsi" w:cstheme="majorHAnsi"/>
          <w:b/>
          <w:i/>
          <w:sz w:val="20"/>
          <w:szCs w:val="28"/>
          <w:lang w:val="ro-MD" w:eastAsia="ru-RU"/>
        </w:rPr>
      </w:pPr>
      <w:r w:rsidRPr="00453621">
        <w:rPr>
          <w:rFonts w:asciiTheme="majorHAnsi" w:eastAsia="Times New Roman" w:hAnsiTheme="majorHAnsi" w:cstheme="majorHAnsi"/>
          <w:b/>
          <w:i/>
          <w:sz w:val="20"/>
          <w:szCs w:val="28"/>
          <w:lang w:val="ro-MD" w:eastAsia="ru-RU"/>
        </w:rPr>
        <w:t xml:space="preserve">Sursa: </w:t>
      </w:r>
      <w:r w:rsidRPr="00453621">
        <w:rPr>
          <w:rFonts w:asciiTheme="majorHAnsi" w:eastAsia="Times New Roman" w:hAnsiTheme="majorHAnsi" w:cstheme="majorHAnsi"/>
          <w:i/>
          <w:sz w:val="20"/>
          <w:szCs w:val="28"/>
          <w:lang w:val="ro-MD" w:eastAsia="ru-RU"/>
        </w:rPr>
        <w:t xml:space="preserve">Elaborat de audit conform SI </w:t>
      </w:r>
      <w:r w:rsidR="00036B41">
        <w:rPr>
          <w:rFonts w:asciiTheme="majorHAnsi" w:eastAsia="Times New Roman" w:hAnsiTheme="majorHAnsi" w:cstheme="majorHAnsi"/>
          <w:i/>
          <w:sz w:val="20"/>
          <w:szCs w:val="28"/>
          <w:lang w:val="ro-MD" w:eastAsia="ru-RU"/>
        </w:rPr>
        <w:t>„</w:t>
      </w:r>
      <w:r w:rsidRPr="00453621">
        <w:rPr>
          <w:rFonts w:asciiTheme="majorHAnsi" w:eastAsia="Times New Roman" w:hAnsiTheme="majorHAnsi" w:cstheme="majorHAnsi"/>
          <w:i/>
          <w:sz w:val="20"/>
          <w:szCs w:val="28"/>
          <w:lang w:val="ro-MD" w:eastAsia="ru-RU"/>
        </w:rPr>
        <w:t>Evidența şi raportarea serviciilor medicale în sistem DRG-online” și listelor de așteptare pentru anul 2022.</w:t>
      </w:r>
    </w:p>
    <w:p w:rsidR="004764FE" w:rsidRPr="00AE5219" w:rsidRDefault="004764FE" w:rsidP="00D5236D">
      <w:pPr>
        <w:spacing w:after="0" w:line="276" w:lineRule="auto"/>
        <w:ind w:firstLine="284"/>
        <w:jc w:val="both"/>
        <w:rPr>
          <w:rFonts w:asciiTheme="majorHAnsi" w:eastAsia="Times New Roman" w:hAnsiTheme="majorHAnsi" w:cstheme="majorHAnsi"/>
          <w:sz w:val="24"/>
          <w:szCs w:val="28"/>
          <w:lang w:val="ro-MD" w:eastAsia="ru-RU"/>
        </w:rPr>
      </w:pPr>
      <w:r w:rsidRPr="00AE5219">
        <w:rPr>
          <w:rFonts w:asciiTheme="majorHAnsi" w:eastAsia="Times New Roman" w:hAnsiTheme="majorHAnsi" w:cstheme="majorHAnsi"/>
          <w:sz w:val="24"/>
          <w:szCs w:val="28"/>
          <w:lang w:val="ro-MD" w:eastAsia="ru-RU"/>
        </w:rPr>
        <w:t xml:space="preserve">Analiza datei </w:t>
      </w:r>
      <w:r w:rsidR="00036B41">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introducer</w:t>
      </w:r>
      <w:r w:rsidR="00036B41">
        <w:rPr>
          <w:rFonts w:asciiTheme="majorHAnsi" w:eastAsia="Times New Roman" w:hAnsiTheme="majorHAnsi" w:cstheme="majorHAnsi"/>
          <w:sz w:val="24"/>
          <w:szCs w:val="28"/>
          <w:lang w:val="ro-MD" w:eastAsia="ru-RU"/>
        </w:rPr>
        <w:t>e a</w:t>
      </w:r>
      <w:r w:rsidRPr="00AE5219">
        <w:rPr>
          <w:rFonts w:asciiTheme="majorHAnsi" w:eastAsia="Times New Roman" w:hAnsiTheme="majorHAnsi" w:cstheme="majorHAnsi"/>
          <w:sz w:val="24"/>
          <w:szCs w:val="28"/>
          <w:lang w:val="ro-MD" w:eastAsia="ru-RU"/>
        </w:rPr>
        <w:t xml:space="preserve"> persoanei în lista de așteptare și </w:t>
      </w:r>
      <w:r w:rsidR="00036B41">
        <w:rPr>
          <w:rFonts w:asciiTheme="majorHAnsi" w:eastAsia="Times New Roman" w:hAnsiTheme="majorHAnsi" w:cstheme="majorHAnsi"/>
          <w:sz w:val="24"/>
          <w:szCs w:val="28"/>
          <w:lang w:val="ro-MD" w:eastAsia="ru-RU"/>
        </w:rPr>
        <w:t xml:space="preserve">a </w:t>
      </w:r>
      <w:r w:rsidRPr="00AE5219">
        <w:rPr>
          <w:rFonts w:asciiTheme="majorHAnsi" w:eastAsia="Times New Roman" w:hAnsiTheme="majorHAnsi" w:cstheme="majorHAnsi"/>
          <w:sz w:val="24"/>
          <w:szCs w:val="28"/>
          <w:lang w:val="ro-MD" w:eastAsia="ru-RU"/>
        </w:rPr>
        <w:t xml:space="preserve">datei </w:t>
      </w:r>
      <w:r w:rsidR="00036B41">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efectu</w:t>
      </w:r>
      <w:r w:rsidR="00036B41">
        <w:rPr>
          <w:rFonts w:asciiTheme="majorHAnsi" w:eastAsia="Times New Roman" w:hAnsiTheme="majorHAnsi" w:cstheme="majorHAnsi"/>
          <w:sz w:val="24"/>
          <w:szCs w:val="28"/>
          <w:lang w:val="ro-MD" w:eastAsia="ru-RU"/>
        </w:rPr>
        <w:t>are a</w:t>
      </w:r>
      <w:r w:rsidRPr="00AE5219">
        <w:rPr>
          <w:rFonts w:asciiTheme="majorHAnsi" w:eastAsia="Times New Roman" w:hAnsiTheme="majorHAnsi" w:cstheme="majorHAnsi"/>
          <w:sz w:val="24"/>
          <w:szCs w:val="28"/>
          <w:lang w:val="ro-MD" w:eastAsia="ru-RU"/>
        </w:rPr>
        <w:t xml:space="preserve"> investigației denotă netransparența procesului privind beneficierea de servicii medicale</w:t>
      </w:r>
      <w:r w:rsidR="00036B41">
        <w:rPr>
          <w:rFonts w:asciiTheme="majorHAnsi" w:eastAsia="Times New Roman" w:hAnsiTheme="majorHAnsi" w:cstheme="majorHAnsi"/>
          <w:sz w:val="24"/>
          <w:szCs w:val="28"/>
          <w:lang w:val="ro-MD" w:eastAsia="ru-RU"/>
        </w:rPr>
        <w:t>, și anume</w:t>
      </w:r>
      <w:r w:rsidRPr="00AE5219">
        <w:rPr>
          <w:rFonts w:asciiTheme="majorHAnsi" w:eastAsia="Times New Roman" w:hAnsiTheme="majorHAnsi" w:cstheme="majorHAnsi"/>
          <w:sz w:val="24"/>
          <w:szCs w:val="28"/>
          <w:lang w:val="ro-MD" w:eastAsia="ru-RU"/>
        </w:rPr>
        <w:t>:</w:t>
      </w:r>
    </w:p>
    <w:p w:rsidR="004764FE" w:rsidRPr="00AE5219" w:rsidRDefault="00036B41" w:rsidP="00D5236D">
      <w:pPr>
        <w:pStyle w:val="aa"/>
        <w:numPr>
          <w:ilvl w:val="0"/>
          <w:numId w:val="12"/>
        </w:numPr>
        <w:spacing w:after="0" w:line="276" w:lineRule="auto"/>
        <w:ind w:left="0" w:firstLine="284"/>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s</w:t>
      </w:r>
      <w:r w:rsidR="004764FE" w:rsidRPr="00AE5219">
        <w:rPr>
          <w:rFonts w:asciiTheme="majorHAnsi" w:eastAsia="Times New Roman" w:hAnsiTheme="majorHAnsi" w:cstheme="majorHAnsi"/>
          <w:sz w:val="24"/>
          <w:szCs w:val="24"/>
          <w:lang w:val="ro-MD" w:eastAsia="ru-RU"/>
        </w:rPr>
        <w:t>pre exemplu</w:t>
      </w:r>
      <w:r>
        <w:rPr>
          <w:rFonts w:asciiTheme="majorHAnsi" w:eastAsia="Times New Roman" w:hAnsiTheme="majorHAnsi" w:cstheme="majorHAnsi"/>
          <w:sz w:val="24"/>
          <w:szCs w:val="24"/>
          <w:lang w:val="ro-MD" w:eastAsia="ru-RU"/>
        </w:rPr>
        <w:t>,</w:t>
      </w:r>
      <w:r w:rsidR="004764FE" w:rsidRPr="00AE5219">
        <w:rPr>
          <w:rFonts w:asciiTheme="majorHAnsi" w:eastAsia="Times New Roman" w:hAnsiTheme="majorHAnsi" w:cstheme="majorHAnsi"/>
          <w:sz w:val="24"/>
          <w:szCs w:val="24"/>
          <w:lang w:val="ro-MD" w:eastAsia="ru-RU"/>
        </w:rPr>
        <w:t xml:space="preserve"> o persoană a fost inclusă în lista de așteptare pentru protezarea aparatului locomotor la data de 15 iunie 2022, fiind </w:t>
      </w:r>
      <w:r>
        <w:rPr>
          <w:rFonts w:asciiTheme="majorHAnsi" w:eastAsia="Times New Roman" w:hAnsiTheme="majorHAnsi" w:cstheme="majorHAnsi"/>
          <w:sz w:val="24"/>
          <w:szCs w:val="24"/>
          <w:lang w:val="ro-MD" w:eastAsia="ru-RU"/>
        </w:rPr>
        <w:t>trimisă pentru</w:t>
      </w:r>
      <w:r w:rsidR="004764FE" w:rsidRPr="00AE5219">
        <w:rPr>
          <w:rFonts w:asciiTheme="majorHAnsi" w:eastAsia="Times New Roman" w:hAnsiTheme="majorHAnsi" w:cstheme="majorHAnsi"/>
          <w:sz w:val="24"/>
          <w:szCs w:val="24"/>
          <w:lang w:val="ro-MD" w:eastAsia="ru-RU"/>
        </w:rPr>
        <w:t xml:space="preserve"> intervenție medicală peste două zile</w:t>
      </w:r>
      <w:r>
        <w:rPr>
          <w:rFonts w:asciiTheme="majorHAnsi" w:eastAsia="Times New Roman" w:hAnsiTheme="majorHAnsi" w:cstheme="majorHAnsi"/>
          <w:sz w:val="24"/>
          <w:szCs w:val="24"/>
          <w:lang w:val="ro-MD" w:eastAsia="ru-RU"/>
        </w:rPr>
        <w:t>,</w:t>
      </w:r>
      <w:r w:rsidR="004764FE" w:rsidRPr="00AE5219">
        <w:rPr>
          <w:rFonts w:asciiTheme="majorHAnsi" w:eastAsia="Times New Roman" w:hAnsiTheme="majorHAnsi" w:cstheme="majorHAnsi"/>
          <w:sz w:val="24"/>
          <w:szCs w:val="24"/>
          <w:lang w:val="ro-MD" w:eastAsia="ru-RU"/>
        </w:rPr>
        <w:t xml:space="preserve"> la 17 iunie 2022;</w:t>
      </w:r>
    </w:p>
    <w:p w:rsidR="00ED01E6" w:rsidRPr="00AE5219" w:rsidRDefault="00036B41" w:rsidP="00C06F1C">
      <w:pPr>
        <w:pStyle w:val="aa"/>
        <w:numPr>
          <w:ilvl w:val="0"/>
          <w:numId w:val="12"/>
        </w:numPr>
        <w:spacing w:after="0" w:line="240" w:lineRule="auto"/>
        <w:ind w:left="0" w:firstLine="284"/>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î</w:t>
      </w:r>
      <w:r w:rsidR="004764FE" w:rsidRPr="00AE5219">
        <w:rPr>
          <w:rFonts w:asciiTheme="majorHAnsi" w:eastAsia="Times New Roman" w:hAnsiTheme="majorHAnsi" w:cstheme="majorHAnsi"/>
          <w:sz w:val="24"/>
          <w:szCs w:val="24"/>
          <w:lang w:val="ro-MD" w:eastAsia="ru-RU"/>
        </w:rPr>
        <w:t>n cazul a 2 persoane</w:t>
      </w:r>
      <w:r>
        <w:rPr>
          <w:rFonts w:asciiTheme="majorHAnsi" w:eastAsia="Times New Roman" w:hAnsiTheme="majorHAnsi" w:cstheme="majorHAnsi"/>
          <w:sz w:val="24"/>
          <w:szCs w:val="24"/>
          <w:lang w:val="ro-MD" w:eastAsia="ru-RU"/>
        </w:rPr>
        <w:t>,</w:t>
      </w:r>
      <w:r w:rsidR="004764FE" w:rsidRPr="00AE5219">
        <w:rPr>
          <w:rFonts w:asciiTheme="majorHAnsi" w:eastAsia="Times New Roman" w:hAnsiTheme="majorHAnsi" w:cstheme="majorHAnsi"/>
          <w:sz w:val="24"/>
          <w:szCs w:val="24"/>
          <w:lang w:val="ro-MD" w:eastAsia="ru-RU"/>
        </w:rPr>
        <w:t xml:space="preserve"> menționăm că acestea au fost incluse în lista de așteptare pentru tratament operator la cataractă la data de 25 mai 2022 și la data de 10 iunie 2022 </w:t>
      </w:r>
      <w:r>
        <w:rPr>
          <w:rFonts w:asciiTheme="majorHAnsi" w:eastAsia="Times New Roman" w:hAnsiTheme="majorHAnsi" w:cstheme="majorHAnsi"/>
          <w:sz w:val="24"/>
          <w:szCs w:val="24"/>
          <w:lang w:val="ro-MD" w:eastAsia="ru-RU"/>
        </w:rPr>
        <w:t xml:space="preserve">au </w:t>
      </w:r>
      <w:r w:rsidR="004764FE" w:rsidRPr="00AE5219">
        <w:rPr>
          <w:rFonts w:asciiTheme="majorHAnsi" w:eastAsia="Times New Roman" w:hAnsiTheme="majorHAnsi" w:cstheme="majorHAnsi"/>
          <w:sz w:val="24"/>
          <w:szCs w:val="24"/>
          <w:lang w:val="ro-MD" w:eastAsia="ru-RU"/>
        </w:rPr>
        <w:t>benefici</w:t>
      </w:r>
      <w:r>
        <w:rPr>
          <w:rFonts w:asciiTheme="majorHAnsi" w:eastAsia="Times New Roman" w:hAnsiTheme="majorHAnsi" w:cstheme="majorHAnsi"/>
          <w:sz w:val="24"/>
          <w:szCs w:val="24"/>
          <w:lang w:val="ro-MD" w:eastAsia="ru-RU"/>
        </w:rPr>
        <w:t>at</w:t>
      </w:r>
      <w:r w:rsidR="004764FE" w:rsidRPr="00AE5219">
        <w:rPr>
          <w:rFonts w:asciiTheme="majorHAnsi" w:eastAsia="Times New Roman" w:hAnsiTheme="majorHAnsi" w:cstheme="majorHAnsi"/>
          <w:sz w:val="24"/>
          <w:szCs w:val="24"/>
          <w:lang w:val="ro-MD" w:eastAsia="ru-RU"/>
        </w:rPr>
        <w:t xml:space="preserve"> de intervenție medicală în ace</w:t>
      </w:r>
      <w:r>
        <w:rPr>
          <w:rFonts w:asciiTheme="majorHAnsi" w:eastAsia="Times New Roman" w:hAnsiTheme="majorHAnsi" w:cstheme="majorHAnsi"/>
          <w:sz w:val="24"/>
          <w:szCs w:val="24"/>
          <w:lang w:val="ro-MD" w:eastAsia="ru-RU"/>
        </w:rPr>
        <w:t>e</w:t>
      </w:r>
      <w:r w:rsidR="004764FE" w:rsidRPr="00AE5219">
        <w:rPr>
          <w:rFonts w:asciiTheme="majorHAnsi" w:eastAsia="Times New Roman" w:hAnsiTheme="majorHAnsi" w:cstheme="majorHAnsi"/>
          <w:sz w:val="24"/>
          <w:szCs w:val="24"/>
          <w:lang w:val="ro-MD" w:eastAsia="ru-RU"/>
        </w:rPr>
        <w:t>ași zi.</w:t>
      </w:r>
    </w:p>
    <w:p w:rsidR="004764FE" w:rsidRPr="00C06F1C" w:rsidRDefault="004764FE" w:rsidP="00C06F1C">
      <w:pPr>
        <w:spacing w:after="0" w:line="240" w:lineRule="auto"/>
        <w:jc w:val="both"/>
        <w:rPr>
          <w:rFonts w:asciiTheme="majorHAnsi" w:eastAsia="Times New Roman" w:hAnsiTheme="majorHAnsi" w:cstheme="majorHAnsi"/>
          <w:sz w:val="24"/>
          <w:szCs w:val="24"/>
          <w:lang w:val="ro-MD" w:eastAsia="ru-RU"/>
        </w:rPr>
      </w:pPr>
      <w:r w:rsidRPr="00C06F1C">
        <w:rPr>
          <w:rFonts w:asciiTheme="majorHAnsi" w:eastAsia="Times New Roman" w:hAnsiTheme="majorHAnsi" w:cstheme="majorHAnsi"/>
          <w:bCs/>
          <w:sz w:val="24"/>
          <w:szCs w:val="20"/>
          <w:lang w:val="ro-MD"/>
        </w:rPr>
        <w:t>Această situație nu contribuie la diminuarea timpului de așteptare pentru</w:t>
      </w:r>
      <w:r w:rsidRPr="00C06F1C">
        <w:rPr>
          <w:rFonts w:asciiTheme="majorHAnsi" w:eastAsia="Times New Roman" w:hAnsiTheme="majorHAnsi" w:cstheme="majorHAnsi"/>
          <w:sz w:val="24"/>
          <w:szCs w:val="32"/>
          <w:lang w:val="ro-MD" w:eastAsia="ru-RU"/>
        </w:rPr>
        <w:t xml:space="preserve"> </w:t>
      </w:r>
      <w:r w:rsidRPr="00C06F1C">
        <w:rPr>
          <w:rFonts w:asciiTheme="majorHAnsi" w:eastAsia="Times New Roman" w:hAnsiTheme="majorHAnsi" w:cstheme="majorHAnsi"/>
          <w:bCs/>
          <w:sz w:val="24"/>
          <w:szCs w:val="20"/>
          <w:lang w:val="ro-MD"/>
        </w:rPr>
        <w:t>persoanele care necesită servicii medicale costisitoare și se află în lista de așteptare.</w:t>
      </w:r>
    </w:p>
    <w:p w:rsidR="004764FE" w:rsidRPr="00AE5219" w:rsidRDefault="004764FE" w:rsidP="00302CC2">
      <w:pPr>
        <w:spacing w:after="120" w:line="276" w:lineRule="auto"/>
        <w:jc w:val="both"/>
        <w:rPr>
          <w:rFonts w:asciiTheme="majorHAnsi" w:eastAsia="Times New Roman" w:hAnsiTheme="majorHAnsi" w:cstheme="majorHAnsi"/>
          <w:sz w:val="24"/>
          <w:szCs w:val="28"/>
          <w:lang w:eastAsia="ru-RU"/>
        </w:rPr>
      </w:pPr>
      <w:r w:rsidRPr="00AE5219">
        <w:rPr>
          <w:rFonts w:asciiTheme="majorHAnsi" w:eastAsia="Times New Roman" w:hAnsiTheme="majorHAnsi" w:cstheme="majorHAnsi"/>
          <w:i/>
          <w:sz w:val="24"/>
          <w:szCs w:val="28"/>
          <w:lang w:val="ro-MD" w:eastAsia="ru-RU"/>
        </w:rPr>
        <w:t>În cadrul auditului precedent</w:t>
      </w:r>
      <w:r w:rsidRPr="00AE5219">
        <w:rPr>
          <w:rStyle w:val="af0"/>
          <w:rFonts w:asciiTheme="majorHAnsi" w:eastAsia="Times New Roman" w:hAnsiTheme="majorHAnsi" w:cstheme="majorHAnsi"/>
          <w:i/>
          <w:sz w:val="24"/>
          <w:szCs w:val="28"/>
          <w:lang w:val="ro-MD" w:eastAsia="ru-RU"/>
        </w:rPr>
        <w:footnoteReference w:id="78"/>
      </w:r>
      <w:r w:rsidRPr="00AE5219">
        <w:rPr>
          <w:rFonts w:asciiTheme="majorHAnsi" w:eastAsia="Times New Roman" w:hAnsiTheme="majorHAnsi" w:cstheme="majorHAnsi"/>
          <w:i/>
          <w:sz w:val="24"/>
          <w:szCs w:val="28"/>
          <w:lang w:val="ro-MD" w:eastAsia="ru-RU"/>
        </w:rPr>
        <w:t xml:space="preserve">, au fost înaintate recomandări pentru eliminarea divergențelor constatate privind gestionarea listelor de așteptare pentru intervențiile chirurgicale în cadrul Programelor speciale. </w:t>
      </w:r>
      <w:r w:rsidRPr="00AE5219">
        <w:rPr>
          <w:rFonts w:asciiTheme="majorHAnsi" w:eastAsia="Times New Roman" w:hAnsiTheme="majorHAnsi" w:cstheme="majorHAnsi"/>
          <w:sz w:val="24"/>
          <w:szCs w:val="28"/>
          <w:lang w:val="ro-MD" w:eastAsia="ru-RU"/>
        </w:rPr>
        <w:t xml:space="preserve">Astfel, CNAM a informat că a revăzut listele de așteptare generală, fiind apelate telefonic circa 7 000 </w:t>
      </w:r>
      <w:r w:rsidR="00DB1105">
        <w:rPr>
          <w:rFonts w:asciiTheme="majorHAnsi" w:eastAsia="Times New Roman" w:hAnsiTheme="majorHAnsi" w:cstheme="majorHAnsi"/>
          <w:sz w:val="24"/>
          <w:szCs w:val="28"/>
          <w:lang w:val="ro-MD" w:eastAsia="ru-RU"/>
        </w:rPr>
        <w:t xml:space="preserve">de </w:t>
      </w:r>
      <w:r w:rsidRPr="00AE5219">
        <w:rPr>
          <w:rFonts w:asciiTheme="majorHAnsi" w:eastAsia="Times New Roman" w:hAnsiTheme="majorHAnsi" w:cstheme="majorHAnsi"/>
          <w:sz w:val="24"/>
          <w:szCs w:val="28"/>
          <w:lang w:val="ro-MD" w:eastAsia="ru-RU"/>
        </w:rPr>
        <w:t>persoane aflate în listele de așteptare</w:t>
      </w:r>
      <w:r w:rsidR="00DB1105">
        <w:rPr>
          <w:rFonts w:asciiTheme="majorHAnsi" w:eastAsia="Times New Roman" w:hAnsiTheme="majorHAnsi" w:cstheme="majorHAnsi"/>
          <w:sz w:val="24"/>
          <w:szCs w:val="28"/>
          <w:lang w:val="ro-MD" w:eastAsia="ru-RU"/>
        </w:rPr>
        <w:t>,</w:t>
      </w:r>
      <w:r w:rsidRPr="00AE5219">
        <w:rPr>
          <w:rFonts w:asciiTheme="majorHAnsi" w:eastAsia="Times New Roman" w:hAnsiTheme="majorHAnsi" w:cstheme="majorHAnsi"/>
          <w:sz w:val="24"/>
          <w:szCs w:val="28"/>
          <w:lang w:val="ro-MD" w:eastAsia="ru-RU"/>
        </w:rPr>
        <w:t xml:space="preserve"> pentru a asigura actualizarea datelor. </w:t>
      </w:r>
    </w:p>
    <w:p w:rsidR="004764FE" w:rsidRPr="00AE5219" w:rsidRDefault="004764FE" w:rsidP="00302CC2">
      <w:pPr>
        <w:spacing w:after="120" w:line="276" w:lineRule="auto"/>
        <w:jc w:val="both"/>
        <w:rPr>
          <w:rFonts w:asciiTheme="majorHAnsi" w:eastAsia="Times New Roman" w:hAnsiTheme="majorHAnsi" w:cstheme="majorHAnsi"/>
          <w:sz w:val="24"/>
          <w:szCs w:val="24"/>
          <w:lang w:val="ro-MD" w:eastAsia="ru-RU"/>
        </w:rPr>
      </w:pPr>
      <w:r w:rsidRPr="00AE5219">
        <w:rPr>
          <w:rFonts w:asciiTheme="majorHAnsi" w:eastAsia="Times New Roman" w:hAnsiTheme="majorHAnsi" w:cstheme="majorHAnsi"/>
          <w:sz w:val="24"/>
          <w:szCs w:val="24"/>
          <w:lang w:val="ro-MD" w:eastAsia="ru-RU"/>
        </w:rPr>
        <w:t>De menționat că</w:t>
      </w:r>
      <w:r w:rsidR="00DB1105">
        <w:rPr>
          <w:rFonts w:asciiTheme="majorHAnsi" w:eastAsia="Times New Roman" w:hAnsiTheme="majorHAnsi" w:cstheme="majorHAnsi"/>
          <w:sz w:val="24"/>
          <w:szCs w:val="24"/>
          <w:lang w:val="ro-MD" w:eastAsia="ru-RU"/>
        </w:rPr>
        <w:t>,</w:t>
      </w:r>
      <w:r w:rsidRPr="00AE5219">
        <w:rPr>
          <w:rFonts w:asciiTheme="majorHAnsi" w:eastAsia="Times New Roman" w:hAnsiTheme="majorHAnsi" w:cstheme="majorHAnsi"/>
          <w:sz w:val="24"/>
          <w:szCs w:val="24"/>
          <w:lang w:val="ro-MD" w:eastAsia="ru-RU"/>
        </w:rPr>
        <w:t xml:space="preserve"> la data de 07.03.2023</w:t>
      </w:r>
      <w:r w:rsidR="00DB1105">
        <w:rPr>
          <w:rFonts w:asciiTheme="majorHAnsi" w:eastAsia="Times New Roman" w:hAnsiTheme="majorHAnsi" w:cstheme="majorHAnsi"/>
          <w:sz w:val="24"/>
          <w:szCs w:val="24"/>
          <w:lang w:val="ro-MD" w:eastAsia="ru-RU"/>
        </w:rPr>
        <w:t>,</w:t>
      </w:r>
      <w:r w:rsidRPr="00AE5219">
        <w:rPr>
          <w:rFonts w:asciiTheme="majorHAnsi" w:eastAsia="Times New Roman" w:hAnsiTheme="majorHAnsi" w:cstheme="majorHAnsi"/>
          <w:sz w:val="24"/>
          <w:szCs w:val="24"/>
          <w:lang w:val="ro-MD" w:eastAsia="ru-RU"/>
        </w:rPr>
        <w:t xml:space="preserve"> a fost publicat pe site-ul </w:t>
      </w:r>
      <w:r w:rsidRPr="007E0A86">
        <w:rPr>
          <w:rFonts w:asciiTheme="majorHAnsi" w:eastAsia="Times New Roman" w:hAnsiTheme="majorHAnsi" w:cstheme="majorHAnsi"/>
          <w:sz w:val="24"/>
          <w:szCs w:val="24"/>
          <w:u w:val="single"/>
          <w:lang w:val="ro-MD" w:eastAsia="ru-RU"/>
        </w:rPr>
        <w:t>particip.gov.md</w:t>
      </w:r>
      <w:r w:rsidRPr="00AE5219">
        <w:rPr>
          <w:rFonts w:asciiTheme="majorHAnsi" w:eastAsia="Times New Roman" w:hAnsiTheme="majorHAnsi" w:cstheme="majorHAnsi"/>
          <w:sz w:val="24"/>
          <w:szCs w:val="24"/>
          <w:lang w:val="ro-MD" w:eastAsia="ru-RU"/>
        </w:rPr>
        <w:t xml:space="preserve"> </w:t>
      </w:r>
      <w:r w:rsidR="00DB1105">
        <w:rPr>
          <w:rFonts w:asciiTheme="majorHAnsi" w:eastAsia="Times New Roman" w:hAnsiTheme="majorHAnsi" w:cstheme="majorHAnsi"/>
          <w:sz w:val="24"/>
          <w:szCs w:val="24"/>
          <w:lang w:val="ro-MD" w:eastAsia="ru-RU"/>
        </w:rPr>
        <w:t>p</w:t>
      </w:r>
      <w:r w:rsidRPr="00AE5219">
        <w:rPr>
          <w:rFonts w:asciiTheme="majorHAnsi" w:eastAsia="Times New Roman" w:hAnsiTheme="majorHAnsi" w:cstheme="majorHAnsi"/>
          <w:sz w:val="24"/>
          <w:szCs w:val="24"/>
          <w:lang w:val="ro-MD" w:eastAsia="ru-RU"/>
        </w:rPr>
        <w:t xml:space="preserve">roiectul ordinului ministrului </w:t>
      </w:r>
      <w:r w:rsidR="00DB1105">
        <w:rPr>
          <w:rFonts w:asciiTheme="majorHAnsi" w:eastAsia="Times New Roman" w:hAnsiTheme="majorHAnsi" w:cstheme="majorHAnsi"/>
          <w:sz w:val="24"/>
          <w:szCs w:val="24"/>
          <w:lang w:val="ro-MD" w:eastAsia="ru-RU"/>
        </w:rPr>
        <w:t>S</w:t>
      </w:r>
      <w:r w:rsidRPr="00AE5219">
        <w:rPr>
          <w:rFonts w:asciiTheme="majorHAnsi" w:eastAsia="Times New Roman" w:hAnsiTheme="majorHAnsi" w:cstheme="majorHAnsi"/>
          <w:sz w:val="24"/>
          <w:szCs w:val="24"/>
          <w:lang w:val="ro-MD" w:eastAsia="ru-RU"/>
        </w:rPr>
        <w:t xml:space="preserve">ănătății și directorului general al Companiei Naționale de Asigurări în Medicină privind aprobarea </w:t>
      </w:r>
      <w:r w:rsidRPr="00AE5219">
        <w:rPr>
          <w:rFonts w:asciiTheme="majorHAnsi" w:eastAsia="Times New Roman" w:hAnsiTheme="majorHAnsi" w:cstheme="majorHAnsi"/>
          <w:i/>
          <w:sz w:val="24"/>
          <w:szCs w:val="24"/>
          <w:lang w:val="ro-MD" w:eastAsia="ru-RU"/>
        </w:rPr>
        <w:t>Regulamentului cu privire la modul de gestionare și actualizare a Listelor de așteptare pentru tratament în cadrul programelor de activitate spitalicească „Protezarea aparatului locomotor” și „Tratament operator pentru cataractă</w:t>
      </w:r>
      <w:r w:rsidRPr="00AE5219">
        <w:rPr>
          <w:rFonts w:asciiTheme="majorHAnsi" w:eastAsia="Times New Roman" w:hAnsiTheme="majorHAnsi" w:cstheme="majorHAnsi"/>
          <w:sz w:val="24"/>
          <w:szCs w:val="24"/>
          <w:lang w:val="ro-MD" w:eastAsia="ru-RU"/>
        </w:rPr>
        <w:t>”. În cadrul Notei informative la proiect, CNAM menționează că</w:t>
      </w:r>
      <w:r w:rsidR="00DB1105">
        <w:rPr>
          <w:rFonts w:asciiTheme="majorHAnsi" w:eastAsia="Times New Roman" w:hAnsiTheme="majorHAnsi" w:cstheme="majorHAnsi"/>
          <w:sz w:val="24"/>
          <w:szCs w:val="24"/>
          <w:lang w:val="ro-MD" w:eastAsia="ru-RU"/>
        </w:rPr>
        <w:t>,</w:t>
      </w:r>
      <w:r w:rsidRPr="00AE5219">
        <w:rPr>
          <w:rFonts w:asciiTheme="majorHAnsi" w:eastAsia="Times New Roman" w:hAnsiTheme="majorHAnsi" w:cstheme="majorHAnsi"/>
          <w:sz w:val="24"/>
          <w:szCs w:val="24"/>
          <w:lang w:val="ro-MD" w:eastAsia="ru-RU"/>
        </w:rPr>
        <w:t xml:space="preserve"> în cadrul misiunilor de audit realizate de Curtea de Conturi, au fost constatate deficiențe aferent</w:t>
      </w:r>
      <w:r w:rsidR="00DB1105">
        <w:rPr>
          <w:rFonts w:asciiTheme="majorHAnsi" w:eastAsia="Times New Roman" w:hAnsiTheme="majorHAnsi" w:cstheme="majorHAnsi"/>
          <w:sz w:val="24"/>
          <w:szCs w:val="24"/>
          <w:lang w:val="ro-MD" w:eastAsia="ru-RU"/>
        </w:rPr>
        <w:t>e</w:t>
      </w:r>
      <w:r w:rsidRPr="00AE5219">
        <w:rPr>
          <w:rFonts w:asciiTheme="majorHAnsi" w:eastAsia="Times New Roman" w:hAnsiTheme="majorHAnsi" w:cstheme="majorHAnsi"/>
          <w:sz w:val="24"/>
          <w:szCs w:val="24"/>
          <w:lang w:val="ro-MD" w:eastAsia="ru-RU"/>
        </w:rPr>
        <w:t xml:space="preserve"> gestionării listelor de așteptare, iar prevederile regulamentului vor contribui la responsabilizarea părților implicate în procesul de realizare a serviciilor medicale.</w:t>
      </w:r>
      <w:r w:rsidR="00A058A0" w:rsidRPr="00AE5219">
        <w:rPr>
          <w:rFonts w:asciiTheme="majorHAnsi" w:eastAsia="Times New Roman" w:hAnsiTheme="majorHAnsi" w:cstheme="majorHAnsi"/>
          <w:sz w:val="24"/>
          <w:szCs w:val="24"/>
          <w:lang w:val="ro-MD" w:eastAsia="ru-RU"/>
        </w:rPr>
        <w:t xml:space="preserve"> </w:t>
      </w:r>
    </w:p>
    <w:p w:rsidR="00A058A0" w:rsidRPr="00AE5219" w:rsidRDefault="00A058A0" w:rsidP="00D5236D">
      <w:pPr>
        <w:pStyle w:val="1"/>
        <w:spacing w:before="0" w:line="276" w:lineRule="auto"/>
        <w:jc w:val="both"/>
        <w:rPr>
          <w:rFonts w:eastAsiaTheme="minorHAnsi"/>
          <w:b/>
          <w:i/>
          <w:color w:val="002060"/>
          <w:sz w:val="24"/>
        </w:rPr>
      </w:pPr>
      <w:r w:rsidRPr="00AE5219">
        <w:rPr>
          <w:rFonts w:eastAsiaTheme="minorHAnsi"/>
          <w:b/>
          <w:i/>
          <w:color w:val="002060"/>
          <w:sz w:val="24"/>
        </w:rPr>
        <w:t xml:space="preserve">7.6. CNAM a realizat pilotarea indicatorilor de performanță în cadrul a 7 instituții medicale spitalicești, </w:t>
      </w:r>
      <w:r w:rsidR="00827755">
        <w:rPr>
          <w:rFonts w:eastAsiaTheme="minorHAnsi"/>
          <w:b/>
          <w:i/>
          <w:color w:val="002060"/>
          <w:sz w:val="24"/>
        </w:rPr>
        <w:t>iar</w:t>
      </w:r>
      <w:r w:rsidRPr="00AE5219">
        <w:rPr>
          <w:rFonts w:eastAsiaTheme="minorHAnsi"/>
          <w:b/>
          <w:i/>
          <w:color w:val="002060"/>
          <w:sz w:val="24"/>
        </w:rPr>
        <w:t xml:space="preserve"> indicatorii de performanță necesit</w:t>
      </w:r>
      <w:r w:rsidR="00DB1105">
        <w:rPr>
          <w:rFonts w:eastAsiaTheme="minorHAnsi"/>
          <w:b/>
          <w:i/>
          <w:color w:val="002060"/>
          <w:sz w:val="24"/>
        </w:rPr>
        <w:t>ă</w:t>
      </w:r>
      <w:r w:rsidRPr="00AE5219">
        <w:rPr>
          <w:rFonts w:eastAsiaTheme="minorHAnsi"/>
          <w:b/>
          <w:i/>
          <w:color w:val="002060"/>
          <w:sz w:val="24"/>
        </w:rPr>
        <w:t xml:space="preserve"> a fi stabili</w:t>
      </w:r>
      <w:r w:rsidR="00DB1105">
        <w:rPr>
          <w:rFonts w:eastAsiaTheme="minorHAnsi"/>
          <w:b/>
          <w:i/>
          <w:color w:val="002060"/>
          <w:sz w:val="24"/>
        </w:rPr>
        <w:t>ți</w:t>
      </w:r>
      <w:r w:rsidRPr="00AE5219">
        <w:rPr>
          <w:rFonts w:eastAsiaTheme="minorHAnsi"/>
          <w:b/>
          <w:i/>
          <w:color w:val="002060"/>
          <w:sz w:val="24"/>
        </w:rPr>
        <w:t xml:space="preserve"> pentru toate instituțiile medicale spitalicești. </w:t>
      </w:r>
    </w:p>
    <w:p w:rsidR="00A058A0" w:rsidRPr="00AE5219" w:rsidRDefault="00A058A0" w:rsidP="00302CC2">
      <w:pPr>
        <w:spacing w:after="120" w:line="276" w:lineRule="auto"/>
        <w:jc w:val="both"/>
        <w:rPr>
          <w:rFonts w:asciiTheme="majorHAnsi" w:hAnsiTheme="majorHAnsi" w:cstheme="majorHAnsi"/>
          <w:sz w:val="24"/>
          <w:lang w:val="ro-MD"/>
        </w:rPr>
      </w:pPr>
      <w:r w:rsidRPr="00AE5219">
        <w:rPr>
          <w:rFonts w:asciiTheme="majorHAnsi" w:hAnsiTheme="majorHAnsi" w:cstheme="majorHAnsi"/>
          <w:sz w:val="24"/>
          <w:lang w:val="ro-MD"/>
        </w:rPr>
        <w:t xml:space="preserve">În contextul angajamentelor </w:t>
      </w:r>
      <w:r w:rsidR="00947838" w:rsidRPr="00AE5219">
        <w:rPr>
          <w:rFonts w:asciiTheme="majorHAnsi" w:hAnsiTheme="majorHAnsi" w:cstheme="majorHAnsi"/>
          <w:sz w:val="24"/>
          <w:lang w:val="ro-MD"/>
        </w:rPr>
        <w:t xml:space="preserve">prevăzute în cadrul </w:t>
      </w:r>
      <w:r w:rsidRPr="00AE5219">
        <w:rPr>
          <w:rFonts w:asciiTheme="majorHAnsi" w:hAnsiTheme="majorHAnsi" w:cstheme="majorHAnsi"/>
          <w:sz w:val="24"/>
          <w:lang w:val="ro-MD"/>
        </w:rPr>
        <w:t>Proiectului „Modernizarea sectorului sănătății în Republica Moldova”</w:t>
      </w:r>
      <w:r w:rsidR="00827755">
        <w:rPr>
          <w:rFonts w:asciiTheme="majorHAnsi" w:hAnsiTheme="majorHAnsi" w:cstheme="majorHAnsi"/>
          <w:sz w:val="24"/>
          <w:lang w:val="ro-MD"/>
        </w:rPr>
        <w:t>,</w:t>
      </w:r>
      <w:r w:rsidRPr="00AE5219">
        <w:rPr>
          <w:rFonts w:asciiTheme="majorHAnsi" w:hAnsiTheme="majorHAnsi" w:cstheme="majorHAnsi"/>
          <w:sz w:val="24"/>
          <w:lang w:val="ro-MD"/>
        </w:rPr>
        <w:t xml:space="preserve"> </w:t>
      </w:r>
      <w:r w:rsidR="00947838" w:rsidRPr="00AE5219">
        <w:rPr>
          <w:rFonts w:asciiTheme="majorHAnsi" w:hAnsiTheme="majorHAnsi" w:cstheme="majorHAnsi"/>
          <w:sz w:val="24"/>
          <w:lang w:val="ro-MD"/>
        </w:rPr>
        <w:t>CNAM a realizat</w:t>
      </w:r>
      <w:r w:rsidR="00827755">
        <w:rPr>
          <w:rFonts w:asciiTheme="majorHAnsi" w:hAnsiTheme="majorHAnsi" w:cstheme="majorHAnsi"/>
          <w:sz w:val="24"/>
          <w:lang w:val="ro-MD"/>
        </w:rPr>
        <w:t>,</w:t>
      </w:r>
      <w:r w:rsidR="00947838" w:rsidRPr="00AE5219">
        <w:rPr>
          <w:rFonts w:asciiTheme="majorHAnsi" w:hAnsiTheme="majorHAnsi" w:cstheme="majorHAnsi"/>
          <w:sz w:val="24"/>
          <w:lang w:val="ro-MD"/>
        </w:rPr>
        <w:t xml:space="preserve"> în</w:t>
      </w:r>
      <w:r w:rsidRPr="00AE5219">
        <w:rPr>
          <w:rFonts w:asciiTheme="majorHAnsi" w:hAnsiTheme="majorHAnsi" w:cstheme="majorHAnsi"/>
          <w:sz w:val="24"/>
          <w:lang w:val="ro-MD"/>
        </w:rPr>
        <w:t xml:space="preserve"> perioada 1 ianuarie – 1 iunie 2022, exercițiul de pilotare a ind</w:t>
      </w:r>
      <w:r w:rsidR="00947838" w:rsidRPr="00AE5219">
        <w:rPr>
          <w:rFonts w:asciiTheme="majorHAnsi" w:hAnsiTheme="majorHAnsi" w:cstheme="majorHAnsi"/>
          <w:sz w:val="24"/>
          <w:lang w:val="ro-MD"/>
        </w:rPr>
        <w:t xml:space="preserve">icatorilor de performanță în cadrul asistenței medicale </w:t>
      </w:r>
      <w:r w:rsidRPr="00AE5219">
        <w:rPr>
          <w:rFonts w:asciiTheme="majorHAnsi" w:hAnsiTheme="majorHAnsi" w:cstheme="majorHAnsi"/>
          <w:sz w:val="24"/>
          <w:lang w:val="ro-MD"/>
        </w:rPr>
        <w:t>cu 7 prestatori de servicii medicale spitalicești</w:t>
      </w:r>
      <w:r w:rsidR="00947838" w:rsidRPr="00AE5219">
        <w:rPr>
          <w:rFonts w:asciiTheme="majorHAnsi" w:hAnsiTheme="majorHAnsi" w:cstheme="majorHAnsi"/>
          <w:i/>
          <w:sz w:val="24"/>
          <w:lang w:val="ro-MD"/>
        </w:rPr>
        <w:t xml:space="preserve"> (IMSP Spitalul Clinic Republican </w:t>
      </w:r>
      <w:r w:rsidR="00827755">
        <w:rPr>
          <w:rFonts w:asciiTheme="majorHAnsi" w:hAnsiTheme="majorHAnsi" w:cstheme="majorHAnsi"/>
          <w:i/>
          <w:sz w:val="24"/>
          <w:lang w:val="ro-MD"/>
        </w:rPr>
        <w:t>„</w:t>
      </w:r>
      <w:r w:rsidR="00947838" w:rsidRPr="00AE5219">
        <w:rPr>
          <w:rFonts w:asciiTheme="majorHAnsi" w:hAnsiTheme="majorHAnsi" w:cstheme="majorHAnsi"/>
          <w:i/>
          <w:sz w:val="24"/>
          <w:lang w:val="ro-MD"/>
        </w:rPr>
        <w:t xml:space="preserve">Timofei Moșneaga”, IMSP Institutul Mamei și Copilului, IMSP Institutul de Medicină Urgentă, </w:t>
      </w:r>
      <w:r w:rsidR="00577338" w:rsidRPr="00AE5219">
        <w:rPr>
          <w:rFonts w:asciiTheme="majorHAnsi" w:hAnsiTheme="majorHAnsi" w:cstheme="majorHAnsi"/>
          <w:i/>
          <w:sz w:val="24"/>
          <w:lang w:val="ro-MD"/>
        </w:rPr>
        <w:t xml:space="preserve">IMSP Spitalul Clinic Municipal </w:t>
      </w:r>
      <w:r w:rsidR="00827755">
        <w:rPr>
          <w:rFonts w:asciiTheme="majorHAnsi" w:hAnsiTheme="majorHAnsi" w:cstheme="majorHAnsi"/>
          <w:i/>
          <w:sz w:val="24"/>
          <w:lang w:val="ro-MD"/>
        </w:rPr>
        <w:t>„</w:t>
      </w:r>
      <w:r w:rsidR="00577338" w:rsidRPr="00AE5219">
        <w:rPr>
          <w:rFonts w:asciiTheme="majorHAnsi" w:hAnsiTheme="majorHAnsi" w:cstheme="majorHAnsi"/>
          <w:i/>
          <w:sz w:val="24"/>
          <w:lang w:val="ro-MD"/>
        </w:rPr>
        <w:t>Gheorghe Paladi”, IMSP Spitalul Raional Orhei, IMSP Spitalul Raional Hâncești, IMSP Spitalul Raional Anenii Noi</w:t>
      </w:r>
      <w:r w:rsidR="00947838" w:rsidRPr="00AE5219">
        <w:rPr>
          <w:rFonts w:asciiTheme="majorHAnsi" w:hAnsiTheme="majorHAnsi" w:cstheme="majorHAnsi"/>
          <w:i/>
          <w:sz w:val="24"/>
          <w:lang w:val="ro-MD"/>
        </w:rPr>
        <w:t>)</w:t>
      </w:r>
      <w:r w:rsidR="00577338" w:rsidRPr="00AE5219">
        <w:rPr>
          <w:rFonts w:asciiTheme="majorHAnsi" w:hAnsiTheme="majorHAnsi" w:cstheme="majorHAnsi"/>
          <w:i/>
          <w:sz w:val="24"/>
          <w:lang w:val="ro-MD"/>
        </w:rPr>
        <w:t xml:space="preserve">. </w:t>
      </w:r>
      <w:r w:rsidR="00A40F07" w:rsidRPr="00AE5219">
        <w:rPr>
          <w:rFonts w:asciiTheme="majorHAnsi" w:hAnsiTheme="majorHAnsi" w:cstheme="majorHAnsi"/>
          <w:sz w:val="24"/>
          <w:lang w:val="ro-MD"/>
        </w:rPr>
        <w:t>Au fost stabiliți 9 indicatori la</w:t>
      </w:r>
      <w:r w:rsidR="00A40F07" w:rsidRPr="00AE5219">
        <w:rPr>
          <w:rFonts w:asciiTheme="majorHAnsi" w:hAnsiTheme="majorHAnsi" w:cstheme="majorHAnsi"/>
          <w:i/>
          <w:sz w:val="24"/>
          <w:lang w:val="ro-MD"/>
        </w:rPr>
        <w:t xml:space="preserve"> </w:t>
      </w:r>
      <w:r w:rsidR="00A40F07" w:rsidRPr="00AE5219">
        <w:rPr>
          <w:rFonts w:asciiTheme="majorHAnsi" w:hAnsiTheme="majorHAnsi" w:cstheme="majorHAnsi"/>
          <w:sz w:val="24"/>
          <w:lang w:val="ro-MD"/>
        </w:rPr>
        <w:t>pilotarea mecanismului de plată pentru performanță, care acoperă 5 domenii clinice (nașterea, sistemul circulator, doi indicatori sunt asociați cu sistemul nervos, sistemul respirator, un indicator se referă la domeniul boli infecțioase și parazitare, alți doi indicatori măsoară complicațiile după o procedură chirurgicală și rata decesului).</w:t>
      </w:r>
      <w:r w:rsidR="00827755">
        <w:rPr>
          <w:rFonts w:asciiTheme="majorHAnsi" w:hAnsiTheme="majorHAnsi" w:cstheme="majorHAnsi"/>
          <w:sz w:val="24"/>
          <w:lang w:val="ro-MD"/>
        </w:rPr>
        <w:t xml:space="preserve"> </w:t>
      </w:r>
    </w:p>
    <w:p w:rsidR="009F28E5" w:rsidRPr="00C27701" w:rsidRDefault="00A058A0" w:rsidP="00C27701">
      <w:pPr>
        <w:spacing w:after="120" w:line="276" w:lineRule="auto"/>
        <w:jc w:val="both"/>
        <w:rPr>
          <w:rFonts w:asciiTheme="majorHAnsi" w:hAnsiTheme="majorHAnsi" w:cstheme="majorHAnsi"/>
          <w:sz w:val="24"/>
          <w:lang w:val="ro-MD"/>
        </w:rPr>
      </w:pPr>
      <w:r w:rsidRPr="00AE5219">
        <w:rPr>
          <w:rFonts w:asciiTheme="majorHAnsi" w:hAnsiTheme="majorHAnsi" w:cstheme="majorHAnsi"/>
          <w:sz w:val="24"/>
          <w:lang w:val="ro-MD"/>
        </w:rPr>
        <w:t>Raportul privind rezultatele obținute în cadrul pilotării a fost transmis Ministerul</w:t>
      </w:r>
      <w:r w:rsidR="00827755">
        <w:rPr>
          <w:rFonts w:asciiTheme="majorHAnsi" w:hAnsiTheme="majorHAnsi" w:cstheme="majorHAnsi"/>
          <w:sz w:val="24"/>
          <w:lang w:val="ro-MD"/>
        </w:rPr>
        <w:t>ui</w:t>
      </w:r>
      <w:r w:rsidRPr="00AE5219">
        <w:rPr>
          <w:rFonts w:asciiTheme="majorHAnsi" w:hAnsiTheme="majorHAnsi" w:cstheme="majorHAnsi"/>
          <w:sz w:val="24"/>
          <w:lang w:val="ro-MD"/>
        </w:rPr>
        <w:t xml:space="preserve"> Sănătății și B</w:t>
      </w:r>
      <w:r w:rsidR="00827755">
        <w:rPr>
          <w:rFonts w:asciiTheme="majorHAnsi" w:hAnsiTheme="majorHAnsi" w:cstheme="majorHAnsi"/>
          <w:sz w:val="24"/>
          <w:lang w:val="ro-MD"/>
        </w:rPr>
        <w:t>ă</w:t>
      </w:r>
      <w:r w:rsidRPr="00AE5219">
        <w:rPr>
          <w:rFonts w:asciiTheme="majorHAnsi" w:hAnsiTheme="majorHAnsi" w:cstheme="majorHAnsi"/>
          <w:sz w:val="24"/>
          <w:lang w:val="ro-MD"/>
        </w:rPr>
        <w:t>nc</w:t>
      </w:r>
      <w:r w:rsidR="00827755">
        <w:rPr>
          <w:rFonts w:asciiTheme="majorHAnsi" w:hAnsiTheme="majorHAnsi" w:cstheme="majorHAnsi"/>
          <w:sz w:val="24"/>
          <w:lang w:val="ro-MD"/>
        </w:rPr>
        <w:t>ii</w:t>
      </w:r>
      <w:r w:rsidRPr="00AE5219">
        <w:rPr>
          <w:rFonts w:asciiTheme="majorHAnsi" w:hAnsiTheme="majorHAnsi" w:cstheme="majorHAnsi"/>
          <w:sz w:val="24"/>
          <w:lang w:val="ro-MD"/>
        </w:rPr>
        <w:t xml:space="preserve"> Mondial</w:t>
      </w:r>
      <w:r w:rsidR="00827755">
        <w:rPr>
          <w:rFonts w:asciiTheme="majorHAnsi" w:hAnsiTheme="majorHAnsi" w:cstheme="majorHAnsi"/>
          <w:sz w:val="24"/>
          <w:lang w:val="ro-MD"/>
        </w:rPr>
        <w:t>e,</w:t>
      </w:r>
      <w:r w:rsidRPr="00AE5219">
        <w:rPr>
          <w:rFonts w:asciiTheme="majorHAnsi" w:hAnsiTheme="majorHAnsi" w:cstheme="majorHAnsi"/>
          <w:sz w:val="24"/>
          <w:lang w:val="ro-MD"/>
        </w:rPr>
        <w:t xml:space="preserve"> pentru confirmare și aprobare, fiind validată confirmarea atingerii indicatorului stabilit în realizarea activității ILD 7.3. Astfel, în anul 2022</w:t>
      </w:r>
      <w:r w:rsidR="00827755">
        <w:rPr>
          <w:rFonts w:asciiTheme="majorHAnsi" w:hAnsiTheme="majorHAnsi" w:cstheme="majorHAnsi"/>
          <w:sz w:val="24"/>
          <w:lang w:val="ro-MD"/>
        </w:rPr>
        <w:t>,</w:t>
      </w:r>
      <w:r w:rsidRPr="00AE5219">
        <w:rPr>
          <w:rFonts w:asciiTheme="majorHAnsi" w:hAnsiTheme="majorHAnsi" w:cstheme="majorHAnsi"/>
          <w:sz w:val="24"/>
          <w:lang w:val="ro-MD"/>
        </w:rPr>
        <w:t xml:space="preserve"> în fondurile asigurării obligatorii de asistență medicală a </w:t>
      </w:r>
      <w:r w:rsidR="00577338" w:rsidRPr="00AE5219">
        <w:rPr>
          <w:rFonts w:asciiTheme="majorHAnsi" w:hAnsiTheme="majorHAnsi" w:cstheme="majorHAnsi"/>
          <w:sz w:val="24"/>
          <w:lang w:val="ro-MD"/>
        </w:rPr>
        <w:t xml:space="preserve">fost debursată suma </w:t>
      </w:r>
      <w:r w:rsidR="00827755">
        <w:rPr>
          <w:rFonts w:asciiTheme="majorHAnsi" w:hAnsiTheme="majorHAnsi" w:cstheme="majorHAnsi"/>
          <w:sz w:val="24"/>
          <w:lang w:val="ro-MD"/>
        </w:rPr>
        <w:t xml:space="preserve">de </w:t>
      </w:r>
      <w:r w:rsidRPr="00AE5219">
        <w:rPr>
          <w:rFonts w:asciiTheme="majorHAnsi" w:hAnsiTheme="majorHAnsi" w:cstheme="majorHAnsi"/>
          <w:sz w:val="24"/>
          <w:lang w:val="ro-MD"/>
        </w:rPr>
        <w:t xml:space="preserve">23,3 mil.lei. </w:t>
      </w:r>
      <w:r w:rsidR="00577338" w:rsidRPr="00AE5219">
        <w:rPr>
          <w:rFonts w:asciiTheme="majorHAnsi" w:hAnsiTheme="majorHAnsi" w:cstheme="majorHAnsi"/>
          <w:sz w:val="24"/>
          <w:lang w:val="ro-MD"/>
        </w:rPr>
        <w:t>Mecanismul de calcul al plăților pentru performanța spitalelor necesita a fi dezvoltat, cu extinderea numărului de instituții la nivel național. Aceasta ar contribui la eficientizarea utilizării mijloacelor FAOAM și ar spori calitatea</w:t>
      </w:r>
      <w:r w:rsidR="00A40F07" w:rsidRPr="00AE5219">
        <w:rPr>
          <w:rFonts w:asciiTheme="majorHAnsi" w:hAnsiTheme="majorHAnsi" w:cstheme="majorHAnsi"/>
          <w:sz w:val="24"/>
          <w:lang w:val="ro-MD"/>
        </w:rPr>
        <w:t xml:space="preserve"> serviciilor medicale acordate.</w:t>
      </w:r>
    </w:p>
    <w:p w:rsidR="005733B6" w:rsidRPr="00AE5219" w:rsidRDefault="005733B6" w:rsidP="00587C8F">
      <w:pPr>
        <w:pStyle w:val="1"/>
        <w:rPr>
          <w:rFonts w:eastAsia="Times New Roman"/>
          <w:b/>
          <w:color w:val="auto"/>
          <w:sz w:val="28"/>
          <w:szCs w:val="28"/>
        </w:rPr>
      </w:pPr>
      <w:r w:rsidRPr="00AE5219">
        <w:rPr>
          <w:rFonts w:eastAsia="Times New Roman"/>
          <w:b/>
          <w:color w:val="auto"/>
          <w:sz w:val="28"/>
          <w:szCs w:val="28"/>
        </w:rPr>
        <w:t>VI</w:t>
      </w:r>
      <w:r w:rsidR="00587C8F" w:rsidRPr="00AE5219">
        <w:rPr>
          <w:rFonts w:eastAsia="Times New Roman"/>
          <w:b/>
          <w:color w:val="auto"/>
          <w:sz w:val="28"/>
          <w:szCs w:val="28"/>
        </w:rPr>
        <w:t>I</w:t>
      </w:r>
      <w:r w:rsidRPr="00AE5219">
        <w:rPr>
          <w:rFonts w:eastAsia="Times New Roman"/>
          <w:b/>
          <w:color w:val="auto"/>
          <w:sz w:val="28"/>
          <w:szCs w:val="28"/>
        </w:rPr>
        <w:t>I. RECOMANDĂRI</w:t>
      </w:r>
    </w:p>
    <w:p w:rsidR="00F4483B" w:rsidRPr="00AE5219" w:rsidRDefault="00441C71" w:rsidP="007E5632">
      <w:pPr>
        <w:pStyle w:val="aa"/>
        <w:tabs>
          <w:tab w:val="left" w:pos="284"/>
        </w:tabs>
        <w:spacing w:after="0" w:line="276" w:lineRule="auto"/>
        <w:ind w:left="0"/>
        <w:jc w:val="both"/>
        <w:rPr>
          <w:rFonts w:asciiTheme="majorHAnsi" w:hAnsiTheme="majorHAnsi" w:cstheme="majorHAnsi"/>
          <w:sz w:val="24"/>
          <w:szCs w:val="24"/>
          <w:lang w:val="ro-MD" w:eastAsia="ro-RO"/>
        </w:rPr>
      </w:pPr>
      <w:r>
        <w:rPr>
          <w:rFonts w:asciiTheme="majorHAnsi" w:hAnsiTheme="majorHAnsi" w:cstheme="majorHAnsi"/>
          <w:b/>
          <w:bCs/>
          <w:sz w:val="24"/>
          <w:szCs w:val="24"/>
          <w:lang w:val="ro-MD"/>
        </w:rPr>
        <w:t>Recomandări Ministerului</w:t>
      </w:r>
      <w:r w:rsidR="005733B6" w:rsidRPr="00AE5219">
        <w:rPr>
          <w:rFonts w:asciiTheme="majorHAnsi" w:hAnsiTheme="majorHAnsi" w:cstheme="majorHAnsi"/>
          <w:b/>
          <w:bCs/>
          <w:sz w:val="24"/>
          <w:szCs w:val="24"/>
          <w:lang w:val="ro-MD"/>
        </w:rPr>
        <w:t xml:space="preserve"> Sănătății și Companiei Naționale de Asigurări în Medicină</w:t>
      </w:r>
      <w:r w:rsidR="005733B6" w:rsidRPr="00AE5219">
        <w:rPr>
          <w:rFonts w:asciiTheme="majorHAnsi" w:hAnsiTheme="majorHAnsi" w:cstheme="majorHAnsi"/>
          <w:bCs/>
          <w:sz w:val="24"/>
          <w:szCs w:val="24"/>
          <w:lang w:val="ro-MD"/>
        </w:rPr>
        <w:t>,</w:t>
      </w:r>
      <w:r w:rsidR="005733B6" w:rsidRPr="00AE5219">
        <w:rPr>
          <w:rFonts w:asciiTheme="majorHAnsi" w:hAnsiTheme="majorHAnsi" w:cstheme="majorHAnsi"/>
          <w:b/>
          <w:bCs/>
          <w:sz w:val="24"/>
          <w:szCs w:val="24"/>
          <w:lang w:val="ro-MD"/>
        </w:rPr>
        <w:t xml:space="preserve"> </w:t>
      </w:r>
      <w:r w:rsidR="005733B6" w:rsidRPr="00AE5219">
        <w:rPr>
          <w:rFonts w:asciiTheme="majorHAnsi" w:hAnsiTheme="majorHAnsi" w:cstheme="majorHAnsi"/>
          <w:bCs/>
          <w:sz w:val="24"/>
          <w:szCs w:val="24"/>
          <w:lang w:val="ro-MD"/>
        </w:rPr>
        <w:t>pentru:</w:t>
      </w:r>
      <w:r w:rsidR="00F4483B" w:rsidRPr="00AE5219">
        <w:rPr>
          <w:rFonts w:asciiTheme="majorHAnsi" w:hAnsiTheme="majorHAnsi" w:cstheme="majorHAnsi"/>
          <w:sz w:val="24"/>
          <w:szCs w:val="24"/>
          <w:lang w:val="ro-MD" w:eastAsia="ro-RO"/>
        </w:rPr>
        <w:t xml:space="preserve"> </w:t>
      </w:r>
    </w:p>
    <w:p w:rsidR="00BB1571" w:rsidRPr="00AE5219" w:rsidRDefault="00F4483B" w:rsidP="00BB1571">
      <w:pPr>
        <w:tabs>
          <w:tab w:val="left" w:pos="284"/>
        </w:tabs>
        <w:spacing w:after="0" w:line="276" w:lineRule="auto"/>
        <w:jc w:val="both"/>
        <w:rPr>
          <w:rFonts w:asciiTheme="majorHAnsi" w:hAnsiTheme="majorHAnsi" w:cstheme="majorHAnsi"/>
          <w:bCs/>
          <w:sz w:val="24"/>
          <w:szCs w:val="24"/>
          <w:lang w:val="ro-MD"/>
        </w:rPr>
      </w:pPr>
      <w:r w:rsidRPr="00AE5219">
        <w:rPr>
          <w:rFonts w:asciiTheme="majorHAnsi" w:hAnsiTheme="majorHAnsi" w:cstheme="majorHAnsi"/>
          <w:sz w:val="24"/>
          <w:szCs w:val="24"/>
          <w:lang w:val="ro-MD" w:eastAsia="ro-RO"/>
        </w:rPr>
        <w:t>1.</w:t>
      </w:r>
      <w:r w:rsidR="00BB1571" w:rsidRPr="00AE5219">
        <w:rPr>
          <w:rFonts w:asciiTheme="majorHAnsi" w:hAnsiTheme="majorHAnsi" w:cstheme="majorHAnsi"/>
          <w:bCs/>
          <w:sz w:val="24"/>
          <w:szCs w:val="24"/>
          <w:lang w:val="ro-MD"/>
        </w:rPr>
        <w:t xml:space="preserve"> monitorizarea și controlul realizării contractelor de prestări servicii în cadrul AOAM, în scopul gestionării resurselor financiare alocate cu asigurarea revizuirii și ajustării cadrului de raportare a instituțiilor medicale, în condițiile realizării serviciilor medicale supra contract </w:t>
      </w:r>
      <w:r w:rsidR="00441C71">
        <w:rPr>
          <w:rFonts w:asciiTheme="majorHAnsi" w:eastAsia="Times New Roman" w:hAnsiTheme="majorHAnsi" w:cstheme="majorHAnsi"/>
          <w:sz w:val="24"/>
          <w:szCs w:val="24"/>
          <w:lang w:val="ro-MD"/>
        </w:rPr>
        <w:t>(Capitolul II</w:t>
      </w:r>
      <w:r w:rsidR="00BB1571" w:rsidRPr="00AE5219">
        <w:rPr>
          <w:rFonts w:asciiTheme="majorHAnsi" w:eastAsia="Times New Roman" w:hAnsiTheme="majorHAnsi" w:cstheme="majorHAnsi"/>
          <w:sz w:val="24"/>
          <w:szCs w:val="24"/>
          <w:lang w:val="ro-MD"/>
        </w:rPr>
        <w:t>)</w:t>
      </w:r>
      <w:r w:rsidR="00BB1571" w:rsidRPr="00AE5219">
        <w:rPr>
          <w:rFonts w:asciiTheme="majorHAnsi" w:hAnsiTheme="majorHAnsi" w:cstheme="majorHAnsi"/>
          <w:bCs/>
          <w:sz w:val="24"/>
          <w:szCs w:val="24"/>
          <w:lang w:val="ro-MD"/>
        </w:rPr>
        <w:t>;</w:t>
      </w:r>
    </w:p>
    <w:p w:rsidR="00CA7ABD" w:rsidRPr="00F33939" w:rsidRDefault="00BB1571" w:rsidP="007E5632">
      <w:pPr>
        <w:pStyle w:val="aa"/>
        <w:tabs>
          <w:tab w:val="left" w:pos="284"/>
        </w:tabs>
        <w:spacing w:after="0" w:line="276" w:lineRule="auto"/>
        <w:ind w:left="0"/>
        <w:jc w:val="both"/>
        <w:rPr>
          <w:rFonts w:asciiTheme="majorHAnsi" w:hAnsiTheme="majorHAnsi" w:cstheme="majorHAnsi"/>
          <w:sz w:val="24"/>
          <w:szCs w:val="24"/>
          <w:lang w:val="ro-MD" w:eastAsia="ro-RO"/>
        </w:rPr>
      </w:pPr>
      <w:r w:rsidRPr="00C27701">
        <w:rPr>
          <w:rFonts w:asciiTheme="majorHAnsi" w:hAnsiTheme="majorHAnsi" w:cstheme="majorHAnsi"/>
          <w:color w:val="000000"/>
          <w:sz w:val="24"/>
          <w:szCs w:val="24"/>
          <w:shd w:val="clear" w:color="auto" w:fill="FFFFFF"/>
          <w:lang w:val="ro-MD"/>
        </w:rPr>
        <w:t>2.</w:t>
      </w:r>
      <w:r w:rsidR="00F85325" w:rsidRPr="00C27701">
        <w:rPr>
          <w:rFonts w:asciiTheme="majorHAnsi" w:hAnsiTheme="majorHAnsi" w:cstheme="majorHAnsi"/>
          <w:color w:val="000000"/>
          <w:sz w:val="24"/>
          <w:szCs w:val="24"/>
          <w:shd w:val="clear" w:color="auto" w:fill="FFFFFF"/>
          <w:lang w:val="ro-MD"/>
        </w:rPr>
        <w:t xml:space="preserve"> în cadrul modificării cadrului normativ aferent asigurării obligatorii de asistență medicală, potrivit Planului de Acțiuni al Guvernului pentru anul 2023</w:t>
      </w:r>
      <w:r w:rsidR="009F28E5" w:rsidRPr="00C27701">
        <w:rPr>
          <w:rFonts w:asciiTheme="majorHAnsi" w:hAnsiTheme="majorHAnsi" w:cstheme="majorHAnsi"/>
          <w:color w:val="000000"/>
          <w:sz w:val="24"/>
          <w:szCs w:val="24"/>
          <w:shd w:val="clear" w:color="auto" w:fill="FFFFFF"/>
          <w:lang w:val="ro-MD"/>
        </w:rPr>
        <w:t>,</w:t>
      </w:r>
      <w:r w:rsidR="00F85325" w:rsidRPr="00C27701">
        <w:rPr>
          <w:rFonts w:asciiTheme="majorHAnsi" w:hAnsiTheme="majorHAnsi" w:cstheme="majorHAnsi"/>
          <w:color w:val="000000"/>
          <w:sz w:val="24"/>
          <w:szCs w:val="24"/>
          <w:shd w:val="clear" w:color="auto" w:fill="FFFFFF"/>
          <w:lang w:val="ro-MD"/>
        </w:rPr>
        <w:t xml:space="preserve"> să asigure inclusiv </w:t>
      </w:r>
      <w:r w:rsidR="00441C71" w:rsidRPr="00C27701">
        <w:rPr>
          <w:rFonts w:asciiTheme="majorHAnsi" w:hAnsiTheme="majorHAnsi" w:cstheme="majorHAnsi"/>
          <w:color w:val="000000"/>
          <w:sz w:val="24"/>
          <w:szCs w:val="24"/>
          <w:shd w:val="clear" w:color="auto" w:fill="FFFFFF"/>
          <w:lang w:val="ro-MD"/>
        </w:rPr>
        <w:t xml:space="preserve">elaborarea și </w:t>
      </w:r>
      <w:r w:rsidR="00CA7ABD" w:rsidRPr="00C27701">
        <w:rPr>
          <w:rFonts w:asciiTheme="majorHAnsi" w:hAnsiTheme="majorHAnsi" w:cstheme="majorHAnsi"/>
          <w:color w:val="000000"/>
          <w:sz w:val="24"/>
          <w:szCs w:val="24"/>
          <w:shd w:val="clear" w:color="auto" w:fill="FFFFFF"/>
          <w:lang w:val="ro-MD"/>
        </w:rPr>
        <w:t xml:space="preserve">aprobarea criteriilor de </w:t>
      </w:r>
      <w:r w:rsidR="00441C71" w:rsidRPr="00C27701">
        <w:rPr>
          <w:rFonts w:asciiTheme="majorHAnsi" w:hAnsiTheme="majorHAnsi" w:cstheme="majorHAnsi"/>
          <w:color w:val="000000"/>
          <w:sz w:val="24"/>
          <w:szCs w:val="24"/>
          <w:shd w:val="clear" w:color="auto" w:fill="FFFFFF"/>
          <w:lang w:val="ro-MD"/>
        </w:rPr>
        <w:t>selectare</w:t>
      </w:r>
      <w:r w:rsidR="00CA7ABD" w:rsidRPr="00C27701">
        <w:rPr>
          <w:rFonts w:asciiTheme="majorHAnsi" w:hAnsiTheme="majorHAnsi" w:cstheme="majorHAnsi"/>
          <w:color w:val="000000"/>
          <w:sz w:val="24"/>
          <w:szCs w:val="24"/>
          <w:shd w:val="clear" w:color="auto" w:fill="FFFFFF"/>
          <w:lang w:val="ro-MD"/>
        </w:rPr>
        <w:t xml:space="preserve"> a prestatorilor de servicii</w:t>
      </w:r>
      <w:r w:rsidR="00CA7ABD" w:rsidRPr="00C27701">
        <w:rPr>
          <w:rFonts w:asciiTheme="majorHAnsi" w:hAnsiTheme="majorHAnsi" w:cstheme="majorHAnsi"/>
          <w:i/>
          <w:color w:val="000000"/>
          <w:sz w:val="24"/>
          <w:szCs w:val="24"/>
          <w:shd w:val="clear" w:color="auto" w:fill="FFFFFF"/>
          <w:lang w:val="ro-MD"/>
        </w:rPr>
        <w:t xml:space="preserve"> </w:t>
      </w:r>
      <w:r w:rsidR="00CA7ABD" w:rsidRPr="00C27701">
        <w:rPr>
          <w:rFonts w:asciiTheme="majorHAnsi" w:hAnsiTheme="majorHAnsi" w:cstheme="majorHAnsi"/>
          <w:color w:val="000000"/>
          <w:sz w:val="24"/>
          <w:szCs w:val="24"/>
          <w:shd w:val="clear" w:color="auto" w:fill="FFFFFF"/>
          <w:lang w:val="ro-MD"/>
        </w:rPr>
        <w:t>medicale şi farmaceutice</w:t>
      </w:r>
      <w:r w:rsidR="00AF0C96" w:rsidRPr="00C27701">
        <w:rPr>
          <w:rFonts w:asciiTheme="majorHAnsi" w:hAnsiTheme="majorHAnsi" w:cstheme="majorHAnsi"/>
          <w:i/>
          <w:color w:val="000000"/>
          <w:sz w:val="24"/>
          <w:szCs w:val="24"/>
          <w:shd w:val="clear" w:color="auto" w:fill="FFFFFF"/>
          <w:lang w:val="ro-MD"/>
        </w:rPr>
        <w:t xml:space="preserve"> </w:t>
      </w:r>
      <w:r w:rsidR="00AF0C96" w:rsidRPr="00C27701">
        <w:rPr>
          <w:rFonts w:asciiTheme="majorHAnsi" w:hAnsiTheme="majorHAnsi" w:cstheme="majorHAnsi"/>
          <w:color w:val="000000"/>
          <w:sz w:val="24"/>
          <w:szCs w:val="24"/>
          <w:shd w:val="clear" w:color="auto" w:fill="FFFFFF"/>
          <w:lang w:val="ro-MD"/>
        </w:rPr>
        <w:t xml:space="preserve">care </w:t>
      </w:r>
      <w:r w:rsidR="009F28E5" w:rsidRPr="00C27701">
        <w:rPr>
          <w:rFonts w:asciiTheme="majorHAnsi" w:hAnsiTheme="majorHAnsi" w:cstheme="majorHAnsi"/>
          <w:color w:val="000000"/>
          <w:sz w:val="24"/>
          <w:szCs w:val="24"/>
          <w:shd w:val="clear" w:color="auto" w:fill="FFFFFF"/>
          <w:lang w:val="ro-MD"/>
        </w:rPr>
        <w:t>întrunesc</w:t>
      </w:r>
      <w:r w:rsidR="009F28E5" w:rsidRPr="00C27701">
        <w:rPr>
          <w:rFonts w:asciiTheme="majorHAnsi" w:hAnsiTheme="majorHAnsi" w:cstheme="majorHAnsi"/>
          <w:i/>
          <w:color w:val="000000"/>
          <w:sz w:val="24"/>
          <w:szCs w:val="24"/>
          <w:shd w:val="clear" w:color="auto" w:fill="FFFFFF"/>
          <w:lang w:val="ro-MD"/>
        </w:rPr>
        <w:t xml:space="preserve"> </w:t>
      </w:r>
      <w:r w:rsidR="00AF0C96" w:rsidRPr="00C27701">
        <w:rPr>
          <w:rFonts w:asciiTheme="majorHAnsi" w:hAnsiTheme="majorHAnsi" w:cstheme="majorHAnsi"/>
          <w:color w:val="000000"/>
          <w:sz w:val="24"/>
          <w:szCs w:val="24"/>
          <w:shd w:val="clear" w:color="auto" w:fill="FFFFFF"/>
          <w:lang w:val="ro-MD"/>
        </w:rPr>
        <w:t>principii</w:t>
      </w:r>
      <w:r w:rsidR="009F28E5" w:rsidRPr="00C27701">
        <w:rPr>
          <w:rFonts w:asciiTheme="majorHAnsi" w:hAnsiTheme="majorHAnsi" w:cstheme="majorHAnsi"/>
          <w:color w:val="000000"/>
          <w:sz w:val="24"/>
          <w:szCs w:val="24"/>
          <w:shd w:val="clear" w:color="auto" w:fill="FFFFFF"/>
          <w:lang w:val="ro-MD"/>
        </w:rPr>
        <w:t>le</w:t>
      </w:r>
      <w:r w:rsidR="00AF0C96" w:rsidRPr="00C27701">
        <w:rPr>
          <w:rFonts w:asciiTheme="majorHAnsi" w:hAnsiTheme="majorHAnsi" w:cstheme="majorHAnsi"/>
          <w:color w:val="000000"/>
          <w:sz w:val="24"/>
          <w:szCs w:val="24"/>
          <w:shd w:val="clear" w:color="auto" w:fill="FFFFFF"/>
          <w:lang w:val="ro-MD"/>
        </w:rPr>
        <w:t xml:space="preserve"> ce</w:t>
      </w:r>
      <w:r w:rsidR="009810A6" w:rsidRPr="00C27701">
        <w:rPr>
          <w:rFonts w:asciiTheme="majorHAnsi" w:hAnsiTheme="majorHAnsi" w:cstheme="majorHAnsi"/>
          <w:color w:val="000000"/>
          <w:sz w:val="24"/>
          <w:szCs w:val="24"/>
          <w:shd w:val="clear" w:color="auto" w:fill="FFFFFF"/>
          <w:lang w:val="ro-MD"/>
        </w:rPr>
        <w:t xml:space="preserve"> stau </w:t>
      </w:r>
      <w:r w:rsidR="00AF0C96" w:rsidRPr="00C27701">
        <w:rPr>
          <w:rFonts w:asciiTheme="majorHAnsi" w:hAnsiTheme="majorHAnsi" w:cstheme="majorHAnsi"/>
          <w:color w:val="000000"/>
          <w:sz w:val="24"/>
          <w:szCs w:val="24"/>
          <w:shd w:val="clear" w:color="auto" w:fill="FFFFFF"/>
          <w:lang w:val="ro-MD"/>
        </w:rPr>
        <w:t>la baza încheierii contractelor</w:t>
      </w:r>
      <w:r w:rsidR="00F4483B" w:rsidRPr="00C27701">
        <w:rPr>
          <w:rFonts w:asciiTheme="majorHAnsi" w:hAnsiTheme="majorHAnsi" w:cstheme="majorHAnsi"/>
          <w:sz w:val="24"/>
          <w:szCs w:val="24"/>
          <w:lang w:val="ro-MD" w:eastAsia="ro-RO"/>
        </w:rPr>
        <w:t xml:space="preserve"> </w:t>
      </w:r>
      <w:r w:rsidR="00CA7ABD" w:rsidRPr="00C27701">
        <w:rPr>
          <w:rFonts w:asciiTheme="majorHAnsi" w:eastAsia="Times New Roman" w:hAnsiTheme="majorHAnsi" w:cstheme="majorHAnsi"/>
          <w:sz w:val="24"/>
          <w:szCs w:val="24"/>
          <w:lang w:val="ro-MD"/>
        </w:rPr>
        <w:t>(subpunctul nr.</w:t>
      </w:r>
      <w:r w:rsidR="009810A6" w:rsidRPr="00C27701">
        <w:rPr>
          <w:rFonts w:asciiTheme="majorHAnsi" w:eastAsia="Times New Roman" w:hAnsiTheme="majorHAnsi" w:cstheme="majorHAnsi"/>
          <w:sz w:val="24"/>
          <w:szCs w:val="24"/>
          <w:lang w:val="ro-MD"/>
        </w:rPr>
        <w:t>5.1</w:t>
      </w:r>
      <w:r w:rsidR="00CA7ABD" w:rsidRPr="00C27701">
        <w:rPr>
          <w:rFonts w:asciiTheme="majorHAnsi" w:eastAsia="Times New Roman" w:hAnsiTheme="majorHAnsi" w:cstheme="majorHAnsi"/>
          <w:sz w:val="24"/>
          <w:szCs w:val="24"/>
          <w:lang w:val="ro-MD"/>
        </w:rPr>
        <w:t>)</w:t>
      </w:r>
      <w:r w:rsidR="00CA7ABD" w:rsidRPr="00C27701">
        <w:rPr>
          <w:rFonts w:asciiTheme="majorHAnsi" w:hAnsiTheme="majorHAnsi" w:cstheme="majorHAnsi"/>
          <w:bCs/>
          <w:sz w:val="24"/>
          <w:szCs w:val="24"/>
          <w:lang w:val="ro-MD"/>
        </w:rPr>
        <w:t>;</w:t>
      </w:r>
    </w:p>
    <w:p w:rsidR="005733B6" w:rsidRPr="00F33939" w:rsidRDefault="00BB1571" w:rsidP="007E5632">
      <w:pPr>
        <w:pStyle w:val="aa"/>
        <w:tabs>
          <w:tab w:val="left" w:pos="284"/>
        </w:tabs>
        <w:spacing w:after="0" w:line="276" w:lineRule="auto"/>
        <w:ind w:left="0"/>
        <w:jc w:val="both"/>
        <w:rPr>
          <w:rFonts w:asciiTheme="majorHAnsi" w:hAnsiTheme="majorHAnsi" w:cstheme="majorHAnsi"/>
          <w:bCs/>
          <w:sz w:val="24"/>
          <w:szCs w:val="24"/>
          <w:lang w:val="ro-MD"/>
        </w:rPr>
      </w:pPr>
      <w:r w:rsidRPr="00F33939">
        <w:rPr>
          <w:rFonts w:asciiTheme="majorHAnsi" w:hAnsiTheme="majorHAnsi" w:cstheme="majorHAnsi"/>
          <w:sz w:val="24"/>
          <w:szCs w:val="24"/>
          <w:lang w:val="ro-MD" w:eastAsia="ro-RO"/>
        </w:rPr>
        <w:t>3</w:t>
      </w:r>
      <w:r w:rsidR="006B3DD7" w:rsidRPr="00F33939">
        <w:rPr>
          <w:rFonts w:asciiTheme="majorHAnsi" w:hAnsiTheme="majorHAnsi" w:cstheme="majorHAnsi"/>
          <w:sz w:val="24"/>
          <w:szCs w:val="24"/>
          <w:lang w:val="ro-MD" w:eastAsia="ro-RO"/>
        </w:rPr>
        <w:t>.</w:t>
      </w:r>
      <w:r w:rsidR="00036ECD" w:rsidRPr="00F33939">
        <w:rPr>
          <w:rFonts w:asciiTheme="majorHAnsi" w:hAnsiTheme="majorHAnsi" w:cstheme="majorHAnsi"/>
          <w:sz w:val="24"/>
          <w:szCs w:val="24"/>
          <w:lang w:val="ro-MD" w:eastAsia="ro-RO"/>
        </w:rPr>
        <w:t xml:space="preserve"> </w:t>
      </w:r>
      <w:r w:rsidR="00F4483B" w:rsidRPr="00F33939">
        <w:rPr>
          <w:rFonts w:asciiTheme="majorHAnsi" w:hAnsiTheme="majorHAnsi" w:cstheme="majorHAnsi"/>
          <w:sz w:val="24"/>
          <w:szCs w:val="24"/>
          <w:lang w:val="ro-MD" w:eastAsia="ro-RO"/>
        </w:rPr>
        <w:t xml:space="preserve">elaborarea și </w:t>
      </w:r>
      <w:r w:rsidR="004E128A" w:rsidRPr="00F33939">
        <w:rPr>
          <w:rFonts w:asciiTheme="majorHAnsi" w:hAnsiTheme="majorHAnsi" w:cstheme="majorHAnsi"/>
          <w:sz w:val="24"/>
          <w:szCs w:val="24"/>
          <w:lang w:val="ro-MD" w:eastAsia="ro-RO"/>
        </w:rPr>
        <w:t>stabilirea</w:t>
      </w:r>
      <w:r w:rsidR="00F4483B" w:rsidRPr="00F33939">
        <w:rPr>
          <w:rFonts w:asciiTheme="majorHAnsi" w:hAnsiTheme="majorHAnsi" w:cstheme="majorHAnsi"/>
          <w:sz w:val="24"/>
          <w:szCs w:val="24"/>
          <w:lang w:val="ro-MD" w:eastAsia="ro-RO"/>
        </w:rPr>
        <w:t xml:space="preserve"> criteriilor </w:t>
      </w:r>
      <w:r w:rsidR="004E128A" w:rsidRPr="00F33939">
        <w:rPr>
          <w:rFonts w:asciiTheme="majorHAnsi" w:hAnsiTheme="majorHAnsi" w:cstheme="majorHAnsi"/>
          <w:sz w:val="24"/>
          <w:szCs w:val="24"/>
          <w:lang w:val="ro-MD" w:eastAsia="ro-RO"/>
        </w:rPr>
        <w:t xml:space="preserve">specifice la contractarea volumului asistenței medicale stomatologice, inclusiv a serviciilor medicale anuale profilactice stomatologice, ceea ce ar asigura responsabilizarea prestatorilor de servicii medicale </w:t>
      </w:r>
      <w:r w:rsidR="00441C71" w:rsidRPr="00F33939">
        <w:rPr>
          <w:rFonts w:asciiTheme="majorHAnsi" w:eastAsia="Times New Roman" w:hAnsiTheme="majorHAnsi" w:cstheme="majorHAnsi"/>
          <w:sz w:val="24"/>
          <w:szCs w:val="24"/>
          <w:lang w:val="ro-MD"/>
        </w:rPr>
        <w:t>(subpunctul nr.</w:t>
      </w:r>
      <w:r w:rsidR="006B3DD7" w:rsidRPr="00F33939">
        <w:rPr>
          <w:rFonts w:asciiTheme="majorHAnsi" w:eastAsia="Times New Roman" w:hAnsiTheme="majorHAnsi" w:cstheme="majorHAnsi"/>
          <w:sz w:val="24"/>
          <w:szCs w:val="24"/>
          <w:lang w:val="ro-MD"/>
        </w:rPr>
        <w:t>5.4</w:t>
      </w:r>
      <w:r w:rsidR="00F4483B" w:rsidRPr="00F33939">
        <w:rPr>
          <w:rFonts w:asciiTheme="majorHAnsi" w:eastAsia="Times New Roman" w:hAnsiTheme="majorHAnsi" w:cstheme="majorHAnsi"/>
          <w:sz w:val="24"/>
          <w:szCs w:val="24"/>
          <w:lang w:val="ro-MD"/>
        </w:rPr>
        <w:t>)</w:t>
      </w:r>
      <w:r w:rsidR="00F4483B" w:rsidRPr="00F33939">
        <w:rPr>
          <w:rFonts w:asciiTheme="majorHAnsi" w:hAnsiTheme="majorHAnsi" w:cstheme="majorHAnsi"/>
          <w:bCs/>
          <w:sz w:val="24"/>
          <w:szCs w:val="24"/>
          <w:lang w:val="ro-MD"/>
        </w:rPr>
        <w:t>;</w:t>
      </w:r>
    </w:p>
    <w:p w:rsidR="006B3DD7" w:rsidRPr="00AE5219" w:rsidRDefault="00BB1571" w:rsidP="00BB1571">
      <w:pPr>
        <w:pStyle w:val="aa"/>
        <w:tabs>
          <w:tab w:val="left" w:pos="284"/>
        </w:tabs>
        <w:spacing w:after="0" w:line="276" w:lineRule="auto"/>
        <w:ind w:left="0"/>
        <w:jc w:val="both"/>
        <w:rPr>
          <w:rFonts w:asciiTheme="majorHAnsi" w:hAnsiTheme="majorHAnsi" w:cstheme="majorHAnsi"/>
          <w:bCs/>
          <w:sz w:val="24"/>
          <w:szCs w:val="24"/>
          <w:lang w:val="ro-MD"/>
        </w:rPr>
      </w:pPr>
      <w:r w:rsidRPr="00F33939">
        <w:rPr>
          <w:rFonts w:asciiTheme="majorHAnsi" w:hAnsiTheme="majorHAnsi" w:cstheme="majorHAnsi"/>
          <w:bCs/>
          <w:sz w:val="24"/>
          <w:szCs w:val="24"/>
          <w:lang w:val="ro-MD"/>
        </w:rPr>
        <w:t>4.</w:t>
      </w:r>
      <w:r w:rsidR="00036ECD" w:rsidRPr="00F33939">
        <w:rPr>
          <w:rFonts w:asciiTheme="majorHAnsi" w:hAnsiTheme="majorHAnsi" w:cstheme="majorHAnsi"/>
          <w:bCs/>
          <w:sz w:val="24"/>
          <w:szCs w:val="24"/>
          <w:lang w:val="ro-MD"/>
        </w:rPr>
        <w:t xml:space="preserve"> </w:t>
      </w:r>
      <w:r w:rsidR="004A4CAE" w:rsidRPr="00F33939">
        <w:rPr>
          <w:rFonts w:asciiTheme="majorHAnsi" w:hAnsiTheme="majorHAnsi" w:cstheme="majorHAnsi"/>
          <w:bCs/>
          <w:sz w:val="24"/>
          <w:szCs w:val="24"/>
          <w:lang w:val="ro-MD"/>
        </w:rPr>
        <w:t>stabilirea acțiunilor menite să realizeze prioritățile</w:t>
      </w:r>
      <w:r w:rsidR="006E78BC" w:rsidRPr="00F33939">
        <w:rPr>
          <w:rFonts w:asciiTheme="majorHAnsi" w:hAnsiTheme="majorHAnsi" w:cstheme="majorHAnsi"/>
          <w:bCs/>
          <w:sz w:val="24"/>
          <w:szCs w:val="24"/>
          <w:lang w:val="ro-MD"/>
        </w:rPr>
        <w:t xml:space="preserve"> strategice privind politicile de compensare a medicamentelor și dispoz</w:t>
      </w:r>
      <w:r w:rsidR="004A4CAE" w:rsidRPr="00F33939">
        <w:rPr>
          <w:rFonts w:asciiTheme="majorHAnsi" w:hAnsiTheme="majorHAnsi" w:cstheme="majorHAnsi"/>
          <w:bCs/>
          <w:sz w:val="24"/>
          <w:szCs w:val="24"/>
          <w:lang w:val="ro-MD"/>
        </w:rPr>
        <w:t xml:space="preserve">itivelor medicale din FAOAM, ceea ce ar asigura </w:t>
      </w:r>
      <w:r w:rsidR="006E78BC" w:rsidRPr="00F33939">
        <w:rPr>
          <w:rFonts w:asciiTheme="majorHAnsi" w:hAnsiTheme="majorHAnsi" w:cstheme="majorHAnsi"/>
          <w:bCs/>
          <w:sz w:val="24"/>
          <w:szCs w:val="24"/>
          <w:lang w:val="ro-MD"/>
        </w:rPr>
        <w:t>determinarea necesităților de mijloace financiare, fundamentate prin analize</w:t>
      </w:r>
      <w:r w:rsidR="006E78BC" w:rsidRPr="00AE5219">
        <w:rPr>
          <w:rFonts w:asciiTheme="majorHAnsi" w:hAnsiTheme="majorHAnsi" w:cstheme="majorHAnsi"/>
          <w:bCs/>
          <w:sz w:val="24"/>
          <w:szCs w:val="24"/>
          <w:lang w:val="ro-MD"/>
        </w:rPr>
        <w:t xml:space="preserve"> și calcule </w:t>
      </w:r>
      <w:r w:rsidR="006A538C" w:rsidRPr="00AE5219">
        <w:rPr>
          <w:rFonts w:asciiTheme="majorHAnsi" w:eastAsia="Times New Roman" w:hAnsiTheme="majorHAnsi" w:cstheme="majorHAnsi"/>
          <w:sz w:val="24"/>
          <w:szCs w:val="24"/>
          <w:lang w:val="ro-MD"/>
        </w:rPr>
        <w:t>(subpunctul nr.</w:t>
      </w:r>
      <w:r w:rsidRPr="00AE5219">
        <w:rPr>
          <w:rFonts w:asciiTheme="majorHAnsi" w:eastAsia="Times New Roman" w:hAnsiTheme="majorHAnsi" w:cstheme="majorHAnsi"/>
          <w:sz w:val="24"/>
          <w:szCs w:val="24"/>
          <w:lang w:val="ro-MD"/>
        </w:rPr>
        <w:t>6.7</w:t>
      </w:r>
      <w:r w:rsidR="006A538C" w:rsidRPr="00AE5219">
        <w:rPr>
          <w:rFonts w:asciiTheme="majorHAnsi" w:eastAsia="Times New Roman" w:hAnsiTheme="majorHAnsi" w:cstheme="majorHAnsi"/>
          <w:sz w:val="24"/>
          <w:szCs w:val="24"/>
          <w:lang w:val="ro-MD"/>
        </w:rPr>
        <w:t>)</w:t>
      </w:r>
      <w:r w:rsidR="006A538C" w:rsidRPr="00AE5219">
        <w:rPr>
          <w:rFonts w:asciiTheme="majorHAnsi" w:hAnsiTheme="majorHAnsi" w:cstheme="majorHAnsi"/>
          <w:bCs/>
          <w:sz w:val="24"/>
          <w:szCs w:val="24"/>
          <w:lang w:val="ro-MD"/>
        </w:rPr>
        <w:t>;</w:t>
      </w:r>
    </w:p>
    <w:p w:rsidR="00BB1571" w:rsidRDefault="00BB1571" w:rsidP="00C06F1C">
      <w:pPr>
        <w:tabs>
          <w:tab w:val="left" w:pos="284"/>
        </w:tabs>
        <w:spacing w:after="0" w:line="276" w:lineRule="auto"/>
        <w:jc w:val="both"/>
        <w:rPr>
          <w:lang w:val="ro-MD"/>
        </w:rPr>
      </w:pPr>
      <w:r w:rsidRPr="00AE5219">
        <w:rPr>
          <w:rFonts w:asciiTheme="majorHAnsi" w:hAnsiTheme="majorHAnsi" w:cstheme="majorHAnsi"/>
          <w:bCs/>
          <w:sz w:val="24"/>
          <w:szCs w:val="24"/>
          <w:lang w:val="ro-MD"/>
        </w:rPr>
        <w:t xml:space="preserve">5. </w:t>
      </w:r>
      <w:r w:rsidRPr="00AE5219">
        <w:rPr>
          <w:rFonts w:asciiTheme="majorHAnsi" w:eastAsia="Times New Roman" w:hAnsiTheme="majorHAnsi" w:cstheme="majorHAnsi"/>
          <w:sz w:val="24"/>
          <w:szCs w:val="24"/>
          <w:lang w:val="ro-MD"/>
        </w:rPr>
        <w:t xml:space="preserve">asigurarea elaborării și aprobării </w:t>
      </w:r>
      <w:r w:rsidR="00A835D1">
        <w:rPr>
          <w:rFonts w:asciiTheme="majorHAnsi" w:eastAsia="Times New Roman" w:hAnsiTheme="majorHAnsi" w:cstheme="majorHAnsi"/>
          <w:sz w:val="24"/>
          <w:szCs w:val="24"/>
          <w:lang w:val="ro-MD"/>
        </w:rPr>
        <w:t>formelor de</w:t>
      </w:r>
      <w:r w:rsidRPr="00AE5219">
        <w:rPr>
          <w:rFonts w:asciiTheme="majorHAnsi" w:eastAsia="Times New Roman" w:hAnsiTheme="majorHAnsi" w:cstheme="majorHAnsi"/>
          <w:sz w:val="24"/>
          <w:szCs w:val="24"/>
          <w:lang w:val="ro-MD"/>
        </w:rPr>
        <w:t xml:space="preserve"> raportare de către instituțiile de profil a volumului de servicii medicale prestate, precum și de determinare/calculare a pacienților unic deserviți pe parcursul anului, în vederea utilizării rezultative a mijloacelor financiare contractate („per capita”) achitate și raportate de către CNAM (subpunctul nr. 6.1)</w:t>
      </w:r>
      <w:r w:rsidRPr="00AE5219">
        <w:rPr>
          <w:rFonts w:asciiTheme="majorHAnsi" w:hAnsiTheme="majorHAnsi" w:cstheme="majorHAnsi"/>
          <w:bCs/>
          <w:sz w:val="24"/>
          <w:szCs w:val="24"/>
          <w:lang w:val="ro-MD"/>
        </w:rPr>
        <w:t>;</w:t>
      </w:r>
    </w:p>
    <w:p w:rsidR="00560239" w:rsidRPr="00F33939" w:rsidRDefault="00560239" w:rsidP="00560239">
      <w:pPr>
        <w:spacing w:after="0" w:line="276" w:lineRule="auto"/>
        <w:jc w:val="both"/>
        <w:rPr>
          <w:rFonts w:asciiTheme="majorHAnsi" w:hAnsiTheme="majorHAnsi" w:cstheme="majorHAnsi"/>
          <w:b/>
          <w:sz w:val="24"/>
          <w:szCs w:val="24"/>
          <w:lang w:val="ro-MD"/>
        </w:rPr>
      </w:pPr>
      <w:r w:rsidRPr="00F33939">
        <w:rPr>
          <w:rFonts w:asciiTheme="majorHAnsi" w:hAnsiTheme="majorHAnsi" w:cstheme="majorHAnsi"/>
          <w:b/>
          <w:sz w:val="24"/>
          <w:szCs w:val="24"/>
          <w:lang w:val="ro-MD"/>
        </w:rPr>
        <w:t>Recomand</w:t>
      </w:r>
      <w:r w:rsidR="00981AF2">
        <w:rPr>
          <w:rFonts w:asciiTheme="majorHAnsi" w:hAnsiTheme="majorHAnsi" w:cstheme="majorHAnsi"/>
          <w:b/>
          <w:sz w:val="24"/>
          <w:szCs w:val="24"/>
          <w:lang w:val="ro-MD"/>
        </w:rPr>
        <w:t>ări</w:t>
      </w:r>
      <w:r w:rsidRPr="00F33939">
        <w:rPr>
          <w:rFonts w:asciiTheme="majorHAnsi" w:hAnsiTheme="majorHAnsi" w:cstheme="majorHAnsi"/>
          <w:b/>
          <w:sz w:val="24"/>
          <w:szCs w:val="24"/>
          <w:lang w:val="ro-MD"/>
        </w:rPr>
        <w:t xml:space="preserve"> Mini</w:t>
      </w:r>
      <w:r w:rsidR="00A835D1" w:rsidRPr="00F33939">
        <w:rPr>
          <w:rFonts w:asciiTheme="majorHAnsi" w:hAnsiTheme="majorHAnsi" w:cstheme="majorHAnsi"/>
          <w:b/>
          <w:sz w:val="24"/>
          <w:szCs w:val="24"/>
          <w:lang w:val="ro-MD"/>
        </w:rPr>
        <w:t>sterului</w:t>
      </w:r>
      <w:r w:rsidRPr="00F33939">
        <w:rPr>
          <w:rFonts w:asciiTheme="majorHAnsi" w:hAnsiTheme="majorHAnsi" w:cstheme="majorHAnsi"/>
          <w:b/>
          <w:sz w:val="24"/>
          <w:szCs w:val="24"/>
          <w:lang w:val="ro-MD"/>
        </w:rPr>
        <w:t xml:space="preserve"> Finanțelor</w:t>
      </w:r>
      <w:r w:rsidR="00981AF2" w:rsidRPr="007E0A86">
        <w:rPr>
          <w:rFonts w:asciiTheme="majorHAnsi" w:hAnsiTheme="majorHAnsi" w:cstheme="majorHAnsi"/>
          <w:sz w:val="24"/>
          <w:szCs w:val="24"/>
          <w:lang w:val="ro-MD"/>
        </w:rPr>
        <w:t>, pentru</w:t>
      </w:r>
      <w:r w:rsidR="00D7227B" w:rsidRPr="007E0A86">
        <w:rPr>
          <w:rFonts w:asciiTheme="majorHAnsi" w:hAnsiTheme="majorHAnsi" w:cstheme="majorHAnsi"/>
          <w:sz w:val="24"/>
          <w:szCs w:val="24"/>
          <w:lang w:val="ro-MD"/>
        </w:rPr>
        <w:t>:</w:t>
      </w:r>
    </w:p>
    <w:p w:rsidR="00560239" w:rsidRDefault="00785E36" w:rsidP="00C06F1C">
      <w:pPr>
        <w:spacing w:after="0" w:line="276" w:lineRule="auto"/>
        <w:jc w:val="both"/>
        <w:rPr>
          <w:lang w:val="ro-MD"/>
        </w:rPr>
      </w:pPr>
      <w:r w:rsidRPr="00F33939">
        <w:rPr>
          <w:rFonts w:asciiTheme="majorHAnsi" w:hAnsiTheme="majorHAnsi" w:cstheme="majorHAnsi"/>
          <w:sz w:val="24"/>
          <w:szCs w:val="24"/>
          <w:lang w:val="ro-MD"/>
        </w:rPr>
        <w:t xml:space="preserve">6. </w:t>
      </w:r>
      <w:r w:rsidR="00560239" w:rsidRPr="00F33939">
        <w:rPr>
          <w:rFonts w:asciiTheme="majorHAnsi" w:hAnsiTheme="majorHAnsi" w:cstheme="majorHAnsi"/>
          <w:sz w:val="24"/>
          <w:szCs w:val="24"/>
          <w:lang w:val="ro-MD"/>
        </w:rPr>
        <w:t>revizui</w:t>
      </w:r>
      <w:r w:rsidR="00981AF2">
        <w:rPr>
          <w:rFonts w:asciiTheme="majorHAnsi" w:hAnsiTheme="majorHAnsi" w:cstheme="majorHAnsi"/>
          <w:sz w:val="24"/>
          <w:szCs w:val="24"/>
          <w:lang w:val="ro-MD"/>
        </w:rPr>
        <w:t>rea</w:t>
      </w:r>
      <w:r w:rsidR="00560239" w:rsidRPr="00F33939">
        <w:rPr>
          <w:rFonts w:asciiTheme="majorHAnsi" w:hAnsiTheme="majorHAnsi" w:cstheme="majorHAnsi"/>
          <w:sz w:val="24"/>
          <w:szCs w:val="24"/>
          <w:lang w:val="ro-MD"/>
        </w:rPr>
        <w:t xml:space="preserve"> Normel</w:t>
      </w:r>
      <w:r w:rsidR="00981AF2">
        <w:rPr>
          <w:rFonts w:asciiTheme="majorHAnsi" w:hAnsiTheme="majorHAnsi" w:cstheme="majorHAnsi"/>
          <w:sz w:val="24"/>
          <w:szCs w:val="24"/>
          <w:lang w:val="ro-MD"/>
        </w:rPr>
        <w:t>or</w:t>
      </w:r>
      <w:r w:rsidR="00560239" w:rsidRPr="00F33939">
        <w:rPr>
          <w:rFonts w:asciiTheme="majorHAnsi" w:hAnsiTheme="majorHAnsi" w:cstheme="majorHAnsi"/>
          <w:sz w:val="24"/>
          <w:szCs w:val="24"/>
          <w:lang w:val="ro-MD"/>
        </w:rPr>
        <w:t xml:space="preserve"> de raportare </w:t>
      </w:r>
      <w:r w:rsidRPr="00F33939">
        <w:rPr>
          <w:rFonts w:asciiTheme="majorHAnsi" w:hAnsiTheme="majorHAnsi" w:cstheme="majorHAnsi"/>
          <w:sz w:val="24"/>
          <w:szCs w:val="24"/>
          <w:lang w:val="ro-MD"/>
        </w:rPr>
        <w:t>FAOAM</w:t>
      </w:r>
      <w:r w:rsidR="00560239" w:rsidRPr="00F33939">
        <w:rPr>
          <w:rFonts w:asciiTheme="majorHAnsi" w:hAnsiTheme="majorHAnsi" w:cstheme="majorHAnsi"/>
          <w:sz w:val="24"/>
          <w:szCs w:val="24"/>
          <w:lang w:val="ro-MD"/>
        </w:rPr>
        <w:t>, cu corelarea acestora cu normele de raportare a</w:t>
      </w:r>
      <w:r w:rsidR="00981AF2">
        <w:rPr>
          <w:rFonts w:asciiTheme="majorHAnsi" w:hAnsiTheme="majorHAnsi" w:cstheme="majorHAnsi"/>
          <w:sz w:val="24"/>
          <w:szCs w:val="24"/>
          <w:lang w:val="ro-MD"/>
        </w:rPr>
        <w:t>le</w:t>
      </w:r>
      <w:r w:rsidR="00560239" w:rsidRPr="00F33939">
        <w:rPr>
          <w:rFonts w:asciiTheme="majorHAnsi" w:hAnsiTheme="majorHAnsi" w:cstheme="majorHAnsi"/>
          <w:sz w:val="24"/>
          <w:szCs w:val="24"/>
          <w:lang w:val="ro-MD"/>
        </w:rPr>
        <w:t xml:space="preserve"> instituțiilor bugetare (</w:t>
      </w:r>
      <w:r w:rsidRPr="00F33939">
        <w:rPr>
          <w:rFonts w:asciiTheme="majorHAnsi" w:hAnsiTheme="majorHAnsi" w:cstheme="majorHAnsi"/>
          <w:sz w:val="24"/>
          <w:szCs w:val="24"/>
          <w:lang w:val="ro-MD"/>
        </w:rPr>
        <w:t>subpunctul 3.1);</w:t>
      </w:r>
      <w:r w:rsidR="00A835D1" w:rsidRPr="00F33939">
        <w:rPr>
          <w:rFonts w:asciiTheme="majorHAnsi" w:hAnsiTheme="majorHAnsi" w:cstheme="majorHAnsi"/>
          <w:sz w:val="24"/>
          <w:szCs w:val="24"/>
          <w:lang w:val="ro-MD"/>
        </w:rPr>
        <w:t xml:space="preserve"> </w:t>
      </w:r>
    </w:p>
    <w:p w:rsidR="00032871" w:rsidRPr="00F33939" w:rsidRDefault="005733B6" w:rsidP="006B3DD7">
      <w:pPr>
        <w:tabs>
          <w:tab w:val="left" w:pos="284"/>
          <w:tab w:val="left" w:pos="720"/>
          <w:tab w:val="left" w:pos="1276"/>
        </w:tabs>
        <w:spacing w:after="0" w:line="276" w:lineRule="auto"/>
        <w:jc w:val="both"/>
        <w:rPr>
          <w:rFonts w:asciiTheme="majorHAnsi" w:hAnsiTheme="majorHAnsi" w:cstheme="majorHAnsi"/>
          <w:bCs/>
          <w:sz w:val="24"/>
          <w:szCs w:val="24"/>
          <w:lang w:val="ro-RO"/>
        </w:rPr>
      </w:pPr>
      <w:r w:rsidRPr="00F33939">
        <w:rPr>
          <w:rFonts w:asciiTheme="majorHAnsi" w:hAnsiTheme="majorHAnsi" w:cstheme="majorHAnsi"/>
          <w:b/>
          <w:bCs/>
          <w:sz w:val="24"/>
          <w:szCs w:val="24"/>
          <w:lang w:val="ro-RO"/>
        </w:rPr>
        <w:t>Recomand</w:t>
      </w:r>
      <w:r w:rsidR="00981AF2">
        <w:rPr>
          <w:rFonts w:asciiTheme="majorHAnsi" w:hAnsiTheme="majorHAnsi" w:cstheme="majorHAnsi"/>
          <w:b/>
          <w:bCs/>
          <w:sz w:val="24"/>
          <w:szCs w:val="24"/>
          <w:lang w:val="ro-RO"/>
        </w:rPr>
        <w:t>ări</w:t>
      </w:r>
      <w:r w:rsidRPr="00F33939">
        <w:rPr>
          <w:rFonts w:asciiTheme="majorHAnsi" w:hAnsiTheme="majorHAnsi" w:cstheme="majorHAnsi"/>
          <w:b/>
          <w:bCs/>
          <w:sz w:val="24"/>
          <w:szCs w:val="24"/>
          <w:lang w:val="ro-RO"/>
        </w:rPr>
        <w:t xml:space="preserve"> Companiei Naționale de Asigurări în Medicină</w:t>
      </w:r>
      <w:r w:rsidRPr="00F33939">
        <w:rPr>
          <w:rFonts w:asciiTheme="majorHAnsi" w:hAnsiTheme="majorHAnsi" w:cstheme="majorHAnsi"/>
          <w:bCs/>
          <w:sz w:val="24"/>
          <w:szCs w:val="24"/>
          <w:lang w:val="ro-RO"/>
        </w:rPr>
        <w:t>,</w:t>
      </w:r>
      <w:r w:rsidR="0008676D" w:rsidRPr="00F33939">
        <w:rPr>
          <w:rFonts w:asciiTheme="majorHAnsi" w:hAnsiTheme="majorHAnsi" w:cstheme="majorHAnsi"/>
          <w:bCs/>
          <w:sz w:val="24"/>
          <w:szCs w:val="24"/>
          <w:lang w:val="ro-RO"/>
        </w:rPr>
        <w:t xml:space="preserve"> </w:t>
      </w:r>
      <w:r w:rsidR="00F4483B" w:rsidRPr="00F33939">
        <w:rPr>
          <w:rFonts w:asciiTheme="majorHAnsi" w:hAnsiTheme="majorHAnsi" w:cstheme="majorHAnsi"/>
          <w:bCs/>
          <w:sz w:val="24"/>
          <w:szCs w:val="24"/>
          <w:lang w:val="ro-RO"/>
        </w:rPr>
        <w:t xml:space="preserve">pentru: </w:t>
      </w:r>
    </w:p>
    <w:p w:rsidR="009810A6" w:rsidRPr="00AE5219" w:rsidRDefault="00864E12" w:rsidP="006B3DD7">
      <w:pPr>
        <w:pStyle w:val="ae"/>
        <w:shd w:val="clear" w:color="auto" w:fill="FFFFFF"/>
        <w:spacing w:line="276" w:lineRule="auto"/>
        <w:ind w:firstLine="0"/>
        <w:rPr>
          <w:rFonts w:asciiTheme="majorHAnsi" w:hAnsiTheme="majorHAnsi"/>
          <w:color w:val="333333"/>
          <w:lang w:val="ro-RO"/>
        </w:rPr>
      </w:pPr>
      <w:r>
        <w:rPr>
          <w:rFonts w:asciiTheme="majorHAnsi" w:hAnsiTheme="majorHAnsi" w:cstheme="majorHAnsi"/>
          <w:bCs/>
          <w:lang w:val="ro-RO"/>
        </w:rPr>
        <w:t>7</w:t>
      </w:r>
      <w:r w:rsidR="00032871" w:rsidRPr="00F33939">
        <w:rPr>
          <w:rFonts w:asciiTheme="majorHAnsi" w:hAnsiTheme="majorHAnsi" w:cstheme="majorHAnsi"/>
          <w:bCs/>
          <w:lang w:val="ro-RO"/>
        </w:rPr>
        <w:t xml:space="preserve">. </w:t>
      </w:r>
      <w:r w:rsidR="006B3DD7" w:rsidRPr="00F33939">
        <w:rPr>
          <w:rFonts w:asciiTheme="majorHAnsi" w:hAnsiTheme="majorHAnsi"/>
          <w:color w:val="333333"/>
          <w:lang w:val="ro-RO"/>
        </w:rPr>
        <w:t> </w:t>
      </w:r>
      <w:r w:rsidR="00A835D1" w:rsidRPr="00F33939">
        <w:rPr>
          <w:rFonts w:asciiTheme="majorHAnsi" w:hAnsiTheme="majorHAnsi"/>
          <w:color w:val="333333"/>
          <w:lang w:val="ro-RO"/>
        </w:rPr>
        <w:t>documentarea procesului de negociere a tarifelor pentru serviciile medicale spitalicești cu prestatorii de servicii medicale, ceea ce ar oferi date confirmative privind cererea acestora și oferta CNAM care au stat la baza contractării și achitării volumului de servicii medical</w:t>
      </w:r>
      <w:r w:rsidR="006B3DD7" w:rsidRPr="00F33939">
        <w:rPr>
          <w:rFonts w:asciiTheme="majorHAnsi" w:hAnsiTheme="majorHAnsi"/>
          <w:color w:val="333333"/>
          <w:lang w:val="ro-RO"/>
        </w:rPr>
        <w:t xml:space="preserve">e </w:t>
      </w:r>
      <w:r w:rsidR="006B3DD7" w:rsidRPr="00F33939">
        <w:rPr>
          <w:rFonts w:asciiTheme="majorHAnsi" w:hAnsiTheme="majorHAnsi" w:cstheme="majorHAnsi"/>
          <w:lang w:val="ro-RO"/>
        </w:rPr>
        <w:t>(subpunctul nr.5.2)</w:t>
      </w:r>
      <w:r w:rsidR="006B3DD7" w:rsidRPr="00F33939">
        <w:rPr>
          <w:rFonts w:asciiTheme="majorHAnsi" w:hAnsiTheme="majorHAnsi" w:cstheme="majorHAnsi"/>
          <w:bCs/>
          <w:lang w:val="ro-RO"/>
        </w:rPr>
        <w:t>;</w:t>
      </w:r>
    </w:p>
    <w:p w:rsidR="0008676D" w:rsidRPr="00F33939" w:rsidRDefault="00864E12" w:rsidP="007E5632">
      <w:pPr>
        <w:tabs>
          <w:tab w:val="left" w:pos="284"/>
          <w:tab w:val="left" w:pos="720"/>
          <w:tab w:val="left" w:pos="1276"/>
        </w:tabs>
        <w:spacing w:after="0" w:line="276" w:lineRule="auto"/>
        <w:jc w:val="both"/>
        <w:rPr>
          <w:rFonts w:asciiTheme="majorHAnsi" w:hAnsiTheme="majorHAnsi" w:cstheme="majorHAnsi"/>
          <w:bCs/>
          <w:sz w:val="24"/>
          <w:szCs w:val="24"/>
          <w:lang w:val="ro-MD"/>
        </w:rPr>
      </w:pPr>
      <w:r>
        <w:rPr>
          <w:rFonts w:asciiTheme="majorHAnsi" w:hAnsiTheme="majorHAnsi" w:cstheme="majorHAnsi"/>
          <w:bCs/>
          <w:sz w:val="24"/>
          <w:szCs w:val="24"/>
          <w:lang w:val="ro-RO"/>
        </w:rPr>
        <w:t>8</w:t>
      </w:r>
      <w:r w:rsidR="00BB1571" w:rsidRPr="00AE5219">
        <w:rPr>
          <w:rFonts w:asciiTheme="majorHAnsi" w:hAnsiTheme="majorHAnsi" w:cstheme="majorHAnsi"/>
          <w:bCs/>
          <w:sz w:val="24"/>
          <w:szCs w:val="24"/>
          <w:lang w:val="ro-RO"/>
        </w:rPr>
        <w:t>.</w:t>
      </w:r>
      <w:r w:rsidR="006B3DD7" w:rsidRPr="00AE5219">
        <w:rPr>
          <w:rFonts w:asciiTheme="majorHAnsi" w:hAnsiTheme="majorHAnsi" w:cstheme="majorHAnsi"/>
          <w:bCs/>
          <w:sz w:val="24"/>
          <w:szCs w:val="24"/>
          <w:lang w:val="ro-MD"/>
        </w:rPr>
        <w:t xml:space="preserve"> </w:t>
      </w:r>
      <w:r w:rsidR="0008676D" w:rsidRPr="00AE5219">
        <w:rPr>
          <w:rFonts w:asciiTheme="majorHAnsi" w:hAnsiTheme="majorHAnsi" w:cstheme="majorHAnsi"/>
          <w:bCs/>
          <w:sz w:val="24"/>
          <w:szCs w:val="24"/>
          <w:lang w:val="ro-MD"/>
        </w:rPr>
        <w:t xml:space="preserve">stabilirea </w:t>
      </w:r>
      <w:r w:rsidR="0008676D" w:rsidRPr="00AE5219">
        <w:rPr>
          <w:rFonts w:asciiTheme="majorHAnsi" w:hAnsiTheme="majorHAnsi"/>
          <w:color w:val="333333"/>
          <w:sz w:val="24"/>
          <w:szCs w:val="24"/>
          <w:shd w:val="clear" w:color="auto" w:fill="FFFFFF"/>
          <w:lang w:val="ro-MD"/>
        </w:rPr>
        <w:t xml:space="preserve">modalității de conlucrare cu instituţiile responsabile de evidența anumitor categorii de persoane, </w:t>
      </w:r>
      <w:r w:rsidR="004600FA" w:rsidRPr="00AE5219">
        <w:rPr>
          <w:rFonts w:asciiTheme="majorHAnsi" w:hAnsiTheme="majorHAnsi"/>
          <w:color w:val="333333"/>
          <w:sz w:val="24"/>
          <w:szCs w:val="24"/>
          <w:shd w:val="clear" w:color="auto" w:fill="FFFFFF"/>
          <w:lang w:val="ro-MD"/>
        </w:rPr>
        <w:t xml:space="preserve">în special privind </w:t>
      </w:r>
      <w:r w:rsidR="0008676D" w:rsidRPr="00AE5219">
        <w:rPr>
          <w:rFonts w:asciiTheme="majorHAnsi" w:hAnsiTheme="majorHAnsi"/>
          <w:color w:val="333333"/>
          <w:sz w:val="24"/>
          <w:szCs w:val="24"/>
          <w:shd w:val="clear" w:color="auto" w:fill="FFFFFF"/>
          <w:lang w:val="ro-MD"/>
        </w:rPr>
        <w:t xml:space="preserve">prezentarea documentelor justificative/informației care atribuie dreptul CNAM de a acorda/suspenda statutul de persoană asigurată în sistemul AOAM </w:t>
      </w:r>
      <w:r w:rsidR="0008676D" w:rsidRPr="00AE5219">
        <w:rPr>
          <w:rFonts w:asciiTheme="majorHAnsi" w:eastAsia="Times New Roman" w:hAnsiTheme="majorHAnsi" w:cstheme="majorHAnsi"/>
          <w:sz w:val="24"/>
          <w:szCs w:val="24"/>
          <w:lang w:val="ro-MD"/>
        </w:rPr>
        <w:t>(subpunctul nr.</w:t>
      </w:r>
      <w:r w:rsidR="00BB1571" w:rsidRPr="00AE5219">
        <w:rPr>
          <w:rFonts w:asciiTheme="majorHAnsi" w:eastAsia="Times New Roman" w:hAnsiTheme="majorHAnsi" w:cstheme="majorHAnsi"/>
          <w:sz w:val="24"/>
          <w:szCs w:val="24"/>
          <w:lang w:val="ro-MD"/>
        </w:rPr>
        <w:t>6</w:t>
      </w:r>
      <w:r w:rsidR="00BB1571" w:rsidRPr="00F33939">
        <w:rPr>
          <w:rFonts w:asciiTheme="majorHAnsi" w:eastAsia="Times New Roman" w:hAnsiTheme="majorHAnsi" w:cstheme="majorHAnsi"/>
          <w:sz w:val="24"/>
          <w:szCs w:val="24"/>
          <w:lang w:val="ro-MD"/>
        </w:rPr>
        <w:t>.3</w:t>
      </w:r>
      <w:r w:rsidR="0008676D" w:rsidRPr="00F33939">
        <w:rPr>
          <w:rFonts w:asciiTheme="majorHAnsi" w:eastAsia="Times New Roman" w:hAnsiTheme="majorHAnsi" w:cstheme="majorHAnsi"/>
          <w:sz w:val="24"/>
          <w:szCs w:val="24"/>
          <w:lang w:val="ro-MD"/>
        </w:rPr>
        <w:t xml:space="preserve"> )</w:t>
      </w:r>
      <w:r w:rsidR="0008676D" w:rsidRPr="00F33939">
        <w:rPr>
          <w:rFonts w:asciiTheme="majorHAnsi" w:hAnsiTheme="majorHAnsi" w:cstheme="majorHAnsi"/>
          <w:bCs/>
          <w:sz w:val="24"/>
          <w:szCs w:val="24"/>
          <w:lang w:val="ro-MD"/>
        </w:rPr>
        <w:t>;</w:t>
      </w:r>
    </w:p>
    <w:p w:rsidR="005733B6" w:rsidRPr="00F33939" w:rsidRDefault="00864E12" w:rsidP="007E5632">
      <w:pPr>
        <w:tabs>
          <w:tab w:val="left" w:pos="284"/>
          <w:tab w:val="left" w:pos="720"/>
          <w:tab w:val="left" w:pos="1276"/>
        </w:tabs>
        <w:spacing w:after="0" w:line="276" w:lineRule="auto"/>
        <w:jc w:val="both"/>
        <w:rPr>
          <w:rFonts w:asciiTheme="majorHAnsi" w:hAnsiTheme="majorHAnsi" w:cstheme="majorHAnsi"/>
          <w:bCs/>
          <w:sz w:val="24"/>
          <w:szCs w:val="24"/>
          <w:lang w:val="ro-MD"/>
        </w:rPr>
      </w:pPr>
      <w:r>
        <w:rPr>
          <w:rFonts w:asciiTheme="majorHAnsi" w:hAnsiTheme="majorHAnsi" w:cstheme="majorHAnsi"/>
          <w:bCs/>
          <w:sz w:val="24"/>
          <w:szCs w:val="24"/>
          <w:lang w:val="ro-MD"/>
        </w:rPr>
        <w:t>9</w:t>
      </w:r>
      <w:r w:rsidR="00073524" w:rsidRPr="00F33939">
        <w:rPr>
          <w:rFonts w:asciiTheme="majorHAnsi" w:hAnsiTheme="majorHAnsi" w:cstheme="majorHAnsi"/>
          <w:bCs/>
          <w:sz w:val="24"/>
          <w:szCs w:val="24"/>
          <w:lang w:val="ro-MD"/>
        </w:rPr>
        <w:t>.</w:t>
      </w:r>
      <w:r w:rsidR="00981AF2">
        <w:rPr>
          <w:rFonts w:asciiTheme="majorHAnsi" w:hAnsiTheme="majorHAnsi" w:cstheme="majorHAnsi"/>
          <w:bCs/>
          <w:sz w:val="24"/>
          <w:szCs w:val="24"/>
          <w:lang w:val="ro-MD"/>
        </w:rPr>
        <w:t xml:space="preserve"> </w:t>
      </w:r>
      <w:r w:rsidR="00A835D1" w:rsidRPr="00F33939">
        <w:rPr>
          <w:rFonts w:asciiTheme="majorHAnsi" w:hAnsiTheme="majorHAnsi" w:cstheme="majorHAnsi"/>
          <w:bCs/>
          <w:sz w:val="24"/>
          <w:szCs w:val="24"/>
          <w:lang w:val="ro-MD"/>
        </w:rPr>
        <w:t xml:space="preserve">definitivarea consultării și aprobării </w:t>
      </w:r>
      <w:r w:rsidR="00073524" w:rsidRPr="00F33939">
        <w:rPr>
          <w:rFonts w:asciiTheme="majorHAnsi" w:hAnsiTheme="majorHAnsi" w:cstheme="majorHAnsi"/>
          <w:bCs/>
          <w:sz w:val="24"/>
          <w:szCs w:val="24"/>
          <w:lang w:val="ro-MD"/>
        </w:rPr>
        <w:t xml:space="preserve">reglementărilor cu privire la lista de așteptare la tratament în cadrul programelor speciale, ceea ce ar contribui la responsabilizarea părților, realizarea mecanismelor la toate nivelele privind </w:t>
      </w:r>
      <w:r w:rsidR="005733B6" w:rsidRPr="00F33939">
        <w:rPr>
          <w:rFonts w:asciiTheme="majorHAnsi" w:hAnsiTheme="majorHAnsi" w:cstheme="majorHAnsi"/>
          <w:sz w:val="24"/>
          <w:szCs w:val="24"/>
          <w:lang w:val="ro-MD" w:eastAsia="ro-RO"/>
        </w:rPr>
        <w:t>actualizarea și revizuirea permanentă a bazei de date a pacienților din lista de așt</w:t>
      </w:r>
      <w:r w:rsidR="00073524" w:rsidRPr="00F33939">
        <w:rPr>
          <w:rFonts w:asciiTheme="majorHAnsi" w:hAnsiTheme="majorHAnsi" w:cstheme="majorHAnsi"/>
          <w:sz w:val="24"/>
          <w:szCs w:val="24"/>
          <w:lang w:val="ro-MD" w:eastAsia="ro-RO"/>
        </w:rPr>
        <w:t xml:space="preserve">eptare, precum </w:t>
      </w:r>
      <w:r w:rsidR="005733B6" w:rsidRPr="00F33939">
        <w:rPr>
          <w:rFonts w:asciiTheme="majorHAnsi" w:hAnsiTheme="majorHAnsi" w:cstheme="majorHAnsi"/>
          <w:sz w:val="24"/>
          <w:szCs w:val="24"/>
          <w:lang w:val="ro-MD" w:eastAsia="ro-RO"/>
        </w:rPr>
        <w:t xml:space="preserve">și </w:t>
      </w:r>
      <w:r w:rsidR="00073524" w:rsidRPr="00F33939">
        <w:rPr>
          <w:rFonts w:asciiTheme="majorHAnsi" w:hAnsiTheme="majorHAnsi" w:cstheme="majorHAnsi"/>
          <w:sz w:val="24"/>
          <w:szCs w:val="24"/>
          <w:lang w:val="ro-MD" w:eastAsia="ro-RO"/>
        </w:rPr>
        <w:t>sporirea</w:t>
      </w:r>
      <w:r w:rsidR="005733B6" w:rsidRPr="00F33939">
        <w:rPr>
          <w:rFonts w:asciiTheme="majorHAnsi" w:hAnsiTheme="majorHAnsi" w:cstheme="majorHAnsi"/>
          <w:sz w:val="24"/>
          <w:szCs w:val="24"/>
          <w:lang w:val="ro-MD" w:eastAsia="ro-RO"/>
        </w:rPr>
        <w:t xml:space="preserve"> transparenței accesului persoanelor as</w:t>
      </w:r>
      <w:r w:rsidR="00F4483B" w:rsidRPr="00F33939">
        <w:rPr>
          <w:rFonts w:asciiTheme="majorHAnsi" w:hAnsiTheme="majorHAnsi" w:cstheme="majorHAnsi"/>
          <w:sz w:val="24"/>
          <w:szCs w:val="24"/>
          <w:lang w:val="ro-MD" w:eastAsia="ro-RO"/>
        </w:rPr>
        <w:t xml:space="preserve">igurate la tratament costisitor </w:t>
      </w:r>
      <w:r w:rsidR="00F4483B" w:rsidRPr="00F33939">
        <w:rPr>
          <w:rFonts w:asciiTheme="majorHAnsi" w:eastAsia="Times New Roman" w:hAnsiTheme="majorHAnsi" w:cstheme="majorHAnsi"/>
          <w:sz w:val="24"/>
          <w:szCs w:val="24"/>
          <w:lang w:val="ro-MD"/>
        </w:rPr>
        <w:t>(subpunctul nr.</w:t>
      </w:r>
      <w:r w:rsidR="00BB1571" w:rsidRPr="00F33939">
        <w:rPr>
          <w:rFonts w:asciiTheme="majorHAnsi" w:eastAsia="Times New Roman" w:hAnsiTheme="majorHAnsi" w:cstheme="majorHAnsi"/>
          <w:sz w:val="24"/>
          <w:szCs w:val="24"/>
          <w:lang w:val="ro-MD"/>
        </w:rPr>
        <w:t>7.4</w:t>
      </w:r>
      <w:r w:rsidR="00F4483B" w:rsidRPr="00F33939">
        <w:rPr>
          <w:rFonts w:asciiTheme="majorHAnsi" w:eastAsia="Times New Roman" w:hAnsiTheme="majorHAnsi" w:cstheme="majorHAnsi"/>
          <w:sz w:val="24"/>
          <w:szCs w:val="24"/>
          <w:lang w:val="ro-MD"/>
        </w:rPr>
        <w:t>)</w:t>
      </w:r>
      <w:r w:rsidR="00F4483B" w:rsidRPr="00F33939">
        <w:rPr>
          <w:rFonts w:asciiTheme="majorHAnsi" w:hAnsiTheme="majorHAnsi" w:cstheme="majorHAnsi"/>
          <w:bCs/>
          <w:sz w:val="24"/>
          <w:szCs w:val="24"/>
          <w:lang w:val="ro-MD"/>
        </w:rPr>
        <w:t>;</w:t>
      </w:r>
    </w:p>
    <w:p w:rsidR="00BB1571" w:rsidRPr="00F33939" w:rsidRDefault="00864E12" w:rsidP="00BB1571">
      <w:pPr>
        <w:tabs>
          <w:tab w:val="left" w:pos="0"/>
          <w:tab w:val="left" w:pos="426"/>
          <w:tab w:val="left" w:pos="1276"/>
        </w:tabs>
        <w:spacing w:after="0" w:line="276" w:lineRule="auto"/>
        <w:jc w:val="both"/>
        <w:rPr>
          <w:rFonts w:asciiTheme="majorHAnsi" w:hAnsiTheme="majorHAnsi" w:cstheme="majorHAnsi"/>
          <w:bCs/>
          <w:sz w:val="24"/>
          <w:szCs w:val="24"/>
          <w:lang w:val="ro-MD"/>
        </w:rPr>
      </w:pPr>
      <w:r>
        <w:rPr>
          <w:rFonts w:asciiTheme="majorHAnsi" w:hAnsiTheme="majorHAnsi" w:cstheme="majorHAnsi"/>
          <w:sz w:val="24"/>
          <w:szCs w:val="24"/>
          <w:lang w:val="ro-MD"/>
        </w:rPr>
        <w:t>10</w:t>
      </w:r>
      <w:r w:rsidR="001D3A19" w:rsidRPr="00F33939">
        <w:rPr>
          <w:rFonts w:asciiTheme="majorHAnsi" w:hAnsiTheme="majorHAnsi" w:cstheme="majorHAnsi"/>
          <w:sz w:val="24"/>
          <w:szCs w:val="24"/>
          <w:lang w:val="ro-MD"/>
        </w:rPr>
        <w:t xml:space="preserve">. </w:t>
      </w:r>
      <w:r w:rsidR="00073524" w:rsidRPr="00F33939">
        <w:rPr>
          <w:rFonts w:asciiTheme="majorHAnsi" w:hAnsiTheme="majorHAnsi" w:cstheme="majorHAnsi"/>
          <w:sz w:val="24"/>
          <w:szCs w:val="24"/>
          <w:lang w:val="ro-MD"/>
        </w:rPr>
        <w:t>asigurarea</w:t>
      </w:r>
      <w:r w:rsidR="001D3A19" w:rsidRPr="00F33939">
        <w:rPr>
          <w:rFonts w:asciiTheme="majorHAnsi" w:hAnsiTheme="majorHAnsi" w:cstheme="majorHAnsi"/>
          <w:sz w:val="24"/>
          <w:szCs w:val="24"/>
          <w:lang w:val="ro-MD"/>
        </w:rPr>
        <w:t xml:space="preserve"> </w:t>
      </w:r>
      <w:r w:rsidR="00073524" w:rsidRPr="00F33939">
        <w:rPr>
          <w:rFonts w:asciiTheme="majorHAnsi" w:hAnsiTheme="majorHAnsi" w:cstheme="majorHAnsi"/>
          <w:sz w:val="24"/>
          <w:szCs w:val="24"/>
          <w:lang w:val="ro-MD"/>
        </w:rPr>
        <w:t xml:space="preserve">monitorizării și controlului privind realizarea </w:t>
      </w:r>
      <w:r w:rsidR="001D3A19" w:rsidRPr="00F33939">
        <w:rPr>
          <w:rFonts w:asciiTheme="majorHAnsi" w:hAnsiTheme="majorHAnsi" w:cstheme="majorHAnsi"/>
          <w:sz w:val="24"/>
          <w:szCs w:val="24"/>
          <w:lang w:val="ro-MD"/>
        </w:rPr>
        <w:t xml:space="preserve">procesului </w:t>
      </w:r>
      <w:r w:rsidR="00073524" w:rsidRPr="00F33939">
        <w:rPr>
          <w:rFonts w:asciiTheme="majorHAnsi" w:hAnsiTheme="majorHAnsi" w:cstheme="majorHAnsi"/>
          <w:sz w:val="24"/>
          <w:szCs w:val="24"/>
          <w:lang w:val="ro-MD"/>
        </w:rPr>
        <w:t>de</w:t>
      </w:r>
      <w:r w:rsidR="001D3A19" w:rsidRPr="00F33939">
        <w:rPr>
          <w:rFonts w:asciiTheme="majorHAnsi" w:hAnsiTheme="majorHAnsi" w:cstheme="majorHAnsi"/>
          <w:sz w:val="24"/>
          <w:szCs w:val="24"/>
          <w:lang w:val="ro-MD"/>
        </w:rPr>
        <w:t xml:space="preserve"> confirmare</w:t>
      </w:r>
      <w:r w:rsidR="00073524" w:rsidRPr="00F33939">
        <w:rPr>
          <w:rFonts w:asciiTheme="majorHAnsi" w:hAnsiTheme="majorHAnsi" w:cstheme="majorHAnsi"/>
          <w:sz w:val="24"/>
          <w:szCs w:val="24"/>
          <w:lang w:val="ro-MD"/>
        </w:rPr>
        <w:t xml:space="preserve"> </w:t>
      </w:r>
      <w:r w:rsidR="001D3A19" w:rsidRPr="00F33939">
        <w:rPr>
          <w:rFonts w:asciiTheme="majorHAnsi" w:hAnsiTheme="majorHAnsi" w:cstheme="majorHAnsi"/>
          <w:sz w:val="24"/>
          <w:szCs w:val="24"/>
          <w:lang w:val="ro-MD"/>
        </w:rPr>
        <w:t xml:space="preserve">a datelor de </w:t>
      </w:r>
      <w:r w:rsidR="00073524" w:rsidRPr="00F33939">
        <w:rPr>
          <w:rFonts w:asciiTheme="majorHAnsi" w:hAnsiTheme="majorHAnsi" w:cstheme="majorHAnsi"/>
          <w:sz w:val="24"/>
          <w:szCs w:val="24"/>
          <w:lang w:val="ro-MD"/>
        </w:rPr>
        <w:t xml:space="preserve">către instituțiile medicale, cu stabilirea termenului </w:t>
      </w:r>
      <w:r w:rsidR="00073524" w:rsidRPr="00F33939">
        <w:rPr>
          <w:rFonts w:asciiTheme="majorHAnsi" w:eastAsia="Calibri" w:hAnsiTheme="majorHAnsi" w:cs="Times New Roman"/>
          <w:sz w:val="24"/>
          <w:szCs w:val="28"/>
          <w:lang w:val="ro-MD"/>
        </w:rPr>
        <w:t xml:space="preserve">de prezentare a </w:t>
      </w:r>
      <w:r w:rsidR="00B304DD" w:rsidRPr="00F33939">
        <w:rPr>
          <w:rFonts w:asciiTheme="majorHAnsi" w:eastAsia="Calibri" w:hAnsiTheme="majorHAnsi" w:cs="Times New Roman"/>
          <w:sz w:val="24"/>
          <w:szCs w:val="28"/>
          <w:lang w:val="ro-MD"/>
        </w:rPr>
        <w:t>acestora</w:t>
      </w:r>
      <w:r w:rsidR="00073524" w:rsidRPr="00F33939">
        <w:rPr>
          <w:rFonts w:asciiTheme="majorHAnsi" w:eastAsia="Calibri" w:hAnsiTheme="majorHAnsi" w:cs="Times New Roman"/>
          <w:sz w:val="24"/>
          <w:szCs w:val="28"/>
          <w:lang w:val="ro-MD"/>
        </w:rPr>
        <w:t xml:space="preserve"> către CNAM</w:t>
      </w:r>
      <w:r w:rsidR="00073524" w:rsidRPr="00F33939">
        <w:rPr>
          <w:rFonts w:asciiTheme="majorHAnsi" w:eastAsia="Calibri" w:hAnsiTheme="majorHAnsi" w:cs="Times New Roman"/>
          <w:i/>
          <w:sz w:val="24"/>
          <w:szCs w:val="28"/>
          <w:lang w:val="ro-MD"/>
        </w:rPr>
        <w:t xml:space="preserve">, </w:t>
      </w:r>
      <w:r w:rsidR="00073524" w:rsidRPr="00F33939">
        <w:rPr>
          <w:rFonts w:asciiTheme="majorHAnsi" w:hAnsiTheme="majorHAnsi" w:cstheme="majorHAnsi"/>
          <w:sz w:val="24"/>
          <w:szCs w:val="24"/>
          <w:lang w:val="ro-MD"/>
        </w:rPr>
        <w:t>ceea ce ar asigura</w:t>
      </w:r>
      <w:r w:rsidR="001D3A19" w:rsidRPr="00F33939">
        <w:rPr>
          <w:rFonts w:asciiTheme="majorHAnsi" w:hAnsiTheme="majorHAnsi" w:cstheme="majorHAnsi"/>
          <w:sz w:val="24"/>
          <w:szCs w:val="24"/>
          <w:lang w:val="ro-MD"/>
        </w:rPr>
        <w:t xml:space="preserve"> </w:t>
      </w:r>
      <w:r w:rsidR="00073524" w:rsidRPr="00F33939">
        <w:rPr>
          <w:rFonts w:asciiTheme="majorHAnsi" w:hAnsiTheme="majorHAnsi" w:cstheme="majorHAnsi"/>
          <w:sz w:val="24"/>
          <w:szCs w:val="24"/>
          <w:lang w:val="ro-MD"/>
        </w:rPr>
        <w:t>validarea</w:t>
      </w:r>
      <w:r w:rsidR="001D3A19" w:rsidRPr="00F33939">
        <w:rPr>
          <w:rFonts w:asciiTheme="majorHAnsi" w:hAnsiTheme="majorHAnsi" w:cstheme="majorHAnsi"/>
          <w:sz w:val="24"/>
          <w:szCs w:val="24"/>
          <w:lang w:val="ro-MD"/>
        </w:rPr>
        <w:t xml:space="preserve"> </w:t>
      </w:r>
      <w:r w:rsidR="00B304DD" w:rsidRPr="00F33939">
        <w:rPr>
          <w:rFonts w:asciiTheme="majorHAnsi" w:hAnsiTheme="majorHAnsi" w:cstheme="majorHAnsi"/>
          <w:sz w:val="24"/>
          <w:szCs w:val="24"/>
          <w:lang w:val="ro-MD"/>
        </w:rPr>
        <w:t>informațiilor</w:t>
      </w:r>
      <w:r w:rsidR="00073524" w:rsidRPr="00F33939">
        <w:rPr>
          <w:rFonts w:asciiTheme="majorHAnsi" w:hAnsiTheme="majorHAnsi" w:cstheme="majorHAnsi"/>
          <w:sz w:val="24"/>
          <w:szCs w:val="24"/>
          <w:lang w:val="ro-MD"/>
        </w:rPr>
        <w:t xml:space="preserve"> privind înregistrarea</w:t>
      </w:r>
      <w:r w:rsidR="001D3A19" w:rsidRPr="00F33939">
        <w:rPr>
          <w:rFonts w:asciiTheme="majorHAnsi" w:hAnsiTheme="majorHAnsi" w:cstheme="majorHAnsi"/>
          <w:sz w:val="24"/>
          <w:szCs w:val="24"/>
          <w:lang w:val="ro-MD"/>
        </w:rPr>
        <w:t xml:space="preserve"> populației la medicii de familie</w:t>
      </w:r>
      <w:r w:rsidR="00073524" w:rsidRPr="00F33939">
        <w:rPr>
          <w:rFonts w:asciiTheme="majorHAnsi" w:hAnsiTheme="majorHAnsi" w:cstheme="majorHAnsi"/>
          <w:sz w:val="24"/>
          <w:szCs w:val="24"/>
          <w:lang w:val="ro-MD"/>
        </w:rPr>
        <w:t xml:space="preserve">, care stau la baza contractării și achitării serviciilor medicale primare </w:t>
      </w:r>
      <w:r w:rsidR="00F4483B" w:rsidRPr="00F33939">
        <w:rPr>
          <w:rFonts w:asciiTheme="majorHAnsi" w:eastAsia="Times New Roman" w:hAnsiTheme="majorHAnsi" w:cstheme="majorHAnsi"/>
          <w:sz w:val="24"/>
          <w:szCs w:val="24"/>
          <w:lang w:val="ro-MD"/>
        </w:rPr>
        <w:t>(subpunctul nr.</w:t>
      </w:r>
      <w:r w:rsidR="006B3DD7" w:rsidRPr="00F33939">
        <w:rPr>
          <w:rFonts w:asciiTheme="majorHAnsi" w:eastAsia="Times New Roman" w:hAnsiTheme="majorHAnsi" w:cstheme="majorHAnsi"/>
          <w:sz w:val="24"/>
          <w:szCs w:val="24"/>
          <w:lang w:val="ro-MD"/>
        </w:rPr>
        <w:t>5.5</w:t>
      </w:r>
      <w:r w:rsidR="00F4483B" w:rsidRPr="00F33939">
        <w:rPr>
          <w:rFonts w:asciiTheme="majorHAnsi" w:eastAsia="Times New Roman" w:hAnsiTheme="majorHAnsi" w:cstheme="majorHAnsi"/>
          <w:sz w:val="24"/>
          <w:szCs w:val="24"/>
          <w:lang w:val="ro-MD"/>
        </w:rPr>
        <w:t>)</w:t>
      </w:r>
      <w:r w:rsidR="00BB1571" w:rsidRPr="00F33939">
        <w:rPr>
          <w:rFonts w:asciiTheme="majorHAnsi" w:hAnsiTheme="majorHAnsi" w:cstheme="majorHAnsi"/>
          <w:bCs/>
          <w:sz w:val="24"/>
          <w:szCs w:val="24"/>
          <w:lang w:val="ro-MD"/>
        </w:rPr>
        <w:t>;</w:t>
      </w:r>
    </w:p>
    <w:p w:rsidR="00ED01E6" w:rsidRDefault="00864E12" w:rsidP="00BB1571">
      <w:pPr>
        <w:tabs>
          <w:tab w:val="left" w:pos="0"/>
          <w:tab w:val="left" w:pos="426"/>
          <w:tab w:val="left" w:pos="1276"/>
        </w:tabs>
        <w:spacing w:after="0" w:line="276" w:lineRule="auto"/>
        <w:jc w:val="both"/>
        <w:rPr>
          <w:rFonts w:asciiTheme="majorHAnsi" w:hAnsiTheme="majorHAnsi" w:cstheme="majorHAnsi"/>
          <w:bCs/>
          <w:sz w:val="24"/>
          <w:szCs w:val="24"/>
          <w:lang w:val="ro-MD"/>
        </w:rPr>
      </w:pPr>
      <w:r>
        <w:rPr>
          <w:rFonts w:asciiTheme="majorHAnsi" w:hAnsiTheme="majorHAnsi" w:cs="Times New Roman"/>
          <w:sz w:val="24"/>
          <w:szCs w:val="24"/>
          <w:lang w:val="ro-MD"/>
        </w:rPr>
        <w:t>11</w:t>
      </w:r>
      <w:r w:rsidR="006E4BC6" w:rsidRPr="00F33939">
        <w:rPr>
          <w:rFonts w:asciiTheme="majorHAnsi" w:hAnsiTheme="majorHAnsi" w:cs="Times New Roman"/>
          <w:sz w:val="24"/>
          <w:szCs w:val="24"/>
          <w:lang w:val="ro-MD"/>
        </w:rPr>
        <w:t xml:space="preserve">. asigurarea dezvoltării și implementării sistemului nou performant de prescriere electronică a medicamentelor și dispozitivelor medicale compensate </w:t>
      </w:r>
      <w:r w:rsidR="006E4BC6" w:rsidRPr="00F33939">
        <w:rPr>
          <w:rFonts w:asciiTheme="majorHAnsi" w:eastAsia="Times New Roman" w:hAnsiTheme="majorHAnsi" w:cstheme="majorHAnsi"/>
          <w:sz w:val="24"/>
          <w:szCs w:val="24"/>
          <w:lang w:val="ro-MD"/>
        </w:rPr>
        <w:t>(subpunctul nr.6.8)</w:t>
      </w:r>
      <w:r w:rsidR="006E4BC6" w:rsidRPr="00F33939">
        <w:rPr>
          <w:rFonts w:asciiTheme="majorHAnsi" w:hAnsiTheme="majorHAnsi" w:cstheme="majorHAnsi"/>
          <w:bCs/>
          <w:sz w:val="24"/>
          <w:szCs w:val="24"/>
          <w:lang w:val="ro-MD"/>
        </w:rPr>
        <w:t>;</w:t>
      </w:r>
    </w:p>
    <w:p w:rsidR="00C27701" w:rsidRPr="006E4BC6" w:rsidRDefault="00C27701" w:rsidP="00BB1571">
      <w:pPr>
        <w:tabs>
          <w:tab w:val="left" w:pos="0"/>
          <w:tab w:val="left" w:pos="426"/>
          <w:tab w:val="left" w:pos="1276"/>
        </w:tabs>
        <w:spacing w:after="0" w:line="276" w:lineRule="auto"/>
        <w:jc w:val="both"/>
        <w:rPr>
          <w:rFonts w:asciiTheme="majorHAnsi" w:hAnsiTheme="majorHAnsi" w:cstheme="majorHAnsi"/>
          <w:bCs/>
          <w:sz w:val="24"/>
          <w:szCs w:val="24"/>
          <w:lang w:val="ro-MD"/>
        </w:rPr>
      </w:pPr>
    </w:p>
    <w:p w:rsidR="005733B6" w:rsidRPr="00AE5219" w:rsidRDefault="00B304DD" w:rsidP="007E5632">
      <w:pPr>
        <w:tabs>
          <w:tab w:val="left" w:pos="284"/>
          <w:tab w:val="left" w:pos="1276"/>
        </w:tabs>
        <w:spacing w:after="0" w:line="276" w:lineRule="auto"/>
        <w:jc w:val="both"/>
        <w:rPr>
          <w:rFonts w:asciiTheme="majorHAnsi" w:hAnsiTheme="majorHAnsi" w:cstheme="majorHAnsi"/>
          <w:bCs/>
          <w:sz w:val="24"/>
          <w:szCs w:val="24"/>
          <w:lang w:val="ro-MD"/>
        </w:rPr>
      </w:pPr>
      <w:r>
        <w:rPr>
          <w:rFonts w:asciiTheme="majorHAnsi" w:hAnsiTheme="majorHAnsi" w:cstheme="majorHAnsi"/>
          <w:b/>
          <w:bCs/>
          <w:sz w:val="24"/>
          <w:szCs w:val="24"/>
          <w:lang w:val="ro-MD"/>
        </w:rPr>
        <w:t>Recomandări Ministerului</w:t>
      </w:r>
      <w:r w:rsidR="005733B6" w:rsidRPr="00AE5219">
        <w:rPr>
          <w:rFonts w:asciiTheme="majorHAnsi" w:hAnsiTheme="majorHAnsi" w:cstheme="majorHAnsi"/>
          <w:b/>
          <w:bCs/>
          <w:sz w:val="24"/>
          <w:szCs w:val="24"/>
          <w:lang w:val="ro-MD"/>
        </w:rPr>
        <w:t xml:space="preserve"> Sănătății</w:t>
      </w:r>
      <w:r w:rsidR="005733B6" w:rsidRPr="00AE5219">
        <w:rPr>
          <w:rFonts w:asciiTheme="majorHAnsi" w:hAnsiTheme="majorHAnsi" w:cstheme="majorHAnsi"/>
          <w:bCs/>
          <w:sz w:val="24"/>
          <w:szCs w:val="24"/>
          <w:lang w:val="ro-MD"/>
        </w:rPr>
        <w:t>,</w:t>
      </w:r>
      <w:r w:rsidR="005733B6" w:rsidRPr="00AE5219">
        <w:rPr>
          <w:rFonts w:asciiTheme="majorHAnsi" w:hAnsiTheme="majorHAnsi" w:cstheme="majorHAnsi"/>
          <w:b/>
          <w:bCs/>
          <w:sz w:val="24"/>
          <w:szCs w:val="24"/>
          <w:lang w:val="ro-MD"/>
        </w:rPr>
        <w:t xml:space="preserve"> </w:t>
      </w:r>
      <w:r w:rsidR="005733B6" w:rsidRPr="00AE5219">
        <w:rPr>
          <w:rFonts w:asciiTheme="majorHAnsi" w:hAnsiTheme="majorHAnsi" w:cstheme="majorHAnsi"/>
          <w:bCs/>
          <w:sz w:val="24"/>
          <w:szCs w:val="24"/>
          <w:lang w:val="ro-MD"/>
        </w:rPr>
        <w:t>pentru:</w:t>
      </w:r>
    </w:p>
    <w:p w:rsidR="00001597" w:rsidRPr="00F33939" w:rsidRDefault="00864E12" w:rsidP="007E5632">
      <w:pPr>
        <w:tabs>
          <w:tab w:val="left" w:pos="0"/>
          <w:tab w:val="left" w:pos="426"/>
          <w:tab w:val="left" w:pos="1276"/>
        </w:tabs>
        <w:spacing w:after="0" w:line="276" w:lineRule="auto"/>
        <w:jc w:val="both"/>
        <w:rPr>
          <w:rFonts w:asciiTheme="majorHAnsi" w:hAnsiTheme="majorHAnsi" w:cstheme="majorHAnsi"/>
          <w:bCs/>
          <w:sz w:val="24"/>
          <w:szCs w:val="24"/>
          <w:lang w:val="ro-MD"/>
        </w:rPr>
      </w:pPr>
      <w:r>
        <w:rPr>
          <w:rFonts w:asciiTheme="majorHAnsi" w:hAnsiTheme="majorHAnsi" w:cstheme="majorHAnsi"/>
          <w:sz w:val="24"/>
          <w:szCs w:val="24"/>
          <w:lang w:val="ro-MD"/>
        </w:rPr>
        <w:t>12</w:t>
      </w:r>
      <w:r w:rsidR="005733B6" w:rsidRPr="00AE5219">
        <w:rPr>
          <w:rFonts w:asciiTheme="majorHAnsi" w:hAnsiTheme="majorHAnsi" w:cstheme="majorHAnsi"/>
          <w:sz w:val="24"/>
          <w:szCs w:val="24"/>
          <w:lang w:val="ro-MD"/>
        </w:rPr>
        <w:t xml:space="preserve">. </w:t>
      </w:r>
      <w:r w:rsidR="00F4483B" w:rsidRPr="00AE5219">
        <w:rPr>
          <w:rFonts w:asciiTheme="majorHAnsi" w:hAnsiTheme="majorHAnsi" w:cstheme="majorHAnsi"/>
          <w:sz w:val="24"/>
          <w:szCs w:val="24"/>
          <w:lang w:val="ro-MD"/>
        </w:rPr>
        <w:t>elaborar</w:t>
      </w:r>
      <w:r w:rsidR="00F4483B" w:rsidRPr="00F33939">
        <w:rPr>
          <w:rFonts w:asciiTheme="majorHAnsi" w:hAnsiTheme="majorHAnsi" w:cstheme="majorHAnsi"/>
          <w:sz w:val="24"/>
          <w:szCs w:val="24"/>
          <w:lang w:val="ro-MD"/>
        </w:rPr>
        <w:t>ea și aprobarea</w:t>
      </w:r>
      <w:r w:rsidR="00032871" w:rsidRPr="00F33939">
        <w:rPr>
          <w:rFonts w:asciiTheme="majorHAnsi" w:hAnsiTheme="majorHAnsi" w:cstheme="majorHAnsi"/>
          <w:sz w:val="24"/>
          <w:szCs w:val="24"/>
          <w:lang w:val="ro-MD"/>
        </w:rPr>
        <w:t xml:space="preserve"> ordin</w:t>
      </w:r>
      <w:r w:rsidR="00F4483B" w:rsidRPr="00F33939">
        <w:rPr>
          <w:rFonts w:asciiTheme="majorHAnsi" w:hAnsiTheme="majorHAnsi" w:cstheme="majorHAnsi"/>
          <w:sz w:val="24"/>
          <w:szCs w:val="24"/>
          <w:lang w:val="ro-MD"/>
        </w:rPr>
        <w:t>ului</w:t>
      </w:r>
      <w:r w:rsidR="00032871" w:rsidRPr="00F33939">
        <w:rPr>
          <w:rFonts w:asciiTheme="majorHAnsi" w:hAnsiTheme="majorHAnsi" w:cstheme="majorHAnsi"/>
          <w:sz w:val="24"/>
          <w:szCs w:val="24"/>
          <w:lang w:val="ro-MD"/>
        </w:rPr>
        <w:t xml:space="preserve"> cu privire la </w:t>
      </w:r>
      <w:r w:rsidR="00032871" w:rsidRPr="00F33939">
        <w:rPr>
          <w:rFonts w:asciiTheme="majorHAnsi" w:hAnsiTheme="majorHAnsi" w:cstheme="majorHAnsi"/>
          <w:color w:val="333333"/>
          <w:sz w:val="24"/>
          <w:szCs w:val="24"/>
          <w:shd w:val="clear" w:color="auto" w:fill="FFFFFF"/>
          <w:lang w:val="ro-MD"/>
        </w:rPr>
        <w:t>organizarea anuală obligatorie a examenelor medicale</w:t>
      </w:r>
      <w:r w:rsidR="00036ECD" w:rsidRPr="00F33939">
        <w:rPr>
          <w:rFonts w:asciiTheme="majorHAnsi" w:hAnsiTheme="majorHAnsi" w:cstheme="majorHAnsi"/>
          <w:color w:val="333333"/>
          <w:sz w:val="24"/>
          <w:szCs w:val="24"/>
          <w:shd w:val="clear" w:color="auto" w:fill="FFFFFF"/>
          <w:lang w:val="ro-MD"/>
        </w:rPr>
        <w:t xml:space="preserve"> stomatologice</w:t>
      </w:r>
      <w:r w:rsidR="00032871" w:rsidRPr="00F33939">
        <w:rPr>
          <w:rFonts w:asciiTheme="majorHAnsi" w:hAnsiTheme="majorHAnsi" w:cstheme="majorHAnsi"/>
          <w:color w:val="333333"/>
          <w:sz w:val="24"/>
          <w:szCs w:val="24"/>
          <w:shd w:val="clear" w:color="auto" w:fill="FFFFFF"/>
          <w:lang w:val="ro-MD"/>
        </w:rPr>
        <w:t xml:space="preserve"> </w:t>
      </w:r>
      <w:r w:rsidR="00981AF2">
        <w:rPr>
          <w:rFonts w:asciiTheme="majorHAnsi" w:hAnsiTheme="majorHAnsi" w:cstheme="majorHAnsi"/>
          <w:color w:val="333333"/>
          <w:sz w:val="24"/>
          <w:szCs w:val="24"/>
          <w:shd w:val="clear" w:color="auto" w:fill="FFFFFF"/>
          <w:lang w:val="ro-MD"/>
        </w:rPr>
        <w:t>pentru</w:t>
      </w:r>
      <w:r w:rsidR="00032871" w:rsidRPr="00F33939">
        <w:rPr>
          <w:rFonts w:asciiTheme="majorHAnsi" w:hAnsiTheme="majorHAnsi" w:cstheme="majorHAnsi"/>
          <w:sz w:val="24"/>
          <w:szCs w:val="24"/>
          <w:lang w:val="ro-MD"/>
        </w:rPr>
        <w:t xml:space="preserve"> copii</w:t>
      </w:r>
      <w:r w:rsidR="00981AF2">
        <w:rPr>
          <w:rFonts w:asciiTheme="majorHAnsi" w:hAnsiTheme="majorHAnsi" w:cstheme="majorHAnsi"/>
          <w:sz w:val="24"/>
          <w:szCs w:val="24"/>
          <w:lang w:val="ro-MD"/>
        </w:rPr>
        <w:t>i</w:t>
      </w:r>
      <w:r w:rsidR="00032871" w:rsidRPr="00F33939">
        <w:rPr>
          <w:rFonts w:asciiTheme="majorHAnsi" w:hAnsiTheme="majorHAnsi" w:cstheme="majorHAnsi"/>
          <w:sz w:val="24"/>
          <w:szCs w:val="24"/>
          <w:lang w:val="ro-MD"/>
        </w:rPr>
        <w:t xml:space="preserve"> din instituțiile de învățământ, ceea ce ar asigura accesul pe deplin la servicii medicale ga</w:t>
      </w:r>
      <w:r w:rsidR="00F4483B" w:rsidRPr="00F33939">
        <w:rPr>
          <w:rFonts w:asciiTheme="majorHAnsi" w:hAnsiTheme="majorHAnsi" w:cstheme="majorHAnsi"/>
          <w:sz w:val="24"/>
          <w:szCs w:val="24"/>
          <w:lang w:val="ro-MD"/>
        </w:rPr>
        <w:t xml:space="preserve">rantate de către Programul </w:t>
      </w:r>
      <w:r w:rsidR="00981AF2">
        <w:rPr>
          <w:rFonts w:asciiTheme="majorHAnsi" w:hAnsiTheme="majorHAnsi" w:cstheme="majorHAnsi"/>
          <w:sz w:val="24"/>
          <w:szCs w:val="24"/>
          <w:lang w:val="ro-MD"/>
        </w:rPr>
        <w:t>u</w:t>
      </w:r>
      <w:r w:rsidR="00F4483B" w:rsidRPr="00F33939">
        <w:rPr>
          <w:rFonts w:asciiTheme="majorHAnsi" w:hAnsiTheme="majorHAnsi" w:cstheme="majorHAnsi"/>
          <w:sz w:val="24"/>
          <w:szCs w:val="24"/>
          <w:lang w:val="ro-MD"/>
        </w:rPr>
        <w:t xml:space="preserve">nic </w:t>
      </w:r>
      <w:r w:rsidR="00F4483B" w:rsidRPr="00F33939">
        <w:rPr>
          <w:rFonts w:asciiTheme="majorHAnsi" w:eastAsia="Times New Roman" w:hAnsiTheme="majorHAnsi" w:cstheme="majorHAnsi"/>
          <w:sz w:val="24"/>
          <w:szCs w:val="24"/>
          <w:lang w:val="ro-MD"/>
        </w:rPr>
        <w:t>(subpunctul nr.</w:t>
      </w:r>
      <w:r w:rsidR="00BB1571" w:rsidRPr="00F33939">
        <w:rPr>
          <w:rFonts w:asciiTheme="majorHAnsi" w:eastAsia="Times New Roman" w:hAnsiTheme="majorHAnsi" w:cstheme="majorHAnsi"/>
          <w:sz w:val="24"/>
          <w:szCs w:val="24"/>
          <w:lang w:val="ro-MD"/>
        </w:rPr>
        <w:t>5.3</w:t>
      </w:r>
      <w:r w:rsidR="00F4483B" w:rsidRPr="00F33939">
        <w:rPr>
          <w:rFonts w:asciiTheme="majorHAnsi" w:eastAsia="Times New Roman" w:hAnsiTheme="majorHAnsi" w:cstheme="majorHAnsi"/>
          <w:sz w:val="24"/>
          <w:szCs w:val="24"/>
          <w:lang w:val="ro-MD"/>
        </w:rPr>
        <w:t>)</w:t>
      </w:r>
      <w:r w:rsidR="00F4483B" w:rsidRPr="00F33939">
        <w:rPr>
          <w:rFonts w:asciiTheme="majorHAnsi" w:hAnsiTheme="majorHAnsi" w:cstheme="majorHAnsi"/>
          <w:bCs/>
          <w:sz w:val="24"/>
          <w:szCs w:val="24"/>
          <w:lang w:val="ro-MD"/>
        </w:rPr>
        <w:t>;</w:t>
      </w:r>
    </w:p>
    <w:p w:rsidR="00ED01E6" w:rsidRPr="00AE5219" w:rsidRDefault="00864E12" w:rsidP="007E5632">
      <w:pPr>
        <w:tabs>
          <w:tab w:val="left" w:pos="0"/>
          <w:tab w:val="left" w:pos="426"/>
          <w:tab w:val="left" w:pos="1276"/>
        </w:tabs>
        <w:spacing w:after="0" w:line="276" w:lineRule="auto"/>
        <w:jc w:val="both"/>
        <w:rPr>
          <w:rFonts w:asciiTheme="majorHAnsi" w:hAnsiTheme="majorHAnsi" w:cstheme="majorHAnsi"/>
          <w:sz w:val="24"/>
          <w:szCs w:val="24"/>
          <w:lang w:val="ro-MD"/>
        </w:rPr>
      </w:pPr>
      <w:r>
        <w:rPr>
          <w:rFonts w:asciiTheme="majorHAnsi" w:hAnsiTheme="majorHAnsi" w:cstheme="majorHAnsi"/>
          <w:bCs/>
          <w:sz w:val="24"/>
          <w:szCs w:val="24"/>
          <w:lang w:val="ro-MD"/>
        </w:rPr>
        <w:t>13</w:t>
      </w:r>
      <w:r w:rsidR="004E128A" w:rsidRPr="00F33939">
        <w:rPr>
          <w:rFonts w:asciiTheme="majorHAnsi" w:hAnsiTheme="majorHAnsi" w:cstheme="majorHAnsi"/>
          <w:bCs/>
          <w:sz w:val="24"/>
          <w:szCs w:val="24"/>
          <w:lang w:val="ro-MD"/>
        </w:rPr>
        <w:t>. modificarea reglementărilor</w:t>
      </w:r>
      <w:r w:rsidR="00646ED1" w:rsidRPr="00F33939">
        <w:rPr>
          <w:rFonts w:asciiTheme="majorHAnsi" w:hAnsiTheme="majorHAnsi" w:cstheme="majorHAnsi"/>
          <w:bCs/>
          <w:sz w:val="24"/>
          <w:szCs w:val="24"/>
          <w:lang w:val="ro-MD"/>
        </w:rPr>
        <w:t xml:space="preserve"> </w:t>
      </w:r>
      <w:r w:rsidR="00981AF2">
        <w:rPr>
          <w:rFonts w:asciiTheme="majorHAnsi" w:hAnsiTheme="majorHAnsi" w:cstheme="majorHAnsi"/>
          <w:bCs/>
          <w:i/>
          <w:sz w:val="24"/>
          <w:szCs w:val="24"/>
          <w:lang w:val="ro-MD"/>
        </w:rPr>
        <w:t>„</w:t>
      </w:r>
      <w:r w:rsidR="004E128A" w:rsidRPr="00F33939">
        <w:rPr>
          <w:rFonts w:asciiTheme="majorHAnsi" w:hAnsiTheme="majorHAnsi" w:cstheme="majorHAnsi"/>
          <w:bCs/>
          <w:i/>
          <w:sz w:val="24"/>
          <w:szCs w:val="24"/>
          <w:lang w:val="ro-MD"/>
        </w:rPr>
        <w:t>Cu privire la organizarea serviciilor stomatologice pentru copii din localitățile rurale”</w:t>
      </w:r>
      <w:r w:rsidR="00646ED1" w:rsidRPr="00F33939">
        <w:rPr>
          <w:rFonts w:asciiTheme="majorHAnsi" w:hAnsiTheme="majorHAnsi" w:cstheme="majorHAnsi"/>
          <w:bCs/>
          <w:sz w:val="24"/>
          <w:szCs w:val="24"/>
          <w:lang w:val="ro-MD"/>
        </w:rPr>
        <w:t xml:space="preserve"> </w:t>
      </w:r>
      <w:r w:rsidR="004E128A" w:rsidRPr="00F33939">
        <w:rPr>
          <w:rFonts w:asciiTheme="majorHAnsi" w:hAnsiTheme="majorHAnsi" w:cstheme="majorHAnsi"/>
          <w:bCs/>
          <w:sz w:val="24"/>
          <w:szCs w:val="24"/>
          <w:lang w:val="ro-MD"/>
        </w:rPr>
        <w:t xml:space="preserve">cu specificarea necesității conlucrării echipelor mobile cu centrele stomatologice raionale </w:t>
      </w:r>
      <w:r w:rsidR="004E128A" w:rsidRPr="00F33939">
        <w:rPr>
          <w:rFonts w:asciiTheme="majorHAnsi" w:eastAsia="Times New Roman" w:hAnsiTheme="majorHAnsi" w:cstheme="majorHAnsi"/>
          <w:sz w:val="24"/>
          <w:szCs w:val="24"/>
          <w:lang w:val="ro-MD"/>
        </w:rPr>
        <w:t>(subpunctul nr.5.4)</w:t>
      </w:r>
      <w:r w:rsidR="004E128A" w:rsidRPr="00F33939">
        <w:rPr>
          <w:rFonts w:asciiTheme="majorHAnsi" w:hAnsiTheme="majorHAnsi" w:cstheme="majorHAnsi"/>
          <w:bCs/>
          <w:sz w:val="24"/>
          <w:szCs w:val="24"/>
          <w:lang w:val="ro-MD"/>
        </w:rPr>
        <w:t>;</w:t>
      </w:r>
    </w:p>
    <w:p w:rsidR="00D718C0" w:rsidRPr="00AE5219" w:rsidRDefault="00D718C0" w:rsidP="007E5632">
      <w:pPr>
        <w:tabs>
          <w:tab w:val="left" w:pos="0"/>
          <w:tab w:val="left" w:pos="426"/>
          <w:tab w:val="left" w:pos="1276"/>
        </w:tabs>
        <w:spacing w:after="0" w:line="276" w:lineRule="auto"/>
        <w:jc w:val="both"/>
        <w:rPr>
          <w:rFonts w:asciiTheme="majorHAnsi" w:hAnsiTheme="majorHAnsi" w:cstheme="majorHAnsi"/>
          <w:sz w:val="24"/>
          <w:szCs w:val="24"/>
          <w:lang w:val="ro-MD" w:eastAsia="ro-RO"/>
        </w:rPr>
      </w:pPr>
    </w:p>
    <w:p w:rsidR="005733B6" w:rsidRPr="00AE5219" w:rsidRDefault="005733B6" w:rsidP="007E5632">
      <w:pPr>
        <w:spacing w:after="0" w:line="276" w:lineRule="auto"/>
        <w:jc w:val="both"/>
        <w:rPr>
          <w:rFonts w:asciiTheme="majorHAnsi" w:hAnsiTheme="majorHAnsi" w:cstheme="majorHAnsi"/>
          <w:b/>
          <w:sz w:val="24"/>
          <w:szCs w:val="24"/>
          <w:lang w:val="ro-MD"/>
        </w:rPr>
      </w:pPr>
      <w:r w:rsidRPr="00AE5219">
        <w:rPr>
          <w:rFonts w:asciiTheme="majorHAnsi" w:hAnsiTheme="majorHAnsi" w:cstheme="majorHAnsi"/>
          <w:b/>
          <w:sz w:val="24"/>
          <w:szCs w:val="24"/>
          <w:lang w:val="ro-MD"/>
        </w:rPr>
        <w:t>În prezentul Raport de</w:t>
      </w:r>
      <w:r w:rsidR="00E978A5" w:rsidRPr="00AE5219">
        <w:rPr>
          <w:rFonts w:asciiTheme="majorHAnsi" w:hAnsiTheme="majorHAnsi" w:cstheme="majorHAnsi"/>
          <w:b/>
          <w:sz w:val="24"/>
          <w:szCs w:val="24"/>
          <w:lang w:val="ro-MD"/>
        </w:rPr>
        <w:t xml:space="preserve"> audit se reiterează următoarele recomandări:</w:t>
      </w:r>
    </w:p>
    <w:p w:rsidR="005733B6" w:rsidRPr="00AE5219" w:rsidRDefault="00B304DD" w:rsidP="007E5632">
      <w:pPr>
        <w:pStyle w:val="aa"/>
        <w:tabs>
          <w:tab w:val="left" w:pos="284"/>
        </w:tabs>
        <w:spacing w:after="0" w:line="276" w:lineRule="auto"/>
        <w:ind w:left="0"/>
        <w:jc w:val="both"/>
        <w:rPr>
          <w:rFonts w:asciiTheme="majorHAnsi" w:hAnsiTheme="majorHAnsi" w:cstheme="majorHAnsi"/>
          <w:bCs/>
          <w:sz w:val="24"/>
          <w:szCs w:val="24"/>
          <w:lang w:val="ro-MD"/>
        </w:rPr>
      </w:pPr>
      <w:r>
        <w:rPr>
          <w:rFonts w:asciiTheme="majorHAnsi" w:hAnsiTheme="majorHAnsi" w:cstheme="majorHAnsi"/>
          <w:b/>
          <w:bCs/>
          <w:sz w:val="24"/>
          <w:szCs w:val="24"/>
          <w:lang w:val="ro-MD"/>
        </w:rPr>
        <w:t>Ministerului</w:t>
      </w:r>
      <w:r w:rsidRPr="00AE5219">
        <w:rPr>
          <w:rFonts w:asciiTheme="majorHAnsi" w:hAnsiTheme="majorHAnsi" w:cstheme="majorHAnsi"/>
          <w:b/>
          <w:bCs/>
          <w:sz w:val="24"/>
          <w:szCs w:val="24"/>
          <w:lang w:val="ro-MD"/>
        </w:rPr>
        <w:t xml:space="preserve"> Sănătății și Companiei Naționale de Asigurări în Medicină</w:t>
      </w:r>
      <w:r w:rsidR="005733B6" w:rsidRPr="00AE5219">
        <w:rPr>
          <w:rFonts w:asciiTheme="majorHAnsi" w:hAnsiTheme="majorHAnsi" w:cstheme="majorHAnsi"/>
          <w:bCs/>
          <w:sz w:val="24"/>
          <w:szCs w:val="24"/>
          <w:lang w:val="ro-MD"/>
        </w:rPr>
        <w:t>,</w:t>
      </w:r>
      <w:r w:rsidR="005733B6" w:rsidRPr="00AE5219">
        <w:rPr>
          <w:rFonts w:asciiTheme="majorHAnsi" w:hAnsiTheme="majorHAnsi" w:cstheme="majorHAnsi"/>
          <w:b/>
          <w:bCs/>
          <w:sz w:val="24"/>
          <w:szCs w:val="24"/>
          <w:lang w:val="ro-MD"/>
        </w:rPr>
        <w:t xml:space="preserve"> </w:t>
      </w:r>
      <w:r w:rsidR="005733B6" w:rsidRPr="00AE5219">
        <w:rPr>
          <w:rFonts w:asciiTheme="majorHAnsi" w:hAnsiTheme="majorHAnsi" w:cstheme="majorHAnsi"/>
          <w:bCs/>
          <w:sz w:val="24"/>
          <w:szCs w:val="24"/>
          <w:lang w:val="ro-MD"/>
        </w:rPr>
        <w:t>pentru:</w:t>
      </w:r>
    </w:p>
    <w:p w:rsidR="00ED01E6" w:rsidRPr="00AE5219" w:rsidRDefault="00864E12" w:rsidP="007E5632">
      <w:pPr>
        <w:tabs>
          <w:tab w:val="left" w:pos="284"/>
        </w:tabs>
        <w:spacing w:after="0" w:line="276" w:lineRule="auto"/>
        <w:jc w:val="both"/>
        <w:rPr>
          <w:rFonts w:asciiTheme="majorHAnsi" w:hAnsiTheme="majorHAnsi" w:cstheme="majorHAnsi"/>
          <w:bCs/>
          <w:sz w:val="24"/>
          <w:szCs w:val="24"/>
          <w:lang w:val="ro-MD"/>
        </w:rPr>
      </w:pPr>
      <w:r>
        <w:rPr>
          <w:rFonts w:asciiTheme="majorHAnsi" w:hAnsiTheme="majorHAnsi" w:cstheme="majorHAnsi"/>
          <w:bCs/>
          <w:sz w:val="24"/>
          <w:szCs w:val="24"/>
          <w:lang w:val="ro-MD"/>
        </w:rPr>
        <w:t>14</w:t>
      </w:r>
      <w:r w:rsidR="006B3DD7" w:rsidRPr="00AE5219">
        <w:rPr>
          <w:rFonts w:asciiTheme="majorHAnsi" w:hAnsiTheme="majorHAnsi" w:cstheme="majorHAnsi"/>
          <w:bCs/>
          <w:sz w:val="24"/>
          <w:szCs w:val="24"/>
          <w:lang w:val="ro-MD"/>
        </w:rPr>
        <w:t xml:space="preserve">. </w:t>
      </w:r>
      <w:r w:rsidR="002E4202" w:rsidRPr="00AE5219">
        <w:rPr>
          <w:rFonts w:asciiTheme="majorHAnsi" w:hAnsiTheme="majorHAnsi" w:cstheme="majorHAnsi"/>
          <w:bCs/>
          <w:sz w:val="24"/>
          <w:szCs w:val="24"/>
          <w:lang w:val="ro-MD"/>
        </w:rPr>
        <w:t>reexaminarea modului de contractare „buget global”, cu stabilirea indicatorilor de rezultat pentru volumul de servicii</w:t>
      </w:r>
      <w:r w:rsidR="00BB1571" w:rsidRPr="00AE5219">
        <w:rPr>
          <w:rFonts w:asciiTheme="majorHAnsi" w:hAnsiTheme="majorHAnsi" w:cstheme="majorHAnsi"/>
          <w:bCs/>
          <w:sz w:val="24"/>
          <w:szCs w:val="24"/>
          <w:lang w:val="ro-MD"/>
        </w:rPr>
        <w:t xml:space="preserve"> acordate, raportate și achitate</w:t>
      </w:r>
      <w:r w:rsidR="00E978A5" w:rsidRPr="00AE5219">
        <w:rPr>
          <w:rFonts w:asciiTheme="majorHAnsi" w:hAnsiTheme="majorHAnsi" w:cstheme="majorHAnsi"/>
          <w:bCs/>
          <w:sz w:val="24"/>
          <w:szCs w:val="24"/>
          <w:lang w:val="ro-MD"/>
        </w:rPr>
        <w:t>;</w:t>
      </w:r>
    </w:p>
    <w:p w:rsidR="00B304DD" w:rsidRPr="00AE5219" w:rsidRDefault="00B304DD" w:rsidP="00C06F1C">
      <w:pPr>
        <w:tabs>
          <w:tab w:val="left" w:pos="284"/>
        </w:tabs>
        <w:spacing w:after="0" w:line="276" w:lineRule="auto"/>
        <w:jc w:val="both"/>
        <w:rPr>
          <w:rFonts w:asciiTheme="majorHAnsi" w:hAnsiTheme="majorHAnsi" w:cstheme="majorHAnsi"/>
          <w:b/>
          <w:bCs/>
          <w:sz w:val="24"/>
          <w:szCs w:val="24"/>
          <w:lang w:val="ro-MD"/>
        </w:rPr>
      </w:pPr>
    </w:p>
    <w:p w:rsidR="002E4202" w:rsidRPr="00AE5219" w:rsidRDefault="00ED72D6" w:rsidP="007E5632">
      <w:pPr>
        <w:tabs>
          <w:tab w:val="left" w:pos="284"/>
          <w:tab w:val="left" w:pos="1276"/>
        </w:tabs>
        <w:spacing w:after="0" w:line="276" w:lineRule="auto"/>
        <w:jc w:val="both"/>
        <w:rPr>
          <w:rFonts w:asciiTheme="majorHAnsi" w:hAnsiTheme="majorHAnsi" w:cstheme="majorHAnsi"/>
          <w:bCs/>
          <w:sz w:val="24"/>
          <w:szCs w:val="24"/>
          <w:lang w:val="ro-MD"/>
        </w:rPr>
      </w:pPr>
      <w:r>
        <w:rPr>
          <w:rFonts w:asciiTheme="majorHAnsi" w:hAnsiTheme="majorHAnsi" w:cstheme="majorHAnsi"/>
          <w:b/>
          <w:bCs/>
          <w:sz w:val="24"/>
          <w:szCs w:val="24"/>
          <w:lang w:val="ro-MD"/>
        </w:rPr>
        <w:t>Recomandări Ministerului</w:t>
      </w:r>
      <w:r w:rsidR="002E4202" w:rsidRPr="00AE5219">
        <w:rPr>
          <w:rFonts w:asciiTheme="majorHAnsi" w:hAnsiTheme="majorHAnsi" w:cstheme="majorHAnsi"/>
          <w:b/>
          <w:bCs/>
          <w:sz w:val="24"/>
          <w:szCs w:val="24"/>
          <w:lang w:val="ro-MD"/>
        </w:rPr>
        <w:t xml:space="preserve"> Sănătății</w:t>
      </w:r>
      <w:r w:rsidR="002E4202" w:rsidRPr="00AE5219">
        <w:rPr>
          <w:rFonts w:asciiTheme="majorHAnsi" w:hAnsiTheme="majorHAnsi" w:cstheme="majorHAnsi"/>
          <w:bCs/>
          <w:sz w:val="24"/>
          <w:szCs w:val="24"/>
          <w:lang w:val="ro-MD"/>
        </w:rPr>
        <w:t>,</w:t>
      </w:r>
      <w:r w:rsidR="002E4202" w:rsidRPr="00AE5219">
        <w:rPr>
          <w:rFonts w:asciiTheme="majorHAnsi" w:hAnsiTheme="majorHAnsi" w:cstheme="majorHAnsi"/>
          <w:b/>
          <w:bCs/>
          <w:sz w:val="24"/>
          <w:szCs w:val="24"/>
          <w:lang w:val="ro-MD"/>
        </w:rPr>
        <w:t xml:space="preserve"> </w:t>
      </w:r>
      <w:r w:rsidR="002E4202" w:rsidRPr="00AE5219">
        <w:rPr>
          <w:rFonts w:asciiTheme="majorHAnsi" w:hAnsiTheme="majorHAnsi" w:cstheme="majorHAnsi"/>
          <w:bCs/>
          <w:sz w:val="24"/>
          <w:szCs w:val="24"/>
          <w:lang w:val="ro-MD"/>
        </w:rPr>
        <w:t>pentru:</w:t>
      </w:r>
    </w:p>
    <w:p w:rsidR="0089787F" w:rsidRPr="00AE5219" w:rsidRDefault="00864E12" w:rsidP="007E5632">
      <w:pPr>
        <w:tabs>
          <w:tab w:val="left" w:pos="0"/>
          <w:tab w:val="left" w:pos="426"/>
          <w:tab w:val="left" w:pos="1276"/>
        </w:tabs>
        <w:spacing w:after="0" w:line="276" w:lineRule="auto"/>
        <w:jc w:val="both"/>
        <w:rPr>
          <w:rFonts w:asciiTheme="majorHAnsi" w:eastAsia="Times New Roman" w:hAnsiTheme="majorHAnsi" w:cstheme="majorHAnsi"/>
          <w:sz w:val="24"/>
          <w:szCs w:val="24"/>
          <w:lang w:val="ro-MD"/>
        </w:rPr>
      </w:pPr>
      <w:r>
        <w:rPr>
          <w:rFonts w:asciiTheme="majorHAnsi" w:hAnsiTheme="majorHAnsi" w:cstheme="majorHAnsi"/>
          <w:sz w:val="24"/>
          <w:szCs w:val="24"/>
          <w:lang w:val="ro-MD"/>
        </w:rPr>
        <w:t>15</w:t>
      </w:r>
      <w:r w:rsidR="002E4202" w:rsidRPr="00AE5219">
        <w:rPr>
          <w:rFonts w:asciiTheme="majorHAnsi" w:hAnsiTheme="majorHAnsi" w:cstheme="majorHAnsi"/>
          <w:sz w:val="24"/>
          <w:szCs w:val="24"/>
          <w:lang w:val="ro-MD"/>
        </w:rPr>
        <w:t xml:space="preserve">. reglementarea procesului de </w:t>
      </w:r>
      <w:r w:rsidR="002E4202" w:rsidRPr="00AE5219">
        <w:rPr>
          <w:rStyle w:val="af"/>
          <w:rFonts w:asciiTheme="majorHAnsi" w:hAnsiTheme="majorHAnsi" w:cstheme="majorHAnsi"/>
          <w:sz w:val="24"/>
          <w:szCs w:val="24"/>
          <w:shd w:val="clear" w:color="auto" w:fill="FFFFFF"/>
          <w:lang w:val="ro-MD"/>
        </w:rPr>
        <w:t xml:space="preserve">inițiere, desfășurare și selectare a candidaților </w:t>
      </w:r>
      <w:r w:rsidR="002E4202" w:rsidRPr="00AE5219">
        <w:rPr>
          <w:rFonts w:asciiTheme="majorHAnsi" w:hAnsiTheme="majorHAnsi"/>
          <w:iCs/>
          <w:sz w:val="24"/>
          <w:szCs w:val="24"/>
          <w:lang w:val="ro-MD"/>
        </w:rPr>
        <w:t>l</w:t>
      </w:r>
      <w:r w:rsidR="002E4202" w:rsidRPr="00AE5219">
        <w:rPr>
          <w:rFonts w:asciiTheme="majorHAnsi" w:hAnsiTheme="majorHAnsi" w:cstheme="majorHAnsi"/>
          <w:sz w:val="24"/>
          <w:szCs w:val="24"/>
          <w:shd w:val="clear" w:color="auto" w:fill="FFFFFF"/>
          <w:lang w:val="ro-MD"/>
        </w:rPr>
        <w:t>a ocuparea funcțiilor vacante de conducători ai instit</w:t>
      </w:r>
      <w:r w:rsidR="00BB1571" w:rsidRPr="00AE5219">
        <w:rPr>
          <w:rFonts w:asciiTheme="majorHAnsi" w:hAnsiTheme="majorHAnsi" w:cstheme="majorHAnsi"/>
          <w:sz w:val="24"/>
          <w:szCs w:val="24"/>
          <w:shd w:val="clear" w:color="auto" w:fill="FFFFFF"/>
          <w:lang w:val="ro-MD"/>
        </w:rPr>
        <w:t>uțiilor medico-sanitare publice;</w:t>
      </w:r>
    </w:p>
    <w:p w:rsidR="00B94FA8" w:rsidRPr="00AE5219" w:rsidRDefault="00864E12" w:rsidP="00C61153">
      <w:pPr>
        <w:tabs>
          <w:tab w:val="left" w:pos="0"/>
          <w:tab w:val="left" w:pos="426"/>
          <w:tab w:val="left" w:pos="1276"/>
        </w:tabs>
        <w:spacing w:after="0" w:line="276" w:lineRule="auto"/>
        <w:jc w:val="both"/>
        <w:rPr>
          <w:rFonts w:asciiTheme="majorHAnsi" w:hAnsiTheme="majorHAnsi" w:cstheme="majorHAnsi"/>
          <w:sz w:val="24"/>
          <w:szCs w:val="24"/>
          <w:lang w:val="ro-MD" w:eastAsia="ro-RO"/>
        </w:rPr>
      </w:pPr>
      <w:r>
        <w:rPr>
          <w:rFonts w:asciiTheme="majorHAnsi" w:hAnsiTheme="majorHAnsi" w:cstheme="majorHAnsi"/>
          <w:sz w:val="24"/>
          <w:szCs w:val="24"/>
          <w:lang w:val="ro-MD"/>
        </w:rPr>
        <w:t>16</w:t>
      </w:r>
      <w:r w:rsidR="006B3DD7" w:rsidRPr="00AE5219">
        <w:rPr>
          <w:rFonts w:asciiTheme="majorHAnsi" w:hAnsiTheme="majorHAnsi" w:cstheme="majorHAnsi"/>
          <w:sz w:val="24"/>
          <w:szCs w:val="24"/>
          <w:lang w:val="ro-MD"/>
        </w:rPr>
        <w:t xml:space="preserve">. asigurarea întreprinderii măsurilor ce se impun, în scopul asigurării continuității reformelor prin extinderea funcționalității SIA „Asistență Medicală Primară” şi implementarea </w:t>
      </w:r>
      <w:r w:rsidR="00ED72D6">
        <w:rPr>
          <w:rFonts w:asciiTheme="majorHAnsi" w:hAnsiTheme="majorHAnsi" w:cstheme="majorHAnsi"/>
          <w:sz w:val="24"/>
          <w:szCs w:val="24"/>
          <w:lang w:val="ro-MD"/>
        </w:rPr>
        <w:t>rețetei electronice „e-Rețetă”.</w:t>
      </w:r>
    </w:p>
    <w:p w:rsidR="00ED01E6" w:rsidRPr="00C06F1C" w:rsidRDefault="000257FD">
      <w:pPr>
        <w:pStyle w:val="1"/>
        <w:jc w:val="both"/>
        <w:rPr>
          <w:rFonts w:eastAsia="Times New Roman"/>
          <w:b/>
          <w:color w:val="auto"/>
          <w:sz w:val="28"/>
        </w:rPr>
      </w:pPr>
      <w:r w:rsidRPr="00AE5219">
        <w:rPr>
          <w:rFonts w:eastAsia="Times New Roman"/>
          <w:b/>
          <w:color w:val="auto"/>
          <w:sz w:val="28"/>
        </w:rPr>
        <w:t>IX</w:t>
      </w:r>
      <w:r w:rsidR="005733B6" w:rsidRPr="00AE5219">
        <w:rPr>
          <w:rFonts w:eastAsia="Times New Roman"/>
          <w:b/>
          <w:color w:val="auto"/>
          <w:sz w:val="28"/>
        </w:rPr>
        <w:t>. RESPONSABILITĂŢILE CELOR ÎNSĂRCINAŢI CU GUVERNANŢA PENTRU RAPORTUL GUVERNULUI</w:t>
      </w:r>
    </w:p>
    <w:p w:rsidR="005733B6" w:rsidRDefault="005733B6" w:rsidP="008D6952">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b/>
          <w:bCs/>
          <w:sz w:val="24"/>
          <w:szCs w:val="24"/>
          <w:lang w:val="ro-MD"/>
        </w:rPr>
        <w:t>Responsabilitatea Guvernului</w:t>
      </w:r>
      <w:r w:rsidRPr="00AE5219">
        <w:rPr>
          <w:rFonts w:asciiTheme="majorHAnsi" w:eastAsia="Times New Roman" w:hAnsiTheme="majorHAnsi" w:cstheme="majorHAnsi"/>
          <w:sz w:val="24"/>
          <w:szCs w:val="24"/>
          <w:lang w:val="ro-MD"/>
        </w:rPr>
        <w:t>, în domeniul finanțelor publice, este de a exercita conducerea generală a activității executive în domeniul gestionării finanțelor publice, în conformitate cu principiile şi regulile stabilite</w:t>
      </w:r>
      <w:r w:rsidRPr="00AE5219">
        <w:rPr>
          <w:rStyle w:val="FootnoteReference1"/>
          <w:rFonts w:asciiTheme="majorHAnsi" w:eastAsia="Times New Roman" w:hAnsiTheme="majorHAnsi" w:cstheme="majorHAnsi"/>
          <w:sz w:val="24"/>
          <w:szCs w:val="24"/>
          <w:lang w:val="ro-MD"/>
        </w:rPr>
        <w:footnoteReference w:id="79"/>
      </w:r>
      <w:r w:rsidRPr="00AE5219">
        <w:rPr>
          <w:rFonts w:asciiTheme="majorHAnsi" w:eastAsia="Times New Roman" w:hAnsiTheme="majorHAnsi" w:cstheme="majorHAnsi"/>
          <w:sz w:val="24"/>
          <w:szCs w:val="24"/>
          <w:lang w:val="ro-MD"/>
        </w:rPr>
        <w:t>.</w:t>
      </w:r>
    </w:p>
    <w:p w:rsidR="00ED01E6" w:rsidRPr="00AE5219" w:rsidRDefault="00ED01E6" w:rsidP="008D6952">
      <w:pPr>
        <w:spacing w:after="0" w:line="276" w:lineRule="auto"/>
        <w:jc w:val="both"/>
        <w:rPr>
          <w:rFonts w:asciiTheme="majorHAnsi" w:eastAsia="Times New Roman" w:hAnsiTheme="majorHAnsi" w:cstheme="majorHAnsi"/>
          <w:sz w:val="24"/>
          <w:szCs w:val="24"/>
          <w:lang w:val="ro-MD"/>
        </w:rPr>
      </w:pPr>
    </w:p>
    <w:p w:rsidR="005733B6" w:rsidRPr="00AE5219" w:rsidRDefault="005733B6" w:rsidP="008D6952">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b/>
          <w:bCs/>
          <w:sz w:val="24"/>
          <w:szCs w:val="24"/>
          <w:lang w:val="ro-MD"/>
        </w:rPr>
        <w:t xml:space="preserve">Responsabilitatea Ministerului Sănătăţii </w:t>
      </w:r>
      <w:r w:rsidRPr="00AE5219">
        <w:rPr>
          <w:rFonts w:asciiTheme="majorHAnsi" w:eastAsia="Times New Roman" w:hAnsiTheme="majorHAnsi" w:cstheme="majorHAnsi"/>
          <w:sz w:val="24"/>
          <w:szCs w:val="24"/>
          <w:lang w:val="ro-MD"/>
        </w:rPr>
        <w:t>a constat în monitorizarea şi analiza executării FAOAM</w:t>
      </w:r>
      <w:r w:rsidRPr="00AE5219">
        <w:rPr>
          <w:rStyle w:val="FootnoteReference1"/>
          <w:rFonts w:asciiTheme="majorHAnsi" w:eastAsia="Times New Roman" w:hAnsiTheme="majorHAnsi" w:cstheme="majorHAnsi"/>
          <w:sz w:val="24"/>
          <w:szCs w:val="24"/>
          <w:lang w:val="ro-MD"/>
        </w:rPr>
        <w:footnoteReference w:id="80"/>
      </w:r>
      <w:r w:rsidRPr="00AE5219">
        <w:rPr>
          <w:rFonts w:asciiTheme="majorHAnsi" w:eastAsia="Times New Roman" w:hAnsiTheme="majorHAnsi" w:cstheme="majorHAnsi"/>
          <w:sz w:val="24"/>
          <w:szCs w:val="24"/>
          <w:lang w:val="ro-MD"/>
        </w:rPr>
        <w:t>. </w:t>
      </w:r>
    </w:p>
    <w:p w:rsidR="005733B6" w:rsidRPr="00AE5219" w:rsidRDefault="005733B6" w:rsidP="008D6952">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b/>
          <w:bCs/>
          <w:sz w:val="24"/>
          <w:szCs w:val="24"/>
          <w:lang w:val="ro-MD"/>
        </w:rPr>
        <w:t xml:space="preserve">Responsabilitatea Ministerului Finanțelor </w:t>
      </w:r>
      <w:r w:rsidRPr="00AE5219">
        <w:rPr>
          <w:rFonts w:asciiTheme="majorHAnsi" w:eastAsia="Times New Roman" w:hAnsiTheme="majorHAnsi" w:cstheme="majorHAnsi"/>
          <w:sz w:val="24"/>
          <w:szCs w:val="24"/>
          <w:lang w:val="ro-MD"/>
        </w:rPr>
        <w:t>ține de</w:t>
      </w:r>
      <w:r w:rsidRPr="00AE5219">
        <w:rPr>
          <w:rStyle w:val="FootnoteReference1"/>
          <w:rFonts w:asciiTheme="majorHAnsi" w:eastAsia="Times New Roman" w:hAnsiTheme="majorHAnsi" w:cstheme="majorHAnsi"/>
          <w:sz w:val="24"/>
          <w:szCs w:val="24"/>
          <w:lang w:val="ro-MD"/>
        </w:rPr>
        <w:footnoteReference w:id="81"/>
      </w:r>
      <w:r w:rsidRPr="00AE5219">
        <w:rPr>
          <w:rFonts w:asciiTheme="majorHAnsi" w:eastAsia="Times New Roman" w:hAnsiTheme="majorHAnsi" w:cstheme="majorHAnsi"/>
          <w:sz w:val="24"/>
          <w:szCs w:val="24"/>
          <w:lang w:val="ro-MD"/>
        </w:rPr>
        <w:t>:</w:t>
      </w:r>
    </w:p>
    <w:p w:rsidR="005733B6" w:rsidRPr="00AE5219" w:rsidRDefault="005733B6" w:rsidP="008D6952">
      <w:pPr>
        <w:spacing w:after="0" w:line="276" w:lineRule="auto"/>
        <w:ind w:firstLine="142"/>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 elaborarea şi aprobarea, în baza Legii contabilității şi în conformitate cu Planul de conturi contabile, a metodologiei privind evidența contabilă în sistemul bugetar, inclusiv privind contabilitatea executării FAOAM;</w:t>
      </w:r>
    </w:p>
    <w:p w:rsidR="005733B6" w:rsidRDefault="005733B6" w:rsidP="008D6952">
      <w:pPr>
        <w:spacing w:after="0" w:line="276" w:lineRule="auto"/>
        <w:ind w:firstLine="142"/>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 xml:space="preserve">- elaborarea şi aprobarea metodologiei privind implementarea cadrului normativ-legal în domeniul finanțelor publice, inclusiv privind evidența contabilă şi raportarea bugetelor componente ale bugetului public național, precum şi acordarea asistenței metodologice în procesul </w:t>
      </w:r>
      <w:r w:rsidRPr="00F33939">
        <w:rPr>
          <w:rFonts w:asciiTheme="majorHAnsi" w:eastAsia="Times New Roman" w:hAnsiTheme="majorHAnsi" w:cstheme="majorHAnsi"/>
          <w:sz w:val="24"/>
          <w:szCs w:val="24"/>
          <w:lang w:val="ro-MD"/>
        </w:rPr>
        <w:t xml:space="preserve">bugetar. </w:t>
      </w:r>
    </w:p>
    <w:p w:rsidR="00ED01E6" w:rsidRPr="00F33939" w:rsidRDefault="00ED01E6" w:rsidP="008D6952">
      <w:pPr>
        <w:spacing w:after="0" w:line="276" w:lineRule="auto"/>
        <w:ind w:firstLine="142"/>
        <w:jc w:val="both"/>
        <w:rPr>
          <w:rFonts w:asciiTheme="majorHAnsi" w:eastAsia="Times New Roman" w:hAnsiTheme="majorHAnsi" w:cstheme="majorHAnsi"/>
          <w:sz w:val="24"/>
          <w:szCs w:val="24"/>
          <w:lang w:val="ro-MD"/>
        </w:rPr>
      </w:pPr>
    </w:p>
    <w:p w:rsidR="004146EC" w:rsidRDefault="004146EC" w:rsidP="004146EC">
      <w:pPr>
        <w:spacing w:after="0" w:line="276" w:lineRule="auto"/>
        <w:jc w:val="both"/>
        <w:rPr>
          <w:rFonts w:asciiTheme="majorHAnsi" w:hAnsiTheme="majorHAnsi" w:cstheme="majorHAnsi"/>
          <w:sz w:val="24"/>
          <w:szCs w:val="24"/>
          <w:lang w:val="ro-RO"/>
        </w:rPr>
      </w:pPr>
      <w:r w:rsidRPr="00F33939">
        <w:rPr>
          <w:rFonts w:asciiTheme="majorHAnsi" w:hAnsiTheme="majorHAnsi" w:cstheme="majorHAnsi"/>
          <w:b/>
          <w:sz w:val="24"/>
          <w:szCs w:val="24"/>
          <w:lang w:val="ro-RO"/>
        </w:rPr>
        <w:t>Responsabilitatea Serviciului Fiscal de Stat</w:t>
      </w:r>
      <w:r w:rsidRPr="00F33939">
        <w:rPr>
          <w:rFonts w:asciiTheme="majorHAnsi" w:hAnsiTheme="majorHAnsi" w:cstheme="majorHAnsi"/>
          <w:sz w:val="24"/>
          <w:szCs w:val="24"/>
          <w:lang w:val="ro-RO"/>
        </w:rPr>
        <w:t xml:space="preserve"> constă în asigurarea administrării fiscale prin crearea de condiții contribuabililor pentru conformare la respectarea legislației și monitorizarea procesului de conformare, aplicarea uniformă a politicii şi reglementărilor în domeniul fiscal; efectuarea controlului asupra calculării corecte şi a virării în termen a contribuțiilor la fondurile asigurării obligatorii de asistență medicală şi aplică sancțiuni pentru încălcarea prevederilor legale referitoare la calcularea acestora.</w:t>
      </w:r>
    </w:p>
    <w:p w:rsidR="00ED01E6" w:rsidRPr="004146EC" w:rsidRDefault="00ED01E6" w:rsidP="004146EC">
      <w:pPr>
        <w:spacing w:after="0" w:line="276" w:lineRule="auto"/>
        <w:jc w:val="both"/>
        <w:rPr>
          <w:rFonts w:asciiTheme="majorHAnsi" w:hAnsiTheme="majorHAnsi" w:cstheme="majorHAnsi"/>
          <w:sz w:val="24"/>
          <w:szCs w:val="24"/>
          <w:lang w:val="ro-RO"/>
        </w:rPr>
      </w:pPr>
    </w:p>
    <w:p w:rsidR="005733B6" w:rsidRDefault="005733B6" w:rsidP="008D6952">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b/>
          <w:bCs/>
          <w:sz w:val="24"/>
          <w:szCs w:val="24"/>
          <w:lang w:val="ro-MD"/>
        </w:rPr>
        <w:t xml:space="preserve">Responsabilitatea Companiei Naționale de Asigurări în Medicină </w:t>
      </w:r>
      <w:r w:rsidRPr="00AE5219">
        <w:rPr>
          <w:rFonts w:asciiTheme="majorHAnsi" w:eastAsia="Times New Roman" w:hAnsiTheme="majorHAnsi" w:cstheme="majorHAnsi"/>
          <w:sz w:val="24"/>
          <w:szCs w:val="24"/>
          <w:lang w:val="ro-MD"/>
        </w:rPr>
        <w:t>a constat în pregătirea şi prezentarea fidelă către Guvern, Ministerul Sănătăţii şi Ministerul Finanțelor a rapoartelor privind executarea FAOAM, în conformitate cu cadrul de raportare aplicabil şi asigurarea publicării acestora</w:t>
      </w:r>
      <w:r w:rsidRPr="00AE5219">
        <w:rPr>
          <w:rStyle w:val="FootnoteReference1"/>
          <w:rFonts w:asciiTheme="majorHAnsi" w:eastAsia="Times New Roman" w:hAnsiTheme="majorHAnsi" w:cstheme="majorHAnsi"/>
          <w:sz w:val="24"/>
          <w:szCs w:val="24"/>
          <w:lang w:val="ro-MD"/>
        </w:rPr>
        <w:footnoteReference w:id="82"/>
      </w:r>
      <w:r w:rsidRPr="00AE5219">
        <w:rPr>
          <w:rFonts w:asciiTheme="majorHAnsi" w:eastAsia="Times New Roman" w:hAnsiTheme="majorHAnsi" w:cstheme="majorHAnsi"/>
          <w:sz w:val="24"/>
          <w:szCs w:val="24"/>
          <w:lang w:val="ro-MD"/>
        </w:rPr>
        <w:t xml:space="preserve">. </w:t>
      </w:r>
    </w:p>
    <w:p w:rsidR="00ED01E6" w:rsidRPr="00AE5219" w:rsidRDefault="00ED01E6" w:rsidP="008D6952">
      <w:pPr>
        <w:spacing w:after="0" w:line="276" w:lineRule="auto"/>
        <w:jc w:val="both"/>
        <w:rPr>
          <w:rFonts w:asciiTheme="majorHAnsi" w:eastAsia="Times New Roman" w:hAnsiTheme="majorHAnsi" w:cstheme="majorHAnsi"/>
          <w:sz w:val="24"/>
          <w:szCs w:val="24"/>
          <w:lang w:val="ro-MD"/>
        </w:rPr>
      </w:pPr>
    </w:p>
    <w:p w:rsidR="00ED01E6" w:rsidRDefault="005733B6" w:rsidP="008D6952">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b/>
          <w:bCs/>
          <w:sz w:val="24"/>
          <w:szCs w:val="24"/>
          <w:lang w:val="ro-MD"/>
        </w:rPr>
        <w:t xml:space="preserve">Directorul General al Companiei, </w:t>
      </w:r>
      <w:r w:rsidRPr="00AE5219">
        <w:rPr>
          <w:rFonts w:asciiTheme="majorHAnsi" w:eastAsia="Times New Roman" w:hAnsiTheme="majorHAnsi" w:cstheme="majorHAnsi"/>
          <w:sz w:val="24"/>
          <w:szCs w:val="24"/>
          <w:lang w:val="ro-MD"/>
        </w:rPr>
        <w:t>în calitate de ordonator principal de credite şi administrator al fondurilor asigurării obligatorii de asistenţă medicală</w:t>
      </w:r>
      <w:r w:rsidRPr="00AE5219">
        <w:rPr>
          <w:rStyle w:val="FootnoteReference1"/>
          <w:rFonts w:asciiTheme="majorHAnsi" w:eastAsia="Times New Roman" w:hAnsiTheme="majorHAnsi" w:cstheme="majorHAnsi"/>
          <w:sz w:val="24"/>
          <w:szCs w:val="24"/>
          <w:lang w:val="ro-MD"/>
        </w:rPr>
        <w:footnoteReference w:id="83"/>
      </w:r>
      <w:r w:rsidRPr="00AE5219">
        <w:rPr>
          <w:rFonts w:asciiTheme="majorHAnsi" w:eastAsia="Times New Roman" w:hAnsiTheme="majorHAnsi" w:cstheme="majorHAnsi"/>
          <w:sz w:val="24"/>
          <w:szCs w:val="24"/>
          <w:lang w:val="ro-MD"/>
        </w:rPr>
        <w:t>, este responsabil de pregătirea şi prezentarea fidelă a Raportului Guvernului privind e</w:t>
      </w:r>
      <w:r w:rsidR="000E1134" w:rsidRPr="00AE5219">
        <w:rPr>
          <w:rFonts w:asciiTheme="majorHAnsi" w:eastAsia="Times New Roman" w:hAnsiTheme="majorHAnsi" w:cstheme="majorHAnsi"/>
          <w:sz w:val="24"/>
          <w:szCs w:val="24"/>
          <w:lang w:val="ro-MD"/>
        </w:rPr>
        <w:t>xecutarea FAOAM pentru anul 2022</w:t>
      </w:r>
      <w:r w:rsidRPr="00AE5219">
        <w:rPr>
          <w:rFonts w:asciiTheme="majorHAnsi" w:eastAsia="Times New Roman" w:hAnsiTheme="majorHAnsi" w:cstheme="majorHAnsi"/>
          <w:sz w:val="24"/>
          <w:szCs w:val="24"/>
          <w:lang w:val="ro-MD"/>
        </w:rPr>
        <w:t xml:space="preserve"> în conformitate cu cadrul de raportare aplicabil</w:t>
      </w:r>
      <w:r w:rsidRPr="00AE5219">
        <w:rPr>
          <w:rStyle w:val="FootnoteReference1"/>
          <w:rFonts w:asciiTheme="majorHAnsi" w:eastAsia="Times New Roman" w:hAnsiTheme="majorHAnsi" w:cstheme="majorHAnsi"/>
          <w:sz w:val="24"/>
          <w:szCs w:val="24"/>
          <w:lang w:val="ro-MD"/>
        </w:rPr>
        <w:footnoteReference w:id="84"/>
      </w:r>
      <w:r w:rsidRPr="00AE5219">
        <w:rPr>
          <w:rFonts w:asciiTheme="majorHAnsi" w:eastAsia="Times New Roman" w:hAnsiTheme="majorHAnsi" w:cstheme="majorHAnsi"/>
          <w:sz w:val="24"/>
          <w:szCs w:val="24"/>
          <w:lang w:val="ro-MD"/>
        </w:rPr>
        <w:t>. De asemenea, responsabilitatea managementului este de a organiza şi a implementa sistemul de control intern</w:t>
      </w:r>
      <w:r w:rsidRPr="00AE5219">
        <w:rPr>
          <w:rStyle w:val="FootnoteReference1"/>
          <w:rFonts w:asciiTheme="majorHAnsi" w:eastAsia="Times New Roman" w:hAnsiTheme="majorHAnsi" w:cstheme="majorHAnsi"/>
          <w:sz w:val="24"/>
          <w:szCs w:val="24"/>
          <w:lang w:val="ro-MD"/>
        </w:rPr>
        <w:footnoteReference w:id="85"/>
      </w:r>
      <w:r w:rsidRPr="00AE5219">
        <w:rPr>
          <w:rFonts w:asciiTheme="majorHAnsi" w:eastAsia="Times New Roman" w:hAnsiTheme="majorHAnsi" w:cstheme="majorHAnsi"/>
          <w:sz w:val="24"/>
          <w:szCs w:val="24"/>
          <w:lang w:val="ro-MD"/>
        </w:rPr>
        <w:t>, în scopul de a asigura desfășurarea</w:t>
      </w:r>
    </w:p>
    <w:p w:rsidR="005733B6" w:rsidRPr="00AE5219" w:rsidRDefault="005733B6" w:rsidP="008D6952">
      <w:pPr>
        <w:spacing w:after="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 xml:space="preserve">şi organizarea eficientă a activității economice, inclusiv respectarea strictă a integrității activelor, prevenirea şi descoperirea cauzelor de fraudă şi eroare, exactitatea şi plenitudinea datelor raportate. </w:t>
      </w:r>
    </w:p>
    <w:p w:rsidR="005733B6" w:rsidRPr="00AE5219" w:rsidRDefault="005733B6" w:rsidP="0031222B">
      <w:pPr>
        <w:pStyle w:val="1"/>
        <w:jc w:val="both"/>
        <w:rPr>
          <w:rFonts w:eastAsia="Times New Roman" w:cstheme="majorHAnsi"/>
          <w:b/>
          <w:bCs/>
          <w:color w:val="auto"/>
          <w:sz w:val="28"/>
          <w:szCs w:val="24"/>
        </w:rPr>
      </w:pPr>
      <w:r w:rsidRPr="00AE5219">
        <w:rPr>
          <w:rFonts w:eastAsia="Times New Roman" w:cstheme="majorHAnsi"/>
          <w:b/>
          <w:bCs/>
          <w:color w:val="auto"/>
          <w:sz w:val="28"/>
          <w:szCs w:val="24"/>
        </w:rPr>
        <w:t>X. RESPONSABILITĂŢILE AUDITORULUI ÎNTR-UN AUDIT AL RAPORTULUI GUVERNULUI</w:t>
      </w:r>
    </w:p>
    <w:p w:rsidR="005733B6" w:rsidRPr="00AE5219" w:rsidRDefault="005733B6" w:rsidP="00302CC2">
      <w:pPr>
        <w:spacing w:after="12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Auditorul este responsabil de planificarea şi realizarea misiunii de audit, cu obținerea probelor suficiente şi adecvate în vederea susținerii bazei pentru opinia de audit.</w:t>
      </w:r>
    </w:p>
    <w:p w:rsidR="005733B6" w:rsidRPr="00AE5219" w:rsidRDefault="005733B6" w:rsidP="00302CC2">
      <w:pPr>
        <w:spacing w:after="12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Obiectivele auditorului sunt: obținerea unei asigurări rezonabile că Raportul Guvernului privind executarea fondurilor asigurării obligatorii de asistență medicală nu este afectat de denaturări semnificative, cauzate de fraude sau erori, precum şi emiterea unei opinii.</w:t>
      </w:r>
    </w:p>
    <w:p w:rsidR="005733B6" w:rsidRPr="00AE5219" w:rsidRDefault="005733B6" w:rsidP="00302CC2">
      <w:pPr>
        <w:spacing w:after="120" w:line="276" w:lineRule="auto"/>
        <w:jc w:val="both"/>
        <w:rPr>
          <w:rFonts w:asciiTheme="majorHAnsi" w:eastAsia="Times New Roman" w:hAnsiTheme="majorHAnsi" w:cstheme="majorHAnsi"/>
          <w:sz w:val="24"/>
          <w:szCs w:val="24"/>
          <w:lang w:val="ro-MD"/>
        </w:rPr>
      </w:pPr>
      <w:r w:rsidRPr="00AE5219">
        <w:rPr>
          <w:rFonts w:asciiTheme="majorHAnsi" w:eastAsia="Times New Roman" w:hAnsiTheme="majorHAnsi" w:cstheme="majorHAnsi"/>
          <w:sz w:val="24"/>
          <w:szCs w:val="24"/>
          <w:lang w:val="ro-MD"/>
        </w:rPr>
        <w:t xml:space="preserve">Asigurarea rezonabilă este un nivel ridicat de asigurare, dar nu este o garanție că un audit efectuat în conformitate cu SIA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E34267" w:rsidRPr="00CB67C9" w:rsidRDefault="005733B6" w:rsidP="00302CC2">
      <w:pPr>
        <w:spacing w:after="0" w:line="276" w:lineRule="auto"/>
        <w:jc w:val="both"/>
        <w:rPr>
          <w:rFonts w:asciiTheme="majorHAnsi" w:eastAsia="Times New Roman" w:hAnsiTheme="majorHAnsi" w:cstheme="majorHAnsi"/>
          <w:sz w:val="24"/>
          <w:szCs w:val="24"/>
          <w:lang w:val="ro-MD"/>
        </w:rPr>
      </w:pPr>
      <w:r w:rsidRPr="00CB67C9">
        <w:rPr>
          <w:rFonts w:asciiTheme="majorHAnsi" w:eastAsia="Times New Roman" w:hAnsiTheme="majorHAnsi" w:cstheme="majorHAnsi"/>
          <w:i/>
          <w:iCs/>
          <w:sz w:val="24"/>
          <w:szCs w:val="24"/>
          <w:lang w:val="ro-MD"/>
        </w:rPr>
        <w:t xml:space="preserve">O </w:t>
      </w:r>
      <w:r w:rsidRPr="00F33939">
        <w:rPr>
          <w:rFonts w:asciiTheme="majorHAnsi" w:eastAsia="Times New Roman" w:hAnsiTheme="majorHAnsi" w:cstheme="majorHAnsi"/>
          <w:i/>
          <w:iCs/>
          <w:sz w:val="24"/>
          <w:szCs w:val="24"/>
          <w:lang w:val="ro-MD"/>
        </w:rPr>
        <w:t xml:space="preserve">informație mai detaliată privind responsabilitățile auditorului este prezentată pe pagina web a Curții de Conturi, la adresa: </w:t>
      </w:r>
      <w:hyperlink r:id="rId32" w:tgtFrame="_blank" w:history="1">
        <w:r w:rsidR="00CB67C9" w:rsidRPr="00F33939">
          <w:rPr>
            <w:rStyle w:val="a3"/>
            <w:rFonts w:asciiTheme="majorHAnsi" w:hAnsiTheme="majorHAnsi" w:cstheme="majorHAnsi"/>
            <w:color w:val="0563C1"/>
            <w:sz w:val="24"/>
            <w:szCs w:val="24"/>
            <w:shd w:val="clear" w:color="auto" w:fill="FFFFFF"/>
            <w:lang w:val="ro-RO"/>
          </w:rPr>
          <w:t>https://www.ccrm.md/ro/responsabilitati-in-auditul-financiar-3596.html</w:t>
        </w:r>
      </w:hyperlink>
      <w:r w:rsidR="00230886" w:rsidRPr="00F33939">
        <w:rPr>
          <w:rFonts w:asciiTheme="majorHAnsi" w:hAnsiTheme="majorHAnsi" w:cstheme="majorHAnsi"/>
          <w:sz w:val="24"/>
          <w:szCs w:val="24"/>
        </w:rPr>
        <w:t>.</w:t>
      </w:r>
    </w:p>
    <w:p w:rsidR="005733B6" w:rsidRPr="00AE5219" w:rsidRDefault="005733B6" w:rsidP="005733B6">
      <w:pPr>
        <w:pStyle w:val="1"/>
        <w:spacing w:line="276" w:lineRule="auto"/>
        <w:rPr>
          <w:rFonts w:ascii="Calibri Light" w:hAnsi="Calibri Light" w:cs="Calibri Light"/>
          <w:b/>
          <w:color w:val="auto"/>
          <w:sz w:val="24"/>
          <w:szCs w:val="28"/>
        </w:rPr>
      </w:pPr>
      <w:bookmarkStart w:id="3" w:name="_Toc10021012"/>
      <w:r w:rsidRPr="00AE5219">
        <w:rPr>
          <w:rFonts w:ascii="Calibri Light" w:hAnsi="Calibri Light" w:cs="Calibri Light"/>
          <w:b/>
          <w:color w:val="auto"/>
          <w:sz w:val="24"/>
          <w:szCs w:val="28"/>
        </w:rPr>
        <w:t>SEMNĂTURA AUDITORULUI</w:t>
      </w:r>
      <w:bookmarkEnd w:id="3"/>
    </w:p>
    <w:tbl>
      <w:tblPr>
        <w:tblW w:w="9363" w:type="dxa"/>
        <w:tblLook w:val="04A0" w:firstRow="1" w:lastRow="0" w:firstColumn="1" w:lastColumn="0" w:noHBand="0" w:noVBand="1"/>
      </w:tblPr>
      <w:tblGrid>
        <w:gridCol w:w="6383"/>
        <w:gridCol w:w="2980"/>
      </w:tblGrid>
      <w:tr w:rsidR="005733B6" w:rsidRPr="00AE5219" w:rsidTr="005733B6">
        <w:trPr>
          <w:trHeight w:val="284"/>
        </w:trPr>
        <w:tc>
          <w:tcPr>
            <w:tcW w:w="6383" w:type="dxa"/>
          </w:tcPr>
          <w:p w:rsidR="005733B6" w:rsidRPr="00AE5219" w:rsidRDefault="00C61153" w:rsidP="00946A64">
            <w:pPr>
              <w:spacing w:after="0" w:line="240" w:lineRule="auto"/>
              <w:jc w:val="both"/>
              <w:rPr>
                <w:rFonts w:ascii="Calibri Light" w:hAnsi="Calibri Light" w:cs="Calibri Light"/>
                <w:b/>
                <w:sz w:val="24"/>
                <w:szCs w:val="28"/>
                <w:lang w:val="ro-MD"/>
              </w:rPr>
            </w:pPr>
            <w:r>
              <w:rPr>
                <w:rFonts w:ascii="Calibri Light" w:hAnsi="Calibri Light" w:cs="Calibri Light"/>
                <w:b/>
                <w:sz w:val="24"/>
                <w:szCs w:val="28"/>
                <w:lang w:val="ro-MD"/>
              </w:rPr>
              <w:t>Echipa de audit:</w:t>
            </w:r>
          </w:p>
          <w:p w:rsidR="005733B6" w:rsidRPr="00AE5219" w:rsidRDefault="005733B6" w:rsidP="00946A64">
            <w:pPr>
              <w:spacing w:after="0" w:line="240" w:lineRule="auto"/>
              <w:jc w:val="both"/>
              <w:rPr>
                <w:rFonts w:ascii="Calibri Light" w:hAnsi="Calibri Light" w:cs="Calibri Light"/>
                <w:b/>
                <w:sz w:val="24"/>
                <w:szCs w:val="28"/>
                <w:lang w:val="ro-MD"/>
              </w:rPr>
            </w:pPr>
            <w:r w:rsidRPr="00AE5219">
              <w:rPr>
                <w:rFonts w:ascii="Calibri Light" w:hAnsi="Calibri Light" w:cs="Calibri Light"/>
                <w:b/>
                <w:sz w:val="24"/>
                <w:szCs w:val="28"/>
                <w:lang w:val="ro-MD"/>
              </w:rPr>
              <w:t>Șefa Direcției de audit III din cadrul Direcției generale de audit II, șefa echipei de audit,</w:t>
            </w:r>
          </w:p>
          <w:p w:rsidR="005733B6" w:rsidRPr="00AE5219" w:rsidRDefault="005733B6" w:rsidP="00946A64">
            <w:pPr>
              <w:spacing w:after="0" w:line="240" w:lineRule="auto"/>
              <w:jc w:val="both"/>
              <w:rPr>
                <w:rFonts w:ascii="Calibri Light" w:hAnsi="Calibri Light" w:cs="Calibri Light"/>
                <w:b/>
                <w:sz w:val="24"/>
                <w:szCs w:val="28"/>
                <w:lang w:val="ro-MD"/>
              </w:rPr>
            </w:pPr>
            <w:r w:rsidRPr="00AE5219">
              <w:rPr>
                <w:rFonts w:ascii="Calibri Light" w:hAnsi="Calibri Light" w:cs="Calibri Light"/>
                <w:b/>
                <w:sz w:val="24"/>
                <w:szCs w:val="28"/>
                <w:lang w:val="ro-MD"/>
              </w:rPr>
              <w:t xml:space="preserve"> </w:t>
            </w:r>
          </w:p>
          <w:p w:rsidR="005733B6" w:rsidRPr="00AE5219" w:rsidRDefault="005733B6" w:rsidP="00946A64">
            <w:pPr>
              <w:spacing w:after="0" w:line="240" w:lineRule="auto"/>
              <w:jc w:val="both"/>
              <w:rPr>
                <w:rFonts w:ascii="Calibri Light" w:hAnsi="Calibri Light" w:cs="Calibri Light"/>
                <w:b/>
                <w:sz w:val="24"/>
                <w:szCs w:val="28"/>
                <w:lang w:val="ro-MD"/>
              </w:rPr>
            </w:pPr>
            <w:r w:rsidRPr="00AE5219">
              <w:rPr>
                <w:rFonts w:ascii="Calibri Light" w:hAnsi="Calibri Light" w:cs="Calibri Light"/>
                <w:b/>
                <w:sz w:val="24"/>
                <w:szCs w:val="28"/>
                <w:lang w:val="ro-MD"/>
              </w:rPr>
              <w:t xml:space="preserve">Auditor public principal, </w:t>
            </w:r>
          </w:p>
          <w:p w:rsidR="005733B6" w:rsidRPr="00AE5219" w:rsidRDefault="005733B6" w:rsidP="00946A64">
            <w:pPr>
              <w:spacing w:after="0" w:line="240" w:lineRule="auto"/>
              <w:jc w:val="both"/>
              <w:rPr>
                <w:rFonts w:ascii="Calibri Light" w:hAnsi="Calibri Light" w:cs="Calibri Light"/>
                <w:b/>
                <w:sz w:val="24"/>
                <w:szCs w:val="28"/>
                <w:lang w:val="ro-MD"/>
              </w:rPr>
            </w:pPr>
          </w:p>
          <w:p w:rsidR="005733B6" w:rsidRPr="00AE5219" w:rsidRDefault="005733B6" w:rsidP="00946A64">
            <w:pPr>
              <w:spacing w:after="0" w:line="240" w:lineRule="auto"/>
              <w:jc w:val="both"/>
              <w:rPr>
                <w:rFonts w:ascii="Calibri Light" w:hAnsi="Calibri Light" w:cs="Calibri Light"/>
                <w:b/>
                <w:sz w:val="24"/>
                <w:szCs w:val="28"/>
                <w:lang w:val="ro-MD"/>
              </w:rPr>
            </w:pPr>
            <w:r w:rsidRPr="00AE5219">
              <w:rPr>
                <w:rFonts w:ascii="Calibri Light" w:hAnsi="Calibri Light" w:cs="Calibri Light"/>
                <w:b/>
                <w:sz w:val="24"/>
                <w:szCs w:val="28"/>
                <w:lang w:val="ro-MD"/>
              </w:rPr>
              <w:t>Auditor public superior,</w:t>
            </w:r>
          </w:p>
          <w:p w:rsidR="005733B6" w:rsidRPr="00AE5219" w:rsidRDefault="005733B6" w:rsidP="00946A64">
            <w:pPr>
              <w:spacing w:after="0" w:line="240" w:lineRule="auto"/>
              <w:jc w:val="both"/>
              <w:rPr>
                <w:rFonts w:ascii="Calibri Light" w:hAnsi="Calibri Light" w:cs="Calibri Light"/>
                <w:b/>
                <w:sz w:val="24"/>
                <w:szCs w:val="28"/>
                <w:lang w:val="ro-MD"/>
              </w:rPr>
            </w:pPr>
          </w:p>
        </w:tc>
        <w:tc>
          <w:tcPr>
            <w:tcW w:w="2980" w:type="dxa"/>
          </w:tcPr>
          <w:p w:rsidR="005733B6" w:rsidRPr="00AE5219" w:rsidRDefault="005733B6" w:rsidP="00946A64">
            <w:pPr>
              <w:spacing w:after="0" w:line="240" w:lineRule="auto"/>
              <w:rPr>
                <w:rFonts w:ascii="Calibri Light" w:hAnsi="Calibri Light" w:cs="Calibri Light"/>
                <w:b/>
                <w:sz w:val="24"/>
                <w:szCs w:val="28"/>
                <w:lang w:val="ro-MD"/>
              </w:rPr>
            </w:pPr>
          </w:p>
          <w:p w:rsidR="005733B6" w:rsidRPr="00AE5219" w:rsidRDefault="005733B6" w:rsidP="00946A64">
            <w:pPr>
              <w:spacing w:after="0" w:line="240" w:lineRule="auto"/>
              <w:rPr>
                <w:rFonts w:ascii="Calibri Light" w:hAnsi="Calibri Light" w:cs="Calibri Light"/>
                <w:b/>
                <w:sz w:val="24"/>
                <w:szCs w:val="28"/>
                <w:lang w:val="ro-MD"/>
              </w:rPr>
            </w:pPr>
            <w:r w:rsidRPr="00AE5219">
              <w:rPr>
                <w:rFonts w:ascii="Calibri Light" w:hAnsi="Calibri Light" w:cs="Calibri Light"/>
                <w:b/>
                <w:sz w:val="24"/>
                <w:szCs w:val="28"/>
                <w:lang w:val="ro-MD"/>
              </w:rPr>
              <w:t xml:space="preserve">                      </w:t>
            </w:r>
          </w:p>
          <w:p w:rsidR="005733B6" w:rsidRPr="00AE5219" w:rsidRDefault="005733B6" w:rsidP="00946A64">
            <w:pPr>
              <w:spacing w:after="0" w:line="240" w:lineRule="auto"/>
              <w:rPr>
                <w:rFonts w:ascii="Calibri Light" w:hAnsi="Calibri Light" w:cs="Calibri Light"/>
                <w:b/>
                <w:sz w:val="24"/>
                <w:szCs w:val="28"/>
                <w:lang w:val="ro-MD"/>
              </w:rPr>
            </w:pPr>
            <w:r w:rsidRPr="00AE5219">
              <w:rPr>
                <w:rFonts w:ascii="Calibri Light" w:hAnsi="Calibri Light" w:cs="Calibri Light"/>
                <w:b/>
                <w:sz w:val="24"/>
                <w:szCs w:val="28"/>
                <w:lang w:val="ro-MD"/>
              </w:rPr>
              <w:t xml:space="preserve">                         </w:t>
            </w:r>
            <w:r w:rsidRPr="00AE5219">
              <w:rPr>
                <w:rFonts w:asciiTheme="majorHAnsi" w:eastAsia="Times New Roman" w:hAnsiTheme="majorHAnsi" w:cstheme="majorHAnsi"/>
                <w:b/>
                <w:sz w:val="24"/>
                <w:szCs w:val="24"/>
                <w:lang w:val="ro-MD"/>
              </w:rPr>
              <w:t>Irina Pîntea</w:t>
            </w:r>
          </w:p>
          <w:p w:rsidR="005733B6" w:rsidRPr="00AE5219" w:rsidRDefault="005733B6" w:rsidP="00946A64">
            <w:pPr>
              <w:spacing w:after="0" w:line="240" w:lineRule="auto"/>
              <w:jc w:val="right"/>
              <w:rPr>
                <w:rFonts w:ascii="Calibri Light" w:hAnsi="Calibri Light" w:cs="Calibri Light"/>
                <w:b/>
                <w:sz w:val="24"/>
                <w:szCs w:val="28"/>
                <w:lang w:val="ro-MD"/>
              </w:rPr>
            </w:pPr>
          </w:p>
          <w:p w:rsidR="005733B6" w:rsidRPr="00AE5219" w:rsidRDefault="005733B6" w:rsidP="00946A64">
            <w:pPr>
              <w:spacing w:after="0" w:line="240" w:lineRule="auto"/>
              <w:jc w:val="right"/>
              <w:rPr>
                <w:rFonts w:ascii="Calibri Light" w:hAnsi="Calibri Light" w:cs="Calibri Light"/>
                <w:b/>
                <w:sz w:val="24"/>
                <w:szCs w:val="28"/>
                <w:lang w:val="ro-MD"/>
              </w:rPr>
            </w:pPr>
          </w:p>
          <w:p w:rsidR="005733B6" w:rsidRPr="00AE5219" w:rsidRDefault="005733B6" w:rsidP="00946A64">
            <w:pPr>
              <w:spacing w:after="0" w:line="240" w:lineRule="auto"/>
              <w:jc w:val="right"/>
              <w:rPr>
                <w:rFonts w:ascii="Calibri Light" w:hAnsi="Calibri Light" w:cs="Calibri Light"/>
                <w:b/>
                <w:sz w:val="24"/>
                <w:szCs w:val="28"/>
                <w:lang w:val="ro-MD"/>
              </w:rPr>
            </w:pPr>
            <w:r w:rsidRPr="00AE5219">
              <w:rPr>
                <w:rFonts w:ascii="Calibri Light" w:hAnsi="Calibri Light" w:cs="Calibri Light"/>
                <w:b/>
                <w:sz w:val="24"/>
                <w:szCs w:val="28"/>
                <w:lang w:val="ro-MD"/>
              </w:rPr>
              <w:t>Evghenii Grosu</w:t>
            </w:r>
          </w:p>
          <w:p w:rsidR="005733B6" w:rsidRPr="00AE5219" w:rsidRDefault="005733B6" w:rsidP="00946A64">
            <w:pPr>
              <w:spacing w:after="0" w:line="240" w:lineRule="auto"/>
              <w:rPr>
                <w:rFonts w:ascii="Calibri Light" w:hAnsi="Calibri Light" w:cs="Calibri Light"/>
                <w:b/>
                <w:sz w:val="24"/>
                <w:szCs w:val="28"/>
                <w:lang w:val="ro-MD"/>
              </w:rPr>
            </w:pPr>
          </w:p>
          <w:p w:rsidR="005733B6" w:rsidRPr="00AE5219" w:rsidRDefault="005733B6" w:rsidP="00946A64">
            <w:pPr>
              <w:spacing w:after="0" w:line="240" w:lineRule="auto"/>
              <w:jc w:val="center"/>
              <w:rPr>
                <w:rFonts w:ascii="Calibri Light" w:hAnsi="Calibri Light" w:cs="Calibri Light"/>
                <w:b/>
                <w:sz w:val="24"/>
                <w:szCs w:val="28"/>
                <w:lang w:val="ro-MD"/>
              </w:rPr>
            </w:pPr>
            <w:r w:rsidRPr="00AE5219">
              <w:rPr>
                <w:rFonts w:ascii="Calibri Light" w:hAnsi="Calibri Light" w:cs="Calibri Light"/>
                <w:b/>
                <w:sz w:val="24"/>
                <w:szCs w:val="28"/>
                <w:lang w:val="ro-MD"/>
              </w:rPr>
              <w:t xml:space="preserve">                    Iacob Cocoș</w:t>
            </w:r>
          </w:p>
        </w:tc>
      </w:tr>
    </w:tbl>
    <w:p w:rsidR="005733B6" w:rsidRPr="00AE5219" w:rsidRDefault="005733B6" w:rsidP="00946A64">
      <w:pPr>
        <w:spacing w:after="0" w:line="240" w:lineRule="auto"/>
        <w:ind w:left="-426" w:firstLine="567"/>
        <w:jc w:val="both"/>
        <w:rPr>
          <w:rFonts w:asciiTheme="majorHAnsi" w:eastAsia="Times New Roman" w:hAnsiTheme="majorHAnsi" w:cstheme="majorHAnsi"/>
          <w:b/>
          <w:sz w:val="24"/>
          <w:szCs w:val="24"/>
          <w:lang w:val="ro-MD"/>
        </w:rPr>
      </w:pPr>
      <w:r w:rsidRPr="00AE5219">
        <w:rPr>
          <w:rFonts w:asciiTheme="majorHAnsi" w:eastAsia="Times New Roman" w:hAnsiTheme="majorHAnsi" w:cstheme="majorHAnsi"/>
          <w:b/>
          <w:sz w:val="24"/>
          <w:szCs w:val="24"/>
          <w:lang w:val="ro-MD"/>
        </w:rPr>
        <w:t>Responsabilă de audit:</w:t>
      </w:r>
    </w:p>
    <w:p w:rsidR="00E913D1" w:rsidRPr="00AE5219" w:rsidRDefault="005733B6" w:rsidP="00946A64">
      <w:pPr>
        <w:spacing w:after="0" w:line="240" w:lineRule="auto"/>
        <w:ind w:left="-426" w:firstLine="567"/>
        <w:jc w:val="both"/>
        <w:rPr>
          <w:rFonts w:asciiTheme="majorHAnsi" w:eastAsia="Times New Roman" w:hAnsiTheme="majorHAnsi" w:cstheme="majorHAnsi"/>
          <w:b/>
          <w:sz w:val="24"/>
          <w:szCs w:val="24"/>
          <w:lang w:val="ro-MD"/>
        </w:rPr>
      </w:pPr>
      <w:r w:rsidRPr="00AE5219">
        <w:rPr>
          <w:rFonts w:asciiTheme="majorHAnsi" w:eastAsia="Times New Roman" w:hAnsiTheme="majorHAnsi" w:cstheme="majorHAnsi"/>
          <w:b/>
          <w:sz w:val="24"/>
          <w:szCs w:val="24"/>
          <w:lang w:val="ro-MD"/>
        </w:rPr>
        <w:t xml:space="preserve">șefa Direcției generale de audit II,                                                                                </w:t>
      </w:r>
      <w:r w:rsidR="00862F5E">
        <w:rPr>
          <w:rFonts w:asciiTheme="majorHAnsi" w:eastAsia="Times New Roman" w:hAnsiTheme="majorHAnsi" w:cstheme="majorHAnsi"/>
          <w:b/>
          <w:sz w:val="24"/>
          <w:szCs w:val="24"/>
          <w:lang w:val="ro-MD"/>
        </w:rPr>
        <w:t xml:space="preserve">  </w:t>
      </w:r>
      <w:r w:rsidR="00F7413A" w:rsidRPr="00AE5219">
        <w:rPr>
          <w:rFonts w:asciiTheme="majorHAnsi" w:eastAsia="Times New Roman" w:hAnsiTheme="majorHAnsi" w:cstheme="majorHAnsi"/>
          <w:b/>
          <w:sz w:val="24"/>
          <w:szCs w:val="24"/>
          <w:lang w:val="ro-MD"/>
        </w:rPr>
        <w:t>Sofia Ciuvalschi</w:t>
      </w:r>
    </w:p>
    <w:p w:rsidR="00E913D1" w:rsidRPr="00AE5219" w:rsidRDefault="00E913D1" w:rsidP="00702B7F">
      <w:pPr>
        <w:spacing w:after="0" w:line="240" w:lineRule="auto"/>
        <w:rPr>
          <w:rFonts w:ascii="Times New Roman" w:eastAsia="Times New Roman" w:hAnsi="Times New Roman" w:cs="Times New Roman"/>
          <w:b/>
          <w:bCs/>
          <w:sz w:val="12"/>
          <w:szCs w:val="12"/>
          <w:lang w:val="ro-MD"/>
        </w:rPr>
        <w:sectPr w:rsidR="00E913D1" w:rsidRPr="00AE5219" w:rsidSect="00C06F1C">
          <w:headerReference w:type="default" r:id="rId33"/>
          <w:footerReference w:type="default" r:id="rId34"/>
          <w:headerReference w:type="first" r:id="rId35"/>
          <w:type w:val="nextColumn"/>
          <w:pgSz w:w="11906" w:h="16838" w:code="9"/>
          <w:pgMar w:top="794" w:right="851" w:bottom="851" w:left="1474" w:header="720" w:footer="720" w:gutter="0"/>
          <w:cols w:space="720"/>
          <w:titlePg/>
          <w:docGrid w:linePitch="360"/>
        </w:sectPr>
      </w:pPr>
    </w:p>
    <w:p w:rsidR="00F61768" w:rsidRPr="00F61768" w:rsidRDefault="00F61768" w:rsidP="00F61768">
      <w:pPr>
        <w:pStyle w:val="1"/>
        <w:jc w:val="right"/>
        <w:rPr>
          <w:b/>
          <w:color w:val="auto"/>
          <w:sz w:val="24"/>
        </w:rPr>
      </w:pPr>
      <w:r w:rsidRPr="00F61768">
        <w:rPr>
          <w:b/>
          <w:color w:val="auto"/>
          <w:sz w:val="24"/>
        </w:rPr>
        <w:t>Anexa nr.1</w:t>
      </w:r>
    </w:p>
    <w:p w:rsidR="00F61768" w:rsidRPr="00F61768" w:rsidRDefault="00F61768" w:rsidP="00F61768">
      <w:pPr>
        <w:jc w:val="center"/>
        <w:rPr>
          <w:rFonts w:asciiTheme="majorHAnsi" w:hAnsiTheme="majorHAnsi" w:cstheme="majorHAnsi"/>
          <w:b/>
          <w:sz w:val="24"/>
          <w:szCs w:val="24"/>
          <w:lang w:val="ro-MD"/>
        </w:rPr>
      </w:pPr>
      <w:r w:rsidRPr="00F61768">
        <w:rPr>
          <w:rFonts w:asciiTheme="majorHAnsi" w:hAnsiTheme="majorHAnsi" w:cstheme="majorHAnsi"/>
          <w:b/>
          <w:sz w:val="24"/>
          <w:szCs w:val="24"/>
          <w:lang w:val="ro-MD"/>
        </w:rPr>
        <w:t>Structura cazurilor contractate, executate, supraexecutate și achitate în cadrul asistenței medicale spitalicești</w:t>
      </w:r>
    </w:p>
    <w:tbl>
      <w:tblPr>
        <w:tblW w:w="0" w:type="auto"/>
        <w:tblLayout w:type="fixed"/>
        <w:tblLook w:val="04A0" w:firstRow="1" w:lastRow="0" w:firstColumn="1" w:lastColumn="0" w:noHBand="0" w:noVBand="1"/>
      </w:tblPr>
      <w:tblGrid>
        <w:gridCol w:w="2785"/>
        <w:gridCol w:w="1260"/>
        <w:gridCol w:w="630"/>
        <w:gridCol w:w="540"/>
        <w:gridCol w:w="630"/>
        <w:gridCol w:w="630"/>
        <w:gridCol w:w="720"/>
        <w:gridCol w:w="540"/>
        <w:gridCol w:w="630"/>
        <w:gridCol w:w="630"/>
        <w:gridCol w:w="630"/>
        <w:gridCol w:w="630"/>
        <w:gridCol w:w="630"/>
        <w:gridCol w:w="630"/>
        <w:gridCol w:w="703"/>
        <w:gridCol w:w="732"/>
      </w:tblGrid>
      <w:tr w:rsidR="00F61768" w:rsidRPr="00751CD1" w:rsidTr="00751CD1">
        <w:trPr>
          <w:trHeight w:val="20"/>
        </w:trPr>
        <w:tc>
          <w:tcPr>
            <w:tcW w:w="2785" w:type="dxa"/>
            <w:vMerge w:val="restart"/>
            <w:tcBorders>
              <w:top w:val="single" w:sz="4" w:space="0" w:color="auto"/>
              <w:left w:val="single" w:sz="4" w:space="0" w:color="auto"/>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Denumirea IMS</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Denumirea programului</w:t>
            </w:r>
          </w:p>
        </w:tc>
        <w:tc>
          <w:tcPr>
            <w:tcW w:w="2430" w:type="dxa"/>
            <w:gridSpan w:val="4"/>
            <w:tcBorders>
              <w:top w:val="single" w:sz="4" w:space="0" w:color="auto"/>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Contractat final 2022</w:t>
            </w:r>
          </w:p>
        </w:tc>
        <w:tc>
          <w:tcPr>
            <w:tcW w:w="2520" w:type="dxa"/>
            <w:gridSpan w:val="4"/>
            <w:tcBorders>
              <w:top w:val="single" w:sz="4" w:space="0" w:color="auto"/>
              <w:left w:val="nil"/>
              <w:bottom w:val="single" w:sz="4" w:space="0" w:color="auto"/>
              <w:right w:val="single" w:sz="4" w:space="0" w:color="auto"/>
            </w:tcBorders>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Executat  01.01-31.12.2022</w:t>
            </w:r>
          </w:p>
        </w:tc>
        <w:tc>
          <w:tcPr>
            <w:tcW w:w="1260" w:type="dxa"/>
            <w:gridSpan w:val="2"/>
            <w:tcBorders>
              <w:top w:val="single" w:sz="4" w:space="0" w:color="auto"/>
              <w:left w:val="nil"/>
              <w:bottom w:val="single" w:sz="4" w:space="0" w:color="auto"/>
              <w:right w:val="single" w:sz="4" w:space="0" w:color="auto"/>
            </w:tcBorders>
            <w:noWrap/>
            <w:vAlign w:val="bottom"/>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Achitat</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CT DRG validate</w:t>
            </w:r>
          </w:p>
        </w:tc>
        <w:tc>
          <w:tcPr>
            <w:tcW w:w="2065" w:type="dxa"/>
            <w:gridSpan w:val="3"/>
            <w:tcBorders>
              <w:top w:val="single" w:sz="4" w:space="0" w:color="auto"/>
              <w:left w:val="nil"/>
              <w:bottom w:val="single" w:sz="4" w:space="0" w:color="auto"/>
              <w:right w:val="single" w:sz="4" w:space="0" w:color="auto"/>
            </w:tcBorders>
            <w:noWrap/>
            <w:vAlign w:val="bottom"/>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Calcule efectuate de auditor</w:t>
            </w:r>
          </w:p>
        </w:tc>
      </w:tr>
      <w:tr w:rsidR="00F61768" w:rsidRPr="00751CD1" w:rsidTr="00751CD1">
        <w:trPr>
          <w:trHeight w:val="20"/>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F61768" w:rsidRPr="00751CD1" w:rsidRDefault="00F61768">
            <w:pPr>
              <w:spacing w:after="0"/>
              <w:rPr>
                <w:rFonts w:ascii="Times New Roman" w:eastAsia="Times New Roman" w:hAnsi="Times New Roman" w:cs="Times New Roman"/>
                <w:b/>
                <w:bCs/>
                <w:sz w:val="12"/>
                <w:szCs w:val="12"/>
                <w:lang w:val="ro-MD"/>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61768" w:rsidRPr="00751CD1" w:rsidRDefault="00F61768">
            <w:pPr>
              <w:spacing w:after="0"/>
              <w:rPr>
                <w:rFonts w:ascii="Times New Roman" w:eastAsia="Times New Roman" w:hAnsi="Times New Roman" w:cs="Times New Roman"/>
                <w:b/>
                <w:bCs/>
                <w:sz w:val="12"/>
                <w:szCs w:val="12"/>
                <w:lang w:val="ro-MD"/>
              </w:rPr>
            </w:pPr>
          </w:p>
        </w:tc>
        <w:tc>
          <w:tcPr>
            <w:tcW w:w="630" w:type="dxa"/>
            <w:tcBorders>
              <w:top w:val="nil"/>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Nr.CT</w:t>
            </w:r>
          </w:p>
        </w:tc>
        <w:tc>
          <w:tcPr>
            <w:tcW w:w="540" w:type="dxa"/>
            <w:tcBorders>
              <w:top w:val="nil"/>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Tarif</w:t>
            </w:r>
          </w:p>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(lei)</w:t>
            </w:r>
          </w:p>
        </w:tc>
        <w:tc>
          <w:tcPr>
            <w:tcW w:w="630" w:type="dxa"/>
            <w:tcBorders>
              <w:top w:val="nil"/>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ICM</w:t>
            </w:r>
          </w:p>
        </w:tc>
        <w:tc>
          <w:tcPr>
            <w:tcW w:w="630" w:type="dxa"/>
            <w:tcBorders>
              <w:top w:val="nil"/>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Suma</w:t>
            </w:r>
          </w:p>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(mil.lei)</w:t>
            </w:r>
          </w:p>
        </w:tc>
        <w:tc>
          <w:tcPr>
            <w:tcW w:w="720" w:type="dxa"/>
            <w:tcBorders>
              <w:top w:val="nil"/>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Nr.CT executate validate</w:t>
            </w:r>
          </w:p>
        </w:tc>
        <w:tc>
          <w:tcPr>
            <w:tcW w:w="540" w:type="dxa"/>
            <w:tcBorders>
              <w:top w:val="nil"/>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Tarif</w:t>
            </w:r>
          </w:p>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(lei)</w:t>
            </w:r>
          </w:p>
        </w:tc>
        <w:tc>
          <w:tcPr>
            <w:tcW w:w="630" w:type="dxa"/>
            <w:tcBorders>
              <w:top w:val="nil"/>
              <w:left w:val="nil"/>
              <w:bottom w:val="single" w:sz="4" w:space="0" w:color="auto"/>
              <w:right w:val="single" w:sz="4" w:space="0" w:color="auto"/>
            </w:tcBorders>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ICM</w:t>
            </w:r>
          </w:p>
        </w:tc>
        <w:tc>
          <w:tcPr>
            <w:tcW w:w="630" w:type="dxa"/>
            <w:tcBorders>
              <w:top w:val="nil"/>
              <w:left w:val="nil"/>
              <w:bottom w:val="single" w:sz="4" w:space="0" w:color="auto"/>
              <w:right w:val="single" w:sz="4" w:space="0" w:color="auto"/>
            </w:tcBorders>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SUMA</w:t>
            </w:r>
          </w:p>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(mil.lei)</w:t>
            </w:r>
          </w:p>
        </w:tc>
        <w:tc>
          <w:tcPr>
            <w:tcW w:w="630" w:type="dxa"/>
            <w:tcBorders>
              <w:top w:val="nil"/>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Nr.CT achitate</w:t>
            </w:r>
          </w:p>
        </w:tc>
        <w:tc>
          <w:tcPr>
            <w:tcW w:w="630" w:type="dxa"/>
            <w:tcBorders>
              <w:top w:val="nil"/>
              <w:left w:val="nil"/>
              <w:bottom w:val="single" w:sz="4" w:space="0" w:color="auto"/>
              <w:right w:val="single" w:sz="4" w:space="0" w:color="auto"/>
            </w:tcBorders>
            <w:noWrap/>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Suma achitată</w:t>
            </w:r>
          </w:p>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(mil.lei)</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F61768" w:rsidRPr="00751CD1" w:rsidRDefault="00F61768">
            <w:pPr>
              <w:spacing w:after="0"/>
              <w:rPr>
                <w:rFonts w:ascii="Times New Roman" w:eastAsia="Times New Roman" w:hAnsi="Times New Roman" w:cs="Times New Roman"/>
                <w:b/>
                <w:bCs/>
                <w:sz w:val="12"/>
                <w:szCs w:val="12"/>
                <w:lang w:val="ro-MD"/>
              </w:rPr>
            </w:pPr>
          </w:p>
        </w:tc>
        <w:tc>
          <w:tcPr>
            <w:tcW w:w="630" w:type="dxa"/>
            <w:tcBorders>
              <w:top w:val="nil"/>
              <w:left w:val="nil"/>
              <w:bottom w:val="single" w:sz="4" w:space="0" w:color="auto"/>
              <w:right w:val="single" w:sz="4" w:space="0" w:color="auto"/>
            </w:tcBorders>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SUMA DRG</w:t>
            </w:r>
          </w:p>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(mil.lei)</w:t>
            </w:r>
          </w:p>
        </w:tc>
        <w:tc>
          <w:tcPr>
            <w:tcW w:w="703" w:type="dxa"/>
            <w:tcBorders>
              <w:top w:val="nil"/>
              <w:left w:val="nil"/>
              <w:bottom w:val="single" w:sz="4" w:space="0" w:color="auto"/>
              <w:right w:val="single" w:sz="4" w:space="0" w:color="auto"/>
            </w:tcBorders>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Cazuri supra executate / subexecutate</w:t>
            </w:r>
          </w:p>
        </w:tc>
        <w:tc>
          <w:tcPr>
            <w:tcW w:w="732" w:type="dxa"/>
            <w:tcBorders>
              <w:top w:val="nil"/>
              <w:left w:val="nil"/>
              <w:bottom w:val="single" w:sz="4" w:space="0" w:color="auto"/>
              <w:right w:val="single" w:sz="4" w:space="0" w:color="auto"/>
            </w:tcBorders>
            <w:vAlign w:val="center"/>
            <w:hideMark/>
          </w:tcPr>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Suma supra executat</w:t>
            </w:r>
            <w:r w:rsidR="00827755" w:rsidRPr="00751CD1">
              <w:rPr>
                <w:rFonts w:ascii="Times New Roman" w:eastAsia="Times New Roman" w:hAnsi="Times New Roman" w:cs="Times New Roman"/>
                <w:b/>
                <w:bCs/>
                <w:sz w:val="12"/>
                <w:szCs w:val="12"/>
                <w:lang w:val="ro-MD"/>
              </w:rPr>
              <w:t>ă</w:t>
            </w:r>
            <w:r w:rsidRPr="00751CD1">
              <w:rPr>
                <w:rFonts w:ascii="Times New Roman" w:eastAsia="Times New Roman" w:hAnsi="Times New Roman" w:cs="Times New Roman"/>
                <w:b/>
                <w:bCs/>
                <w:sz w:val="12"/>
                <w:szCs w:val="12"/>
                <w:lang w:val="ro-MD"/>
              </w:rPr>
              <w:t xml:space="preserve"> / subexecutat</w:t>
            </w:r>
            <w:r w:rsidR="00827755" w:rsidRPr="00751CD1">
              <w:rPr>
                <w:rFonts w:ascii="Times New Roman" w:eastAsia="Times New Roman" w:hAnsi="Times New Roman" w:cs="Times New Roman"/>
                <w:b/>
                <w:bCs/>
                <w:sz w:val="12"/>
                <w:szCs w:val="12"/>
                <w:lang w:val="ro-MD"/>
              </w:rPr>
              <w:t>ă</w:t>
            </w:r>
          </w:p>
          <w:p w:rsidR="00F61768" w:rsidRPr="00751CD1" w:rsidRDefault="00F61768">
            <w:pPr>
              <w:spacing w:after="0" w:line="240" w:lineRule="auto"/>
              <w:jc w:val="center"/>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(mil.lei)</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 xml:space="preserve">IMSP </w:t>
            </w:r>
            <w:r w:rsidR="00827755" w:rsidRPr="00751CD1">
              <w:rPr>
                <w:rFonts w:ascii="Times New Roman" w:eastAsia="Times New Roman" w:hAnsi="Times New Roman" w:cs="Times New Roman"/>
                <w:sz w:val="12"/>
                <w:szCs w:val="12"/>
                <w:lang w:val="ro-MD"/>
              </w:rPr>
              <w:t>„</w:t>
            </w:r>
            <w:r w:rsidRPr="00751CD1">
              <w:rPr>
                <w:rFonts w:ascii="Times New Roman" w:eastAsia="Times New Roman" w:hAnsi="Times New Roman" w:cs="Times New Roman"/>
                <w:sz w:val="12"/>
                <w:szCs w:val="12"/>
                <w:lang w:val="ro-MD"/>
              </w:rPr>
              <w:t>Institutul  Mamei si Copilului"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38.328</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1,1929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302,5</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38.823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1,1931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306,5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38.328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302,5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38.823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306,5</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 xml:space="preserve">IMSP </w:t>
            </w:r>
            <w:r w:rsidR="00827755" w:rsidRPr="00751CD1">
              <w:rPr>
                <w:rFonts w:ascii="Times New Roman" w:eastAsia="Times New Roman" w:hAnsi="Times New Roman" w:cs="Times New Roman"/>
                <w:sz w:val="12"/>
                <w:szCs w:val="12"/>
                <w:lang w:val="ro-MD"/>
              </w:rPr>
              <w:t>„</w:t>
            </w:r>
            <w:r w:rsidRPr="00751CD1">
              <w:rPr>
                <w:rFonts w:ascii="Times New Roman" w:eastAsia="Times New Roman" w:hAnsi="Times New Roman" w:cs="Times New Roman"/>
                <w:sz w:val="12"/>
                <w:szCs w:val="12"/>
                <w:lang w:val="ro-MD"/>
              </w:rPr>
              <w:t>Spitalul Clinic Republican"</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23.500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2,0910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325,1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23.630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2,0924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327,1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23.500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325,1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23.630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327,1</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130</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"Institutul de Cardiologie"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6.000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1,8165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72,1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6.170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1,8134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74,0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6.000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72,0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6.170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74,0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170</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de Traumatologie si Ortopedie"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2.570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2,5124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42,7</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2.621</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2,4847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2.570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42,2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43,1</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0,8</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"Institutul Oncologic"</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24.565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1,8526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301,1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26.702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1,8564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328,0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24.565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301,1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26.702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328,0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2.137</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26,9</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Balti"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22.341</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1,2609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186,4</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25.580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1,2665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214,3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22.341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186,4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25.580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214,3</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3.239</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nr.1"</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24.360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1,0076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161,4</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24.423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1,0132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162,7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24.360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161,4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24.423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162,7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"Sf</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nta Treime""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20.140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1,9595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259,5</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20.342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1,9637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262,6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20.140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20.342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262,6</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Republican"</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1.610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1,7963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1.639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1,7636</w:t>
            </w:r>
          </w:p>
        </w:tc>
        <w:tc>
          <w:tcPr>
            <w:tcW w:w="63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1.610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1.639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19,1</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0,3</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"Institutul de Medicina Urgenta"</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Infectia cu Coronovirusul de tip nou (COVID-19)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4,788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4,7860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47,2</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de Traumatologie si Ortopedie"</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1,1822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1,1834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549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"Institutul Oncologic"</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1.559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0,9547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9,8</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1.879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0,9627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1.546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1.879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333</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„Sf</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nta Treime”</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1.045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1,2953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1.443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1,3038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1.038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1.443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„Sf</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nta Treime”</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Infectia cu Coronovirusul de tip nou (COVID-19)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998</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2,3726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2,3709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999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21,2</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al Ministerului Sanatatii, Muncii si Protectiei Sociale"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3.360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1,3268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29,5</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3.534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1,3329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3.534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31,2</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"Institutul de Neurologie si Neurochirurgie"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4.600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2,5734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78,3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4.618</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2,5539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78,0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4.600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77,7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4.618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78,0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0,3</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de boli infectioase "Toma Ciorba""</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2.911</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1,1721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2.962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1,1645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2.911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2.962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22,8</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0,4</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de  Dermatologie si Maladii Comunicabile"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1,9175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34,3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2.786</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6.616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1,9166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34,2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35,3</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86</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w:t>
            </w:r>
            <w:r w:rsidR="00827755" w:rsidRPr="00751CD1">
              <w:rPr>
                <w:rFonts w:ascii="Times New Roman" w:eastAsia="Times New Roman" w:hAnsi="Times New Roman" w:cs="Times New Roman"/>
                <w:sz w:val="12"/>
                <w:szCs w:val="12"/>
                <w:lang w:val="ro-MD"/>
              </w:rPr>
              <w:t xml:space="preserve"> </w:t>
            </w:r>
            <w:r w:rsidRPr="00751CD1">
              <w:rPr>
                <w:rFonts w:ascii="Times New Roman" w:eastAsia="Times New Roman" w:hAnsi="Times New Roman" w:cs="Times New Roman"/>
                <w:sz w:val="12"/>
                <w:szCs w:val="12"/>
                <w:lang w:val="ro-MD"/>
              </w:rPr>
              <w:t>"Serviciul Medical a</w:t>
            </w:r>
            <w:r w:rsidR="00827755" w:rsidRPr="00751CD1">
              <w:rPr>
                <w:rFonts w:ascii="Times New Roman" w:eastAsia="Times New Roman" w:hAnsi="Times New Roman" w:cs="Times New Roman"/>
                <w:sz w:val="12"/>
                <w:szCs w:val="12"/>
                <w:lang w:val="ro-MD"/>
              </w:rPr>
              <w:t>l</w:t>
            </w:r>
            <w:r w:rsidRPr="00751CD1">
              <w:rPr>
                <w:rFonts w:ascii="Times New Roman" w:eastAsia="Times New Roman" w:hAnsi="Times New Roman" w:cs="Times New Roman"/>
                <w:sz w:val="12"/>
                <w:szCs w:val="12"/>
                <w:lang w:val="ro-MD"/>
              </w:rPr>
              <w:t xml:space="preserve"> Ministerului Afacerilor Interne"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580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1,2438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1,2860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580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de Copii nr.1"</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5.900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1,0183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39,5</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5.905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1,0419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5.900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5.905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40,5</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de Copii "V.</w:t>
            </w:r>
            <w:r w:rsidR="00827755" w:rsidRPr="00751CD1">
              <w:rPr>
                <w:rFonts w:ascii="Times New Roman" w:eastAsia="Times New Roman" w:hAnsi="Times New Roman" w:cs="Times New Roman"/>
                <w:sz w:val="12"/>
                <w:szCs w:val="12"/>
                <w:lang w:val="ro-MD"/>
              </w:rPr>
              <w:t xml:space="preserve"> </w:t>
            </w:r>
            <w:r w:rsidRPr="00751CD1">
              <w:rPr>
                <w:rFonts w:ascii="Times New Roman" w:eastAsia="Times New Roman" w:hAnsi="Times New Roman" w:cs="Times New Roman"/>
                <w:sz w:val="12"/>
                <w:szCs w:val="12"/>
                <w:lang w:val="ro-MD"/>
              </w:rPr>
              <w:t>Ignatenco ""</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12.320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0,9627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78,0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12.521</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0,9635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79,3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12.320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78,0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12.521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79,3</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"Sf</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ntul Arhanghel Mihail""</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8.017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1,6902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8.350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1,6878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92,7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8.017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8.350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92,7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333</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3,7</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de Ftiziopneumologie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1,5696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126</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1,5681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0,3</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 "Spitalul Clinic Militar Central"</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6.187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1,4196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6.187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1,3544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Edinet"</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8.595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1,0393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50,0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8.744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1,0462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8.595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8.744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51,2</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149</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Briceni"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1,2179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1,2006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21,5</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700</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R</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scani"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4.960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1,1247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4.990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1,1156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4.990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31,2</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Glodeni"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4.285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1,2512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4.516</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1,2562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4.285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4.516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31,8</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S</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ngerei"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4.705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1,2786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33,7</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5.234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1,2841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37,6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4.705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5.234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37,6</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529</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3,9</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 xml:space="preserve">IMSP "Spitalul Raional Soroca </w:t>
            </w:r>
            <w:r w:rsidR="00827755" w:rsidRPr="00751CD1">
              <w:rPr>
                <w:rFonts w:ascii="Times New Roman" w:eastAsia="Times New Roman" w:hAnsi="Times New Roman" w:cs="Times New Roman"/>
                <w:sz w:val="12"/>
                <w:szCs w:val="12"/>
                <w:lang w:val="ro-MD"/>
              </w:rPr>
              <w:t>„</w:t>
            </w:r>
            <w:r w:rsidRPr="00751CD1">
              <w:rPr>
                <w:rFonts w:ascii="Times New Roman" w:eastAsia="Times New Roman" w:hAnsi="Times New Roman" w:cs="Times New Roman"/>
                <w:sz w:val="12"/>
                <w:szCs w:val="12"/>
                <w:lang w:val="ro-MD"/>
              </w:rPr>
              <w:t>A.Prisacari""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7.983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1,0869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48,6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8.187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1,0867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7.983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8.187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49,8</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Drochia "Nicolae Testemitanu""</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7.100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1,0808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7.442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1,0889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45,4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7.100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7.442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45,4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342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Floresti"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8.550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1,0229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9.147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1,0268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52,6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8.550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9.147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52,6</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597</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3,6</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Ocnita"</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3.686</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1,0889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22,5</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3.847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1,0947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3.686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23,6</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Donduseni"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3.075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1,1590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3.197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1,1586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3.197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0,8</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Orhei"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8.850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1,1084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54,9</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8.975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1,1212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56,3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8.850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54,9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56,3</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Soldanesti"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2.961</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1,1099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18,4</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3.032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1,1228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2.961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19,1</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Rezina"</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3.399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1,0721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20,4</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3.685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1,0708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3.399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3.685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22,1</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286</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Telenesti"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4.093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1,1986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27,5</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4.150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1,1986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4.093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4.150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27,8</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57</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0,4</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Criuleni"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4.377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1,0702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4.853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1,0787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4.377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4.853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29,3</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476</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Ungheni"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10.023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1,1084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62,2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10.076</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1,1121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62,7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10.023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62,2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10.076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62,7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53</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0,5</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Calarasi"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4.390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1,1744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28,9</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4.704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1,1760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4.390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4.704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Straseni"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4.660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1,1989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4.837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1,2002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4.660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4.837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32,5</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177</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Falesti"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4.120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1,3684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4.169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1,3651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4.120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4.169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31,9</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0,4</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Ialoveni"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2.524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1,2134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2.770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1,2169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2.524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2.770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18,9</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246</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H</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ncesti"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7.860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1,3550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59,6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8.092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1,3705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7.860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59,6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8.092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62,1</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Causeni"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6.373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1,1794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42,1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6.815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1,1843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45,2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6.373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6.815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45,2</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442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Stefan Voda"</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4.407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4.490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1,1096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4.407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4.490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27,9</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83</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Anenii</w:t>
            </w:r>
            <w:r w:rsidR="00827755" w:rsidRPr="00751CD1">
              <w:rPr>
                <w:rFonts w:ascii="Times New Roman" w:eastAsia="Times New Roman" w:hAnsi="Times New Roman" w:cs="Times New Roman"/>
                <w:sz w:val="12"/>
                <w:szCs w:val="12"/>
                <w:lang w:val="ro-MD"/>
              </w:rPr>
              <w:t xml:space="preserve"> </w:t>
            </w:r>
            <w:r w:rsidRPr="00751CD1">
              <w:rPr>
                <w:rFonts w:ascii="Times New Roman" w:eastAsia="Times New Roman" w:hAnsi="Times New Roman" w:cs="Times New Roman"/>
                <w:sz w:val="12"/>
                <w:szCs w:val="12"/>
                <w:lang w:val="ro-MD"/>
              </w:rPr>
              <w:t>Noi"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5.491</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1,0942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5.636</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1,0904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34,4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5.491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5.636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34,4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Cimislia"</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3.160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1,3496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23,9</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3.197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1,3412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3.197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37</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0,3</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Basarabeasca"</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1.463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1,0773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8,8</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1.502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1,0775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1.463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1.502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9,1</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39</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Cahul"</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8.916</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1,3943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69,6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9.030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1,3918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70,4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9.030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70,4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Cantemir"</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4.342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1,2741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4.606</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1,2775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4.342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31,0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4.606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32,9</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Leova"</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1,3198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25,9</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3.802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1,3155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3.802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Comrat "Isaac Gurfinchel""</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6.460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1,3695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49,5</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6.550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1,3774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50,5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6.460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6.550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50,5</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90</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Vulcanesti"</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2.807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1,1537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2.855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1,1661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2.807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2.855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18,6</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48</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0,5</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 "Directia Medico-Sanitara a Serviciul</w:t>
            </w:r>
            <w:r w:rsidR="00827755" w:rsidRPr="00751CD1">
              <w:rPr>
                <w:rFonts w:ascii="Times New Roman" w:eastAsia="Times New Roman" w:hAnsi="Times New Roman" w:cs="Times New Roman"/>
                <w:sz w:val="12"/>
                <w:szCs w:val="12"/>
                <w:lang w:val="ro-MD"/>
              </w:rPr>
              <w:t>ui</w:t>
            </w:r>
            <w:r w:rsidRPr="00751CD1">
              <w:rPr>
                <w:rFonts w:ascii="Times New Roman" w:eastAsia="Times New Roman" w:hAnsi="Times New Roman" w:cs="Times New Roman"/>
                <w:sz w:val="12"/>
                <w:szCs w:val="12"/>
                <w:lang w:val="ro-MD"/>
              </w:rPr>
              <w:t xml:space="preserve"> de Informatii si Securitate"</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Program general</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4.955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1,2443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4.955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1,2438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 xml:space="preserve">IMSP "Spitalul Clinic </w:t>
            </w:r>
            <w:r w:rsidR="00751CD1" w:rsidRPr="00751CD1">
              <w:rPr>
                <w:rFonts w:ascii="Times New Roman" w:eastAsia="Times New Roman" w:hAnsi="Times New Roman" w:cs="Times New Roman"/>
                <w:sz w:val="12"/>
                <w:szCs w:val="12"/>
                <w:lang w:val="ro-MD"/>
              </w:rPr>
              <w:t>al Ministerului Sănătății"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Infectia cu Coronovirusul de tip nou (COVID-19)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1.230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2,1908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24,1</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1.974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2,2358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39,4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1.205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1.974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769</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15,4</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„Sf</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ntul Arhanghel Mihail”</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0,9337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6.575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0,9306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Edineț</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0,7564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0,7576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285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Briceni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1,0387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1,0384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380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R</w:t>
            </w:r>
            <w:r w:rsidR="00827755"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șcani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0,9186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358</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0,9197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260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98</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0,5</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Glodeni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0,9518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0,9623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297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S</w:t>
            </w:r>
            <w:r w:rsidR="00197224"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ngerei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0,9797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851</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0,9785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851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Soroca „A.Prisacari”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1,0319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Florești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0,8759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188</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0,8797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179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9</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Ocnița</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1,1915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1,1829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1,3</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0,1</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Dondușeni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1,1501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1,1504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1,5</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Rezina</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0,9894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0,9766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184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Criuleni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0,7021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354</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0,703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309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Ialoveni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0,5863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0,5845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205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H</w:t>
            </w:r>
            <w:r w:rsidR="00197224"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ncești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450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0,8536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473</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0,877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438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473</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2,3</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0,2</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Leova</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1,1228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102</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1,0889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102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Cead</w:t>
            </w:r>
            <w:r w:rsidR="00197224" w:rsidRPr="00751CD1">
              <w:rPr>
                <w:rFonts w:ascii="Times New Roman" w:eastAsia="Times New Roman" w:hAnsi="Times New Roman" w:cs="Times New Roman"/>
                <w:sz w:val="12"/>
                <w:szCs w:val="12"/>
                <w:lang w:val="ro-MD"/>
              </w:rPr>
              <w:t>â</w:t>
            </w:r>
            <w:r w:rsidRPr="00751CD1">
              <w:rPr>
                <w:rFonts w:ascii="Times New Roman" w:eastAsia="Times New Roman" w:hAnsi="Times New Roman" w:cs="Times New Roman"/>
                <w:sz w:val="12"/>
                <w:szCs w:val="12"/>
                <w:lang w:val="ro-MD"/>
              </w:rPr>
              <w:t>r-Lunga</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0,9948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0,992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247</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250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1,4</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3</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Raional Vulcănești</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Chirurgie de zi</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115</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0,9294</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5.598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0,9286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120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0,6</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5</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IMSP Spitalul Clinic Municipal de Ftiziopneumologie</w:t>
            </w:r>
          </w:p>
        </w:tc>
        <w:tc>
          <w:tcPr>
            <w:tcW w:w="1260" w:type="dxa"/>
            <w:tcBorders>
              <w:top w:val="nil"/>
              <w:left w:val="nil"/>
              <w:bottom w:val="single" w:sz="4" w:space="0" w:color="auto"/>
              <w:right w:val="single" w:sz="4" w:space="0" w:color="auto"/>
            </w:tcBorders>
            <w:vAlign w:val="center"/>
            <w:hideMark/>
          </w:tcPr>
          <w:p w:rsidR="00F61768" w:rsidRPr="00751CD1" w:rsidRDefault="00F61768" w:rsidP="00751CD1">
            <w:pPr>
              <w:spacing w:after="0" w:line="240" w:lineRule="auto"/>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Infectia cu Coronovirusul de tip nou (COVID-19)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638</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1,9648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11,2</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639</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8.932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1,9650</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638</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639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11,2</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1</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sz w:val="12"/>
                <w:szCs w:val="12"/>
                <w:lang w:val="ro-MD"/>
              </w:rPr>
            </w:pPr>
            <w:r w:rsidRPr="00751CD1">
              <w:rPr>
                <w:rFonts w:ascii="Times New Roman" w:eastAsia="Times New Roman" w:hAnsi="Times New Roman" w:cs="Times New Roman"/>
                <w:sz w:val="12"/>
                <w:szCs w:val="12"/>
                <w:lang w:val="ro-MD"/>
              </w:rPr>
              <w:t>0,0</w:t>
            </w:r>
          </w:p>
        </w:tc>
      </w:tr>
      <w:tr w:rsidR="00F61768" w:rsidRPr="00751CD1" w:rsidTr="00751CD1">
        <w:trPr>
          <w:trHeight w:val="20"/>
        </w:trPr>
        <w:tc>
          <w:tcPr>
            <w:tcW w:w="2785" w:type="dxa"/>
            <w:tcBorders>
              <w:top w:val="nil"/>
              <w:left w:val="single" w:sz="4" w:space="0" w:color="auto"/>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b/>
                <w:bCs/>
                <w:sz w:val="12"/>
                <w:szCs w:val="12"/>
                <w:lang w:val="ro-MD"/>
              </w:rPr>
            </w:pPr>
            <w:r w:rsidRPr="00751CD1">
              <w:rPr>
                <w:rFonts w:ascii="Times New Roman" w:eastAsia="Times New Roman" w:hAnsi="Times New Roman" w:cs="Times New Roman"/>
                <w:b/>
                <w:bCs/>
                <w:sz w:val="12"/>
                <w:szCs w:val="12"/>
                <w:lang w:val="ro-MD"/>
              </w:rPr>
              <w:t>Total</w:t>
            </w:r>
          </w:p>
        </w:tc>
        <w:tc>
          <w:tcPr>
            <w:tcW w:w="1260" w:type="dxa"/>
            <w:tcBorders>
              <w:top w:val="nil"/>
              <w:left w:val="nil"/>
              <w:bottom w:val="single" w:sz="4" w:space="0" w:color="auto"/>
              <w:right w:val="single" w:sz="4" w:space="0" w:color="auto"/>
            </w:tcBorders>
            <w:noWrap/>
            <w:vAlign w:val="bottom"/>
            <w:hideMark/>
          </w:tcPr>
          <w:p w:rsidR="00F61768" w:rsidRPr="00751CD1" w:rsidRDefault="00F61768" w:rsidP="00751CD1">
            <w:pPr>
              <w:spacing w:after="0" w:line="240" w:lineRule="auto"/>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 </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376.177</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jc w:val="right"/>
              <w:rPr>
                <w:rFonts w:ascii="Times New Roman" w:eastAsia="Times New Roman" w:hAnsi="Times New Roman" w:cs="Times New Roman"/>
                <w:b/>
                <w:bCs/>
                <w:color w:val="000000"/>
                <w:sz w:val="12"/>
                <w:szCs w:val="12"/>
                <w:lang w:val="ro-MD"/>
              </w:rPr>
            </w:pP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jc w:val="right"/>
              <w:rPr>
                <w:rFonts w:eastAsiaTheme="minorHAnsi"/>
                <w:sz w:val="12"/>
                <w:szCs w:val="12"/>
              </w:rPr>
            </w:pP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3.257,4</w:t>
            </w:r>
          </w:p>
        </w:tc>
        <w:tc>
          <w:tcPr>
            <w:tcW w:w="72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392.480</w:t>
            </w:r>
          </w:p>
        </w:tc>
        <w:tc>
          <w:tcPr>
            <w:tcW w:w="54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jc w:val="right"/>
              <w:rPr>
                <w:rFonts w:ascii="Times New Roman" w:eastAsia="Times New Roman" w:hAnsi="Times New Roman" w:cs="Times New Roman"/>
                <w:b/>
                <w:bCs/>
                <w:color w:val="000000"/>
                <w:sz w:val="12"/>
                <w:szCs w:val="12"/>
                <w:lang w:val="ro-MD"/>
              </w:rPr>
            </w:pP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jc w:val="right"/>
              <w:rPr>
                <w:rFonts w:eastAsiaTheme="minorHAnsi"/>
                <w:sz w:val="12"/>
                <w:szCs w:val="12"/>
              </w:rPr>
            </w:pP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3.406,1</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376.115</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3.254,2</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392.479</w:t>
            </w:r>
          </w:p>
        </w:tc>
        <w:tc>
          <w:tcPr>
            <w:tcW w:w="630"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3.404,7</w:t>
            </w:r>
          </w:p>
        </w:tc>
        <w:tc>
          <w:tcPr>
            <w:tcW w:w="703"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16.364</w:t>
            </w:r>
          </w:p>
        </w:tc>
        <w:tc>
          <w:tcPr>
            <w:tcW w:w="732" w:type="dxa"/>
            <w:tcBorders>
              <w:top w:val="nil"/>
              <w:left w:val="nil"/>
              <w:bottom w:val="single" w:sz="4" w:space="0" w:color="auto"/>
              <w:right w:val="single" w:sz="4" w:space="0" w:color="auto"/>
            </w:tcBorders>
            <w:noWrap/>
            <w:vAlign w:val="center"/>
            <w:hideMark/>
          </w:tcPr>
          <w:p w:rsidR="00F61768" w:rsidRPr="00751CD1" w:rsidRDefault="00F61768" w:rsidP="00751CD1">
            <w:pPr>
              <w:spacing w:after="0" w:line="240" w:lineRule="auto"/>
              <w:jc w:val="right"/>
              <w:rPr>
                <w:rFonts w:ascii="Times New Roman" w:eastAsia="Times New Roman" w:hAnsi="Times New Roman" w:cs="Times New Roman"/>
                <w:b/>
                <w:bCs/>
                <w:color w:val="000000"/>
                <w:sz w:val="12"/>
                <w:szCs w:val="12"/>
                <w:lang w:val="ro-MD"/>
              </w:rPr>
            </w:pPr>
            <w:r w:rsidRPr="00751CD1">
              <w:rPr>
                <w:rFonts w:ascii="Times New Roman" w:eastAsia="Times New Roman" w:hAnsi="Times New Roman" w:cs="Times New Roman"/>
                <w:b/>
                <w:bCs/>
                <w:color w:val="000000"/>
                <w:sz w:val="12"/>
                <w:szCs w:val="12"/>
                <w:lang w:val="ro-MD"/>
              </w:rPr>
              <w:t>151,9</w:t>
            </w:r>
          </w:p>
        </w:tc>
      </w:tr>
    </w:tbl>
    <w:p w:rsidR="00F61768" w:rsidRPr="00F61768" w:rsidRDefault="00F61768" w:rsidP="00F61768">
      <w:pPr>
        <w:rPr>
          <w:lang w:val="ro-MD"/>
        </w:rPr>
      </w:pPr>
      <w:r w:rsidRPr="00F61768">
        <w:rPr>
          <w:rFonts w:asciiTheme="majorHAnsi" w:eastAsia="Times New Roman" w:hAnsiTheme="majorHAnsi" w:cstheme="majorHAnsi"/>
          <w:b/>
          <w:i/>
          <w:sz w:val="20"/>
          <w:szCs w:val="28"/>
          <w:lang w:val="ro-MD" w:eastAsia="ru-RU"/>
        </w:rPr>
        <w:t>Sursa</w:t>
      </w:r>
      <w:r w:rsidRPr="00F61768">
        <w:rPr>
          <w:rFonts w:asciiTheme="majorHAnsi" w:eastAsia="Times New Roman" w:hAnsiTheme="majorHAnsi" w:cstheme="majorHAnsi"/>
          <w:i/>
          <w:sz w:val="20"/>
          <w:szCs w:val="28"/>
          <w:lang w:val="ro-MD" w:eastAsia="ru-RU"/>
        </w:rPr>
        <w:t>: Elaborat de auditor în baza contractelor încheiate cu prestatorii de servicii spitalicești, datelor raportate de prestatori în SI DRG și achitărilor efectuate de CNAM</w:t>
      </w:r>
      <w:r w:rsidR="008B116E">
        <w:rPr>
          <w:rFonts w:asciiTheme="majorHAnsi" w:eastAsia="Times New Roman" w:hAnsiTheme="majorHAnsi" w:cstheme="majorHAnsi"/>
          <w:i/>
          <w:sz w:val="20"/>
          <w:szCs w:val="28"/>
          <w:lang w:val="ro-MD" w:eastAsia="ru-RU"/>
        </w:rPr>
        <w:t>.</w:t>
      </w:r>
    </w:p>
    <w:p w:rsidR="00F61768" w:rsidRDefault="00F61768" w:rsidP="00F61768">
      <w:pPr>
        <w:rPr>
          <w:lang w:val="ro-MD"/>
        </w:rPr>
      </w:pPr>
    </w:p>
    <w:p w:rsidR="00C270BD" w:rsidRDefault="00F92810" w:rsidP="00F92810">
      <w:pPr>
        <w:spacing w:line="259" w:lineRule="auto"/>
        <w:rPr>
          <w:lang w:val="ro-MD"/>
        </w:rPr>
      </w:pPr>
      <w:r>
        <w:rPr>
          <w:lang w:val="ro-MD"/>
        </w:rPr>
        <w:br w:type="page"/>
      </w:r>
    </w:p>
    <w:p w:rsidR="006A6BE3" w:rsidRDefault="006A6BE3" w:rsidP="006A6BE3">
      <w:pPr>
        <w:pStyle w:val="1"/>
        <w:jc w:val="right"/>
        <w:rPr>
          <w:b/>
          <w:color w:val="auto"/>
          <w:sz w:val="24"/>
        </w:rPr>
      </w:pPr>
      <w:r w:rsidRPr="00F61768">
        <w:rPr>
          <w:b/>
          <w:color w:val="auto"/>
          <w:sz w:val="24"/>
        </w:rPr>
        <w:t>Anexa nr.2</w:t>
      </w:r>
    </w:p>
    <w:p w:rsidR="00891588" w:rsidRPr="00C27701" w:rsidRDefault="00C27701" w:rsidP="00C27701">
      <w:pPr>
        <w:tabs>
          <w:tab w:val="num" w:pos="284"/>
        </w:tabs>
        <w:spacing w:after="0" w:line="276" w:lineRule="auto"/>
        <w:jc w:val="both"/>
        <w:rPr>
          <w:rFonts w:asciiTheme="majorHAnsi" w:hAnsiTheme="majorHAnsi" w:cstheme="majorHAnsi"/>
          <w:b/>
          <w:sz w:val="24"/>
          <w:szCs w:val="24"/>
        </w:rPr>
      </w:pPr>
      <w:r w:rsidRPr="00C27701">
        <w:rPr>
          <w:rFonts w:asciiTheme="majorHAnsi" w:eastAsia="Times New Roman" w:hAnsiTheme="majorHAnsi" w:cstheme="majorHAnsi"/>
          <w:b/>
          <w:sz w:val="24"/>
          <w:szCs w:val="24"/>
          <w:lang w:val="ro-MD"/>
        </w:rPr>
        <w:t>Opinia/dezacordul Companiei Naționale de Asigurări în Medicină privind baza pentru opinia de audit și opinia echipei de audit</w:t>
      </w:r>
    </w:p>
    <w:p w:rsidR="006A6BE3" w:rsidRDefault="00365A11" w:rsidP="00365A11">
      <w:pPr>
        <w:spacing w:after="0" w:line="240" w:lineRule="auto"/>
        <w:rPr>
          <w:rFonts w:asciiTheme="majorHAnsi" w:hAnsiTheme="majorHAnsi"/>
          <w:b/>
          <w:sz w:val="18"/>
          <w:lang w:val="ro-MD"/>
        </w:rPr>
      </w:pPr>
      <w:r>
        <w:rPr>
          <w:rFonts w:asciiTheme="majorHAnsi" w:eastAsia="Times New Roman" w:hAnsiTheme="majorHAnsi" w:cs="Times New Roman"/>
          <w:b/>
          <w:bCs/>
          <w:color w:val="000000"/>
          <w:sz w:val="24"/>
          <w:szCs w:val="24"/>
          <w:lang w:val="ro-MD"/>
        </w:rPr>
        <w:t xml:space="preserve">          </w:t>
      </w:r>
    </w:p>
    <w:tbl>
      <w:tblPr>
        <w:tblStyle w:val="a4"/>
        <w:tblW w:w="15310" w:type="dxa"/>
        <w:tblInd w:w="-856" w:type="dxa"/>
        <w:tblLook w:val="04A0" w:firstRow="1" w:lastRow="0" w:firstColumn="1" w:lastColumn="0" w:noHBand="0" w:noVBand="1"/>
      </w:tblPr>
      <w:tblGrid>
        <w:gridCol w:w="549"/>
        <w:gridCol w:w="3400"/>
        <w:gridCol w:w="5974"/>
        <w:gridCol w:w="5387"/>
      </w:tblGrid>
      <w:tr w:rsidR="00365A11" w:rsidRPr="00365A11" w:rsidTr="00C06F1C">
        <w:trPr>
          <w:trHeight w:val="499"/>
        </w:trPr>
        <w:tc>
          <w:tcPr>
            <w:tcW w:w="549" w:type="dxa"/>
          </w:tcPr>
          <w:p w:rsidR="00365A11" w:rsidRPr="00365A11" w:rsidRDefault="00365A11" w:rsidP="00891588">
            <w:pPr>
              <w:spacing w:line="240" w:lineRule="auto"/>
              <w:jc w:val="center"/>
              <w:rPr>
                <w:rFonts w:asciiTheme="majorHAnsi" w:hAnsiTheme="majorHAnsi" w:cstheme="majorHAnsi"/>
                <w:b/>
                <w:sz w:val="20"/>
                <w:szCs w:val="20"/>
                <w:lang w:val="ro-MD"/>
              </w:rPr>
            </w:pPr>
            <w:r w:rsidRPr="00365A11">
              <w:rPr>
                <w:rFonts w:asciiTheme="majorHAnsi" w:hAnsiTheme="majorHAnsi" w:cstheme="majorHAnsi"/>
                <w:b/>
                <w:sz w:val="20"/>
                <w:szCs w:val="20"/>
                <w:lang w:val="ro-MD"/>
              </w:rPr>
              <w:t xml:space="preserve">Nr. </w:t>
            </w:r>
            <w:r w:rsidR="00891588">
              <w:rPr>
                <w:rFonts w:asciiTheme="majorHAnsi" w:hAnsiTheme="majorHAnsi" w:cstheme="majorHAnsi"/>
                <w:b/>
                <w:sz w:val="20"/>
                <w:szCs w:val="20"/>
                <w:lang w:val="ro-MD"/>
              </w:rPr>
              <w:t>crt.</w:t>
            </w:r>
          </w:p>
        </w:tc>
        <w:tc>
          <w:tcPr>
            <w:tcW w:w="3400" w:type="dxa"/>
          </w:tcPr>
          <w:p w:rsidR="00365A11" w:rsidRPr="00365A11" w:rsidRDefault="00365A11" w:rsidP="00365A11">
            <w:pPr>
              <w:spacing w:line="240" w:lineRule="auto"/>
              <w:jc w:val="center"/>
              <w:rPr>
                <w:rFonts w:asciiTheme="majorHAnsi" w:hAnsiTheme="majorHAnsi" w:cstheme="majorHAnsi"/>
                <w:b/>
                <w:sz w:val="20"/>
                <w:szCs w:val="20"/>
                <w:lang w:val="ro-MD"/>
              </w:rPr>
            </w:pPr>
            <w:r w:rsidRPr="00365A11">
              <w:rPr>
                <w:rFonts w:asciiTheme="majorHAnsi" w:hAnsiTheme="majorHAnsi" w:cstheme="majorHAnsi"/>
                <w:b/>
                <w:sz w:val="20"/>
                <w:szCs w:val="20"/>
                <w:lang w:val="ro-MD"/>
              </w:rPr>
              <w:t>Observația</w:t>
            </w:r>
          </w:p>
        </w:tc>
        <w:tc>
          <w:tcPr>
            <w:tcW w:w="5974" w:type="dxa"/>
          </w:tcPr>
          <w:p w:rsidR="00365A11" w:rsidRPr="00365A11" w:rsidRDefault="00365A11" w:rsidP="00365A11">
            <w:pPr>
              <w:spacing w:line="240" w:lineRule="auto"/>
              <w:jc w:val="center"/>
              <w:rPr>
                <w:rFonts w:asciiTheme="majorHAnsi" w:hAnsiTheme="majorHAnsi" w:cstheme="majorHAnsi"/>
                <w:b/>
                <w:sz w:val="20"/>
                <w:szCs w:val="20"/>
                <w:lang w:val="ro-MD"/>
              </w:rPr>
            </w:pPr>
            <w:r w:rsidRPr="00365A11">
              <w:rPr>
                <w:rFonts w:asciiTheme="majorHAnsi" w:hAnsiTheme="majorHAnsi" w:cstheme="majorHAnsi"/>
                <w:b/>
                <w:sz w:val="20"/>
                <w:szCs w:val="20"/>
                <w:lang w:val="ro-MD"/>
              </w:rPr>
              <w:t>Opinia CNAM</w:t>
            </w:r>
          </w:p>
        </w:tc>
        <w:tc>
          <w:tcPr>
            <w:tcW w:w="5387" w:type="dxa"/>
          </w:tcPr>
          <w:p w:rsidR="00365A11" w:rsidRPr="00365A11" w:rsidRDefault="00365A11" w:rsidP="00365A11">
            <w:pPr>
              <w:spacing w:line="240" w:lineRule="auto"/>
              <w:jc w:val="center"/>
              <w:rPr>
                <w:rFonts w:asciiTheme="majorHAnsi" w:hAnsiTheme="majorHAnsi" w:cstheme="majorHAnsi"/>
                <w:b/>
                <w:sz w:val="20"/>
                <w:szCs w:val="20"/>
                <w:lang w:val="ro-MD"/>
              </w:rPr>
            </w:pPr>
            <w:r w:rsidRPr="00365A11">
              <w:rPr>
                <w:rFonts w:asciiTheme="majorHAnsi" w:hAnsiTheme="majorHAnsi" w:cstheme="majorHAnsi"/>
                <w:b/>
                <w:sz w:val="20"/>
                <w:szCs w:val="20"/>
                <w:lang w:val="ro-MD"/>
              </w:rPr>
              <w:t>Opinia echipei de audit</w:t>
            </w:r>
          </w:p>
        </w:tc>
      </w:tr>
      <w:tr w:rsidR="00365A11" w:rsidRPr="00900047" w:rsidTr="00C06F1C">
        <w:tc>
          <w:tcPr>
            <w:tcW w:w="549" w:type="dxa"/>
          </w:tcPr>
          <w:p w:rsidR="00365A11" w:rsidRPr="00900047" w:rsidRDefault="00365A11" w:rsidP="00365A11">
            <w:pPr>
              <w:spacing w:line="240" w:lineRule="auto"/>
              <w:jc w:val="center"/>
              <w:rPr>
                <w:rFonts w:asciiTheme="majorHAnsi" w:hAnsiTheme="majorHAnsi" w:cstheme="majorHAnsi"/>
                <w:b/>
                <w:sz w:val="20"/>
                <w:szCs w:val="20"/>
                <w:lang w:val="ro-MD"/>
              </w:rPr>
            </w:pPr>
          </w:p>
        </w:tc>
        <w:tc>
          <w:tcPr>
            <w:tcW w:w="3400" w:type="dxa"/>
          </w:tcPr>
          <w:p w:rsidR="00365A11" w:rsidRPr="00900047" w:rsidRDefault="00365A11" w:rsidP="00365A11">
            <w:pPr>
              <w:tabs>
                <w:tab w:val="num" w:pos="284"/>
              </w:tabs>
              <w:spacing w:line="240" w:lineRule="auto"/>
              <w:jc w:val="both"/>
              <w:rPr>
                <w:rFonts w:asciiTheme="majorHAnsi" w:eastAsia="Times New Roman" w:hAnsiTheme="majorHAnsi" w:cstheme="majorHAnsi"/>
                <w:sz w:val="20"/>
                <w:szCs w:val="20"/>
                <w:lang w:val="ro-MD"/>
              </w:rPr>
            </w:pPr>
            <w:r w:rsidRPr="00900047">
              <w:rPr>
                <w:rFonts w:asciiTheme="majorHAnsi" w:hAnsiTheme="majorHAnsi" w:cstheme="majorHAnsi"/>
                <w:sz w:val="20"/>
                <w:szCs w:val="20"/>
                <w:lang w:val="ro-MD"/>
              </w:rPr>
              <w:t xml:space="preserve"> </w:t>
            </w:r>
            <w:r w:rsidRPr="00900047">
              <w:rPr>
                <w:rFonts w:asciiTheme="majorHAnsi" w:hAnsiTheme="majorHAnsi" w:cstheme="majorHAnsi"/>
                <w:b/>
                <w:sz w:val="20"/>
                <w:szCs w:val="20"/>
                <w:lang w:val="ro-MD"/>
              </w:rPr>
              <w:t>Capitolul II. BAZA PENTRU OPINIE CU REZERVE</w:t>
            </w:r>
            <w:r w:rsidRPr="00900047">
              <w:rPr>
                <w:rFonts w:asciiTheme="majorHAnsi" w:hAnsiTheme="majorHAnsi" w:cstheme="majorHAnsi"/>
                <w:sz w:val="20"/>
                <w:szCs w:val="20"/>
                <w:lang w:val="ro-MD"/>
              </w:rPr>
              <w:t xml:space="preserve"> „Menționăm că, în Sistemul Informațional „Evidența și raportarea serviciilor medicale în sistem DRG-online”, sunt raportate toate cazurile tratate</w:t>
            </w:r>
            <w:r w:rsidRPr="00900047">
              <w:rPr>
                <w:rStyle w:val="af0"/>
                <w:rFonts w:asciiTheme="majorHAnsi" w:hAnsiTheme="majorHAnsi" w:cstheme="majorHAnsi"/>
                <w:sz w:val="20"/>
                <w:szCs w:val="20"/>
                <w:lang w:val="ro-MD"/>
              </w:rPr>
              <w:footnoteReference w:id="86"/>
            </w:r>
            <w:r w:rsidRPr="00900047">
              <w:rPr>
                <w:rFonts w:asciiTheme="majorHAnsi" w:hAnsiTheme="majorHAnsi" w:cstheme="majorHAnsi"/>
                <w:sz w:val="20"/>
                <w:szCs w:val="20"/>
                <w:lang w:val="ro-MD"/>
              </w:rPr>
              <w:t xml:space="preserve">, inclusiv cele acordate contra plată, iar </w:t>
            </w:r>
            <w:r w:rsidRPr="00900047">
              <w:rPr>
                <w:rFonts w:asciiTheme="majorHAnsi" w:eastAsia="Times New Roman" w:hAnsiTheme="majorHAnsi" w:cstheme="majorHAnsi"/>
                <w:sz w:val="20"/>
                <w:szCs w:val="20"/>
                <w:lang w:val="ro-MD"/>
              </w:rPr>
              <w:t xml:space="preserve">sistemul nu dispune de mecanisme de delimitare a serviciilor care au fost achitate conform contractelor și care au fost executate supracontract. </w:t>
            </w:r>
            <w:r w:rsidRPr="00900047">
              <w:rPr>
                <w:rFonts w:asciiTheme="majorHAnsi" w:eastAsia="Calibri" w:hAnsiTheme="majorHAnsi" w:cstheme="majorHAnsi"/>
                <w:sz w:val="20"/>
                <w:szCs w:val="20"/>
                <w:lang w:val="ro-MD"/>
              </w:rPr>
              <w:t xml:space="preserve">Nici instituțiile medicale nu dispun de mecanisme de evidență a serviciilor medicale prestate peste cuantumul de servicii spitalicești contractate. De menționat că aceste informații privind volumul de servicii spitalicești prestate </w:t>
            </w:r>
            <w:r w:rsidR="00891588" w:rsidRPr="00900047">
              <w:rPr>
                <w:rFonts w:asciiTheme="majorHAnsi" w:eastAsia="Calibri" w:hAnsiTheme="majorHAnsi" w:cstheme="majorHAnsi"/>
                <w:sz w:val="20"/>
                <w:szCs w:val="20"/>
                <w:lang w:val="ro-MD"/>
              </w:rPr>
              <w:t>sunt</w:t>
            </w:r>
            <w:r w:rsidRPr="00900047">
              <w:rPr>
                <w:rFonts w:asciiTheme="majorHAnsi" w:eastAsia="Calibri" w:hAnsiTheme="majorHAnsi" w:cstheme="majorHAnsi"/>
                <w:sz w:val="20"/>
                <w:szCs w:val="20"/>
                <w:lang w:val="ro-MD"/>
              </w:rPr>
              <w:t xml:space="preserve"> utilizat</w:t>
            </w:r>
            <w:r w:rsidR="00891588" w:rsidRPr="00900047">
              <w:rPr>
                <w:rFonts w:asciiTheme="majorHAnsi" w:eastAsia="Calibri" w:hAnsiTheme="majorHAnsi" w:cstheme="majorHAnsi"/>
                <w:sz w:val="20"/>
                <w:szCs w:val="20"/>
                <w:lang w:val="ro-MD"/>
              </w:rPr>
              <w:t>e</w:t>
            </w:r>
            <w:r w:rsidRPr="00900047">
              <w:rPr>
                <w:rFonts w:asciiTheme="majorHAnsi" w:eastAsia="Calibri" w:hAnsiTheme="majorHAnsi" w:cstheme="majorHAnsi"/>
                <w:sz w:val="20"/>
                <w:szCs w:val="20"/>
                <w:lang w:val="ro-MD"/>
              </w:rPr>
              <w:t xml:space="preserve"> de către CNAM la achitarea cazurilor tratate. Deoarece nu au putut fi distinct delimitate serviciile medicale achitate, auditul denotă că a fost în imposibilitate</w:t>
            </w:r>
            <w:r w:rsidR="00891588" w:rsidRPr="00900047">
              <w:rPr>
                <w:rFonts w:asciiTheme="majorHAnsi" w:eastAsia="Calibri" w:hAnsiTheme="majorHAnsi" w:cstheme="majorHAnsi"/>
                <w:sz w:val="20"/>
                <w:szCs w:val="20"/>
                <w:lang w:val="ro-MD"/>
              </w:rPr>
              <w:t xml:space="preserve"> de </w:t>
            </w:r>
            <w:r w:rsidRPr="00900047">
              <w:rPr>
                <w:rFonts w:asciiTheme="majorHAnsi" w:eastAsia="Calibri" w:hAnsiTheme="majorHAnsi" w:cstheme="majorHAnsi"/>
                <w:sz w:val="20"/>
                <w:szCs w:val="20"/>
                <w:lang w:val="ro-MD"/>
              </w:rPr>
              <w:t>a evalu</w:t>
            </w:r>
            <w:r w:rsidR="00891588" w:rsidRPr="00900047">
              <w:rPr>
                <w:rFonts w:asciiTheme="majorHAnsi" w:eastAsia="Calibri" w:hAnsiTheme="majorHAnsi" w:cstheme="majorHAnsi"/>
                <w:sz w:val="20"/>
                <w:szCs w:val="20"/>
                <w:lang w:val="ro-MD"/>
              </w:rPr>
              <w:t>a</w:t>
            </w:r>
            <w:r w:rsidRPr="00900047">
              <w:rPr>
                <w:rFonts w:asciiTheme="majorHAnsi" w:eastAsia="Calibri" w:hAnsiTheme="majorHAnsi" w:cstheme="majorHAnsi"/>
                <w:sz w:val="20"/>
                <w:szCs w:val="20"/>
                <w:lang w:val="ro-MD"/>
              </w:rPr>
              <w:t xml:space="preserve"> cheltuieli în sumă de 3 254,2 mil.lei raportate în subprogramul „Asistență medicală spitalicească”, date prezentate în Anexa nr.1 la prezentul raport de audit”</w:t>
            </w:r>
            <w:r w:rsidR="00891588" w:rsidRPr="00900047">
              <w:rPr>
                <w:rFonts w:asciiTheme="majorHAnsi" w:eastAsia="Calibri" w:hAnsiTheme="majorHAnsi" w:cstheme="majorHAnsi"/>
                <w:sz w:val="20"/>
                <w:szCs w:val="20"/>
                <w:lang w:val="ro-MD"/>
              </w:rPr>
              <w:t>.</w:t>
            </w:r>
          </w:p>
          <w:p w:rsidR="00365A11" w:rsidRPr="00900047" w:rsidRDefault="00365A11" w:rsidP="00365A11">
            <w:pPr>
              <w:spacing w:line="240" w:lineRule="auto"/>
              <w:jc w:val="both"/>
              <w:rPr>
                <w:rFonts w:asciiTheme="majorHAnsi" w:hAnsiTheme="majorHAnsi" w:cstheme="majorHAnsi"/>
                <w:b/>
                <w:sz w:val="20"/>
                <w:szCs w:val="20"/>
                <w:lang w:val="ro-MD"/>
              </w:rPr>
            </w:pPr>
          </w:p>
        </w:tc>
        <w:tc>
          <w:tcPr>
            <w:tcW w:w="5974" w:type="dxa"/>
          </w:tcPr>
          <w:p w:rsidR="00C270BD" w:rsidRPr="00900047" w:rsidRDefault="009F28E5"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w:t>
            </w:r>
            <w:r w:rsidR="00C270BD" w:rsidRPr="00900047">
              <w:rPr>
                <w:rFonts w:asciiTheme="majorHAnsi" w:hAnsiTheme="majorHAnsi" w:cstheme="majorHAnsi"/>
                <w:sz w:val="20"/>
                <w:szCs w:val="20"/>
                <w:lang w:val="ro-MD"/>
              </w:rPr>
              <w:t xml:space="preserve">CNAM anual încheie contracte de acordare а asistenței medicale (de prestare а serviciilor medicale) în cadrul asigurării obligatorii de asistență medicală cu prestatorii de servicii medicale și farmaceutice (în continuare - PSM), prin care este stabilită suma contractuală anuală și volumul anual de servicii medicale pe care urmează să le realizeze PSM, iar CNAM </w:t>
            </w:r>
            <w:r w:rsidR="008A37F8" w:rsidRPr="00900047">
              <w:rPr>
                <w:rFonts w:asciiTheme="majorHAnsi" w:hAnsiTheme="majorHAnsi" w:cstheme="majorHAnsi"/>
                <w:sz w:val="20"/>
                <w:szCs w:val="20"/>
                <w:lang w:val="ro-MD"/>
              </w:rPr>
              <w:t xml:space="preserve">- </w:t>
            </w:r>
            <w:r w:rsidR="00C270BD" w:rsidRPr="00900047">
              <w:rPr>
                <w:rFonts w:asciiTheme="majorHAnsi" w:hAnsiTheme="majorHAnsi" w:cstheme="majorHAnsi"/>
                <w:sz w:val="20"/>
                <w:szCs w:val="20"/>
                <w:lang w:val="ro-MD"/>
              </w:rPr>
              <w:t>să le achite (Contractul-tip, aprobat prin Hotărârea Guvernului пr.1636/2002, în vigoare pentru perioada auditată). Mai mult decât atât, PSM, conform pct</w:t>
            </w:r>
            <w:r w:rsidR="008A37F8" w:rsidRPr="00900047">
              <w:rPr>
                <w:rFonts w:asciiTheme="majorHAnsi" w:hAnsiTheme="majorHAnsi" w:cstheme="majorHAnsi"/>
                <w:sz w:val="20"/>
                <w:szCs w:val="20"/>
                <w:lang w:val="ro-MD"/>
              </w:rPr>
              <w:t>.</w:t>
            </w:r>
            <w:r w:rsidR="00C270BD" w:rsidRPr="00900047">
              <w:rPr>
                <w:rFonts w:asciiTheme="majorHAnsi" w:hAnsiTheme="majorHAnsi" w:cstheme="majorHAnsi"/>
                <w:sz w:val="20"/>
                <w:szCs w:val="20"/>
                <w:lang w:val="ro-MD"/>
              </w:rPr>
              <w:t xml:space="preserve"> 3.1 din Contractul sus-menționat, se obligă să acorde persoanelor asistență medicală calificată și de calitate în volumul prevăzut în Contract, iar CNAM se obligă (pct. 3.2 din Contractul - tip): să transfere PSM mijloacele financiare, în conformitate cu facturile prezentate pentru serviciile medicale acordate persoanelor, în temeiul și în limitele Contractului; să verifice corespunderea cu clauzele Contractului а volumului, termenelor, calității și costului asistenței medicale acordate persoanelor, precum și gestionarea mijloacelor financiare provenite din fondurile asigurării obligatorii de asistență medicală, în limita serviciilor contractate. La fel, volumul anual de servicii medicale achitat din fondurile de asigurare obligatorie de asistență medicală poate fi revăzut în partea majorării sau micșorării lui în </w:t>
            </w:r>
            <w:r w:rsidR="008A37F8" w:rsidRPr="00900047">
              <w:rPr>
                <w:rFonts w:asciiTheme="majorHAnsi" w:hAnsiTheme="majorHAnsi" w:cstheme="majorHAnsi"/>
                <w:sz w:val="20"/>
                <w:szCs w:val="20"/>
                <w:lang w:val="ro-MD"/>
              </w:rPr>
              <w:t xml:space="preserve">funcție </w:t>
            </w:r>
            <w:r w:rsidR="00C270BD" w:rsidRPr="00900047">
              <w:rPr>
                <w:rFonts w:asciiTheme="majorHAnsi" w:hAnsiTheme="majorHAnsi" w:cstheme="majorHAnsi"/>
                <w:sz w:val="20"/>
                <w:szCs w:val="20"/>
                <w:lang w:val="ro-MD"/>
              </w:rPr>
              <w:t>de activitatea PSM și а posibilităților financiare ale CNAM. Angajamentele CNAM față de PSM sunt stabilite în clauzele contractuale, iar suma contractuală și volumul de servicii medicale pot fi modificate doar dacă există resurse financiare suficiente sau prestarea de către PSM а serviciilor supra contract este justificată din punct</w:t>
            </w:r>
            <w:r w:rsidR="008A37F8" w:rsidRPr="00900047">
              <w:rPr>
                <w:rFonts w:asciiTheme="majorHAnsi" w:hAnsiTheme="majorHAnsi" w:cstheme="majorHAnsi"/>
                <w:sz w:val="20"/>
                <w:szCs w:val="20"/>
                <w:lang w:val="ro-MD"/>
              </w:rPr>
              <w:t>ul</w:t>
            </w:r>
            <w:r w:rsidR="00C270BD" w:rsidRPr="00900047">
              <w:rPr>
                <w:rFonts w:asciiTheme="majorHAnsi" w:hAnsiTheme="majorHAnsi" w:cstheme="majorHAnsi"/>
                <w:sz w:val="20"/>
                <w:szCs w:val="20"/>
                <w:lang w:val="ro-MD"/>
              </w:rPr>
              <w:t xml:space="preserve"> de vedere al gradului de argumentare а spitalizărilor și corectitudin</w:t>
            </w:r>
            <w:r w:rsidR="008A37F8" w:rsidRPr="00900047">
              <w:rPr>
                <w:rFonts w:asciiTheme="majorHAnsi" w:hAnsiTheme="majorHAnsi" w:cstheme="majorHAnsi"/>
                <w:sz w:val="20"/>
                <w:szCs w:val="20"/>
                <w:lang w:val="ro-MD"/>
              </w:rPr>
              <w:t>ii</w:t>
            </w:r>
            <w:r w:rsidR="00C270BD" w:rsidRPr="00900047">
              <w:rPr>
                <w:rFonts w:asciiTheme="majorHAnsi" w:hAnsiTheme="majorHAnsi" w:cstheme="majorHAnsi"/>
                <w:sz w:val="20"/>
                <w:szCs w:val="20"/>
                <w:lang w:val="ro-MD"/>
              </w:rPr>
              <w:t xml:space="preserve"> codificării cazurilor tratate. Astfel, din 16,1 mii </w:t>
            </w:r>
            <w:r w:rsidR="008A37F8" w:rsidRPr="00900047">
              <w:rPr>
                <w:rFonts w:asciiTheme="majorHAnsi" w:hAnsiTheme="majorHAnsi" w:cstheme="majorHAnsi"/>
                <w:sz w:val="20"/>
                <w:szCs w:val="20"/>
                <w:lang w:val="ro-MD"/>
              </w:rPr>
              <w:t xml:space="preserve">de </w:t>
            </w:r>
            <w:r w:rsidR="00C270BD" w:rsidRPr="00900047">
              <w:rPr>
                <w:rFonts w:asciiTheme="majorHAnsi" w:hAnsiTheme="majorHAnsi" w:cstheme="majorHAnsi"/>
                <w:sz w:val="20"/>
                <w:szCs w:val="20"/>
                <w:lang w:val="ro-MD"/>
              </w:rPr>
              <w:t xml:space="preserve">cazuri în valoare de 151,8 mil.lei, circa 87% sunt cazuri realizate în cadrul programului general, care în mare parte nu întrunesc criteriile de spitalizare. Aceeași situație se constată și cu referire la cazurile realizate </w:t>
            </w:r>
            <w:r w:rsidR="008A37F8" w:rsidRPr="00900047">
              <w:rPr>
                <w:rFonts w:asciiTheme="majorHAnsi" w:hAnsiTheme="majorHAnsi" w:cstheme="majorHAnsi"/>
                <w:sz w:val="20"/>
                <w:szCs w:val="20"/>
                <w:lang w:val="ro-MD"/>
              </w:rPr>
              <w:t>s</w:t>
            </w:r>
            <w:r w:rsidR="00C270BD" w:rsidRPr="00900047">
              <w:rPr>
                <w:rFonts w:asciiTheme="majorHAnsi" w:hAnsiTheme="majorHAnsi" w:cstheme="majorHAnsi"/>
                <w:sz w:val="20"/>
                <w:szCs w:val="20"/>
                <w:lang w:val="ro-MD"/>
              </w:rPr>
              <w:t xml:space="preserve">upra contract în cadrul programului </w:t>
            </w:r>
            <w:r w:rsidR="008A37F8" w:rsidRPr="00900047">
              <w:rPr>
                <w:rFonts w:asciiTheme="majorHAnsi" w:hAnsiTheme="majorHAnsi" w:cstheme="majorHAnsi"/>
                <w:sz w:val="20"/>
                <w:szCs w:val="20"/>
                <w:lang w:val="ro-MD"/>
              </w:rPr>
              <w:t>„</w:t>
            </w:r>
            <w:r w:rsidR="00C270BD" w:rsidRPr="00900047">
              <w:rPr>
                <w:rFonts w:asciiTheme="majorHAnsi" w:hAnsiTheme="majorHAnsi" w:cstheme="majorHAnsi"/>
                <w:sz w:val="20"/>
                <w:szCs w:val="20"/>
                <w:lang w:val="ro-MD"/>
              </w:rPr>
              <w:t xml:space="preserve">chirurgia de zi" și programul </w:t>
            </w:r>
            <w:r w:rsidR="008A37F8" w:rsidRPr="00900047">
              <w:rPr>
                <w:rFonts w:asciiTheme="majorHAnsi" w:hAnsiTheme="majorHAnsi" w:cstheme="majorHAnsi"/>
                <w:sz w:val="20"/>
                <w:szCs w:val="20"/>
                <w:lang w:val="ro-MD"/>
              </w:rPr>
              <w:t>„</w:t>
            </w:r>
            <w:r w:rsidR="00C270BD" w:rsidRPr="00900047">
              <w:rPr>
                <w:rFonts w:asciiTheme="majorHAnsi" w:hAnsiTheme="majorHAnsi" w:cstheme="majorHAnsi"/>
                <w:sz w:val="20"/>
                <w:szCs w:val="20"/>
                <w:lang w:val="ro-MD"/>
              </w:rPr>
              <w:t>Infecția cu Coronovirusul de tip nou (COVID-19)", situații confirmate și de echipa de evaluatori а CNAM.</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 xml:space="preserve">Delimitarea cazurilor tratate de către CNAM prin sistemul DRG, nu poate fi realizată din considerentele că, în conformitate cu Ordinul ministrului </w:t>
            </w:r>
            <w:r w:rsidR="008A37F8" w:rsidRPr="00900047">
              <w:rPr>
                <w:rFonts w:asciiTheme="majorHAnsi" w:hAnsiTheme="majorHAnsi" w:cstheme="majorHAnsi"/>
                <w:sz w:val="20"/>
                <w:szCs w:val="20"/>
                <w:lang w:val="ro-MD"/>
              </w:rPr>
              <w:t>S</w:t>
            </w:r>
            <w:r w:rsidRPr="00900047">
              <w:rPr>
                <w:rFonts w:asciiTheme="majorHAnsi" w:hAnsiTheme="majorHAnsi" w:cstheme="majorHAnsi"/>
                <w:sz w:val="20"/>
                <w:szCs w:val="20"/>
                <w:lang w:val="ro-MD"/>
              </w:rPr>
              <w:t>ănătății și directorul</w:t>
            </w:r>
            <w:r w:rsidR="008A37F8" w:rsidRPr="00900047">
              <w:rPr>
                <w:rFonts w:asciiTheme="majorHAnsi" w:hAnsiTheme="majorHAnsi" w:cstheme="majorHAnsi"/>
                <w:sz w:val="20"/>
                <w:szCs w:val="20"/>
                <w:lang w:val="ro-MD"/>
              </w:rPr>
              <w:t>ui</w:t>
            </w:r>
            <w:r w:rsidRPr="00900047">
              <w:rPr>
                <w:rFonts w:asciiTheme="majorHAnsi" w:hAnsiTheme="majorHAnsi" w:cstheme="majorHAnsi"/>
                <w:sz w:val="20"/>
                <w:szCs w:val="20"/>
                <w:lang w:val="ro-MD"/>
              </w:rPr>
              <w:t xml:space="preserve"> general al CNAM пr.397/125-A/2013 privind aprobarea Regulamentului cu privire la modalitatea de codificare, colectare, raportare și validare а datelor la nivel de pacient în cadrul finanțării spitalelor în bază de DRG (CASE-MIX), cu m</w:t>
            </w:r>
            <w:r w:rsidR="00C27701" w:rsidRPr="00900047">
              <w:rPr>
                <w:rFonts w:asciiTheme="majorHAnsi" w:hAnsiTheme="majorHAnsi" w:cstheme="majorHAnsi"/>
                <w:sz w:val="20"/>
                <w:szCs w:val="20"/>
                <w:lang w:val="ro-MD"/>
              </w:rPr>
              <w:t>odificările ulterioare, datele l</w:t>
            </w:r>
            <w:r w:rsidRPr="00900047">
              <w:rPr>
                <w:rFonts w:asciiTheme="majorHAnsi" w:hAnsiTheme="majorHAnsi" w:cstheme="majorHAnsi"/>
                <w:sz w:val="20"/>
                <w:szCs w:val="20"/>
                <w:lang w:val="ro-MD"/>
              </w:rPr>
              <w:t xml:space="preserve">а nivel de pacient în Sistemul Informațional </w:t>
            </w:r>
            <w:r w:rsidR="008A37F8" w:rsidRPr="00900047">
              <w:rPr>
                <w:rFonts w:asciiTheme="majorHAnsi" w:hAnsiTheme="majorHAnsi" w:cstheme="majorHAnsi"/>
                <w:sz w:val="20"/>
                <w:szCs w:val="20"/>
                <w:lang w:val="ro-MD"/>
              </w:rPr>
              <w:t>„</w:t>
            </w:r>
            <w:r w:rsidRPr="00900047">
              <w:rPr>
                <w:rFonts w:asciiTheme="majorHAnsi" w:hAnsiTheme="majorHAnsi" w:cstheme="majorHAnsi"/>
                <w:sz w:val="20"/>
                <w:szCs w:val="20"/>
                <w:lang w:val="ro-MD"/>
              </w:rPr>
              <w:t xml:space="preserve">Evidența și raportarea serviciilor medicale </w:t>
            </w:r>
            <w:r w:rsidR="008A37F8" w:rsidRPr="00900047">
              <w:rPr>
                <w:rFonts w:asciiTheme="majorHAnsi" w:hAnsiTheme="majorHAnsi" w:cstheme="majorHAnsi"/>
                <w:sz w:val="20"/>
                <w:szCs w:val="20"/>
                <w:lang w:val="ro-MD"/>
              </w:rPr>
              <w:t>î</w:t>
            </w:r>
            <w:r w:rsidRPr="00900047">
              <w:rPr>
                <w:rFonts w:asciiTheme="majorHAnsi" w:hAnsiTheme="majorHAnsi" w:cstheme="majorHAnsi"/>
                <w:sz w:val="20"/>
                <w:szCs w:val="20"/>
                <w:lang w:val="ro-MD"/>
              </w:rPr>
              <w:t xml:space="preserve">n sistemul DRG" se colectează de toți PSM din Fișa medicală а bolnavului de staționar, care se întocmește pentru toți pacienții spitalizați. Astfel, sistemul CASE-MIX </w:t>
            </w:r>
            <w:r w:rsidRPr="00900047">
              <w:rPr>
                <w:rFonts w:asciiTheme="majorHAnsi" w:hAnsiTheme="majorHAnsi" w:cstheme="majorHAnsi"/>
                <w:b/>
                <w:sz w:val="20"/>
                <w:szCs w:val="20"/>
                <w:lang w:val="ro-MD"/>
              </w:rPr>
              <w:t>mai întâi de toate se bazează pe</w:t>
            </w:r>
            <w:r w:rsidRPr="00900047">
              <w:rPr>
                <w:rFonts w:asciiTheme="majorHAnsi" w:hAnsiTheme="majorHAnsi" w:cstheme="majorHAnsi"/>
                <w:sz w:val="20"/>
                <w:szCs w:val="20"/>
                <w:lang w:val="ro-MD"/>
              </w:rPr>
              <w:t xml:space="preserve"> mixul de pacienți tratați, bazat pe </w:t>
            </w:r>
            <w:r w:rsidRPr="00900047">
              <w:rPr>
                <w:rFonts w:asciiTheme="majorHAnsi" w:hAnsiTheme="majorHAnsi" w:cstheme="majorHAnsi"/>
                <w:b/>
                <w:sz w:val="20"/>
                <w:szCs w:val="20"/>
                <w:lang w:val="ro-MD"/>
              </w:rPr>
              <w:t>sistemul de clasificare а pacienților,</w:t>
            </w:r>
            <w:r w:rsidRPr="00900047">
              <w:rPr>
                <w:rFonts w:asciiTheme="majorHAnsi" w:hAnsiTheme="majorHAnsi" w:cstheme="majorHAnsi"/>
                <w:sz w:val="20"/>
                <w:szCs w:val="20"/>
                <w:lang w:val="ro-MD"/>
              </w:rPr>
              <w:t xml:space="preserve"> calculat prin intermediul aplicației informatice GROUPER, care clasifică pacienții externați după omogenitatea clinică (diagnostic, vârstă, intervenția chirurgicală, greutatea la naștere etc.) și de costuri.</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Finanțarea propriu-zisă а spitalelor se face prospectiv, ceea ce presupune stabilirea unui buget având ca principiu de constituire tariful de bază", calculat în baza cheltuielilor PSM pe anul precedent, numărul de cazuri negociate și ICM (indicele de complexitate) calculat de sistemul DRG.</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 xml:space="preserve">Bugetul unui spital </w:t>
            </w:r>
            <w:r w:rsidR="008A37F8" w:rsidRPr="00900047">
              <w:rPr>
                <w:rFonts w:asciiTheme="majorHAnsi" w:hAnsiTheme="majorHAnsi" w:cstheme="majorHAnsi"/>
                <w:sz w:val="20"/>
                <w:szCs w:val="20"/>
                <w:lang w:val="ro-MD"/>
              </w:rPr>
              <w:t>se constituie din</w:t>
            </w:r>
            <w:r w:rsidRPr="00900047">
              <w:rPr>
                <w:rFonts w:asciiTheme="majorHAnsi" w:hAnsiTheme="majorHAnsi" w:cstheme="majorHAnsi"/>
                <w:sz w:val="20"/>
                <w:szCs w:val="20"/>
                <w:lang w:val="ro-MD"/>
              </w:rPr>
              <w:t>: Număr de cazuri tratate * Indice de Case-Mix realizat * Tariful spitalului.</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Din această perspectivă, numărul de cazuri este important atât pentru calcularea bugetului prospectiv al spitalului, cât și pentru decontarea serviciilor realizate pe parcursul anului. Formula de calcul а</w:t>
            </w:r>
            <w:r w:rsidR="008A37F8" w:rsidRPr="00900047">
              <w:rPr>
                <w:rFonts w:asciiTheme="majorHAnsi" w:hAnsiTheme="majorHAnsi" w:cstheme="majorHAnsi"/>
                <w:sz w:val="20"/>
                <w:szCs w:val="20"/>
                <w:lang w:val="ro-MD"/>
              </w:rPr>
              <w:t>l</w:t>
            </w:r>
            <w:r w:rsidRPr="00900047">
              <w:rPr>
                <w:rFonts w:asciiTheme="majorHAnsi" w:hAnsiTheme="majorHAnsi" w:cstheme="majorHAnsi"/>
                <w:sz w:val="20"/>
                <w:szCs w:val="20"/>
                <w:lang w:val="ro-MD"/>
              </w:rPr>
              <w:t xml:space="preserve"> indicelui de Case-Mix este: ICM = Suma numărului de cazuri ponderate / Suma numărului de cazuri realizate.</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Din formulă se observă că principalul determinant al indicelui de Case-Mix este setul de valori relative DRG calculat în baza costurilor anului precedent.</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Utilizarea acestei modalități de finanțare este determinată de necesitatea de redistribuire а riscului financiar între finanțator și spital, care asigură sustenabilitatea sistemului spitalicesc pentru răspunsul corect și prom</w:t>
            </w:r>
            <w:r w:rsidR="008A37F8" w:rsidRPr="00900047">
              <w:rPr>
                <w:rFonts w:asciiTheme="majorHAnsi" w:hAnsiTheme="majorHAnsi" w:cstheme="majorHAnsi"/>
                <w:sz w:val="20"/>
                <w:szCs w:val="20"/>
                <w:lang w:val="ro-MD"/>
              </w:rPr>
              <w:t>p</w:t>
            </w:r>
            <w:r w:rsidRPr="00900047">
              <w:rPr>
                <w:rFonts w:asciiTheme="majorHAnsi" w:hAnsiTheme="majorHAnsi" w:cstheme="majorHAnsi"/>
                <w:sz w:val="20"/>
                <w:szCs w:val="20"/>
                <w:lang w:val="ro-MD"/>
              </w:rPr>
              <w:t>t la necesitățile populației.</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Delimitarea cazurilor tratate și raportate prin sistemul DRG în limita contractului de cele realizate supra contract va deteriora logica sistemului, care este utilizat în multe țări similar ca în Republica Moldova.</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 xml:space="preserve">Atragem atenția asupra faptului că observațiile echipei de audit tind către forma de plată </w:t>
            </w:r>
            <w:r w:rsidR="008A37F8" w:rsidRPr="00900047">
              <w:rPr>
                <w:rFonts w:asciiTheme="majorHAnsi" w:hAnsiTheme="majorHAnsi" w:cstheme="majorHAnsi"/>
                <w:sz w:val="20"/>
                <w:szCs w:val="20"/>
                <w:lang w:val="ro-MD"/>
              </w:rPr>
              <w:t xml:space="preserve">cu </w:t>
            </w:r>
            <w:r w:rsidRPr="00900047">
              <w:rPr>
                <w:rFonts w:asciiTheme="majorHAnsi" w:hAnsiTheme="majorHAnsi" w:cstheme="majorHAnsi"/>
                <w:sz w:val="20"/>
                <w:szCs w:val="20"/>
                <w:lang w:val="ro-MD"/>
              </w:rPr>
              <w:t>achitarea per serviciu, ceea ce ar crea premise ca spitalele să supraspitalizeze cazuri simple, care în mod obișnuit ar fi trebuit să rămână la nivel de ambulator, ceea ce ar însemna costuri mari și ineficiența utilizării banilor publici.</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Reiterăm</w:t>
            </w:r>
            <w:r w:rsidR="008A37F8" w:rsidRPr="00900047">
              <w:rPr>
                <w:rFonts w:asciiTheme="majorHAnsi" w:hAnsiTheme="majorHAnsi" w:cstheme="majorHAnsi"/>
                <w:sz w:val="20"/>
                <w:szCs w:val="20"/>
                <w:lang w:val="ro-MD"/>
              </w:rPr>
              <w:t xml:space="preserve"> că</w:t>
            </w:r>
            <w:r w:rsidRPr="00900047">
              <w:rPr>
                <w:rFonts w:asciiTheme="majorHAnsi" w:hAnsiTheme="majorHAnsi" w:cstheme="majorHAnsi"/>
                <w:sz w:val="20"/>
                <w:szCs w:val="20"/>
                <w:lang w:val="ro-MD"/>
              </w:rPr>
              <w:t>, CNAM achită serviciile medicale conform și în limita contractului încheiat cu fiecare PSМ, iar nerespectarea clauzelor contractuale de către CNAM nu а fost constatată de echipa de audit.</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În măsura în care CNAM, pe parcursul anului 2022, а respectat clauzele contractelor încheiate cu PSM, utilizând regulamentar funcționalitățile sistemului DRG, nu există premise ca echipa de audit să fie in imposibilitate de а se expune asupra veridicității achitării sumei de 3 254,2 mil.lei.</w:t>
            </w:r>
          </w:p>
          <w:p w:rsidR="00C270BD" w:rsidRPr="00900047" w:rsidRDefault="00C270BD" w:rsidP="00C270BD">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 xml:space="preserve">Opinia </w:t>
            </w:r>
            <w:r w:rsidR="008A37F8" w:rsidRPr="00900047">
              <w:rPr>
                <w:rFonts w:asciiTheme="majorHAnsi" w:hAnsiTheme="majorHAnsi" w:cstheme="majorHAnsi"/>
                <w:sz w:val="20"/>
                <w:szCs w:val="20"/>
                <w:lang w:val="ro-MD"/>
              </w:rPr>
              <w:t>„</w:t>
            </w:r>
            <w:r w:rsidRPr="00900047">
              <w:rPr>
                <w:rFonts w:asciiTheme="majorHAnsi" w:hAnsiTheme="majorHAnsi" w:cstheme="majorHAnsi"/>
                <w:sz w:val="20"/>
                <w:szCs w:val="20"/>
                <w:lang w:val="ro-MD"/>
              </w:rPr>
              <w:t xml:space="preserve">cu rezerve", formulată de echipa de audit, și recomandarea foarte generală </w:t>
            </w:r>
            <w:r w:rsidR="008A37F8" w:rsidRPr="00900047">
              <w:rPr>
                <w:rFonts w:asciiTheme="majorHAnsi" w:hAnsiTheme="majorHAnsi" w:cstheme="majorHAnsi"/>
                <w:sz w:val="20"/>
                <w:szCs w:val="20"/>
                <w:lang w:val="ro-MD"/>
              </w:rPr>
              <w:t>„</w:t>
            </w:r>
            <w:r w:rsidRPr="00900047">
              <w:rPr>
                <w:rFonts w:asciiTheme="majorHAnsi" w:hAnsiTheme="majorHAnsi" w:cstheme="majorHAnsi"/>
                <w:sz w:val="20"/>
                <w:szCs w:val="20"/>
                <w:lang w:val="ro-MD"/>
              </w:rPr>
              <w:t>de elaborare а mecanismului de monitorizare și control al realizării contractelor de prestări servicii în cadrul АОАМ în scopul gestionării resurselor financiare alocate cu asigurarea revizuirii și ajustării cadrului de raportare а instituțiilor medicale în condițiile realizării serviciilor medicale supracontractat"</w:t>
            </w:r>
            <w:r w:rsidR="008A37F8" w:rsidRPr="00900047">
              <w:rPr>
                <w:rFonts w:asciiTheme="majorHAnsi" w:hAnsiTheme="majorHAnsi" w:cstheme="majorHAnsi"/>
                <w:sz w:val="20"/>
                <w:szCs w:val="20"/>
                <w:lang w:val="ro-MD"/>
              </w:rPr>
              <w:t>,</w:t>
            </w:r>
            <w:r w:rsidRPr="00900047">
              <w:rPr>
                <w:rFonts w:asciiTheme="majorHAnsi" w:hAnsiTheme="majorHAnsi" w:cstheme="majorHAnsi"/>
                <w:sz w:val="20"/>
                <w:szCs w:val="20"/>
                <w:lang w:val="ro-MD"/>
              </w:rPr>
              <w:t xml:space="preserve"> de fapt va avea un impact esențial non-benefic asupra sistemului sănătății, drepturilor și intereselor persoanelor asigurate.</w:t>
            </w:r>
          </w:p>
          <w:p w:rsidR="00365A11" w:rsidRPr="00900047" w:rsidRDefault="00C270BD" w:rsidP="008A37F8">
            <w:pPr>
              <w:spacing w:line="240" w:lineRule="auto"/>
              <w:ind w:firstLine="339"/>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 xml:space="preserve">О analiză exhaustivă а situației pentru а formula </w:t>
            </w:r>
            <w:r w:rsidR="00100745" w:rsidRPr="00900047">
              <w:rPr>
                <w:rFonts w:asciiTheme="majorHAnsi" w:hAnsiTheme="majorHAnsi" w:cstheme="majorHAnsi"/>
                <w:sz w:val="20"/>
                <w:szCs w:val="20"/>
                <w:lang w:val="ro-MD"/>
              </w:rPr>
              <w:t xml:space="preserve">o </w:t>
            </w:r>
            <w:r w:rsidRPr="00900047">
              <w:rPr>
                <w:rFonts w:asciiTheme="majorHAnsi" w:hAnsiTheme="majorHAnsi" w:cstheme="majorHAnsi"/>
                <w:sz w:val="20"/>
                <w:szCs w:val="20"/>
                <w:lang w:val="ro-MD"/>
              </w:rPr>
              <w:t xml:space="preserve">asemenea opinie </w:t>
            </w:r>
            <w:r w:rsidR="008A37F8" w:rsidRPr="00900047">
              <w:rPr>
                <w:rFonts w:asciiTheme="majorHAnsi" w:hAnsiTheme="majorHAnsi" w:cstheme="majorHAnsi"/>
                <w:sz w:val="20"/>
                <w:szCs w:val="20"/>
                <w:lang w:val="ro-MD"/>
              </w:rPr>
              <w:t>„</w:t>
            </w:r>
            <w:r w:rsidRPr="00900047">
              <w:rPr>
                <w:rFonts w:asciiTheme="majorHAnsi" w:hAnsiTheme="majorHAnsi" w:cstheme="majorHAnsi"/>
                <w:sz w:val="20"/>
                <w:szCs w:val="20"/>
                <w:lang w:val="ro-MD"/>
              </w:rPr>
              <w:t>cu rezerve" și о asemenea recomandare nu а fost efectuată. Din păcate, echipa de audit s-a limitat doar la studierea fragmentată а procesului de raportare, recepționare, validare și achitare а serviciilor.”</w:t>
            </w:r>
          </w:p>
        </w:tc>
        <w:tc>
          <w:tcPr>
            <w:tcW w:w="5387" w:type="dxa"/>
          </w:tcPr>
          <w:p w:rsidR="00365A11" w:rsidRPr="00900047" w:rsidRDefault="00365A11" w:rsidP="00355E7A">
            <w:pPr>
              <w:spacing w:line="276" w:lineRule="auto"/>
              <w:jc w:val="both"/>
              <w:rPr>
                <w:rFonts w:asciiTheme="majorHAnsi" w:eastAsia="Times New Roman" w:hAnsiTheme="majorHAnsi" w:cstheme="majorHAnsi"/>
                <w:bCs/>
                <w:sz w:val="20"/>
                <w:szCs w:val="20"/>
                <w:lang w:val="ro-RO" w:eastAsia="ru-RU"/>
              </w:rPr>
            </w:pPr>
            <w:r w:rsidRPr="00900047">
              <w:rPr>
                <w:rFonts w:asciiTheme="majorHAnsi" w:eastAsia="Times New Roman" w:hAnsiTheme="majorHAnsi" w:cstheme="majorHAnsi"/>
                <w:b/>
                <w:bCs/>
                <w:sz w:val="20"/>
                <w:szCs w:val="20"/>
                <w:lang w:val="ro-RO" w:eastAsia="ru-RU"/>
              </w:rPr>
              <w:t>Criteriile de contractare a prestatorilor de servicii medicale  în sistemul asigurării obligatorii de asistență medicală în anul 2022,</w:t>
            </w:r>
            <w:r w:rsidRPr="00900047">
              <w:rPr>
                <w:rFonts w:asciiTheme="majorHAnsi" w:eastAsia="Times New Roman" w:hAnsiTheme="majorHAnsi" w:cstheme="majorHAnsi"/>
                <w:bCs/>
                <w:sz w:val="20"/>
                <w:szCs w:val="20"/>
                <w:lang w:val="ro-RO" w:eastAsia="ru-RU"/>
              </w:rPr>
              <w:t xml:space="preserve"> aprobate prin ordinul MS și CNAM nr.1227/350-A din 29.12.2021</w:t>
            </w:r>
            <w:r w:rsidR="008D1417" w:rsidRPr="00900047">
              <w:rPr>
                <w:rFonts w:asciiTheme="majorHAnsi" w:eastAsia="Times New Roman" w:hAnsiTheme="majorHAnsi" w:cstheme="majorHAnsi"/>
                <w:bCs/>
                <w:sz w:val="20"/>
                <w:szCs w:val="20"/>
                <w:lang w:val="ro-RO" w:eastAsia="ru-RU"/>
              </w:rPr>
              <w:t xml:space="preserve"> </w:t>
            </w:r>
            <w:r w:rsidRPr="00900047">
              <w:rPr>
                <w:rFonts w:asciiTheme="majorHAnsi" w:eastAsia="Times New Roman" w:hAnsiTheme="majorHAnsi" w:cstheme="majorHAnsi"/>
                <w:bCs/>
                <w:sz w:val="20"/>
                <w:szCs w:val="20"/>
                <w:lang w:val="ro-RO" w:eastAsia="ru-RU"/>
              </w:rPr>
              <w:t xml:space="preserve">(cu modificările ulterioare) </w:t>
            </w:r>
            <w:r w:rsidRPr="00900047">
              <w:rPr>
                <w:rFonts w:asciiTheme="majorHAnsi" w:eastAsia="Times New Roman" w:hAnsiTheme="majorHAnsi" w:cstheme="majorHAnsi"/>
                <w:bCs/>
                <w:i/>
                <w:sz w:val="20"/>
                <w:szCs w:val="20"/>
                <w:lang w:val="ro-RO" w:eastAsia="ru-RU"/>
              </w:rPr>
              <w:t xml:space="preserve">stabilesc principiile care stau la baza încheierii contractelor </w:t>
            </w:r>
            <w:r w:rsidR="008D1417" w:rsidRPr="00900047">
              <w:rPr>
                <w:rFonts w:asciiTheme="majorHAnsi" w:eastAsia="Times New Roman" w:hAnsiTheme="majorHAnsi" w:cstheme="majorHAnsi"/>
                <w:bCs/>
                <w:i/>
                <w:sz w:val="20"/>
                <w:szCs w:val="20"/>
                <w:lang w:val="ro-RO" w:eastAsia="ru-RU"/>
              </w:rPr>
              <w:t xml:space="preserve">de </w:t>
            </w:r>
            <w:r w:rsidRPr="00900047">
              <w:rPr>
                <w:rFonts w:asciiTheme="majorHAnsi" w:eastAsia="Times New Roman" w:hAnsiTheme="majorHAnsi" w:cstheme="majorHAnsi"/>
                <w:bCs/>
                <w:i/>
                <w:sz w:val="20"/>
                <w:szCs w:val="20"/>
                <w:lang w:val="ro-RO" w:eastAsia="ru-RU"/>
              </w:rPr>
              <w:t>asistenț</w:t>
            </w:r>
            <w:r w:rsidR="008D1417" w:rsidRPr="00900047">
              <w:rPr>
                <w:rFonts w:asciiTheme="majorHAnsi" w:eastAsia="Times New Roman" w:hAnsiTheme="majorHAnsi" w:cstheme="majorHAnsi"/>
                <w:bCs/>
                <w:i/>
                <w:sz w:val="20"/>
                <w:szCs w:val="20"/>
                <w:lang w:val="ro-RO" w:eastAsia="ru-RU"/>
              </w:rPr>
              <w:t>ă</w:t>
            </w:r>
            <w:r w:rsidRPr="00900047">
              <w:rPr>
                <w:rFonts w:asciiTheme="majorHAnsi" w:eastAsia="Times New Roman" w:hAnsiTheme="majorHAnsi" w:cstheme="majorHAnsi"/>
                <w:bCs/>
                <w:i/>
                <w:sz w:val="20"/>
                <w:szCs w:val="20"/>
                <w:lang w:val="ro-RO" w:eastAsia="ru-RU"/>
              </w:rPr>
              <w:t xml:space="preserve"> medical</w:t>
            </w:r>
            <w:r w:rsidR="008D1417" w:rsidRPr="00900047">
              <w:rPr>
                <w:rFonts w:asciiTheme="majorHAnsi" w:eastAsia="Times New Roman" w:hAnsiTheme="majorHAnsi" w:cstheme="majorHAnsi"/>
                <w:bCs/>
                <w:i/>
                <w:sz w:val="20"/>
                <w:szCs w:val="20"/>
                <w:lang w:val="ro-RO" w:eastAsia="ru-RU"/>
              </w:rPr>
              <w:t>ă</w:t>
            </w:r>
            <w:r w:rsidRPr="00900047">
              <w:rPr>
                <w:rFonts w:asciiTheme="majorHAnsi" w:eastAsia="Times New Roman" w:hAnsiTheme="majorHAnsi" w:cstheme="majorHAnsi"/>
                <w:bCs/>
                <w:i/>
                <w:sz w:val="20"/>
                <w:szCs w:val="20"/>
                <w:lang w:val="ro-RO" w:eastAsia="ru-RU"/>
              </w:rPr>
              <w:t xml:space="preserve"> cu prestatorii de servicii medicale, modalitățile de plată pe tipurile de asistență medicală prevăzute în Programul </w:t>
            </w:r>
            <w:r w:rsidR="008D1417" w:rsidRPr="00900047">
              <w:rPr>
                <w:rFonts w:asciiTheme="majorHAnsi" w:eastAsia="Times New Roman" w:hAnsiTheme="majorHAnsi" w:cstheme="majorHAnsi"/>
                <w:bCs/>
                <w:i/>
                <w:sz w:val="20"/>
                <w:szCs w:val="20"/>
                <w:lang w:val="ro-RO" w:eastAsia="ru-RU"/>
              </w:rPr>
              <w:t>u</w:t>
            </w:r>
            <w:r w:rsidRPr="00900047">
              <w:rPr>
                <w:rFonts w:asciiTheme="majorHAnsi" w:eastAsia="Times New Roman" w:hAnsiTheme="majorHAnsi" w:cstheme="majorHAnsi"/>
                <w:bCs/>
                <w:i/>
                <w:sz w:val="20"/>
                <w:szCs w:val="20"/>
                <w:lang w:val="ro-RO" w:eastAsia="ru-RU"/>
              </w:rPr>
              <w:t>nic, modalitatea de achitare a serviciilor medicale acordate</w:t>
            </w:r>
            <w:r w:rsidRPr="00900047">
              <w:rPr>
                <w:rFonts w:asciiTheme="majorHAnsi" w:eastAsia="Times New Roman" w:hAnsiTheme="majorHAnsi" w:cstheme="majorHAnsi"/>
                <w:bCs/>
                <w:sz w:val="20"/>
                <w:szCs w:val="20"/>
                <w:lang w:val="ro-RO" w:eastAsia="ru-RU"/>
              </w:rPr>
              <w:t xml:space="preserve"> etc.</w:t>
            </w:r>
          </w:p>
          <w:p w:rsidR="00365A11" w:rsidRPr="00900047" w:rsidRDefault="00365A11" w:rsidP="00355E7A">
            <w:pPr>
              <w:spacing w:line="276" w:lineRule="auto"/>
              <w:jc w:val="both"/>
              <w:rPr>
                <w:rFonts w:asciiTheme="majorHAnsi" w:eastAsia="Times New Roman" w:hAnsiTheme="majorHAnsi" w:cstheme="majorHAnsi"/>
                <w:bCs/>
                <w:sz w:val="20"/>
                <w:szCs w:val="20"/>
                <w:lang w:val="ro-RO" w:eastAsia="ru-RU"/>
              </w:rPr>
            </w:pPr>
            <w:r w:rsidRPr="00900047">
              <w:rPr>
                <w:rFonts w:asciiTheme="majorHAnsi" w:eastAsia="Times New Roman" w:hAnsiTheme="majorHAnsi" w:cstheme="majorHAnsi"/>
                <w:bCs/>
                <w:sz w:val="20"/>
                <w:szCs w:val="20"/>
                <w:lang w:val="ro-RO" w:eastAsia="ru-RU"/>
              </w:rPr>
              <w:t xml:space="preserve">Particularitățile de contractare și achitare a asistenței medicale spitalicești </w:t>
            </w:r>
            <w:r w:rsidR="008D1417" w:rsidRPr="00900047">
              <w:rPr>
                <w:rFonts w:asciiTheme="majorHAnsi" w:eastAsia="Times New Roman" w:hAnsiTheme="majorHAnsi" w:cstheme="majorHAnsi"/>
                <w:bCs/>
                <w:sz w:val="20"/>
                <w:szCs w:val="20"/>
                <w:lang w:val="ro-RO" w:eastAsia="ru-RU"/>
              </w:rPr>
              <w:t>sunt</w:t>
            </w:r>
            <w:r w:rsidRPr="00900047">
              <w:rPr>
                <w:rFonts w:asciiTheme="majorHAnsi" w:eastAsia="Times New Roman" w:hAnsiTheme="majorHAnsi" w:cstheme="majorHAnsi"/>
                <w:bCs/>
                <w:sz w:val="20"/>
                <w:szCs w:val="20"/>
                <w:lang w:val="ro-RO" w:eastAsia="ru-RU"/>
              </w:rPr>
              <w:t xml:space="preserve"> determinat</w:t>
            </w:r>
            <w:r w:rsidR="008D1417" w:rsidRPr="00900047">
              <w:rPr>
                <w:rFonts w:asciiTheme="majorHAnsi" w:eastAsia="Times New Roman" w:hAnsiTheme="majorHAnsi" w:cstheme="majorHAnsi"/>
                <w:bCs/>
                <w:sz w:val="20"/>
                <w:szCs w:val="20"/>
                <w:lang w:val="ro-RO" w:eastAsia="ru-RU"/>
              </w:rPr>
              <w:t>e</w:t>
            </w:r>
            <w:r w:rsidRPr="00900047">
              <w:rPr>
                <w:rFonts w:asciiTheme="majorHAnsi" w:eastAsia="Times New Roman" w:hAnsiTheme="majorHAnsi" w:cstheme="majorHAnsi"/>
                <w:bCs/>
                <w:sz w:val="20"/>
                <w:szCs w:val="20"/>
                <w:lang w:val="ro-RO" w:eastAsia="ru-RU"/>
              </w:rPr>
              <w:t xml:space="preserve"> de tipurile de servicii acordate.</w:t>
            </w:r>
          </w:p>
          <w:p w:rsidR="00365A11" w:rsidRPr="00900047" w:rsidRDefault="00365A11" w:rsidP="00355E7A">
            <w:pPr>
              <w:spacing w:line="276" w:lineRule="auto"/>
              <w:jc w:val="both"/>
              <w:rPr>
                <w:rFonts w:asciiTheme="majorHAnsi" w:eastAsia="Times New Roman" w:hAnsiTheme="majorHAnsi" w:cstheme="majorHAnsi"/>
                <w:bCs/>
                <w:sz w:val="20"/>
                <w:szCs w:val="20"/>
                <w:lang w:val="ro-RO" w:eastAsia="ru-RU"/>
              </w:rPr>
            </w:pPr>
            <w:r w:rsidRPr="00900047">
              <w:rPr>
                <w:rFonts w:asciiTheme="majorHAnsi" w:eastAsia="Times New Roman" w:hAnsiTheme="majorHAnsi" w:cstheme="majorHAnsi"/>
                <w:bCs/>
                <w:sz w:val="20"/>
                <w:szCs w:val="20"/>
                <w:lang w:val="ro-RO" w:eastAsia="ru-RU"/>
              </w:rPr>
              <w:t xml:space="preserve">Astfel, pentru </w:t>
            </w:r>
            <w:r w:rsidRPr="00900047">
              <w:rPr>
                <w:rFonts w:asciiTheme="majorHAnsi" w:eastAsia="Times New Roman" w:hAnsiTheme="majorHAnsi" w:cstheme="majorHAnsi"/>
                <w:b/>
                <w:bCs/>
                <w:sz w:val="20"/>
                <w:szCs w:val="20"/>
                <w:lang w:val="ro-RO" w:eastAsia="ru-RU"/>
              </w:rPr>
              <w:t>serviciile spitalicești</w:t>
            </w:r>
            <w:r w:rsidRPr="00900047">
              <w:rPr>
                <w:rFonts w:asciiTheme="majorHAnsi" w:eastAsia="Times New Roman" w:hAnsiTheme="majorHAnsi" w:cstheme="majorHAnsi"/>
                <w:bCs/>
                <w:sz w:val="20"/>
                <w:szCs w:val="20"/>
                <w:lang w:val="ro-RO" w:eastAsia="ru-RU"/>
              </w:rPr>
              <w:t xml:space="preserve"> realizate în cadrul programului general, programe</w:t>
            </w:r>
            <w:r w:rsidR="008D1417" w:rsidRPr="00900047">
              <w:rPr>
                <w:rFonts w:asciiTheme="majorHAnsi" w:eastAsia="Times New Roman" w:hAnsiTheme="majorHAnsi" w:cstheme="majorHAnsi"/>
                <w:bCs/>
                <w:sz w:val="20"/>
                <w:szCs w:val="20"/>
                <w:lang w:val="ro-RO" w:eastAsia="ru-RU"/>
              </w:rPr>
              <w:t>lor</w:t>
            </w:r>
            <w:r w:rsidRPr="00900047">
              <w:rPr>
                <w:rFonts w:asciiTheme="majorHAnsi" w:eastAsia="Times New Roman" w:hAnsiTheme="majorHAnsi" w:cstheme="majorHAnsi"/>
                <w:bCs/>
                <w:sz w:val="20"/>
                <w:szCs w:val="20"/>
                <w:lang w:val="ro-RO" w:eastAsia="ru-RU"/>
              </w:rPr>
              <w:t xml:space="preserve"> speciale, chirurgia de zi, programul</w:t>
            </w:r>
            <w:r w:rsidR="008D1417" w:rsidRPr="00900047">
              <w:rPr>
                <w:rFonts w:asciiTheme="majorHAnsi" w:eastAsia="Times New Roman" w:hAnsiTheme="majorHAnsi" w:cstheme="majorHAnsi"/>
                <w:bCs/>
                <w:sz w:val="20"/>
                <w:szCs w:val="20"/>
                <w:lang w:val="ro-RO" w:eastAsia="ru-RU"/>
              </w:rPr>
              <w:t>ui</w:t>
            </w:r>
            <w:r w:rsidRPr="00900047">
              <w:rPr>
                <w:rFonts w:asciiTheme="majorHAnsi" w:eastAsia="Times New Roman" w:hAnsiTheme="majorHAnsi" w:cstheme="majorHAnsi"/>
                <w:bCs/>
                <w:sz w:val="20"/>
                <w:szCs w:val="20"/>
                <w:lang w:val="ro-RO" w:eastAsia="ru-RU"/>
              </w:rPr>
              <w:t xml:space="preserve"> </w:t>
            </w:r>
            <w:r w:rsidR="008D1417" w:rsidRPr="00900047">
              <w:rPr>
                <w:rFonts w:asciiTheme="majorHAnsi" w:eastAsia="Times New Roman" w:hAnsiTheme="majorHAnsi" w:cstheme="majorHAnsi"/>
                <w:bCs/>
                <w:sz w:val="20"/>
                <w:szCs w:val="20"/>
                <w:lang w:val="ro-RO" w:eastAsia="ru-RU"/>
              </w:rPr>
              <w:t xml:space="preserve">privind </w:t>
            </w:r>
            <w:r w:rsidRPr="00900047">
              <w:rPr>
                <w:rFonts w:asciiTheme="majorHAnsi" w:eastAsia="Times New Roman" w:hAnsiTheme="majorHAnsi" w:cstheme="majorHAnsi"/>
                <w:bCs/>
                <w:sz w:val="20"/>
                <w:szCs w:val="20"/>
                <w:lang w:val="ro-RO" w:eastAsia="ru-RU"/>
              </w:rPr>
              <w:t>tratamentul pacienților confirmați cu infecția Coronavirus de tip nou (Covid-19)</w:t>
            </w:r>
            <w:r w:rsidR="008D1417" w:rsidRPr="00900047">
              <w:rPr>
                <w:rFonts w:asciiTheme="majorHAnsi" w:eastAsia="Times New Roman" w:hAnsiTheme="majorHAnsi" w:cstheme="majorHAnsi"/>
                <w:bCs/>
                <w:sz w:val="20"/>
                <w:szCs w:val="20"/>
                <w:lang w:val="ro-RO" w:eastAsia="ru-RU"/>
              </w:rPr>
              <w:t>,</w:t>
            </w:r>
            <w:r w:rsidRPr="00900047">
              <w:rPr>
                <w:rFonts w:asciiTheme="majorHAnsi" w:eastAsia="Times New Roman" w:hAnsiTheme="majorHAnsi" w:cstheme="majorHAnsi"/>
                <w:bCs/>
                <w:sz w:val="20"/>
                <w:szCs w:val="20"/>
                <w:lang w:val="ro-RO" w:eastAsia="ru-RU"/>
              </w:rPr>
              <w:t xml:space="preserve"> </w:t>
            </w:r>
            <w:r w:rsidRPr="00900047">
              <w:rPr>
                <w:rFonts w:asciiTheme="majorHAnsi" w:eastAsia="Times New Roman" w:hAnsiTheme="majorHAnsi" w:cstheme="majorHAnsi"/>
                <w:b/>
                <w:bCs/>
                <w:sz w:val="20"/>
                <w:szCs w:val="20"/>
                <w:lang w:val="ro-RO" w:eastAsia="ru-RU"/>
              </w:rPr>
              <w:t xml:space="preserve">metoda de plată este pe </w:t>
            </w:r>
            <w:r w:rsidR="008D1417" w:rsidRPr="00900047">
              <w:rPr>
                <w:rFonts w:asciiTheme="majorHAnsi" w:eastAsia="Times New Roman" w:hAnsiTheme="majorHAnsi" w:cstheme="majorHAnsi"/>
                <w:b/>
                <w:bCs/>
                <w:sz w:val="20"/>
                <w:szCs w:val="20"/>
                <w:lang w:val="ro-RO" w:eastAsia="ru-RU"/>
              </w:rPr>
              <w:t>„</w:t>
            </w:r>
            <w:r w:rsidRPr="00900047">
              <w:rPr>
                <w:rFonts w:asciiTheme="majorHAnsi" w:eastAsia="Times New Roman" w:hAnsiTheme="majorHAnsi" w:cstheme="majorHAnsi"/>
                <w:b/>
                <w:bCs/>
                <w:sz w:val="20"/>
                <w:szCs w:val="20"/>
                <w:lang w:val="ro-RO" w:eastAsia="ru-RU"/>
              </w:rPr>
              <w:t>caz tratat” finanțat</w:t>
            </w:r>
            <w:r w:rsidR="008D1417" w:rsidRPr="00900047">
              <w:rPr>
                <w:rFonts w:asciiTheme="majorHAnsi" w:eastAsia="Times New Roman" w:hAnsiTheme="majorHAnsi" w:cstheme="majorHAnsi"/>
                <w:b/>
                <w:bCs/>
                <w:sz w:val="20"/>
                <w:szCs w:val="20"/>
                <w:lang w:val="ro-RO" w:eastAsia="ru-RU"/>
              </w:rPr>
              <w:t>ă</w:t>
            </w:r>
            <w:r w:rsidRPr="00900047">
              <w:rPr>
                <w:rFonts w:asciiTheme="majorHAnsi" w:eastAsia="Times New Roman" w:hAnsiTheme="majorHAnsi" w:cstheme="majorHAnsi"/>
                <w:b/>
                <w:bCs/>
                <w:sz w:val="20"/>
                <w:szCs w:val="20"/>
                <w:lang w:val="ro-RO" w:eastAsia="ru-RU"/>
              </w:rPr>
              <w:t xml:space="preserve"> în cadrul sistemului DRG (Case-Mix). </w:t>
            </w:r>
          </w:p>
          <w:p w:rsidR="00365A11" w:rsidRPr="00900047" w:rsidRDefault="00365A11" w:rsidP="00355E7A">
            <w:pPr>
              <w:spacing w:line="276" w:lineRule="auto"/>
              <w:jc w:val="both"/>
              <w:rPr>
                <w:rFonts w:asciiTheme="majorHAnsi" w:eastAsia="Times New Roman" w:hAnsiTheme="majorHAnsi" w:cstheme="majorHAnsi"/>
                <w:b/>
                <w:bCs/>
                <w:sz w:val="20"/>
                <w:szCs w:val="20"/>
                <w:lang w:val="ro-RO" w:eastAsia="ru-RU"/>
              </w:rPr>
            </w:pPr>
            <w:r w:rsidRPr="00900047">
              <w:rPr>
                <w:rFonts w:asciiTheme="majorHAnsi" w:eastAsia="Times New Roman" w:hAnsiTheme="majorHAnsi" w:cstheme="majorHAnsi"/>
                <w:b/>
                <w:bCs/>
                <w:i/>
                <w:sz w:val="20"/>
                <w:szCs w:val="20"/>
                <w:lang w:val="ro-RO" w:eastAsia="ru-RU"/>
              </w:rPr>
              <w:t>Pct. 48 din Criteriile de contractare a prestatorilor de servicii medicale în sistemul asigurării obligatorii de asistență medicală în anul 2022</w:t>
            </w:r>
            <w:r w:rsidRPr="00900047">
              <w:rPr>
                <w:rFonts w:asciiTheme="majorHAnsi" w:eastAsia="Times New Roman" w:hAnsiTheme="majorHAnsi" w:cstheme="majorHAnsi"/>
                <w:bCs/>
                <w:sz w:val="20"/>
                <w:szCs w:val="20"/>
                <w:lang w:val="ro-RO" w:eastAsia="ru-RU"/>
              </w:rPr>
              <w:t xml:space="preserve"> prevăd: pentru spitalele rambursate în funcție de complexitatea cazurilor (DRG și CASE-MIX), pe program</w:t>
            </w:r>
            <w:r w:rsidR="008D1417" w:rsidRPr="00900047">
              <w:rPr>
                <w:rFonts w:asciiTheme="majorHAnsi" w:eastAsia="Times New Roman" w:hAnsiTheme="majorHAnsi" w:cstheme="majorHAnsi"/>
                <w:bCs/>
                <w:sz w:val="20"/>
                <w:szCs w:val="20"/>
                <w:lang w:val="ro-RO" w:eastAsia="ru-RU"/>
              </w:rPr>
              <w:t>ul</w:t>
            </w:r>
            <w:r w:rsidRPr="00900047">
              <w:rPr>
                <w:rFonts w:asciiTheme="majorHAnsi" w:eastAsia="Times New Roman" w:hAnsiTheme="majorHAnsi" w:cstheme="majorHAnsi"/>
                <w:bCs/>
                <w:sz w:val="20"/>
                <w:szCs w:val="20"/>
                <w:lang w:val="ro-RO" w:eastAsia="ru-RU"/>
              </w:rPr>
              <w:t xml:space="preserve"> general, chirurgie de zi, programul</w:t>
            </w:r>
            <w:r w:rsidR="008D1417" w:rsidRPr="00900047">
              <w:rPr>
                <w:rFonts w:asciiTheme="majorHAnsi" w:eastAsia="Times New Roman" w:hAnsiTheme="majorHAnsi" w:cstheme="majorHAnsi"/>
                <w:bCs/>
                <w:sz w:val="20"/>
                <w:szCs w:val="20"/>
                <w:lang w:val="ro-RO" w:eastAsia="ru-RU"/>
              </w:rPr>
              <w:t xml:space="preserve"> privind </w:t>
            </w:r>
            <w:r w:rsidRPr="00900047">
              <w:rPr>
                <w:rFonts w:asciiTheme="majorHAnsi" w:eastAsia="Times New Roman" w:hAnsiTheme="majorHAnsi" w:cstheme="majorHAnsi"/>
                <w:bCs/>
                <w:sz w:val="20"/>
                <w:szCs w:val="20"/>
                <w:lang w:val="ro-RO" w:eastAsia="ru-RU"/>
              </w:rPr>
              <w:t xml:space="preserve"> tratamentul pacienților confirmați cu infecția Coronavirus de tip nou (Covid-19), </w:t>
            </w:r>
            <w:r w:rsidRPr="00900047">
              <w:rPr>
                <w:rFonts w:asciiTheme="majorHAnsi" w:eastAsia="Times New Roman" w:hAnsiTheme="majorHAnsi" w:cstheme="majorHAnsi"/>
                <w:b/>
                <w:bCs/>
                <w:sz w:val="20"/>
                <w:szCs w:val="20"/>
                <w:lang w:val="ro-RO" w:eastAsia="ru-RU"/>
              </w:rPr>
              <w:t>în contractul de acordare a asistenței medicale se specifică:</w:t>
            </w:r>
          </w:p>
          <w:p w:rsidR="00365A11" w:rsidRPr="00900047" w:rsidRDefault="008D1417" w:rsidP="00355E7A">
            <w:pPr>
              <w:pStyle w:val="aa"/>
              <w:numPr>
                <w:ilvl w:val="0"/>
                <w:numId w:val="45"/>
              </w:numPr>
              <w:spacing w:line="276" w:lineRule="auto"/>
              <w:jc w:val="both"/>
              <w:rPr>
                <w:rFonts w:asciiTheme="majorHAnsi" w:eastAsia="Times New Roman" w:hAnsiTheme="majorHAnsi" w:cstheme="majorHAnsi"/>
                <w:bCs/>
                <w:sz w:val="20"/>
                <w:szCs w:val="20"/>
                <w:lang w:val="ro-RO" w:eastAsia="ru-RU"/>
              </w:rPr>
            </w:pPr>
            <w:r w:rsidRPr="00900047">
              <w:rPr>
                <w:rFonts w:asciiTheme="majorHAnsi" w:eastAsia="Times New Roman" w:hAnsiTheme="majorHAnsi" w:cstheme="majorHAnsi"/>
                <w:bCs/>
                <w:sz w:val="20"/>
                <w:szCs w:val="20"/>
                <w:lang w:val="ro-RO" w:eastAsia="ru-RU"/>
              </w:rPr>
              <w:t>n</w:t>
            </w:r>
            <w:r w:rsidR="00365A11" w:rsidRPr="00900047">
              <w:rPr>
                <w:rFonts w:asciiTheme="majorHAnsi" w:eastAsia="Times New Roman" w:hAnsiTheme="majorHAnsi" w:cstheme="majorHAnsi"/>
                <w:bCs/>
                <w:sz w:val="20"/>
                <w:szCs w:val="20"/>
                <w:lang w:val="ro-RO" w:eastAsia="ru-RU"/>
              </w:rPr>
              <w:t>umărul estimativ de cazuri pus la baza calculului sumei contractuale;</w:t>
            </w:r>
          </w:p>
          <w:p w:rsidR="00365A11" w:rsidRPr="00900047" w:rsidRDefault="00365A11" w:rsidP="00355E7A">
            <w:pPr>
              <w:pStyle w:val="aa"/>
              <w:numPr>
                <w:ilvl w:val="0"/>
                <w:numId w:val="45"/>
              </w:numPr>
              <w:spacing w:line="276" w:lineRule="auto"/>
              <w:jc w:val="both"/>
              <w:rPr>
                <w:rFonts w:asciiTheme="majorHAnsi" w:eastAsia="Times New Roman" w:hAnsiTheme="majorHAnsi" w:cstheme="majorHAnsi"/>
                <w:bCs/>
                <w:sz w:val="20"/>
                <w:szCs w:val="20"/>
                <w:lang w:val="ro-RO" w:eastAsia="ru-RU"/>
              </w:rPr>
            </w:pPr>
            <w:r w:rsidRPr="00900047">
              <w:rPr>
                <w:rFonts w:asciiTheme="majorHAnsi" w:eastAsia="Times New Roman" w:hAnsiTheme="majorHAnsi" w:cstheme="majorHAnsi"/>
                <w:bCs/>
                <w:sz w:val="20"/>
                <w:szCs w:val="20"/>
                <w:lang w:val="ro-RO" w:eastAsia="ru-RU"/>
              </w:rPr>
              <w:t>ICM pus la baza calcului sumei contractuale (ICM - indicele de complexitate a cazului tratat);</w:t>
            </w:r>
          </w:p>
          <w:p w:rsidR="00365A11" w:rsidRPr="00900047" w:rsidRDefault="008D1417" w:rsidP="00355E7A">
            <w:pPr>
              <w:pStyle w:val="aa"/>
              <w:numPr>
                <w:ilvl w:val="0"/>
                <w:numId w:val="45"/>
              </w:numPr>
              <w:spacing w:line="276" w:lineRule="auto"/>
              <w:jc w:val="both"/>
              <w:rPr>
                <w:rFonts w:asciiTheme="majorHAnsi" w:eastAsia="Times New Roman" w:hAnsiTheme="majorHAnsi" w:cstheme="majorHAnsi"/>
                <w:bCs/>
                <w:sz w:val="20"/>
                <w:szCs w:val="20"/>
                <w:lang w:val="ro-RO" w:eastAsia="ru-RU"/>
              </w:rPr>
            </w:pPr>
            <w:r w:rsidRPr="00900047">
              <w:rPr>
                <w:rFonts w:asciiTheme="majorHAnsi" w:eastAsia="Times New Roman" w:hAnsiTheme="majorHAnsi" w:cstheme="majorHAnsi"/>
                <w:bCs/>
                <w:sz w:val="20"/>
                <w:szCs w:val="20"/>
                <w:lang w:val="ro-RO" w:eastAsia="ru-RU"/>
              </w:rPr>
              <w:t>t</w:t>
            </w:r>
            <w:r w:rsidR="00365A11" w:rsidRPr="00900047">
              <w:rPr>
                <w:rFonts w:asciiTheme="majorHAnsi" w:eastAsia="Times New Roman" w:hAnsiTheme="majorHAnsi" w:cstheme="majorHAnsi"/>
                <w:bCs/>
                <w:sz w:val="20"/>
                <w:szCs w:val="20"/>
                <w:lang w:val="ro-RO" w:eastAsia="ru-RU"/>
              </w:rPr>
              <w:t>ariful de bază.</w:t>
            </w:r>
          </w:p>
          <w:p w:rsidR="00365A11" w:rsidRPr="00900047" w:rsidRDefault="00365A11" w:rsidP="00355E7A">
            <w:pPr>
              <w:spacing w:line="276" w:lineRule="auto"/>
              <w:jc w:val="both"/>
              <w:rPr>
                <w:rFonts w:asciiTheme="majorHAnsi" w:eastAsia="Times New Roman" w:hAnsiTheme="majorHAnsi" w:cstheme="majorHAnsi"/>
                <w:bCs/>
                <w:sz w:val="20"/>
                <w:szCs w:val="20"/>
                <w:lang w:val="ro-RO" w:eastAsia="ru-RU"/>
              </w:rPr>
            </w:pPr>
            <w:r w:rsidRPr="00900047">
              <w:rPr>
                <w:rFonts w:asciiTheme="majorHAnsi" w:eastAsia="Times New Roman" w:hAnsiTheme="majorHAnsi" w:cstheme="majorHAnsi"/>
                <w:bCs/>
                <w:sz w:val="20"/>
                <w:szCs w:val="20"/>
                <w:lang w:val="ro-RO" w:eastAsia="ru-RU"/>
              </w:rPr>
              <w:t>Achitarea cazurilor tratate va fi calculată în baza numărului de cazuri tratate care au fost raportate/ validate și ICM real.</w:t>
            </w:r>
          </w:p>
          <w:p w:rsidR="00365A11" w:rsidRPr="00900047" w:rsidRDefault="00365A11" w:rsidP="00355E7A">
            <w:pPr>
              <w:spacing w:line="276" w:lineRule="auto"/>
              <w:jc w:val="both"/>
              <w:rPr>
                <w:rFonts w:asciiTheme="majorHAnsi" w:hAnsiTheme="majorHAnsi" w:cstheme="majorHAnsi"/>
                <w:sz w:val="20"/>
                <w:szCs w:val="20"/>
                <w:lang w:val="ro-MD"/>
              </w:rPr>
            </w:pPr>
            <w:r w:rsidRPr="00900047">
              <w:rPr>
                <w:rFonts w:asciiTheme="majorHAnsi" w:hAnsiTheme="majorHAnsi" w:cstheme="majorHAnsi"/>
                <w:sz w:val="20"/>
                <w:szCs w:val="20"/>
                <w:lang w:val="ro-MD"/>
              </w:rPr>
              <w:t xml:space="preserve">Ordinul ministrului </w:t>
            </w:r>
            <w:r w:rsidR="008D1417" w:rsidRPr="00900047">
              <w:rPr>
                <w:rFonts w:asciiTheme="majorHAnsi" w:hAnsiTheme="majorHAnsi" w:cstheme="majorHAnsi"/>
                <w:sz w:val="20"/>
                <w:szCs w:val="20"/>
                <w:lang w:val="ro-MD"/>
              </w:rPr>
              <w:t>S</w:t>
            </w:r>
            <w:r w:rsidRPr="00900047">
              <w:rPr>
                <w:rFonts w:asciiTheme="majorHAnsi" w:hAnsiTheme="majorHAnsi" w:cstheme="majorHAnsi"/>
                <w:sz w:val="20"/>
                <w:szCs w:val="20"/>
                <w:lang w:val="ro-MD"/>
              </w:rPr>
              <w:t>ănătății și directorul</w:t>
            </w:r>
            <w:r w:rsidR="008D1417" w:rsidRPr="00900047">
              <w:rPr>
                <w:rFonts w:asciiTheme="majorHAnsi" w:hAnsiTheme="majorHAnsi" w:cstheme="majorHAnsi"/>
                <w:sz w:val="20"/>
                <w:szCs w:val="20"/>
                <w:lang w:val="ro-MD"/>
              </w:rPr>
              <w:t>ui</w:t>
            </w:r>
            <w:r w:rsidRPr="00900047">
              <w:rPr>
                <w:rFonts w:asciiTheme="majorHAnsi" w:hAnsiTheme="majorHAnsi" w:cstheme="majorHAnsi"/>
                <w:sz w:val="20"/>
                <w:szCs w:val="20"/>
                <w:lang w:val="ro-MD"/>
              </w:rPr>
              <w:t xml:space="preserve"> general al CNAM nr.397/125-A/2013 stabilește modalitatea de codificare, colectare, raportare și validare</w:t>
            </w:r>
            <w:r w:rsidRPr="00900047">
              <w:rPr>
                <w:rFonts w:asciiTheme="majorHAnsi" w:hAnsiTheme="majorHAnsi" w:cstheme="majorHAnsi"/>
                <w:b/>
                <w:i/>
                <w:sz w:val="20"/>
                <w:szCs w:val="20"/>
                <w:lang w:val="ro-MD"/>
              </w:rPr>
              <w:t xml:space="preserve"> a datelor la nivel de pacient în cadrul finanțării spitalelor în bază de DRG (CASE-MIX).</w:t>
            </w:r>
          </w:p>
          <w:p w:rsidR="00365A11" w:rsidRPr="00900047" w:rsidRDefault="00365A11" w:rsidP="00355E7A">
            <w:pPr>
              <w:spacing w:line="276" w:lineRule="auto"/>
              <w:jc w:val="both"/>
              <w:rPr>
                <w:rFonts w:asciiTheme="majorHAnsi" w:eastAsia="Times New Roman" w:hAnsiTheme="majorHAnsi" w:cstheme="majorHAnsi"/>
                <w:bCs/>
                <w:sz w:val="20"/>
                <w:szCs w:val="20"/>
                <w:lang w:val="ro-RO" w:eastAsia="ru-RU"/>
              </w:rPr>
            </w:pPr>
            <w:r w:rsidRPr="00900047">
              <w:rPr>
                <w:rFonts w:asciiTheme="majorHAnsi" w:hAnsiTheme="majorHAnsi" w:cstheme="majorHAnsi"/>
                <w:sz w:val="20"/>
                <w:szCs w:val="20"/>
                <w:lang w:val="ro-RO"/>
              </w:rPr>
              <w:t>Sistemul Informațional</w:t>
            </w:r>
            <w:r w:rsidRPr="00900047">
              <w:rPr>
                <w:rFonts w:asciiTheme="majorHAnsi" w:eastAsia="Times New Roman" w:hAnsiTheme="majorHAnsi" w:cstheme="majorHAnsi"/>
                <w:bCs/>
                <w:sz w:val="20"/>
                <w:szCs w:val="20"/>
                <w:lang w:val="ro-RO" w:eastAsia="ru-RU"/>
              </w:rPr>
              <w:t xml:space="preserve"> „Evidența și raportarea serviciilor medicale în sistem DRG-online” este utilizat de către instituțiile medicale spitalicești la înregistrarea și raportarea cazurilor tratate.</w:t>
            </w:r>
          </w:p>
          <w:p w:rsidR="00355E7A" w:rsidRPr="00900047" w:rsidRDefault="00365A11" w:rsidP="00355E7A">
            <w:pPr>
              <w:spacing w:line="276" w:lineRule="auto"/>
              <w:jc w:val="both"/>
              <w:rPr>
                <w:rFonts w:asciiTheme="majorHAnsi" w:eastAsia="Calibri" w:hAnsiTheme="majorHAnsi" w:cstheme="majorHAnsi"/>
                <w:sz w:val="20"/>
                <w:szCs w:val="20"/>
                <w:lang w:val="ro-MD"/>
              </w:rPr>
            </w:pPr>
            <w:r w:rsidRPr="00900047">
              <w:rPr>
                <w:rFonts w:asciiTheme="majorHAnsi" w:eastAsia="Calibri" w:hAnsiTheme="majorHAnsi" w:cstheme="majorHAnsi"/>
                <w:sz w:val="20"/>
                <w:szCs w:val="20"/>
                <w:lang w:val="ro-MD"/>
              </w:rPr>
              <w:t>Auditul a constatat că 52 de instituții medicale au prestat supracontract 16 364 de cazuri tratate, în sumă de 151,9 mil.lei</w:t>
            </w:r>
            <w:r w:rsidR="008D1417" w:rsidRPr="00900047">
              <w:rPr>
                <w:rFonts w:asciiTheme="majorHAnsi" w:eastAsia="Calibri" w:hAnsiTheme="majorHAnsi" w:cstheme="majorHAnsi"/>
                <w:sz w:val="20"/>
                <w:szCs w:val="20"/>
                <w:lang w:val="ro-MD"/>
              </w:rPr>
              <w:t>,</w:t>
            </w:r>
            <w:r w:rsidRPr="00900047">
              <w:rPr>
                <w:rFonts w:asciiTheme="majorHAnsi" w:eastAsia="Calibri" w:hAnsiTheme="majorHAnsi" w:cstheme="majorHAnsi"/>
                <w:sz w:val="20"/>
                <w:szCs w:val="20"/>
                <w:lang w:val="ro-MD"/>
              </w:rPr>
              <w:t xml:space="preserve"> care nu au fost achitate de CNAM. Instituțiile medicale au raportat aceste servicii spitalicești în sistemul DRG. Respectiv</w:t>
            </w:r>
            <w:r w:rsidR="008D1417" w:rsidRPr="00900047">
              <w:rPr>
                <w:rFonts w:asciiTheme="majorHAnsi" w:eastAsia="Calibri" w:hAnsiTheme="majorHAnsi" w:cstheme="majorHAnsi"/>
                <w:sz w:val="20"/>
                <w:szCs w:val="20"/>
                <w:lang w:val="ro-MD"/>
              </w:rPr>
              <w:t>,</w:t>
            </w:r>
            <w:r w:rsidRPr="00900047">
              <w:rPr>
                <w:rFonts w:asciiTheme="majorHAnsi" w:eastAsia="Calibri" w:hAnsiTheme="majorHAnsi" w:cstheme="majorHAnsi"/>
                <w:sz w:val="20"/>
                <w:szCs w:val="20"/>
                <w:lang w:val="ro-MD"/>
              </w:rPr>
              <w:t xml:space="preserve"> din 392 479 </w:t>
            </w:r>
            <w:r w:rsidR="008D1417" w:rsidRPr="00900047">
              <w:rPr>
                <w:rFonts w:asciiTheme="majorHAnsi" w:eastAsia="Calibri" w:hAnsiTheme="majorHAnsi" w:cstheme="majorHAnsi"/>
                <w:sz w:val="20"/>
                <w:szCs w:val="20"/>
                <w:lang w:val="ro-MD"/>
              </w:rPr>
              <w:t>de</w:t>
            </w:r>
            <w:r w:rsidRPr="00900047">
              <w:rPr>
                <w:rFonts w:asciiTheme="majorHAnsi" w:eastAsia="Calibri" w:hAnsiTheme="majorHAnsi" w:cstheme="majorHAnsi"/>
                <w:sz w:val="20"/>
                <w:szCs w:val="20"/>
                <w:lang w:val="ro-MD"/>
              </w:rPr>
              <w:t xml:space="preserve"> cazuri tratate raportate</w:t>
            </w:r>
            <w:r w:rsidR="008D1417" w:rsidRPr="00900047">
              <w:rPr>
                <w:rFonts w:asciiTheme="majorHAnsi" w:eastAsia="Calibri" w:hAnsiTheme="majorHAnsi" w:cstheme="majorHAnsi"/>
                <w:sz w:val="20"/>
                <w:szCs w:val="20"/>
                <w:lang w:val="ro-MD"/>
              </w:rPr>
              <w:t>,</w:t>
            </w:r>
            <w:r w:rsidRPr="00900047">
              <w:rPr>
                <w:rFonts w:asciiTheme="majorHAnsi" w:eastAsia="Calibri" w:hAnsiTheme="majorHAnsi" w:cstheme="majorHAnsi"/>
                <w:sz w:val="20"/>
                <w:szCs w:val="20"/>
                <w:lang w:val="ro-MD"/>
              </w:rPr>
              <w:t xml:space="preserve"> au fost achitate 376 115 servicii medicale spitalicești. </w:t>
            </w:r>
          </w:p>
          <w:p w:rsidR="00365A11" w:rsidRPr="00900047" w:rsidRDefault="00365A11" w:rsidP="00355E7A">
            <w:pPr>
              <w:spacing w:line="276" w:lineRule="auto"/>
              <w:jc w:val="both"/>
              <w:rPr>
                <w:rFonts w:asciiTheme="majorHAnsi" w:eastAsia="Times New Roman" w:hAnsiTheme="majorHAnsi" w:cstheme="majorHAnsi"/>
                <w:bCs/>
                <w:sz w:val="20"/>
                <w:szCs w:val="20"/>
                <w:lang w:val="ro-MD" w:eastAsia="ru-RU"/>
              </w:rPr>
            </w:pPr>
            <w:r w:rsidRPr="00900047">
              <w:rPr>
                <w:rFonts w:asciiTheme="majorHAnsi" w:eastAsia="Calibri" w:hAnsiTheme="majorHAnsi" w:cstheme="majorHAnsi"/>
                <w:sz w:val="20"/>
                <w:szCs w:val="20"/>
                <w:lang w:val="ro-MD"/>
              </w:rPr>
              <w:t>Auditul denotă că nu a putut delimita care anume cazuri tratate au fost achitate de către CNAM</w:t>
            </w:r>
            <w:r w:rsidR="008D1417" w:rsidRPr="00900047">
              <w:rPr>
                <w:rFonts w:asciiTheme="majorHAnsi" w:eastAsia="Calibri" w:hAnsiTheme="majorHAnsi" w:cstheme="majorHAnsi"/>
                <w:sz w:val="20"/>
                <w:szCs w:val="20"/>
                <w:lang w:val="ro-MD"/>
              </w:rPr>
              <w:t>,</w:t>
            </w:r>
            <w:r w:rsidRPr="00900047">
              <w:rPr>
                <w:rFonts w:asciiTheme="majorHAnsi" w:eastAsia="Calibri" w:hAnsiTheme="majorHAnsi" w:cstheme="majorHAnsi"/>
                <w:sz w:val="20"/>
                <w:szCs w:val="20"/>
                <w:lang w:val="ro-MD"/>
              </w:rPr>
              <w:t xml:space="preserve"> în situația în care instituțiile medicale au înregistrat și </w:t>
            </w:r>
            <w:r w:rsidR="008D1417" w:rsidRPr="00900047">
              <w:rPr>
                <w:rFonts w:asciiTheme="majorHAnsi" w:eastAsia="Calibri" w:hAnsiTheme="majorHAnsi" w:cstheme="majorHAnsi"/>
                <w:sz w:val="20"/>
                <w:szCs w:val="20"/>
                <w:lang w:val="ro-MD"/>
              </w:rPr>
              <w:t xml:space="preserve">au </w:t>
            </w:r>
            <w:r w:rsidRPr="00900047">
              <w:rPr>
                <w:rFonts w:asciiTheme="majorHAnsi" w:eastAsia="Calibri" w:hAnsiTheme="majorHAnsi" w:cstheme="majorHAnsi"/>
                <w:sz w:val="20"/>
                <w:szCs w:val="20"/>
                <w:lang w:val="ro-MD"/>
              </w:rPr>
              <w:t>raport</w:t>
            </w:r>
            <w:r w:rsidR="008D1417" w:rsidRPr="00900047">
              <w:rPr>
                <w:rFonts w:asciiTheme="majorHAnsi" w:eastAsia="Calibri" w:hAnsiTheme="majorHAnsi" w:cstheme="majorHAnsi"/>
                <w:sz w:val="20"/>
                <w:szCs w:val="20"/>
                <w:lang w:val="ro-MD"/>
              </w:rPr>
              <w:t>at</w:t>
            </w:r>
            <w:r w:rsidRPr="00900047">
              <w:rPr>
                <w:rFonts w:asciiTheme="majorHAnsi" w:eastAsia="Calibri" w:hAnsiTheme="majorHAnsi" w:cstheme="majorHAnsi"/>
                <w:sz w:val="20"/>
                <w:szCs w:val="20"/>
                <w:lang w:val="ro-MD"/>
              </w:rPr>
              <w:t xml:space="preserve"> un număr de servicii care depășe</w:t>
            </w:r>
            <w:r w:rsidR="008D1417" w:rsidRPr="00900047">
              <w:rPr>
                <w:rFonts w:asciiTheme="majorHAnsi" w:eastAsia="Calibri" w:hAnsiTheme="majorHAnsi" w:cstheme="majorHAnsi"/>
                <w:sz w:val="20"/>
                <w:szCs w:val="20"/>
                <w:lang w:val="ro-MD"/>
              </w:rPr>
              <w:t>ște</w:t>
            </w:r>
            <w:r w:rsidRPr="00900047">
              <w:rPr>
                <w:rFonts w:asciiTheme="majorHAnsi" w:eastAsia="Calibri" w:hAnsiTheme="majorHAnsi" w:cstheme="majorHAnsi"/>
                <w:sz w:val="20"/>
                <w:szCs w:val="20"/>
                <w:lang w:val="ro-MD"/>
              </w:rPr>
              <w:t xml:space="preserve"> suma contractată și achitată.</w:t>
            </w:r>
          </w:p>
          <w:p w:rsidR="00365A11" w:rsidRPr="00900047" w:rsidRDefault="00365A11" w:rsidP="00355E7A">
            <w:pPr>
              <w:spacing w:line="276" w:lineRule="auto"/>
              <w:jc w:val="both"/>
              <w:rPr>
                <w:rFonts w:asciiTheme="majorHAnsi" w:eastAsia="Calibri" w:hAnsiTheme="majorHAnsi" w:cstheme="majorHAnsi"/>
                <w:sz w:val="20"/>
                <w:szCs w:val="20"/>
                <w:lang w:val="ro-MD"/>
              </w:rPr>
            </w:pPr>
            <w:r w:rsidRPr="00900047">
              <w:rPr>
                <w:rFonts w:asciiTheme="majorHAnsi" w:eastAsia="Calibri" w:hAnsiTheme="majorHAnsi" w:cstheme="majorHAnsi"/>
                <w:sz w:val="20"/>
                <w:szCs w:val="20"/>
                <w:lang w:val="ro-MD"/>
              </w:rPr>
              <w:t>Nici instituțiile medicale nu dispun de mecanisme de evidență a serviciilor medicale prestate peste cuantumul de servicii spitalicești contractate. De menționat că aceste informații privind volumul de servicii spitalicești prestate este utilizat de către CNAM la achitarea cazurilor tratate. Deoarece nu au putut fi distinct delimitate serviciile medicale achitate, auditul denotă că a fost în imposibilitatea să se expună asupra exactității și regularității cheltuielilor în sumă de 3 254,2 mil.lei raportate în subprogramul „Asistență medicală spitalicească”.</w:t>
            </w:r>
          </w:p>
          <w:p w:rsidR="00355E7A" w:rsidRPr="00900047" w:rsidRDefault="00355E7A" w:rsidP="00365A11">
            <w:pPr>
              <w:spacing w:line="240" w:lineRule="auto"/>
              <w:jc w:val="both"/>
              <w:rPr>
                <w:rFonts w:asciiTheme="majorHAnsi" w:eastAsia="Calibri" w:hAnsiTheme="majorHAnsi" w:cstheme="majorHAnsi"/>
                <w:sz w:val="20"/>
                <w:szCs w:val="20"/>
                <w:lang w:val="ro-MD"/>
              </w:rPr>
            </w:pPr>
          </w:p>
          <w:p w:rsidR="00355E7A" w:rsidRPr="00900047" w:rsidRDefault="00355E7A" w:rsidP="00355E7A">
            <w:pPr>
              <w:spacing w:line="276" w:lineRule="auto"/>
              <w:jc w:val="both"/>
              <w:rPr>
                <w:rFonts w:asciiTheme="majorHAnsi" w:eastAsia="Times New Roman" w:hAnsiTheme="majorHAnsi" w:cstheme="majorHAnsi"/>
                <w:bCs/>
                <w:sz w:val="20"/>
                <w:szCs w:val="20"/>
                <w:lang w:val="ro-MD" w:eastAsia="ru-RU"/>
              </w:rPr>
            </w:pPr>
            <w:r w:rsidRPr="00900047">
              <w:rPr>
                <w:rFonts w:asciiTheme="majorHAnsi" w:eastAsia="Times New Roman" w:hAnsiTheme="majorHAnsi" w:cstheme="majorHAnsi"/>
                <w:bCs/>
                <w:sz w:val="20"/>
                <w:szCs w:val="20"/>
                <w:lang w:val="ro-MD" w:eastAsia="ru-RU"/>
              </w:rPr>
              <w:t>Cu referire la acest aspect</w:t>
            </w:r>
            <w:r w:rsidR="00100745" w:rsidRPr="00900047">
              <w:rPr>
                <w:rFonts w:asciiTheme="majorHAnsi" w:eastAsia="Times New Roman" w:hAnsiTheme="majorHAnsi" w:cstheme="majorHAnsi"/>
                <w:bCs/>
                <w:sz w:val="20"/>
                <w:szCs w:val="20"/>
                <w:lang w:val="ro-MD" w:eastAsia="ru-RU"/>
              </w:rPr>
              <w:t>,</w:t>
            </w:r>
            <w:r w:rsidRPr="00900047">
              <w:rPr>
                <w:rFonts w:asciiTheme="majorHAnsi" w:eastAsia="Times New Roman" w:hAnsiTheme="majorHAnsi" w:cstheme="majorHAnsi"/>
                <w:bCs/>
                <w:sz w:val="20"/>
                <w:szCs w:val="20"/>
                <w:lang w:val="ro-MD" w:eastAsia="ru-RU"/>
              </w:rPr>
              <w:t xml:space="preserve"> se denotă că această constatare și observație de audit a</w:t>
            </w:r>
            <w:r w:rsidR="00100745" w:rsidRPr="00900047">
              <w:rPr>
                <w:rFonts w:asciiTheme="majorHAnsi" w:eastAsia="Times New Roman" w:hAnsiTheme="majorHAnsi" w:cstheme="majorHAnsi"/>
                <w:bCs/>
                <w:sz w:val="20"/>
                <w:szCs w:val="20"/>
                <w:lang w:val="ro-MD" w:eastAsia="ru-RU"/>
              </w:rPr>
              <w:t>u</w:t>
            </w:r>
            <w:r w:rsidRPr="00900047">
              <w:rPr>
                <w:rFonts w:asciiTheme="majorHAnsi" w:eastAsia="Times New Roman" w:hAnsiTheme="majorHAnsi" w:cstheme="majorHAnsi"/>
                <w:bCs/>
                <w:sz w:val="20"/>
                <w:szCs w:val="20"/>
                <w:lang w:val="ro-MD" w:eastAsia="ru-RU"/>
              </w:rPr>
              <w:t xml:space="preserve"> stat </w:t>
            </w:r>
            <w:r w:rsidR="00100745" w:rsidRPr="00900047">
              <w:rPr>
                <w:rFonts w:asciiTheme="majorHAnsi" w:eastAsia="Times New Roman" w:hAnsiTheme="majorHAnsi" w:cstheme="majorHAnsi"/>
                <w:bCs/>
                <w:sz w:val="20"/>
                <w:szCs w:val="20"/>
                <w:lang w:val="ro-MD" w:eastAsia="ru-RU"/>
              </w:rPr>
              <w:t>la</w:t>
            </w:r>
            <w:r w:rsidRPr="00900047">
              <w:rPr>
                <w:rFonts w:asciiTheme="majorHAnsi" w:eastAsia="Times New Roman" w:hAnsiTheme="majorHAnsi" w:cstheme="majorHAnsi"/>
                <w:bCs/>
                <w:sz w:val="20"/>
                <w:szCs w:val="20"/>
                <w:lang w:val="ro-MD" w:eastAsia="ru-RU"/>
              </w:rPr>
              <w:t xml:space="preserve"> baza opiniei cu rezerve și în </w:t>
            </w:r>
            <w:r w:rsidR="00D320D3" w:rsidRPr="00900047">
              <w:rPr>
                <w:rFonts w:asciiTheme="majorHAnsi" w:eastAsia="Times New Roman" w:hAnsiTheme="majorHAnsi" w:cstheme="majorHAnsi"/>
                <w:bCs/>
                <w:sz w:val="20"/>
                <w:szCs w:val="20"/>
                <w:lang w:val="ro-MD" w:eastAsia="ru-RU"/>
              </w:rPr>
              <w:t>cadrul Raportului auditului financiar al Raportului Guvernului privind executarea fondurilor asigurării obligatorii de asistență medicală în anul 2019, aprobat prin Hotăr</w:t>
            </w:r>
            <w:r w:rsidR="00100745" w:rsidRPr="00900047">
              <w:rPr>
                <w:rFonts w:asciiTheme="majorHAnsi" w:eastAsia="Times New Roman" w:hAnsiTheme="majorHAnsi" w:cstheme="majorHAnsi"/>
                <w:bCs/>
                <w:sz w:val="20"/>
                <w:szCs w:val="20"/>
                <w:lang w:val="ro-MD" w:eastAsia="ru-RU"/>
              </w:rPr>
              <w:t>â</w:t>
            </w:r>
            <w:r w:rsidR="00D320D3" w:rsidRPr="00900047">
              <w:rPr>
                <w:rFonts w:asciiTheme="majorHAnsi" w:eastAsia="Times New Roman" w:hAnsiTheme="majorHAnsi" w:cstheme="majorHAnsi"/>
                <w:bCs/>
                <w:sz w:val="20"/>
                <w:szCs w:val="20"/>
                <w:lang w:val="ro-MD" w:eastAsia="ru-RU"/>
              </w:rPr>
              <w:t>rea Curții de Conturi nr.30 din 16.07.2020.</w:t>
            </w:r>
          </w:p>
          <w:p w:rsidR="00355E7A" w:rsidRPr="00900047" w:rsidRDefault="00355E7A" w:rsidP="00355E7A">
            <w:pPr>
              <w:spacing w:line="276" w:lineRule="auto"/>
              <w:jc w:val="both"/>
              <w:rPr>
                <w:rFonts w:asciiTheme="majorHAnsi" w:eastAsia="Times New Roman" w:hAnsiTheme="majorHAnsi" w:cstheme="majorHAnsi"/>
                <w:bCs/>
                <w:sz w:val="20"/>
                <w:szCs w:val="20"/>
                <w:lang w:val="ro-MD" w:eastAsia="ru-RU"/>
              </w:rPr>
            </w:pPr>
            <w:r w:rsidRPr="00900047">
              <w:rPr>
                <w:rFonts w:asciiTheme="majorHAnsi" w:eastAsia="Times New Roman" w:hAnsiTheme="majorHAnsi" w:cstheme="majorHAnsi"/>
                <w:bCs/>
                <w:sz w:val="20"/>
                <w:szCs w:val="20"/>
                <w:lang w:val="ro-MD" w:eastAsia="ru-RU"/>
              </w:rPr>
              <w:t>Pentru anul 2020 acest risc nu s-a materializat deoarece</w:t>
            </w:r>
            <w:r w:rsidR="00100745" w:rsidRPr="00900047">
              <w:rPr>
                <w:rFonts w:asciiTheme="majorHAnsi" w:eastAsia="Times New Roman" w:hAnsiTheme="majorHAnsi" w:cstheme="majorHAnsi"/>
                <w:bCs/>
                <w:sz w:val="20"/>
                <w:szCs w:val="20"/>
                <w:lang w:val="ro-MD" w:eastAsia="ru-RU"/>
              </w:rPr>
              <w:t>,</w:t>
            </w:r>
            <w:r w:rsidRPr="00900047">
              <w:rPr>
                <w:rFonts w:asciiTheme="majorHAnsi" w:eastAsia="Times New Roman" w:hAnsiTheme="majorHAnsi" w:cstheme="majorHAnsi"/>
                <w:bCs/>
                <w:sz w:val="20"/>
                <w:szCs w:val="20"/>
                <w:lang w:val="ro-MD" w:eastAsia="ru-RU"/>
              </w:rPr>
              <w:t xml:space="preserve"> prin dispozițiile Comisiei pentru </w:t>
            </w:r>
            <w:r w:rsidR="00100745" w:rsidRPr="00900047">
              <w:rPr>
                <w:rFonts w:asciiTheme="majorHAnsi" w:eastAsia="Times New Roman" w:hAnsiTheme="majorHAnsi" w:cstheme="majorHAnsi"/>
                <w:bCs/>
                <w:sz w:val="20"/>
                <w:szCs w:val="20"/>
                <w:lang w:val="ro-MD" w:eastAsia="ru-RU"/>
              </w:rPr>
              <w:t>S</w:t>
            </w:r>
            <w:r w:rsidRPr="00900047">
              <w:rPr>
                <w:rFonts w:asciiTheme="majorHAnsi" w:eastAsia="Times New Roman" w:hAnsiTheme="majorHAnsi" w:cstheme="majorHAnsi"/>
                <w:bCs/>
                <w:sz w:val="20"/>
                <w:szCs w:val="20"/>
                <w:lang w:val="ro-MD" w:eastAsia="ru-RU"/>
              </w:rPr>
              <w:t xml:space="preserve">ituații </w:t>
            </w:r>
            <w:r w:rsidR="00100745" w:rsidRPr="00900047">
              <w:rPr>
                <w:rFonts w:asciiTheme="majorHAnsi" w:eastAsia="Times New Roman" w:hAnsiTheme="majorHAnsi" w:cstheme="majorHAnsi"/>
                <w:bCs/>
                <w:sz w:val="20"/>
                <w:szCs w:val="20"/>
                <w:lang w:val="ro-MD" w:eastAsia="ru-RU"/>
              </w:rPr>
              <w:t>E</w:t>
            </w:r>
            <w:r w:rsidRPr="00900047">
              <w:rPr>
                <w:rFonts w:asciiTheme="majorHAnsi" w:eastAsia="Times New Roman" w:hAnsiTheme="majorHAnsi" w:cstheme="majorHAnsi"/>
                <w:bCs/>
                <w:sz w:val="20"/>
                <w:szCs w:val="20"/>
                <w:lang w:val="ro-MD" w:eastAsia="ru-RU"/>
              </w:rPr>
              <w:t>xcepționale</w:t>
            </w:r>
            <w:r w:rsidR="00100745" w:rsidRPr="00900047">
              <w:rPr>
                <w:rFonts w:asciiTheme="majorHAnsi" w:eastAsia="Times New Roman" w:hAnsiTheme="majorHAnsi" w:cstheme="majorHAnsi"/>
                <w:bCs/>
                <w:sz w:val="20"/>
                <w:szCs w:val="20"/>
                <w:lang w:val="ro-MD" w:eastAsia="ru-RU"/>
              </w:rPr>
              <w:t>,</w:t>
            </w:r>
            <w:r w:rsidRPr="00900047">
              <w:rPr>
                <w:rFonts w:asciiTheme="majorHAnsi" w:eastAsia="Times New Roman" w:hAnsiTheme="majorHAnsi" w:cstheme="majorHAnsi"/>
                <w:bCs/>
                <w:sz w:val="20"/>
                <w:szCs w:val="20"/>
                <w:lang w:val="ro-MD" w:eastAsia="ru-RU"/>
              </w:rPr>
              <w:t xml:space="preserve"> serviciile medicale spitalicești programate au fost sistate, respectiv instituțiile medicale nu au realizat cazuri tratate supra contract.</w:t>
            </w:r>
          </w:p>
          <w:p w:rsidR="00355E7A" w:rsidRPr="00900047" w:rsidRDefault="00355E7A" w:rsidP="00355E7A">
            <w:pPr>
              <w:spacing w:line="276" w:lineRule="auto"/>
              <w:jc w:val="both"/>
              <w:rPr>
                <w:rFonts w:asciiTheme="majorHAnsi" w:eastAsia="Times New Roman" w:hAnsiTheme="majorHAnsi" w:cstheme="majorHAnsi"/>
                <w:bCs/>
                <w:sz w:val="20"/>
                <w:szCs w:val="20"/>
                <w:lang w:val="ro-MD" w:eastAsia="ru-RU"/>
              </w:rPr>
            </w:pPr>
            <w:r w:rsidRPr="00900047">
              <w:rPr>
                <w:rFonts w:asciiTheme="majorHAnsi" w:eastAsia="Times New Roman" w:hAnsiTheme="majorHAnsi" w:cstheme="majorHAnsi"/>
                <w:bCs/>
                <w:sz w:val="20"/>
                <w:szCs w:val="20"/>
                <w:lang w:val="ro-MD" w:eastAsia="ru-RU"/>
              </w:rPr>
              <w:t>În anul 2021</w:t>
            </w:r>
            <w:r w:rsidR="00100745" w:rsidRPr="00900047">
              <w:rPr>
                <w:rFonts w:asciiTheme="majorHAnsi" w:eastAsia="Times New Roman" w:hAnsiTheme="majorHAnsi" w:cstheme="majorHAnsi"/>
                <w:bCs/>
                <w:sz w:val="20"/>
                <w:szCs w:val="20"/>
                <w:lang w:val="ro-MD" w:eastAsia="ru-RU"/>
              </w:rPr>
              <w:t>,</w:t>
            </w:r>
            <w:r w:rsidRPr="00900047">
              <w:rPr>
                <w:rFonts w:asciiTheme="majorHAnsi" w:eastAsia="Times New Roman" w:hAnsiTheme="majorHAnsi" w:cstheme="majorHAnsi"/>
                <w:bCs/>
                <w:sz w:val="20"/>
                <w:szCs w:val="20"/>
                <w:lang w:val="ro-MD" w:eastAsia="ru-RU"/>
              </w:rPr>
              <w:t xml:space="preserve"> de asemenea, acest risc nu s-a materializat din considerentul că serviciile medicale spitalicești au fost achitate fără stabilirea numărului de cazuri tratate contractate și acceptate spre plată, prin metoda buget global.</w:t>
            </w:r>
          </w:p>
          <w:p w:rsidR="00355E7A" w:rsidRPr="00900047" w:rsidRDefault="00355E7A" w:rsidP="00355E7A">
            <w:pPr>
              <w:spacing w:line="276" w:lineRule="auto"/>
              <w:jc w:val="both"/>
              <w:rPr>
                <w:rFonts w:asciiTheme="majorHAnsi" w:eastAsia="Times New Roman" w:hAnsiTheme="majorHAnsi" w:cstheme="majorHAnsi"/>
                <w:bCs/>
                <w:sz w:val="20"/>
                <w:szCs w:val="20"/>
                <w:lang w:val="ro-MD" w:eastAsia="ru-RU"/>
              </w:rPr>
            </w:pPr>
            <w:r w:rsidRPr="00900047">
              <w:rPr>
                <w:rFonts w:asciiTheme="majorHAnsi" w:eastAsia="Times New Roman" w:hAnsiTheme="majorHAnsi" w:cstheme="majorHAnsi"/>
                <w:bCs/>
                <w:sz w:val="20"/>
                <w:szCs w:val="20"/>
                <w:lang w:val="ro-MD" w:eastAsia="ru-RU"/>
              </w:rPr>
              <w:t>Este relevant de menționat că</w:t>
            </w:r>
            <w:r w:rsidR="00100745" w:rsidRPr="00900047">
              <w:rPr>
                <w:rFonts w:asciiTheme="majorHAnsi" w:eastAsia="Times New Roman" w:hAnsiTheme="majorHAnsi" w:cstheme="majorHAnsi"/>
                <w:bCs/>
                <w:sz w:val="20"/>
                <w:szCs w:val="20"/>
                <w:lang w:val="ro-MD" w:eastAsia="ru-RU"/>
              </w:rPr>
              <w:t>,</w:t>
            </w:r>
            <w:r w:rsidRPr="00900047">
              <w:rPr>
                <w:rFonts w:asciiTheme="majorHAnsi" w:eastAsia="Times New Roman" w:hAnsiTheme="majorHAnsi" w:cstheme="majorHAnsi"/>
                <w:bCs/>
                <w:sz w:val="20"/>
                <w:szCs w:val="20"/>
                <w:lang w:val="ro-MD" w:eastAsia="ru-RU"/>
              </w:rPr>
              <w:t xml:space="preserve"> începând cu anul 2019, auditul a înaintat recomandare</w:t>
            </w:r>
            <w:r w:rsidR="00100745" w:rsidRPr="00900047">
              <w:rPr>
                <w:rFonts w:asciiTheme="majorHAnsi" w:eastAsia="Times New Roman" w:hAnsiTheme="majorHAnsi" w:cstheme="majorHAnsi"/>
                <w:bCs/>
                <w:sz w:val="20"/>
                <w:szCs w:val="20"/>
                <w:lang w:val="ro-MD" w:eastAsia="ru-RU"/>
              </w:rPr>
              <w:t>a privind</w:t>
            </w:r>
            <w:r w:rsidRPr="00900047">
              <w:rPr>
                <w:rFonts w:asciiTheme="majorHAnsi" w:eastAsia="Times New Roman" w:hAnsiTheme="majorHAnsi" w:cstheme="majorHAnsi"/>
                <w:bCs/>
                <w:sz w:val="20"/>
                <w:szCs w:val="20"/>
                <w:lang w:val="ro-MD" w:eastAsia="ru-RU"/>
              </w:rPr>
              <w:t xml:space="preserve"> îmbunătățirea procesului de evidență și delimitare a cazurilor tratate supra contract, recomandarea </w:t>
            </w:r>
            <w:r w:rsidR="00100745" w:rsidRPr="00900047">
              <w:rPr>
                <w:rFonts w:asciiTheme="majorHAnsi" w:eastAsia="Times New Roman" w:hAnsiTheme="majorHAnsi" w:cstheme="majorHAnsi"/>
                <w:bCs/>
                <w:sz w:val="20"/>
                <w:szCs w:val="20"/>
                <w:lang w:val="ro-MD" w:eastAsia="ru-RU"/>
              </w:rPr>
              <w:t>având următorul conținut</w:t>
            </w:r>
            <w:r w:rsidRPr="00900047">
              <w:rPr>
                <w:rFonts w:asciiTheme="majorHAnsi" w:eastAsia="Times New Roman" w:hAnsiTheme="majorHAnsi" w:cstheme="majorHAnsi"/>
                <w:bCs/>
                <w:sz w:val="20"/>
                <w:szCs w:val="20"/>
                <w:lang w:val="ro-MD" w:eastAsia="ru-RU"/>
              </w:rPr>
              <w:t xml:space="preserve">: </w:t>
            </w:r>
            <w:r w:rsidRPr="00900047">
              <w:rPr>
                <w:rFonts w:asciiTheme="majorHAnsi" w:eastAsia="Times New Roman" w:hAnsiTheme="majorHAnsi" w:cstheme="majorHAnsi"/>
                <w:bCs/>
                <w:i/>
                <w:sz w:val="20"/>
                <w:szCs w:val="20"/>
                <w:lang w:val="ro-MD" w:eastAsia="ru-RU"/>
              </w:rPr>
              <w:t>monitorizarea și controlul realizării contractelor de prestări servicii în scopul gestionării resurselor financiare alocate cu asigurarea revizuirii și ajustării cadrului de raportare a instituțiilor medicale, în condițiile realizării serviciilor medicale supra contract</w:t>
            </w:r>
            <w:r w:rsidRPr="00900047">
              <w:rPr>
                <w:rFonts w:asciiTheme="majorHAnsi" w:eastAsia="Times New Roman" w:hAnsiTheme="majorHAnsi" w:cstheme="majorHAnsi"/>
                <w:bCs/>
                <w:sz w:val="20"/>
                <w:szCs w:val="20"/>
                <w:lang w:val="ro-MD" w:eastAsia="ru-RU"/>
              </w:rPr>
              <w:t>.</w:t>
            </w:r>
          </w:p>
          <w:p w:rsidR="00355E7A" w:rsidRPr="00900047" w:rsidRDefault="00355E7A" w:rsidP="00355E7A">
            <w:pPr>
              <w:spacing w:line="276" w:lineRule="auto"/>
              <w:jc w:val="both"/>
              <w:rPr>
                <w:rFonts w:asciiTheme="majorHAnsi" w:eastAsia="Times New Roman" w:hAnsiTheme="majorHAnsi" w:cstheme="majorHAnsi"/>
                <w:bCs/>
                <w:sz w:val="20"/>
                <w:szCs w:val="20"/>
                <w:lang w:val="ro-MD" w:eastAsia="ru-RU"/>
              </w:rPr>
            </w:pPr>
            <w:r w:rsidRPr="00900047">
              <w:rPr>
                <w:rFonts w:asciiTheme="majorHAnsi" w:eastAsia="Times New Roman" w:hAnsiTheme="majorHAnsi" w:cstheme="majorHAnsi"/>
                <w:bCs/>
                <w:sz w:val="20"/>
                <w:szCs w:val="20"/>
                <w:lang w:val="ro-MD" w:eastAsia="ru-RU"/>
              </w:rPr>
              <w:t>Această recomandare a fost înaintată și acceptată de CNAM în anul 2019 și reiterată în Rapoartele de audit din anii 2020 și 2021, ca rezultat al neimplementării acesteia.</w:t>
            </w:r>
          </w:p>
          <w:p w:rsidR="00365A11" w:rsidRPr="00900047" w:rsidRDefault="00100745" w:rsidP="00100745">
            <w:pPr>
              <w:spacing w:line="276" w:lineRule="auto"/>
              <w:jc w:val="both"/>
              <w:rPr>
                <w:rFonts w:asciiTheme="majorHAnsi" w:eastAsia="Times New Roman" w:hAnsiTheme="majorHAnsi" w:cstheme="majorHAnsi"/>
                <w:bCs/>
                <w:sz w:val="20"/>
                <w:szCs w:val="20"/>
                <w:lang w:val="ro-MD" w:eastAsia="ru-RU"/>
              </w:rPr>
            </w:pPr>
            <w:r w:rsidRPr="00900047">
              <w:rPr>
                <w:rFonts w:asciiTheme="majorHAnsi" w:eastAsia="Times New Roman" w:hAnsiTheme="majorHAnsi" w:cstheme="majorHAnsi"/>
                <w:bCs/>
                <w:sz w:val="20"/>
                <w:szCs w:val="20"/>
                <w:lang w:val="ro-MD" w:eastAsia="ru-RU"/>
              </w:rPr>
              <w:t>Astfel</w:t>
            </w:r>
            <w:r w:rsidR="00355E7A" w:rsidRPr="00900047">
              <w:rPr>
                <w:rFonts w:asciiTheme="majorHAnsi" w:eastAsia="Times New Roman" w:hAnsiTheme="majorHAnsi" w:cstheme="majorHAnsi"/>
                <w:bCs/>
                <w:sz w:val="20"/>
                <w:szCs w:val="20"/>
                <w:lang w:val="ro-MD" w:eastAsia="ru-RU"/>
              </w:rPr>
              <w:t>, ca rezultat al neimplementării recomandării de audit, pentru anul 2022 riscul s-a materializat. Auditul denotă importanța acestui proces</w:t>
            </w:r>
            <w:r w:rsidRPr="00900047">
              <w:rPr>
                <w:rFonts w:asciiTheme="majorHAnsi" w:eastAsia="Times New Roman" w:hAnsiTheme="majorHAnsi" w:cstheme="majorHAnsi"/>
                <w:bCs/>
                <w:sz w:val="20"/>
                <w:szCs w:val="20"/>
                <w:lang w:val="ro-MD" w:eastAsia="ru-RU"/>
              </w:rPr>
              <w:t xml:space="preserve"> și își menține poziția</w:t>
            </w:r>
            <w:r w:rsidR="00355E7A" w:rsidRPr="00900047">
              <w:rPr>
                <w:rFonts w:asciiTheme="majorHAnsi" w:eastAsia="Times New Roman" w:hAnsiTheme="majorHAnsi" w:cstheme="majorHAnsi"/>
                <w:bCs/>
                <w:sz w:val="20"/>
                <w:szCs w:val="20"/>
                <w:lang w:val="ro-MD" w:eastAsia="ru-RU"/>
              </w:rPr>
              <w:t xml:space="preserve"> prin continuitatea abordării de audit privind necesitatea delimitării serviciilor medicale supra contract.</w:t>
            </w:r>
          </w:p>
        </w:tc>
      </w:tr>
    </w:tbl>
    <w:p w:rsidR="006A6BE3" w:rsidRDefault="00E94F37" w:rsidP="006A6BE3">
      <w:pPr>
        <w:spacing w:after="0"/>
        <w:jc w:val="both"/>
        <w:rPr>
          <w:rFonts w:asciiTheme="majorHAnsi" w:hAnsiTheme="majorHAnsi"/>
          <w:b/>
          <w:sz w:val="20"/>
          <w:szCs w:val="20"/>
        </w:rPr>
      </w:pPr>
      <w:r>
        <w:rPr>
          <w:rFonts w:asciiTheme="majorHAnsi" w:hAnsiTheme="majorHAnsi"/>
          <w:b/>
          <w:sz w:val="20"/>
          <w:szCs w:val="20"/>
        </w:rPr>
        <w:t>-</w:t>
      </w:r>
    </w:p>
    <w:p w:rsidR="00E94F37" w:rsidRDefault="00E94F37" w:rsidP="006A6BE3">
      <w:pPr>
        <w:spacing w:after="0"/>
        <w:jc w:val="both"/>
        <w:rPr>
          <w:rFonts w:asciiTheme="majorHAnsi" w:hAnsiTheme="majorHAnsi"/>
          <w:b/>
          <w:sz w:val="20"/>
          <w:szCs w:val="20"/>
        </w:rPr>
      </w:pPr>
    </w:p>
    <w:p w:rsidR="00DE2ED1" w:rsidRPr="00C06F1C" w:rsidRDefault="00DE2ED1" w:rsidP="006A6BE3">
      <w:pPr>
        <w:spacing w:after="0"/>
        <w:jc w:val="both"/>
        <w:rPr>
          <w:rFonts w:asciiTheme="majorHAnsi" w:hAnsiTheme="majorHAnsi"/>
          <w:b/>
          <w:sz w:val="20"/>
          <w:szCs w:val="20"/>
        </w:rPr>
      </w:pPr>
    </w:p>
    <w:p w:rsidR="00F61768" w:rsidRPr="00F61768" w:rsidRDefault="00F61768" w:rsidP="00F61768">
      <w:pPr>
        <w:rPr>
          <w:lang w:val="ro-MD"/>
        </w:rPr>
      </w:pPr>
    </w:p>
    <w:p w:rsidR="00F61768" w:rsidRPr="00F61768" w:rsidRDefault="00F61768" w:rsidP="00F61768">
      <w:pPr>
        <w:spacing w:after="0"/>
        <w:rPr>
          <w:lang w:val="ro-MD"/>
        </w:rPr>
        <w:sectPr w:rsidR="00F61768" w:rsidRPr="00F61768" w:rsidSect="00C06F1C">
          <w:pgSz w:w="16839" w:h="11907" w:orient="landscape" w:code="9"/>
          <w:pgMar w:top="851" w:right="851" w:bottom="851" w:left="1474" w:header="720" w:footer="720" w:gutter="0"/>
          <w:cols w:space="720"/>
          <w:docGrid w:linePitch="299"/>
        </w:sectPr>
      </w:pPr>
    </w:p>
    <w:p w:rsidR="009E5C89" w:rsidRPr="009E5C89" w:rsidRDefault="006A6BE3" w:rsidP="009E5C89">
      <w:pPr>
        <w:pStyle w:val="1"/>
        <w:jc w:val="right"/>
        <w:rPr>
          <w:b/>
          <w:color w:val="auto"/>
          <w:sz w:val="24"/>
        </w:rPr>
      </w:pPr>
      <w:r>
        <w:rPr>
          <w:b/>
          <w:color w:val="auto"/>
          <w:sz w:val="24"/>
        </w:rPr>
        <w:t>Anexa nr.3</w:t>
      </w:r>
    </w:p>
    <w:p w:rsidR="009E5C89" w:rsidRPr="007E0A86" w:rsidRDefault="009E5C89" w:rsidP="009E5C89">
      <w:pPr>
        <w:spacing w:after="0" w:line="276" w:lineRule="auto"/>
        <w:ind w:firstLine="567"/>
        <w:jc w:val="center"/>
        <w:rPr>
          <w:rFonts w:asciiTheme="majorHAnsi" w:hAnsiTheme="majorHAnsi" w:cstheme="majorHAnsi"/>
          <w:b/>
          <w:sz w:val="24"/>
          <w:szCs w:val="24"/>
          <w:lang w:val="ro-MD"/>
        </w:rPr>
      </w:pPr>
      <w:r w:rsidRPr="007E0A86">
        <w:rPr>
          <w:rFonts w:asciiTheme="majorHAnsi" w:hAnsiTheme="majorHAnsi" w:cstheme="majorHAnsi"/>
          <w:b/>
          <w:sz w:val="24"/>
          <w:szCs w:val="24"/>
          <w:lang w:val="ro-MD"/>
        </w:rPr>
        <w:t>Structura cheltuielilor pe tipuri de subprograme în anul 2022</w:t>
      </w:r>
    </w:p>
    <w:p w:rsidR="009E5C89" w:rsidRDefault="009E5C89" w:rsidP="009E5C89">
      <w:pPr>
        <w:rPr>
          <w:lang w:val="ro-MD"/>
        </w:rPr>
      </w:pPr>
      <w:r>
        <w:rPr>
          <w:noProof/>
          <w:lang w:val="ru-RU" w:eastAsia="ru-RU"/>
        </w:rPr>
        <w:drawing>
          <wp:inline distT="0" distB="0" distL="0" distR="0" wp14:anchorId="097DB5D9" wp14:editId="36B5F82F">
            <wp:extent cx="5943600" cy="7156633"/>
            <wp:effectExtent l="0" t="0" r="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92810" w:rsidRDefault="00F92810">
      <w:pPr>
        <w:spacing w:line="259" w:lineRule="auto"/>
        <w:rPr>
          <w:lang w:val="ro-MD"/>
        </w:rPr>
      </w:pPr>
      <w:r>
        <w:rPr>
          <w:lang w:val="ro-MD"/>
        </w:rPr>
        <w:br w:type="page"/>
      </w:r>
    </w:p>
    <w:p w:rsidR="006A6BE3" w:rsidRPr="00F61768" w:rsidRDefault="006A6BE3" w:rsidP="006A6BE3">
      <w:pPr>
        <w:pStyle w:val="1"/>
        <w:jc w:val="right"/>
        <w:rPr>
          <w:b/>
          <w:color w:val="auto"/>
          <w:sz w:val="24"/>
        </w:rPr>
      </w:pPr>
      <w:r>
        <w:rPr>
          <w:b/>
          <w:color w:val="auto"/>
          <w:sz w:val="24"/>
        </w:rPr>
        <w:t>Anexa nr.4</w:t>
      </w:r>
    </w:p>
    <w:p w:rsidR="008D1417" w:rsidRDefault="006A6BE3" w:rsidP="007E0A86">
      <w:pPr>
        <w:spacing w:after="0" w:line="240" w:lineRule="auto"/>
        <w:jc w:val="center"/>
        <w:rPr>
          <w:rFonts w:asciiTheme="majorHAnsi" w:eastAsia="Times New Roman" w:hAnsiTheme="majorHAnsi" w:cs="Times New Roman"/>
          <w:b/>
          <w:bCs/>
          <w:color w:val="000000"/>
          <w:sz w:val="24"/>
          <w:szCs w:val="24"/>
          <w:lang w:val="ro-MD"/>
        </w:rPr>
      </w:pPr>
      <w:r w:rsidRPr="00F61768">
        <w:rPr>
          <w:rFonts w:asciiTheme="majorHAnsi" w:eastAsia="Times New Roman" w:hAnsiTheme="majorHAnsi" w:cs="Times New Roman"/>
          <w:b/>
          <w:bCs/>
          <w:color w:val="000000"/>
          <w:sz w:val="24"/>
          <w:szCs w:val="24"/>
          <w:lang w:val="ro-MD"/>
        </w:rPr>
        <w:t xml:space="preserve">Executarea veniturilor și cheltuielilor fondurilor asigurării obligatorii de asistență medicală </w:t>
      </w:r>
    </w:p>
    <w:p w:rsidR="006A6BE3" w:rsidRPr="00F61768" w:rsidRDefault="006A6BE3" w:rsidP="007E0A86">
      <w:pPr>
        <w:spacing w:after="0" w:line="240" w:lineRule="auto"/>
        <w:jc w:val="center"/>
        <w:rPr>
          <w:rFonts w:asciiTheme="majorHAnsi" w:eastAsia="Times New Roman" w:hAnsiTheme="majorHAnsi" w:cs="Times New Roman"/>
          <w:b/>
          <w:bCs/>
          <w:sz w:val="24"/>
          <w:szCs w:val="24"/>
          <w:lang w:val="ro-MD"/>
        </w:rPr>
      </w:pPr>
      <w:r w:rsidRPr="00F61768">
        <w:rPr>
          <w:rFonts w:asciiTheme="majorHAnsi" w:eastAsia="Times New Roman" w:hAnsiTheme="majorHAnsi" w:cs="Times New Roman"/>
          <w:b/>
          <w:bCs/>
          <w:color w:val="000000"/>
          <w:sz w:val="24"/>
          <w:szCs w:val="24"/>
          <w:lang w:val="ro-MD"/>
        </w:rPr>
        <w:t>în anul 2022, mil.lei</w:t>
      </w:r>
    </w:p>
    <w:tbl>
      <w:tblPr>
        <w:tblW w:w="5000" w:type="pct"/>
        <w:tblLook w:val="04A0" w:firstRow="1" w:lastRow="0" w:firstColumn="1" w:lastColumn="0" w:noHBand="0" w:noVBand="1"/>
      </w:tblPr>
      <w:tblGrid>
        <w:gridCol w:w="3058"/>
        <w:gridCol w:w="800"/>
        <w:gridCol w:w="1362"/>
        <w:gridCol w:w="1348"/>
        <w:gridCol w:w="988"/>
        <w:gridCol w:w="1149"/>
        <w:gridCol w:w="857"/>
      </w:tblGrid>
      <w:tr w:rsidR="006A6BE3" w:rsidRPr="00331A0A" w:rsidTr="006A6BE3">
        <w:trPr>
          <w:trHeight w:val="310"/>
        </w:trPr>
        <w:tc>
          <w:tcPr>
            <w:tcW w:w="982" w:type="pct"/>
            <w:vMerge w:val="restart"/>
            <w:tcBorders>
              <w:top w:val="single" w:sz="8" w:space="0" w:color="auto"/>
              <w:left w:val="single" w:sz="8" w:space="0" w:color="auto"/>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Denumirea</w:t>
            </w:r>
          </w:p>
        </w:tc>
        <w:tc>
          <w:tcPr>
            <w:tcW w:w="582" w:type="pct"/>
            <w:vMerge w:val="restart"/>
            <w:tcBorders>
              <w:top w:val="single" w:sz="8" w:space="0" w:color="auto"/>
              <w:left w:val="single" w:sz="4" w:space="0" w:color="auto"/>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Cod Eco</w:t>
            </w:r>
          </w:p>
        </w:tc>
        <w:tc>
          <w:tcPr>
            <w:tcW w:w="1755" w:type="pct"/>
            <w:gridSpan w:val="2"/>
            <w:tcBorders>
              <w:top w:val="single" w:sz="8" w:space="0" w:color="auto"/>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Plan</w:t>
            </w:r>
          </w:p>
        </w:tc>
        <w:tc>
          <w:tcPr>
            <w:tcW w:w="684" w:type="pct"/>
            <w:vMerge w:val="restart"/>
            <w:tcBorders>
              <w:top w:val="single" w:sz="8" w:space="0" w:color="auto"/>
              <w:left w:val="single" w:sz="4" w:space="0" w:color="auto"/>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Executat</w:t>
            </w:r>
          </w:p>
        </w:tc>
        <w:tc>
          <w:tcPr>
            <w:tcW w:w="997" w:type="pct"/>
            <w:gridSpan w:val="2"/>
            <w:tcBorders>
              <w:top w:val="single" w:sz="8" w:space="0" w:color="auto"/>
              <w:left w:val="nil"/>
              <w:bottom w:val="single" w:sz="4" w:space="0" w:color="auto"/>
              <w:right w:val="single" w:sz="8" w:space="0" w:color="000000"/>
            </w:tcBorders>
            <w:noWrap/>
            <w:vAlign w:val="bottom"/>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Executat față de precizat</w:t>
            </w:r>
          </w:p>
        </w:tc>
      </w:tr>
      <w:tr w:rsidR="006A6BE3" w:rsidRPr="00331A0A" w:rsidTr="006A6BE3">
        <w:trPr>
          <w:trHeight w:val="310"/>
        </w:trPr>
        <w:tc>
          <w:tcPr>
            <w:tcW w:w="0" w:type="auto"/>
            <w:vMerge/>
            <w:tcBorders>
              <w:top w:val="single" w:sz="8" w:space="0" w:color="auto"/>
              <w:left w:val="single" w:sz="8" w:space="0" w:color="auto"/>
              <w:bottom w:val="single" w:sz="4" w:space="0" w:color="auto"/>
              <w:right w:val="single" w:sz="4" w:space="0" w:color="auto"/>
            </w:tcBorders>
            <w:vAlign w:val="center"/>
            <w:hideMark/>
          </w:tcPr>
          <w:p w:rsidR="006A6BE3" w:rsidRPr="00331A0A" w:rsidRDefault="006A6BE3" w:rsidP="006A6BE3">
            <w:pPr>
              <w:spacing w:after="0"/>
              <w:rPr>
                <w:rFonts w:asciiTheme="majorHAnsi" w:eastAsia="Times New Roman" w:hAnsiTheme="majorHAnsi" w:cs="Times New Roman"/>
                <w:b/>
                <w:bCs/>
                <w:color w:val="000000"/>
                <w:sz w:val="18"/>
                <w:szCs w:val="20"/>
                <w:lang w:val="ro-MD"/>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6BE3" w:rsidRPr="00331A0A" w:rsidRDefault="006A6BE3" w:rsidP="006A6BE3">
            <w:pPr>
              <w:spacing w:after="0"/>
              <w:rPr>
                <w:rFonts w:asciiTheme="majorHAnsi" w:eastAsia="Times New Roman" w:hAnsiTheme="majorHAnsi" w:cs="Times New Roman"/>
                <w:b/>
                <w:bCs/>
                <w:color w:val="000000"/>
                <w:sz w:val="18"/>
                <w:szCs w:val="20"/>
                <w:lang w:val="ro-MD"/>
              </w:rPr>
            </w:pPr>
          </w:p>
        </w:tc>
        <w:tc>
          <w:tcPr>
            <w:tcW w:w="883" w:type="pct"/>
            <w:tcBorders>
              <w:top w:val="nil"/>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Aprobat pe an</w:t>
            </w:r>
          </w:p>
        </w:tc>
        <w:tc>
          <w:tcPr>
            <w:tcW w:w="872" w:type="pct"/>
            <w:tcBorders>
              <w:top w:val="nil"/>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Precizat pe an</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A6BE3" w:rsidRPr="00331A0A" w:rsidRDefault="006A6BE3" w:rsidP="006A6BE3">
            <w:pPr>
              <w:spacing w:after="0"/>
              <w:rPr>
                <w:rFonts w:asciiTheme="majorHAnsi" w:eastAsia="Times New Roman" w:hAnsiTheme="majorHAnsi" w:cs="Times New Roman"/>
                <w:b/>
                <w:bCs/>
                <w:color w:val="000000"/>
                <w:sz w:val="18"/>
                <w:szCs w:val="20"/>
                <w:lang w:val="ro-MD"/>
              </w:rPr>
            </w:pPr>
          </w:p>
        </w:tc>
        <w:tc>
          <w:tcPr>
            <w:tcW w:w="571" w:type="pct"/>
            <w:tcBorders>
              <w:top w:val="nil"/>
              <w:left w:val="nil"/>
              <w:bottom w:val="single" w:sz="4" w:space="0" w:color="auto"/>
              <w:right w:val="single" w:sz="4" w:space="0" w:color="auto"/>
            </w:tcBorders>
            <w:noWrap/>
            <w:vAlign w:val="bottom"/>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devieri (+/-)</w:t>
            </w:r>
          </w:p>
        </w:tc>
        <w:tc>
          <w:tcPr>
            <w:tcW w:w="426" w:type="pct"/>
            <w:tcBorders>
              <w:top w:val="nil"/>
              <w:left w:val="nil"/>
              <w:bottom w:val="single" w:sz="4" w:space="0" w:color="auto"/>
              <w:right w:val="single" w:sz="8" w:space="0" w:color="auto"/>
            </w:tcBorders>
            <w:noWrap/>
            <w:vAlign w:val="bottom"/>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în %</w:t>
            </w:r>
          </w:p>
        </w:tc>
      </w:tr>
      <w:tr w:rsidR="006A6BE3" w:rsidRPr="00331A0A" w:rsidTr="006A6BE3">
        <w:trPr>
          <w:trHeight w:val="285"/>
        </w:trPr>
        <w:tc>
          <w:tcPr>
            <w:tcW w:w="982" w:type="pct"/>
            <w:tcBorders>
              <w:top w:val="nil"/>
              <w:left w:val="single" w:sz="8" w:space="0" w:color="auto"/>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i/>
                <w:iCs/>
                <w:color w:val="000000"/>
                <w:sz w:val="18"/>
                <w:szCs w:val="20"/>
                <w:lang w:val="ro-MD"/>
              </w:rPr>
            </w:pPr>
            <w:r w:rsidRPr="00331A0A">
              <w:rPr>
                <w:rFonts w:asciiTheme="majorHAnsi" w:eastAsia="Times New Roman" w:hAnsiTheme="majorHAnsi" w:cs="Times New Roman"/>
                <w:b/>
                <w:bCs/>
                <w:i/>
                <w:iCs/>
                <w:color w:val="000000"/>
                <w:sz w:val="18"/>
                <w:szCs w:val="20"/>
                <w:lang w:val="ro-MD"/>
              </w:rPr>
              <w:t>A</w:t>
            </w:r>
          </w:p>
        </w:tc>
        <w:tc>
          <w:tcPr>
            <w:tcW w:w="582" w:type="pct"/>
            <w:tcBorders>
              <w:top w:val="nil"/>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i/>
                <w:iCs/>
                <w:color w:val="000000"/>
                <w:sz w:val="18"/>
                <w:szCs w:val="20"/>
                <w:lang w:val="ro-MD"/>
              </w:rPr>
            </w:pPr>
            <w:r w:rsidRPr="00331A0A">
              <w:rPr>
                <w:rFonts w:asciiTheme="majorHAnsi" w:eastAsia="Times New Roman" w:hAnsiTheme="majorHAnsi" w:cs="Times New Roman"/>
                <w:b/>
                <w:bCs/>
                <w:i/>
                <w:iCs/>
                <w:color w:val="000000"/>
                <w:sz w:val="18"/>
                <w:szCs w:val="20"/>
                <w:lang w:val="ro-MD"/>
              </w:rPr>
              <w:t>1</w:t>
            </w:r>
          </w:p>
        </w:tc>
        <w:tc>
          <w:tcPr>
            <w:tcW w:w="883" w:type="pct"/>
            <w:tcBorders>
              <w:top w:val="nil"/>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i/>
                <w:iCs/>
                <w:color w:val="000000"/>
                <w:sz w:val="18"/>
                <w:szCs w:val="20"/>
                <w:lang w:val="ro-MD"/>
              </w:rPr>
            </w:pPr>
            <w:r w:rsidRPr="00331A0A">
              <w:rPr>
                <w:rFonts w:asciiTheme="majorHAnsi" w:eastAsia="Times New Roman" w:hAnsiTheme="majorHAnsi" w:cs="Times New Roman"/>
                <w:b/>
                <w:bCs/>
                <w:i/>
                <w:iCs/>
                <w:color w:val="000000"/>
                <w:sz w:val="18"/>
                <w:szCs w:val="20"/>
                <w:lang w:val="ro-MD"/>
              </w:rPr>
              <w:t>2</w:t>
            </w:r>
          </w:p>
        </w:tc>
        <w:tc>
          <w:tcPr>
            <w:tcW w:w="872" w:type="pct"/>
            <w:tcBorders>
              <w:top w:val="nil"/>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i/>
                <w:iCs/>
                <w:color w:val="000000"/>
                <w:sz w:val="18"/>
                <w:szCs w:val="20"/>
                <w:lang w:val="ro-MD"/>
              </w:rPr>
            </w:pPr>
            <w:r w:rsidRPr="00331A0A">
              <w:rPr>
                <w:rFonts w:asciiTheme="majorHAnsi" w:eastAsia="Times New Roman" w:hAnsiTheme="majorHAnsi" w:cs="Times New Roman"/>
                <w:b/>
                <w:bCs/>
                <w:i/>
                <w:iCs/>
                <w:color w:val="000000"/>
                <w:sz w:val="18"/>
                <w:szCs w:val="20"/>
                <w:lang w:val="ro-MD"/>
              </w:rPr>
              <w:t>3</w:t>
            </w:r>
          </w:p>
        </w:tc>
        <w:tc>
          <w:tcPr>
            <w:tcW w:w="684" w:type="pct"/>
            <w:tcBorders>
              <w:top w:val="nil"/>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i/>
                <w:iCs/>
                <w:color w:val="000000"/>
                <w:sz w:val="18"/>
                <w:szCs w:val="20"/>
                <w:lang w:val="ro-MD"/>
              </w:rPr>
            </w:pPr>
            <w:r w:rsidRPr="00331A0A">
              <w:rPr>
                <w:rFonts w:asciiTheme="majorHAnsi" w:eastAsia="Times New Roman" w:hAnsiTheme="majorHAnsi" w:cs="Times New Roman"/>
                <w:b/>
                <w:bCs/>
                <w:i/>
                <w:iCs/>
                <w:color w:val="000000"/>
                <w:sz w:val="18"/>
                <w:szCs w:val="20"/>
                <w:lang w:val="ro-MD"/>
              </w:rPr>
              <w:t>4</w:t>
            </w:r>
          </w:p>
        </w:tc>
        <w:tc>
          <w:tcPr>
            <w:tcW w:w="571" w:type="pct"/>
            <w:tcBorders>
              <w:top w:val="nil"/>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i/>
                <w:iCs/>
                <w:color w:val="000000"/>
                <w:sz w:val="18"/>
                <w:szCs w:val="20"/>
                <w:lang w:val="ro-MD"/>
              </w:rPr>
            </w:pPr>
            <w:r w:rsidRPr="00331A0A">
              <w:rPr>
                <w:rFonts w:asciiTheme="majorHAnsi" w:eastAsia="Times New Roman" w:hAnsiTheme="majorHAnsi" w:cs="Times New Roman"/>
                <w:b/>
                <w:bCs/>
                <w:i/>
                <w:iCs/>
                <w:color w:val="000000"/>
                <w:sz w:val="18"/>
                <w:szCs w:val="20"/>
                <w:lang w:val="ro-MD"/>
              </w:rPr>
              <w:t>5=4-3</w:t>
            </w:r>
          </w:p>
        </w:tc>
        <w:tc>
          <w:tcPr>
            <w:tcW w:w="426" w:type="pct"/>
            <w:tcBorders>
              <w:top w:val="nil"/>
              <w:left w:val="nil"/>
              <w:bottom w:val="single" w:sz="4" w:space="0" w:color="auto"/>
              <w:right w:val="single" w:sz="8"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b/>
                <w:bCs/>
                <w:i/>
                <w:iCs/>
                <w:color w:val="000000"/>
                <w:sz w:val="18"/>
                <w:szCs w:val="20"/>
                <w:lang w:val="ro-MD"/>
              </w:rPr>
            </w:pPr>
            <w:r w:rsidRPr="00331A0A">
              <w:rPr>
                <w:rFonts w:asciiTheme="majorHAnsi" w:eastAsia="Times New Roman" w:hAnsiTheme="majorHAnsi" w:cs="Times New Roman"/>
                <w:b/>
                <w:bCs/>
                <w:i/>
                <w:iCs/>
                <w:color w:val="000000"/>
                <w:sz w:val="18"/>
                <w:szCs w:val="20"/>
                <w:lang w:val="ro-MD"/>
              </w:rPr>
              <w:t>6=4/3</w:t>
            </w:r>
          </w:p>
        </w:tc>
      </w:tr>
      <w:tr w:rsidR="006A6BE3" w:rsidRPr="00331A0A" w:rsidTr="006A6BE3">
        <w:trPr>
          <w:trHeight w:val="310"/>
        </w:trPr>
        <w:tc>
          <w:tcPr>
            <w:tcW w:w="982" w:type="pct"/>
            <w:tcBorders>
              <w:top w:val="nil"/>
              <w:left w:val="single" w:sz="8" w:space="0" w:color="auto"/>
              <w:bottom w:val="single" w:sz="4" w:space="0" w:color="auto"/>
              <w:right w:val="single" w:sz="4" w:space="0" w:color="auto"/>
            </w:tcBorders>
            <w:noWrap/>
            <w:vAlign w:val="center"/>
            <w:hideMark/>
          </w:tcPr>
          <w:p w:rsidR="006A6BE3" w:rsidRPr="00331A0A" w:rsidRDefault="006A6BE3" w:rsidP="006A6BE3">
            <w:pPr>
              <w:spacing w:after="0" w:line="240" w:lineRule="auto"/>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I. Venituri, total</w:t>
            </w:r>
          </w:p>
        </w:tc>
        <w:tc>
          <w:tcPr>
            <w:tcW w:w="582" w:type="pct"/>
            <w:tcBorders>
              <w:top w:val="nil"/>
              <w:left w:val="nil"/>
              <w:bottom w:val="single" w:sz="4" w:space="0" w:color="auto"/>
              <w:right w:val="single" w:sz="4" w:space="0" w:color="auto"/>
            </w:tcBorders>
            <w:noWrap/>
            <w:vAlign w:val="bottom"/>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1</w:t>
            </w:r>
          </w:p>
        </w:tc>
        <w:tc>
          <w:tcPr>
            <w:tcW w:w="883"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12.287,6</w:t>
            </w:r>
          </w:p>
        </w:tc>
        <w:tc>
          <w:tcPr>
            <w:tcW w:w="872"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12.559,7</w:t>
            </w:r>
          </w:p>
        </w:tc>
        <w:tc>
          <w:tcPr>
            <w:tcW w:w="684"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12.639,6</w:t>
            </w:r>
          </w:p>
        </w:tc>
        <w:tc>
          <w:tcPr>
            <w:tcW w:w="571"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79,8</w:t>
            </w:r>
          </w:p>
        </w:tc>
        <w:tc>
          <w:tcPr>
            <w:tcW w:w="426" w:type="pct"/>
            <w:tcBorders>
              <w:top w:val="nil"/>
              <w:left w:val="nil"/>
              <w:bottom w:val="single" w:sz="4" w:space="0" w:color="auto"/>
              <w:right w:val="single" w:sz="8"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100,6</w:t>
            </w:r>
          </w:p>
        </w:tc>
      </w:tr>
      <w:tr w:rsidR="006A6BE3" w:rsidRPr="00331A0A" w:rsidTr="006A6BE3">
        <w:trPr>
          <w:trHeight w:val="310"/>
        </w:trPr>
        <w:tc>
          <w:tcPr>
            <w:tcW w:w="982" w:type="pct"/>
            <w:tcBorders>
              <w:top w:val="nil"/>
              <w:left w:val="single" w:sz="8" w:space="0" w:color="auto"/>
              <w:bottom w:val="single" w:sz="4" w:space="0" w:color="auto"/>
              <w:right w:val="single" w:sz="4" w:space="0" w:color="auto"/>
            </w:tcBorders>
            <w:noWrap/>
            <w:vAlign w:val="center"/>
            <w:hideMark/>
          </w:tcPr>
          <w:p w:rsidR="006A6BE3" w:rsidRPr="00331A0A" w:rsidRDefault="006A6BE3" w:rsidP="006A6BE3">
            <w:pPr>
              <w:spacing w:after="0" w:line="240" w:lineRule="auto"/>
              <w:rPr>
                <w:rFonts w:asciiTheme="majorHAnsi" w:eastAsia="Times New Roman" w:hAnsiTheme="majorHAnsi" w:cs="Times New Roman"/>
                <w:i/>
                <w:iCs/>
                <w:color w:val="000000"/>
                <w:sz w:val="18"/>
                <w:szCs w:val="20"/>
                <w:lang w:val="ro-MD"/>
              </w:rPr>
            </w:pPr>
            <w:r w:rsidRPr="00331A0A">
              <w:rPr>
                <w:rFonts w:asciiTheme="majorHAnsi" w:eastAsia="Times New Roman" w:hAnsiTheme="majorHAnsi" w:cs="Times New Roman"/>
                <w:i/>
                <w:iCs/>
                <w:color w:val="000000"/>
                <w:sz w:val="18"/>
                <w:szCs w:val="20"/>
                <w:lang w:val="ro-MD"/>
              </w:rPr>
              <w:t>inclusiv transferuri de la bugetul de stat</w:t>
            </w:r>
          </w:p>
        </w:tc>
        <w:tc>
          <w:tcPr>
            <w:tcW w:w="582" w:type="pct"/>
            <w:tcBorders>
              <w:top w:val="nil"/>
              <w:left w:val="nil"/>
              <w:bottom w:val="single" w:sz="4" w:space="0" w:color="auto"/>
              <w:right w:val="single" w:sz="4" w:space="0" w:color="auto"/>
            </w:tcBorders>
            <w:noWrap/>
            <w:vAlign w:val="bottom"/>
            <w:hideMark/>
          </w:tcPr>
          <w:p w:rsidR="006A6BE3" w:rsidRPr="00331A0A" w:rsidRDefault="006A6BE3" w:rsidP="006A6BE3">
            <w:pPr>
              <w:spacing w:after="0" w:line="240" w:lineRule="auto"/>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 </w:t>
            </w:r>
          </w:p>
        </w:tc>
        <w:tc>
          <w:tcPr>
            <w:tcW w:w="883"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6.071,9</w:t>
            </w:r>
          </w:p>
        </w:tc>
        <w:tc>
          <w:tcPr>
            <w:tcW w:w="872"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6.095,2</w:t>
            </w:r>
          </w:p>
        </w:tc>
        <w:tc>
          <w:tcPr>
            <w:tcW w:w="684"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6.095,2</w:t>
            </w:r>
          </w:p>
        </w:tc>
        <w:tc>
          <w:tcPr>
            <w:tcW w:w="571"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0,0</w:t>
            </w:r>
          </w:p>
        </w:tc>
        <w:tc>
          <w:tcPr>
            <w:tcW w:w="426" w:type="pct"/>
            <w:tcBorders>
              <w:top w:val="nil"/>
              <w:left w:val="nil"/>
              <w:bottom w:val="single" w:sz="4" w:space="0" w:color="auto"/>
              <w:right w:val="single" w:sz="8"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100,0</w:t>
            </w:r>
          </w:p>
        </w:tc>
      </w:tr>
      <w:tr w:rsidR="006A6BE3" w:rsidRPr="00331A0A" w:rsidTr="006A6BE3">
        <w:trPr>
          <w:trHeight w:val="310"/>
        </w:trPr>
        <w:tc>
          <w:tcPr>
            <w:tcW w:w="982" w:type="pct"/>
            <w:tcBorders>
              <w:top w:val="nil"/>
              <w:left w:val="single" w:sz="8" w:space="0" w:color="auto"/>
              <w:bottom w:val="single" w:sz="4" w:space="0" w:color="auto"/>
              <w:right w:val="single" w:sz="4" w:space="0" w:color="auto"/>
            </w:tcBorders>
            <w:noWrap/>
            <w:vAlign w:val="center"/>
            <w:hideMark/>
          </w:tcPr>
          <w:p w:rsidR="006A6BE3" w:rsidRPr="00331A0A" w:rsidRDefault="006A6BE3" w:rsidP="006A6BE3">
            <w:pPr>
              <w:spacing w:after="0" w:line="240" w:lineRule="auto"/>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 xml:space="preserve">II. Cheltuieli, total </w:t>
            </w:r>
          </w:p>
        </w:tc>
        <w:tc>
          <w:tcPr>
            <w:tcW w:w="582" w:type="pct"/>
            <w:tcBorders>
              <w:top w:val="nil"/>
              <w:left w:val="nil"/>
              <w:bottom w:val="single" w:sz="4" w:space="0" w:color="auto"/>
              <w:right w:val="single" w:sz="4" w:space="0" w:color="auto"/>
            </w:tcBorders>
            <w:noWrap/>
            <w:vAlign w:val="bottom"/>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2+3</w:t>
            </w:r>
          </w:p>
        </w:tc>
        <w:tc>
          <w:tcPr>
            <w:tcW w:w="883"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12.287,6</w:t>
            </w:r>
          </w:p>
        </w:tc>
        <w:tc>
          <w:tcPr>
            <w:tcW w:w="872"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12.833,7</w:t>
            </w:r>
          </w:p>
        </w:tc>
        <w:tc>
          <w:tcPr>
            <w:tcW w:w="684"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11.963,3</w:t>
            </w:r>
          </w:p>
        </w:tc>
        <w:tc>
          <w:tcPr>
            <w:tcW w:w="571"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-870,4</w:t>
            </w:r>
          </w:p>
        </w:tc>
        <w:tc>
          <w:tcPr>
            <w:tcW w:w="426" w:type="pct"/>
            <w:tcBorders>
              <w:top w:val="nil"/>
              <w:left w:val="nil"/>
              <w:bottom w:val="single" w:sz="4" w:space="0" w:color="auto"/>
              <w:right w:val="single" w:sz="8"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93,2</w:t>
            </w:r>
          </w:p>
        </w:tc>
      </w:tr>
      <w:tr w:rsidR="006A6BE3" w:rsidRPr="00331A0A" w:rsidTr="006A6BE3">
        <w:trPr>
          <w:trHeight w:val="310"/>
        </w:trPr>
        <w:tc>
          <w:tcPr>
            <w:tcW w:w="982" w:type="pct"/>
            <w:tcBorders>
              <w:top w:val="nil"/>
              <w:left w:val="single" w:sz="8" w:space="0" w:color="auto"/>
              <w:bottom w:val="single" w:sz="4" w:space="0" w:color="auto"/>
              <w:right w:val="single" w:sz="4" w:space="0" w:color="auto"/>
            </w:tcBorders>
            <w:noWrap/>
            <w:vAlign w:val="center"/>
            <w:hideMark/>
          </w:tcPr>
          <w:p w:rsidR="006A6BE3" w:rsidRPr="00331A0A" w:rsidRDefault="006A6BE3" w:rsidP="006A6BE3">
            <w:pPr>
              <w:spacing w:after="0" w:line="240" w:lineRule="auto"/>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III. Sold bugetar</w:t>
            </w:r>
          </w:p>
        </w:tc>
        <w:tc>
          <w:tcPr>
            <w:tcW w:w="582" w:type="pct"/>
            <w:tcBorders>
              <w:top w:val="nil"/>
              <w:left w:val="nil"/>
              <w:bottom w:val="single" w:sz="4" w:space="0" w:color="auto"/>
              <w:right w:val="single" w:sz="4" w:space="0" w:color="auto"/>
            </w:tcBorders>
            <w:noWrap/>
            <w:vAlign w:val="bottom"/>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1-(2+3)</w:t>
            </w:r>
          </w:p>
        </w:tc>
        <w:tc>
          <w:tcPr>
            <w:tcW w:w="883"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0,0</w:t>
            </w:r>
          </w:p>
        </w:tc>
        <w:tc>
          <w:tcPr>
            <w:tcW w:w="872"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-274,0</w:t>
            </w:r>
          </w:p>
        </w:tc>
        <w:tc>
          <w:tcPr>
            <w:tcW w:w="684"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676,2</w:t>
            </w:r>
          </w:p>
        </w:tc>
        <w:tc>
          <w:tcPr>
            <w:tcW w:w="571"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950,2</w:t>
            </w:r>
          </w:p>
        </w:tc>
        <w:tc>
          <w:tcPr>
            <w:tcW w:w="426" w:type="pct"/>
            <w:tcBorders>
              <w:top w:val="nil"/>
              <w:left w:val="nil"/>
              <w:bottom w:val="single" w:sz="4" w:space="0" w:color="auto"/>
              <w:right w:val="single" w:sz="8" w:space="0" w:color="auto"/>
            </w:tcBorders>
            <w:shd w:val="clear" w:color="auto" w:fill="FFFFFF"/>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color w:val="FFFFFF"/>
                <w:sz w:val="18"/>
                <w:szCs w:val="20"/>
                <w:lang w:val="ro-MD"/>
              </w:rPr>
            </w:pPr>
          </w:p>
        </w:tc>
      </w:tr>
      <w:tr w:rsidR="006A6BE3" w:rsidRPr="00331A0A" w:rsidTr="006A6BE3">
        <w:trPr>
          <w:trHeight w:val="310"/>
        </w:trPr>
        <w:tc>
          <w:tcPr>
            <w:tcW w:w="982" w:type="pct"/>
            <w:tcBorders>
              <w:top w:val="nil"/>
              <w:left w:val="single" w:sz="8" w:space="0" w:color="auto"/>
              <w:bottom w:val="single" w:sz="4" w:space="0" w:color="auto"/>
              <w:right w:val="single" w:sz="4" w:space="0" w:color="auto"/>
            </w:tcBorders>
            <w:noWrap/>
            <w:vAlign w:val="center"/>
            <w:hideMark/>
          </w:tcPr>
          <w:p w:rsidR="006A6BE3" w:rsidRPr="00331A0A" w:rsidRDefault="006A6BE3" w:rsidP="006A6BE3">
            <w:pPr>
              <w:spacing w:after="0" w:line="240" w:lineRule="auto"/>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IV. Surse de finanțare, total</w:t>
            </w:r>
          </w:p>
        </w:tc>
        <w:tc>
          <w:tcPr>
            <w:tcW w:w="582" w:type="pct"/>
            <w:tcBorders>
              <w:top w:val="nil"/>
              <w:left w:val="nil"/>
              <w:bottom w:val="single" w:sz="4" w:space="0" w:color="auto"/>
              <w:right w:val="single" w:sz="4" w:space="0" w:color="auto"/>
            </w:tcBorders>
            <w:noWrap/>
            <w:vAlign w:val="bottom"/>
            <w:hideMark/>
          </w:tcPr>
          <w:p w:rsidR="006A6BE3" w:rsidRPr="00331A0A" w:rsidRDefault="006A6BE3" w:rsidP="006A6BE3">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4+5+9</w:t>
            </w:r>
          </w:p>
        </w:tc>
        <w:tc>
          <w:tcPr>
            <w:tcW w:w="883"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color w:val="000000"/>
                <w:sz w:val="18"/>
                <w:szCs w:val="20"/>
                <w:lang w:val="ro-MD"/>
              </w:rPr>
            </w:pPr>
            <w:r w:rsidRPr="00331A0A">
              <w:rPr>
                <w:rFonts w:asciiTheme="majorHAnsi" w:eastAsia="Times New Roman" w:hAnsiTheme="majorHAnsi" w:cs="Times New Roman"/>
                <w:b/>
                <w:bCs/>
                <w:color w:val="000000"/>
                <w:sz w:val="18"/>
                <w:szCs w:val="20"/>
                <w:lang w:val="ro-MD"/>
              </w:rPr>
              <w:t>0,0</w:t>
            </w:r>
          </w:p>
        </w:tc>
        <w:tc>
          <w:tcPr>
            <w:tcW w:w="872"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274,0</w:t>
            </w:r>
          </w:p>
        </w:tc>
        <w:tc>
          <w:tcPr>
            <w:tcW w:w="684"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-676,2</w:t>
            </w:r>
          </w:p>
        </w:tc>
        <w:tc>
          <w:tcPr>
            <w:tcW w:w="571"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sz w:val="18"/>
                <w:szCs w:val="20"/>
                <w:lang w:val="ro-MD"/>
              </w:rPr>
            </w:pPr>
            <w:r w:rsidRPr="00331A0A">
              <w:rPr>
                <w:rFonts w:asciiTheme="majorHAnsi" w:eastAsia="Times New Roman" w:hAnsiTheme="majorHAnsi" w:cs="Times New Roman"/>
                <w:b/>
                <w:bCs/>
                <w:sz w:val="18"/>
                <w:szCs w:val="20"/>
                <w:lang w:val="ro-MD"/>
              </w:rPr>
              <w:t>-950,2</w:t>
            </w:r>
          </w:p>
        </w:tc>
        <w:tc>
          <w:tcPr>
            <w:tcW w:w="426" w:type="pct"/>
            <w:tcBorders>
              <w:top w:val="nil"/>
              <w:left w:val="nil"/>
              <w:bottom w:val="single" w:sz="4" w:space="0" w:color="auto"/>
              <w:right w:val="single" w:sz="8" w:space="0" w:color="auto"/>
            </w:tcBorders>
            <w:shd w:val="clear" w:color="auto" w:fill="FFFFFF"/>
            <w:noWrap/>
            <w:vAlign w:val="center"/>
            <w:hideMark/>
          </w:tcPr>
          <w:p w:rsidR="006A6BE3" w:rsidRPr="00331A0A" w:rsidRDefault="006A6BE3" w:rsidP="00331A0A">
            <w:pPr>
              <w:spacing w:after="0" w:line="240" w:lineRule="auto"/>
              <w:jc w:val="center"/>
              <w:rPr>
                <w:rFonts w:asciiTheme="majorHAnsi" w:eastAsia="Times New Roman" w:hAnsiTheme="majorHAnsi" w:cs="Times New Roman"/>
                <w:b/>
                <w:bCs/>
                <w:color w:val="FFFFFF"/>
                <w:sz w:val="18"/>
                <w:szCs w:val="20"/>
                <w:lang w:val="ro-MD"/>
              </w:rPr>
            </w:pPr>
          </w:p>
        </w:tc>
      </w:tr>
      <w:tr w:rsidR="006A6BE3" w:rsidRPr="00331A0A" w:rsidTr="006A6BE3">
        <w:trPr>
          <w:trHeight w:val="330"/>
        </w:trPr>
        <w:tc>
          <w:tcPr>
            <w:tcW w:w="982" w:type="pct"/>
            <w:tcBorders>
              <w:top w:val="nil"/>
              <w:left w:val="single" w:sz="8" w:space="0" w:color="auto"/>
              <w:bottom w:val="single" w:sz="4" w:space="0" w:color="auto"/>
              <w:right w:val="single" w:sz="4" w:space="0" w:color="auto"/>
            </w:tcBorders>
            <w:vAlign w:val="center"/>
            <w:hideMark/>
          </w:tcPr>
          <w:p w:rsidR="006A6BE3" w:rsidRPr="00331A0A" w:rsidRDefault="006A6BE3" w:rsidP="006A6BE3">
            <w:pPr>
              <w:spacing w:after="0" w:line="240" w:lineRule="auto"/>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Sold de mijloace bănești la începutul perioadei</w:t>
            </w:r>
          </w:p>
        </w:tc>
        <w:tc>
          <w:tcPr>
            <w:tcW w:w="582" w:type="pct"/>
            <w:tcBorders>
              <w:top w:val="nil"/>
              <w:left w:val="nil"/>
              <w:bottom w:val="single" w:sz="4"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910</w:t>
            </w:r>
          </w:p>
        </w:tc>
        <w:tc>
          <w:tcPr>
            <w:tcW w:w="883"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286,7</w:t>
            </w:r>
          </w:p>
        </w:tc>
        <w:tc>
          <w:tcPr>
            <w:tcW w:w="872"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674,7</w:t>
            </w:r>
          </w:p>
        </w:tc>
        <w:tc>
          <w:tcPr>
            <w:tcW w:w="684"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674,7</w:t>
            </w:r>
          </w:p>
        </w:tc>
        <w:tc>
          <w:tcPr>
            <w:tcW w:w="571" w:type="pct"/>
            <w:tcBorders>
              <w:top w:val="nil"/>
              <w:left w:val="nil"/>
              <w:bottom w:val="single" w:sz="4"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0,0</w:t>
            </w:r>
          </w:p>
        </w:tc>
        <w:tc>
          <w:tcPr>
            <w:tcW w:w="426" w:type="pct"/>
            <w:tcBorders>
              <w:top w:val="nil"/>
              <w:left w:val="nil"/>
              <w:bottom w:val="single" w:sz="4" w:space="0" w:color="auto"/>
              <w:right w:val="single" w:sz="8" w:space="0" w:color="auto"/>
            </w:tcBorders>
            <w:shd w:val="clear" w:color="auto" w:fill="FFFFFF"/>
            <w:noWrap/>
            <w:vAlign w:val="center"/>
            <w:hideMark/>
          </w:tcPr>
          <w:p w:rsidR="006A6BE3" w:rsidRPr="00331A0A" w:rsidRDefault="006A6BE3" w:rsidP="00331A0A">
            <w:pPr>
              <w:spacing w:after="0" w:line="240" w:lineRule="auto"/>
              <w:jc w:val="center"/>
              <w:rPr>
                <w:rFonts w:asciiTheme="majorHAnsi" w:eastAsia="Times New Roman" w:hAnsiTheme="majorHAnsi" w:cs="Times New Roman"/>
                <w:color w:val="FFFFFF"/>
                <w:sz w:val="18"/>
                <w:szCs w:val="20"/>
                <w:lang w:val="ro-MD"/>
              </w:rPr>
            </w:pPr>
          </w:p>
        </w:tc>
      </w:tr>
      <w:tr w:rsidR="006A6BE3" w:rsidRPr="00331A0A" w:rsidTr="006A6BE3">
        <w:trPr>
          <w:trHeight w:val="320"/>
        </w:trPr>
        <w:tc>
          <w:tcPr>
            <w:tcW w:w="982" w:type="pct"/>
            <w:tcBorders>
              <w:top w:val="nil"/>
              <w:left w:val="single" w:sz="8" w:space="0" w:color="auto"/>
              <w:bottom w:val="single" w:sz="8" w:space="0" w:color="auto"/>
              <w:right w:val="single" w:sz="4" w:space="0" w:color="auto"/>
            </w:tcBorders>
            <w:vAlign w:val="center"/>
            <w:hideMark/>
          </w:tcPr>
          <w:p w:rsidR="006A6BE3" w:rsidRPr="00331A0A" w:rsidRDefault="006A6BE3" w:rsidP="006A6BE3">
            <w:pPr>
              <w:spacing w:after="0" w:line="240" w:lineRule="auto"/>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Sold de mijloace bănești la sfârșitul perioadei</w:t>
            </w:r>
          </w:p>
        </w:tc>
        <w:tc>
          <w:tcPr>
            <w:tcW w:w="582" w:type="pct"/>
            <w:tcBorders>
              <w:top w:val="nil"/>
              <w:left w:val="nil"/>
              <w:bottom w:val="single" w:sz="8" w:space="0" w:color="auto"/>
              <w:right w:val="single" w:sz="4" w:space="0" w:color="auto"/>
            </w:tcBorders>
            <w:noWrap/>
            <w:vAlign w:val="center"/>
            <w:hideMark/>
          </w:tcPr>
          <w:p w:rsidR="006A6BE3" w:rsidRPr="00331A0A" w:rsidRDefault="006A6BE3" w:rsidP="006A6BE3">
            <w:pPr>
              <w:spacing w:after="0" w:line="240" w:lineRule="auto"/>
              <w:jc w:val="center"/>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930</w:t>
            </w:r>
          </w:p>
        </w:tc>
        <w:tc>
          <w:tcPr>
            <w:tcW w:w="883" w:type="pct"/>
            <w:tcBorders>
              <w:top w:val="nil"/>
              <w:left w:val="nil"/>
              <w:bottom w:val="single" w:sz="8"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color w:val="000000"/>
                <w:sz w:val="18"/>
                <w:szCs w:val="20"/>
                <w:lang w:val="ro-MD"/>
              </w:rPr>
            </w:pPr>
            <w:r w:rsidRPr="00331A0A">
              <w:rPr>
                <w:rFonts w:asciiTheme="majorHAnsi" w:eastAsia="Times New Roman" w:hAnsiTheme="majorHAnsi" w:cs="Times New Roman"/>
                <w:color w:val="000000"/>
                <w:sz w:val="18"/>
                <w:szCs w:val="20"/>
                <w:lang w:val="ro-MD"/>
              </w:rPr>
              <w:t>286,7</w:t>
            </w:r>
          </w:p>
        </w:tc>
        <w:tc>
          <w:tcPr>
            <w:tcW w:w="872" w:type="pct"/>
            <w:tcBorders>
              <w:top w:val="nil"/>
              <w:left w:val="nil"/>
              <w:bottom w:val="single" w:sz="8"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400,7</w:t>
            </w:r>
          </w:p>
        </w:tc>
        <w:tc>
          <w:tcPr>
            <w:tcW w:w="684" w:type="pct"/>
            <w:tcBorders>
              <w:top w:val="nil"/>
              <w:left w:val="nil"/>
              <w:bottom w:val="single" w:sz="8" w:space="0" w:color="auto"/>
              <w:right w:val="single" w:sz="4" w:space="0" w:color="auto"/>
            </w:tcBorders>
            <w:shd w:val="clear" w:color="auto" w:fill="FFFFFF"/>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1.350,9</w:t>
            </w:r>
          </w:p>
        </w:tc>
        <w:tc>
          <w:tcPr>
            <w:tcW w:w="571" w:type="pct"/>
            <w:tcBorders>
              <w:top w:val="nil"/>
              <w:left w:val="nil"/>
              <w:bottom w:val="single" w:sz="8" w:space="0" w:color="auto"/>
              <w:right w:val="single" w:sz="4" w:space="0" w:color="auto"/>
            </w:tcBorders>
            <w:noWrap/>
            <w:vAlign w:val="center"/>
            <w:hideMark/>
          </w:tcPr>
          <w:p w:rsidR="006A6BE3" w:rsidRPr="00331A0A" w:rsidRDefault="006A6BE3" w:rsidP="00331A0A">
            <w:pPr>
              <w:spacing w:after="0" w:line="240" w:lineRule="auto"/>
              <w:jc w:val="center"/>
              <w:rPr>
                <w:rFonts w:asciiTheme="majorHAnsi" w:eastAsia="Times New Roman" w:hAnsiTheme="majorHAnsi" w:cs="Times New Roman"/>
                <w:sz w:val="18"/>
                <w:szCs w:val="20"/>
                <w:lang w:val="ro-MD"/>
              </w:rPr>
            </w:pPr>
            <w:r w:rsidRPr="00331A0A">
              <w:rPr>
                <w:rFonts w:asciiTheme="majorHAnsi" w:eastAsia="Times New Roman" w:hAnsiTheme="majorHAnsi" w:cs="Times New Roman"/>
                <w:sz w:val="18"/>
                <w:szCs w:val="20"/>
                <w:lang w:val="ro-MD"/>
              </w:rPr>
              <w:t>950,2</w:t>
            </w:r>
          </w:p>
        </w:tc>
        <w:tc>
          <w:tcPr>
            <w:tcW w:w="426" w:type="pct"/>
            <w:tcBorders>
              <w:top w:val="nil"/>
              <w:left w:val="nil"/>
              <w:bottom w:val="single" w:sz="8" w:space="0" w:color="auto"/>
              <w:right w:val="single" w:sz="8" w:space="0" w:color="auto"/>
            </w:tcBorders>
            <w:shd w:val="clear" w:color="auto" w:fill="FFFFFF"/>
            <w:noWrap/>
            <w:vAlign w:val="center"/>
            <w:hideMark/>
          </w:tcPr>
          <w:p w:rsidR="006A6BE3" w:rsidRPr="00331A0A" w:rsidRDefault="006A6BE3" w:rsidP="00331A0A">
            <w:pPr>
              <w:spacing w:after="0" w:line="240" w:lineRule="auto"/>
              <w:jc w:val="center"/>
              <w:rPr>
                <w:rFonts w:asciiTheme="majorHAnsi" w:eastAsia="Times New Roman" w:hAnsiTheme="majorHAnsi" w:cs="Times New Roman"/>
                <w:color w:val="FFFFFF"/>
                <w:sz w:val="18"/>
                <w:szCs w:val="20"/>
                <w:lang w:val="ro-MD"/>
              </w:rPr>
            </w:pPr>
          </w:p>
        </w:tc>
      </w:tr>
    </w:tbl>
    <w:p w:rsidR="006A6BE3" w:rsidRPr="007E0A86" w:rsidRDefault="006A6BE3" w:rsidP="006A6BE3">
      <w:pPr>
        <w:spacing w:after="0"/>
        <w:jc w:val="both"/>
        <w:rPr>
          <w:rFonts w:asciiTheme="majorHAnsi" w:hAnsiTheme="majorHAnsi"/>
          <w:i/>
          <w:sz w:val="18"/>
          <w:lang w:val="ro-MD"/>
        </w:rPr>
      </w:pPr>
      <w:r w:rsidRPr="00331A0A">
        <w:rPr>
          <w:rFonts w:asciiTheme="majorHAnsi" w:hAnsiTheme="majorHAnsi"/>
          <w:b/>
          <w:i/>
          <w:sz w:val="18"/>
          <w:lang w:val="ro-MD"/>
        </w:rPr>
        <w:t>Sursa:</w:t>
      </w:r>
      <w:r w:rsidRPr="007E0A86">
        <w:rPr>
          <w:i/>
          <w:sz w:val="18"/>
          <w:lang w:val="ro-MD"/>
        </w:rPr>
        <w:t xml:space="preserve"> </w:t>
      </w:r>
      <w:r w:rsidRPr="007E0A86">
        <w:rPr>
          <w:rFonts w:asciiTheme="majorHAnsi" w:hAnsiTheme="majorHAnsi"/>
          <w:i/>
          <w:sz w:val="18"/>
          <w:lang w:val="ro-MD"/>
        </w:rPr>
        <w:t>Raport privind executarea indicatorilor generali și surselor de finanțare ale fondurilor asigurării obligatorii de asistență medicală la situația din 31 decembrie 2022 (Formularul nr.1 CNAM).</w:t>
      </w:r>
    </w:p>
    <w:p w:rsidR="006A6BE3" w:rsidRPr="007E0A86" w:rsidRDefault="006A6BE3" w:rsidP="006A6BE3">
      <w:pPr>
        <w:rPr>
          <w:i/>
          <w:lang w:val="ro-MD"/>
        </w:rPr>
      </w:pPr>
    </w:p>
    <w:p w:rsidR="006A6BE3" w:rsidRDefault="006A6BE3" w:rsidP="006A6BE3">
      <w:pPr>
        <w:rPr>
          <w:lang w:val="ro-MD"/>
        </w:rPr>
      </w:pPr>
    </w:p>
    <w:p w:rsidR="006A6BE3" w:rsidRDefault="006A6BE3" w:rsidP="006A6BE3">
      <w:pPr>
        <w:rPr>
          <w:lang w:val="ro-MD"/>
        </w:rPr>
      </w:pPr>
    </w:p>
    <w:p w:rsidR="006A6BE3" w:rsidRDefault="006A6BE3" w:rsidP="006A6BE3">
      <w:pPr>
        <w:rPr>
          <w:lang w:val="ro-MD"/>
        </w:rPr>
      </w:pPr>
    </w:p>
    <w:p w:rsidR="00751CD1" w:rsidRDefault="00751CD1">
      <w:pPr>
        <w:spacing w:line="259" w:lineRule="auto"/>
        <w:rPr>
          <w:lang w:val="ro-MD"/>
        </w:rPr>
      </w:pPr>
      <w:r>
        <w:rPr>
          <w:lang w:val="ro-MD"/>
        </w:rPr>
        <w:br w:type="page"/>
      </w:r>
    </w:p>
    <w:p w:rsidR="009E5C89" w:rsidRPr="009E5C89" w:rsidRDefault="009E5C89" w:rsidP="009E5C89">
      <w:pPr>
        <w:pStyle w:val="1"/>
        <w:jc w:val="right"/>
        <w:rPr>
          <w:b/>
          <w:color w:val="auto"/>
          <w:sz w:val="24"/>
        </w:rPr>
      </w:pPr>
      <w:r w:rsidRPr="009E5C89">
        <w:rPr>
          <w:b/>
          <w:color w:val="auto"/>
          <w:sz w:val="24"/>
        </w:rPr>
        <w:t>Anexa nr.</w:t>
      </w:r>
      <w:r w:rsidR="006A6BE3">
        <w:rPr>
          <w:b/>
          <w:color w:val="auto"/>
          <w:sz w:val="24"/>
        </w:rPr>
        <w:t>5</w:t>
      </w:r>
    </w:p>
    <w:p w:rsidR="009E5C89" w:rsidRPr="009E5C89" w:rsidRDefault="009E5C89" w:rsidP="009E5C89">
      <w:pPr>
        <w:rPr>
          <w:lang w:val="ro-MD"/>
        </w:rPr>
      </w:pPr>
    </w:p>
    <w:p w:rsidR="00F61768" w:rsidRPr="00F61768" w:rsidRDefault="00F61768" w:rsidP="00F61768">
      <w:pPr>
        <w:jc w:val="center"/>
        <w:rPr>
          <w:rFonts w:asciiTheme="majorHAnsi" w:hAnsiTheme="majorHAnsi" w:cstheme="majorHAnsi"/>
          <w:b/>
          <w:sz w:val="24"/>
          <w:szCs w:val="24"/>
          <w:lang w:val="ro-MD"/>
        </w:rPr>
      </w:pPr>
      <w:r w:rsidRPr="00F61768">
        <w:rPr>
          <w:rFonts w:asciiTheme="majorHAnsi" w:hAnsiTheme="majorHAnsi" w:cstheme="majorHAnsi"/>
          <w:b/>
          <w:sz w:val="24"/>
          <w:szCs w:val="24"/>
          <w:lang w:val="ro-MD"/>
        </w:rPr>
        <w:t>Analiza tarifelor diferențiate aplicate pentru 9 prestatori de servicii medicale spitalicești (tratament operator la cataractă) în anul 2022</w:t>
      </w:r>
    </w:p>
    <w:tbl>
      <w:tblPr>
        <w:tblW w:w="10490" w:type="dxa"/>
        <w:tblInd w:w="-714" w:type="dxa"/>
        <w:tblLayout w:type="fixed"/>
        <w:tblLook w:val="04A0" w:firstRow="1" w:lastRow="0" w:firstColumn="1" w:lastColumn="0" w:noHBand="0" w:noVBand="1"/>
      </w:tblPr>
      <w:tblGrid>
        <w:gridCol w:w="3139"/>
        <w:gridCol w:w="810"/>
        <w:gridCol w:w="1013"/>
        <w:gridCol w:w="1134"/>
        <w:gridCol w:w="992"/>
        <w:gridCol w:w="1701"/>
        <w:gridCol w:w="1701"/>
      </w:tblGrid>
      <w:tr w:rsidR="00F61768" w:rsidRPr="00F61768" w:rsidTr="006E097F">
        <w:trPr>
          <w:trHeight w:val="290"/>
        </w:trPr>
        <w:tc>
          <w:tcPr>
            <w:tcW w:w="3139" w:type="dxa"/>
            <w:vMerge w:val="restart"/>
            <w:tcBorders>
              <w:top w:val="single" w:sz="4" w:space="0" w:color="auto"/>
              <w:left w:val="single" w:sz="4" w:space="0" w:color="auto"/>
              <w:bottom w:val="single" w:sz="4" w:space="0" w:color="000000"/>
              <w:right w:val="single" w:sz="4" w:space="0" w:color="auto"/>
            </w:tcBorders>
            <w:vAlign w:val="center"/>
            <w:hideMark/>
          </w:tcPr>
          <w:p w:rsidR="00F61768" w:rsidRPr="00F61768"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Denumirea prestatorului de servicii medicale</w:t>
            </w:r>
          </w:p>
        </w:tc>
        <w:tc>
          <w:tcPr>
            <w:tcW w:w="2957" w:type="dxa"/>
            <w:gridSpan w:val="3"/>
            <w:tcBorders>
              <w:top w:val="single" w:sz="4" w:space="0" w:color="auto"/>
              <w:left w:val="nil"/>
              <w:bottom w:val="single" w:sz="4" w:space="0" w:color="auto"/>
              <w:right w:val="single" w:sz="4" w:space="0" w:color="auto"/>
            </w:tcBorders>
            <w:vAlign w:val="center"/>
            <w:hideMark/>
          </w:tcPr>
          <w:p w:rsidR="00F61768" w:rsidRPr="00F61768"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Contract 01.01-31.12.2022 final</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61768" w:rsidRPr="00F61768"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Tarif aprobat (lei)</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61768" w:rsidRPr="00F61768"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Suma contractată conform tarifului aprobat (mil. lei)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177F"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Diferența din suma contractată și aprobată</w:t>
            </w:r>
          </w:p>
          <w:p w:rsidR="00F61768" w:rsidRPr="00F61768"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 xml:space="preserve"> (mil. lei)</w:t>
            </w:r>
          </w:p>
        </w:tc>
      </w:tr>
      <w:tr w:rsidR="00F61768" w:rsidRPr="00F61768" w:rsidTr="006E097F">
        <w:trPr>
          <w:trHeight w:val="290"/>
        </w:trPr>
        <w:tc>
          <w:tcPr>
            <w:tcW w:w="3139" w:type="dxa"/>
            <w:vMerge/>
            <w:tcBorders>
              <w:top w:val="single" w:sz="4" w:space="0" w:color="auto"/>
              <w:left w:val="single" w:sz="4" w:space="0" w:color="auto"/>
              <w:bottom w:val="single" w:sz="4" w:space="0" w:color="000000"/>
              <w:right w:val="single" w:sz="4" w:space="0" w:color="auto"/>
            </w:tcBorders>
            <w:vAlign w:val="center"/>
            <w:hideMark/>
          </w:tcPr>
          <w:p w:rsidR="00F61768" w:rsidRPr="00F61768" w:rsidRDefault="00F61768" w:rsidP="00331A0A">
            <w:pPr>
              <w:spacing w:after="0" w:line="240" w:lineRule="auto"/>
              <w:rPr>
                <w:rFonts w:asciiTheme="majorHAnsi" w:eastAsia="Times New Roman" w:hAnsiTheme="majorHAnsi" w:cs="Times New Roman"/>
                <w:b/>
                <w:bCs/>
                <w:sz w:val="20"/>
                <w:szCs w:val="20"/>
                <w:lang w:val="ro-MD"/>
              </w:rPr>
            </w:pPr>
          </w:p>
        </w:tc>
        <w:tc>
          <w:tcPr>
            <w:tcW w:w="810" w:type="dxa"/>
            <w:tcBorders>
              <w:top w:val="nil"/>
              <w:left w:val="nil"/>
              <w:bottom w:val="single" w:sz="4" w:space="0" w:color="auto"/>
              <w:right w:val="single" w:sz="4" w:space="0" w:color="auto"/>
            </w:tcBorders>
            <w:noWrap/>
            <w:vAlign w:val="center"/>
            <w:hideMark/>
          </w:tcPr>
          <w:p w:rsidR="00F61768" w:rsidRPr="00F61768"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Nr.CT</w:t>
            </w:r>
          </w:p>
        </w:tc>
        <w:tc>
          <w:tcPr>
            <w:tcW w:w="1013" w:type="dxa"/>
            <w:tcBorders>
              <w:top w:val="nil"/>
              <w:left w:val="nil"/>
              <w:bottom w:val="single" w:sz="4" w:space="0" w:color="auto"/>
              <w:right w:val="single" w:sz="4" w:space="0" w:color="auto"/>
            </w:tcBorders>
            <w:noWrap/>
            <w:vAlign w:val="center"/>
            <w:hideMark/>
          </w:tcPr>
          <w:p w:rsidR="00F61768" w:rsidRPr="00F61768"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Tarif (lei)</w:t>
            </w:r>
          </w:p>
        </w:tc>
        <w:tc>
          <w:tcPr>
            <w:tcW w:w="1134" w:type="dxa"/>
            <w:tcBorders>
              <w:top w:val="nil"/>
              <w:left w:val="nil"/>
              <w:bottom w:val="single" w:sz="4" w:space="0" w:color="auto"/>
              <w:right w:val="single" w:sz="4" w:space="0" w:color="auto"/>
            </w:tcBorders>
            <w:noWrap/>
            <w:vAlign w:val="center"/>
            <w:hideMark/>
          </w:tcPr>
          <w:p w:rsidR="00F61768" w:rsidRPr="00F61768" w:rsidRDefault="00F61768" w:rsidP="00331A0A">
            <w:pPr>
              <w:spacing w:after="0" w:line="240" w:lineRule="auto"/>
              <w:jc w:val="center"/>
              <w:rPr>
                <w:rFonts w:asciiTheme="majorHAnsi" w:eastAsia="Times New Roman" w:hAnsiTheme="majorHAnsi" w:cs="Times New Roman"/>
                <w:b/>
                <w:bCs/>
                <w:sz w:val="20"/>
                <w:szCs w:val="20"/>
                <w:lang w:val="ro-MD"/>
              </w:rPr>
            </w:pPr>
            <w:r w:rsidRPr="00F61768">
              <w:rPr>
                <w:rFonts w:asciiTheme="majorHAnsi" w:eastAsia="Times New Roman" w:hAnsiTheme="majorHAnsi" w:cs="Times New Roman"/>
                <w:b/>
                <w:bCs/>
                <w:sz w:val="20"/>
                <w:szCs w:val="20"/>
                <w:lang w:val="ro-MD"/>
              </w:rPr>
              <w:t>Suma (mil.lei)</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1768" w:rsidRPr="00F61768" w:rsidRDefault="00F61768" w:rsidP="00331A0A">
            <w:pPr>
              <w:spacing w:after="0" w:line="240" w:lineRule="auto"/>
              <w:rPr>
                <w:rFonts w:asciiTheme="majorHAnsi" w:eastAsia="Times New Roman" w:hAnsiTheme="majorHAnsi" w:cs="Times New Roman"/>
                <w:b/>
                <w:bCs/>
                <w:sz w:val="20"/>
                <w:szCs w:val="20"/>
                <w:lang w:val="ro-M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1768" w:rsidRPr="00F61768" w:rsidRDefault="00F61768" w:rsidP="00331A0A">
            <w:pPr>
              <w:spacing w:after="0" w:line="240" w:lineRule="auto"/>
              <w:rPr>
                <w:rFonts w:asciiTheme="majorHAnsi" w:eastAsia="Times New Roman" w:hAnsiTheme="majorHAnsi" w:cs="Times New Roman"/>
                <w:b/>
                <w:bCs/>
                <w:sz w:val="20"/>
                <w:szCs w:val="20"/>
                <w:lang w:val="ro-M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1768" w:rsidRPr="00F61768" w:rsidRDefault="00F61768" w:rsidP="00331A0A">
            <w:pPr>
              <w:spacing w:after="0" w:line="240" w:lineRule="auto"/>
              <w:rPr>
                <w:rFonts w:asciiTheme="majorHAnsi" w:eastAsia="Times New Roman" w:hAnsiTheme="majorHAnsi" w:cs="Times New Roman"/>
                <w:b/>
                <w:bCs/>
                <w:sz w:val="20"/>
                <w:szCs w:val="20"/>
                <w:lang w:val="ro-MD"/>
              </w:rPr>
            </w:pP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F61768" w:rsidP="00331A0A">
            <w:pPr>
              <w:spacing w:after="0" w:line="240" w:lineRule="auto"/>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„MEDCLINIC INTERNATIONAL” SRL</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379</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6.558</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4,8</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6.575</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4,9</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0,01</w:t>
            </w: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F61768" w:rsidP="00331A0A">
            <w:pPr>
              <w:spacing w:after="0" w:line="240" w:lineRule="auto"/>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IMSP Spitalul Raional Drochia „Nicolae Testemi</w:t>
            </w:r>
            <w:r w:rsidR="0036177F">
              <w:rPr>
                <w:rFonts w:asciiTheme="majorHAnsi" w:eastAsia="Times New Roman" w:hAnsiTheme="majorHAnsi" w:cs="Times New Roman"/>
                <w:sz w:val="20"/>
                <w:szCs w:val="20"/>
                <w:lang w:val="ro-MD"/>
              </w:rPr>
              <w:t>ț</w:t>
            </w:r>
            <w:r w:rsidRPr="00F61768">
              <w:rPr>
                <w:rFonts w:asciiTheme="majorHAnsi" w:eastAsia="Times New Roman" w:hAnsiTheme="majorHAnsi" w:cs="Times New Roman"/>
                <w:sz w:val="20"/>
                <w:szCs w:val="20"/>
                <w:lang w:val="ro-MD"/>
              </w:rPr>
              <w:t>anu”</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105</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4.131</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0,9</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5.598</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1,2</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0,3</w:t>
            </w: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36177F" w:rsidP="00331A0A">
            <w:pPr>
              <w:spacing w:after="0" w:line="240" w:lineRule="auto"/>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Î</w:t>
            </w:r>
            <w:r w:rsidR="00F61768" w:rsidRPr="00F61768">
              <w:rPr>
                <w:rFonts w:asciiTheme="majorHAnsi" w:eastAsia="Times New Roman" w:hAnsiTheme="majorHAnsi" w:cs="Times New Roman"/>
                <w:sz w:val="20"/>
                <w:szCs w:val="20"/>
                <w:lang w:val="ro-MD"/>
              </w:rPr>
              <w:t xml:space="preserve">ntreprinderea </w:t>
            </w:r>
            <w:r>
              <w:rPr>
                <w:rFonts w:asciiTheme="majorHAnsi" w:eastAsia="Times New Roman" w:hAnsiTheme="majorHAnsi" w:cs="Times New Roman"/>
                <w:sz w:val="20"/>
                <w:szCs w:val="20"/>
                <w:lang w:val="ro-MD"/>
              </w:rPr>
              <w:t>Ș</w:t>
            </w:r>
            <w:r w:rsidR="00F61768" w:rsidRPr="00F61768">
              <w:rPr>
                <w:rFonts w:asciiTheme="majorHAnsi" w:eastAsia="Times New Roman" w:hAnsiTheme="majorHAnsi" w:cs="Times New Roman"/>
                <w:sz w:val="20"/>
                <w:szCs w:val="20"/>
                <w:lang w:val="ro-MD"/>
              </w:rPr>
              <w:t>tiin</w:t>
            </w:r>
            <w:r>
              <w:rPr>
                <w:rFonts w:asciiTheme="majorHAnsi" w:eastAsia="Times New Roman" w:hAnsiTheme="majorHAnsi" w:cs="Times New Roman"/>
                <w:sz w:val="20"/>
                <w:szCs w:val="20"/>
                <w:lang w:val="ro-MD"/>
              </w:rPr>
              <w:t>ț</w:t>
            </w:r>
            <w:r w:rsidR="00F61768" w:rsidRPr="00F61768">
              <w:rPr>
                <w:rFonts w:asciiTheme="majorHAnsi" w:eastAsia="Times New Roman" w:hAnsiTheme="majorHAnsi" w:cs="Times New Roman"/>
                <w:sz w:val="20"/>
                <w:szCs w:val="20"/>
                <w:lang w:val="ro-MD"/>
              </w:rPr>
              <w:t>ific</w:t>
            </w:r>
            <w:r>
              <w:rPr>
                <w:rFonts w:asciiTheme="majorHAnsi" w:eastAsia="Times New Roman" w:hAnsiTheme="majorHAnsi" w:cs="Times New Roman"/>
                <w:sz w:val="20"/>
                <w:szCs w:val="20"/>
                <w:lang w:val="ro-MD"/>
              </w:rPr>
              <w:t>ă</w:t>
            </w:r>
            <w:r w:rsidR="00F61768" w:rsidRPr="00F61768">
              <w:rPr>
                <w:rFonts w:asciiTheme="majorHAnsi" w:eastAsia="Times New Roman" w:hAnsiTheme="majorHAnsi" w:cs="Times New Roman"/>
                <w:sz w:val="20"/>
                <w:szCs w:val="20"/>
                <w:lang w:val="ro-MD"/>
              </w:rPr>
              <w:t xml:space="preserve"> de Producere „Incomed” SRL</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300</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5.322</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4,0</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6.575</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5,0</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1,0</w:t>
            </w: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F61768" w:rsidP="00331A0A">
            <w:pPr>
              <w:spacing w:after="0" w:line="240" w:lineRule="auto"/>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IMSP Spitalul Clinic Republican „Timofei Moșneaga</w:t>
            </w:r>
            <w:r w:rsidR="0036177F">
              <w:rPr>
                <w:rFonts w:asciiTheme="majorHAnsi" w:eastAsia="Times New Roman" w:hAnsiTheme="majorHAnsi" w:cs="Times New Roman"/>
                <w:sz w:val="20"/>
                <w:szCs w:val="20"/>
                <w:lang w:val="ro-MD"/>
              </w:rPr>
              <w:t>”</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1.882</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5.090</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25,0</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6.616</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32,5</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7,5</w:t>
            </w: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F61768" w:rsidP="00331A0A">
            <w:pPr>
              <w:spacing w:after="0" w:line="240" w:lineRule="auto"/>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IMSP Spitalul Clinic Municipal „Sfânta Treime”</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2.000</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5.150</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27,0</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6.575</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34,5</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7,5</w:t>
            </w: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F61768" w:rsidP="00331A0A">
            <w:pPr>
              <w:spacing w:after="0" w:line="240" w:lineRule="auto"/>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 xml:space="preserve">IMSP </w:t>
            </w:r>
            <w:r w:rsidR="0036177F">
              <w:rPr>
                <w:rFonts w:asciiTheme="majorHAnsi" w:eastAsia="Times New Roman" w:hAnsiTheme="majorHAnsi" w:cs="Times New Roman"/>
                <w:sz w:val="20"/>
                <w:szCs w:val="20"/>
                <w:lang w:val="ro-MD"/>
              </w:rPr>
              <w:t>„</w:t>
            </w:r>
            <w:r w:rsidRPr="00F61768">
              <w:rPr>
                <w:rFonts w:asciiTheme="majorHAnsi" w:eastAsia="Times New Roman" w:hAnsiTheme="majorHAnsi" w:cs="Times New Roman"/>
                <w:sz w:val="20"/>
                <w:szCs w:val="20"/>
                <w:lang w:val="ro-MD"/>
              </w:rPr>
              <w:t>Institutul de Medicin</w:t>
            </w:r>
            <w:r w:rsidR="0036177F">
              <w:rPr>
                <w:rFonts w:asciiTheme="majorHAnsi" w:eastAsia="Times New Roman" w:hAnsiTheme="majorHAnsi" w:cs="Times New Roman"/>
                <w:sz w:val="20"/>
                <w:szCs w:val="20"/>
                <w:lang w:val="ro-MD"/>
              </w:rPr>
              <w:t>ă</w:t>
            </w:r>
            <w:r w:rsidRPr="00F61768">
              <w:rPr>
                <w:rFonts w:asciiTheme="majorHAnsi" w:eastAsia="Times New Roman" w:hAnsiTheme="majorHAnsi" w:cs="Times New Roman"/>
                <w:sz w:val="20"/>
                <w:szCs w:val="20"/>
                <w:lang w:val="ro-MD"/>
              </w:rPr>
              <w:t xml:space="preserve"> Urgent</w:t>
            </w:r>
            <w:r w:rsidR="0036177F">
              <w:rPr>
                <w:rFonts w:asciiTheme="majorHAnsi" w:eastAsia="Times New Roman" w:hAnsiTheme="majorHAnsi" w:cs="Times New Roman"/>
                <w:sz w:val="20"/>
                <w:szCs w:val="20"/>
                <w:lang w:val="ro-MD"/>
              </w:rPr>
              <w:t>ă”</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1.000</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5.054</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13,5</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6.616</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17,6</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4,1</w:t>
            </w: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36177F" w:rsidP="00331A0A">
            <w:pPr>
              <w:spacing w:after="0" w:line="240" w:lineRule="auto"/>
              <w:rPr>
                <w:rFonts w:asciiTheme="majorHAnsi" w:eastAsia="Times New Roman" w:hAnsiTheme="majorHAnsi" w:cs="Times New Roman"/>
                <w:sz w:val="20"/>
                <w:szCs w:val="20"/>
                <w:lang w:val="ro-MD"/>
              </w:rPr>
            </w:pPr>
            <w:r>
              <w:rPr>
                <w:rFonts w:asciiTheme="majorHAnsi" w:eastAsia="Times New Roman" w:hAnsiTheme="majorHAnsi" w:cs="Times New Roman"/>
                <w:sz w:val="20"/>
                <w:szCs w:val="20"/>
                <w:lang w:val="ro-MD"/>
              </w:rPr>
              <w:t>Î</w:t>
            </w:r>
            <w:r w:rsidR="00F61768" w:rsidRPr="00F61768">
              <w:rPr>
                <w:rFonts w:asciiTheme="majorHAnsi" w:eastAsia="Times New Roman" w:hAnsiTheme="majorHAnsi" w:cs="Times New Roman"/>
                <w:sz w:val="20"/>
                <w:szCs w:val="20"/>
                <w:lang w:val="ro-MD"/>
              </w:rPr>
              <w:t>ntreprinderea cu Capital Str</w:t>
            </w:r>
            <w:r>
              <w:rPr>
                <w:rFonts w:asciiTheme="majorHAnsi" w:eastAsia="Times New Roman" w:hAnsiTheme="majorHAnsi" w:cs="Times New Roman"/>
                <w:sz w:val="20"/>
                <w:szCs w:val="20"/>
                <w:lang w:val="ro-MD"/>
              </w:rPr>
              <w:t>ă</w:t>
            </w:r>
            <w:r w:rsidR="00F61768" w:rsidRPr="00F61768">
              <w:rPr>
                <w:rFonts w:asciiTheme="majorHAnsi" w:eastAsia="Times New Roman" w:hAnsiTheme="majorHAnsi" w:cs="Times New Roman"/>
                <w:sz w:val="20"/>
                <w:szCs w:val="20"/>
                <w:lang w:val="ro-MD"/>
              </w:rPr>
              <w:t>in  „Health Forever International” SRL (Spital</w:t>
            </w:r>
            <w:r>
              <w:rPr>
                <w:rFonts w:asciiTheme="majorHAnsi" w:eastAsia="Times New Roman" w:hAnsiTheme="majorHAnsi" w:cs="Times New Roman"/>
                <w:sz w:val="20"/>
                <w:szCs w:val="20"/>
                <w:lang w:val="ro-MD"/>
              </w:rPr>
              <w:t>ul</w:t>
            </w:r>
            <w:r w:rsidR="00F61768" w:rsidRPr="00F61768">
              <w:rPr>
                <w:rFonts w:asciiTheme="majorHAnsi" w:eastAsia="Times New Roman" w:hAnsiTheme="majorHAnsi" w:cs="Times New Roman"/>
                <w:sz w:val="20"/>
                <w:szCs w:val="20"/>
                <w:lang w:val="ro-MD"/>
              </w:rPr>
              <w:t xml:space="preserve"> International </w:t>
            </w:r>
            <w:r>
              <w:rPr>
                <w:rFonts w:asciiTheme="majorHAnsi" w:eastAsia="Times New Roman" w:hAnsiTheme="majorHAnsi" w:cs="Times New Roman"/>
                <w:sz w:val="20"/>
                <w:szCs w:val="20"/>
                <w:lang w:val="ro-MD"/>
              </w:rPr>
              <w:t>„</w:t>
            </w:r>
            <w:r w:rsidR="00F61768" w:rsidRPr="00F61768">
              <w:rPr>
                <w:rFonts w:asciiTheme="majorHAnsi" w:eastAsia="Times New Roman" w:hAnsiTheme="majorHAnsi" w:cs="Times New Roman"/>
                <w:sz w:val="20"/>
                <w:szCs w:val="20"/>
                <w:lang w:val="ro-MD"/>
              </w:rPr>
              <w:t>Medpark</w:t>
            </w:r>
            <w:r>
              <w:rPr>
                <w:rFonts w:asciiTheme="majorHAnsi" w:eastAsia="Times New Roman" w:hAnsiTheme="majorHAnsi" w:cs="Times New Roman"/>
                <w:sz w:val="20"/>
                <w:szCs w:val="20"/>
                <w:lang w:val="ro-MD"/>
              </w:rPr>
              <w:t>”</w:t>
            </w:r>
            <w:r w:rsidR="00F61768" w:rsidRPr="00F61768">
              <w:rPr>
                <w:rFonts w:asciiTheme="majorHAnsi" w:eastAsia="Times New Roman" w:hAnsiTheme="majorHAnsi" w:cs="Times New Roman"/>
                <w:sz w:val="20"/>
                <w:szCs w:val="20"/>
                <w:lang w:val="ro-MD"/>
              </w:rPr>
              <w:t>)</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170</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5.047</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2,3</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6.575</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3,0</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0,7</w:t>
            </w: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F61768" w:rsidP="00331A0A">
            <w:pPr>
              <w:spacing w:after="0" w:line="240" w:lineRule="auto"/>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IMSP Spitalul Raional C</w:t>
            </w:r>
            <w:r w:rsidR="0036177F">
              <w:rPr>
                <w:rFonts w:asciiTheme="majorHAnsi" w:eastAsia="Times New Roman" w:hAnsiTheme="majorHAnsi" w:cs="Times New Roman"/>
                <w:sz w:val="20"/>
                <w:szCs w:val="20"/>
                <w:lang w:val="ro-MD"/>
              </w:rPr>
              <w:t>ă</w:t>
            </w:r>
            <w:r w:rsidRPr="00F61768">
              <w:rPr>
                <w:rFonts w:asciiTheme="majorHAnsi" w:eastAsia="Times New Roman" w:hAnsiTheme="majorHAnsi" w:cs="Times New Roman"/>
                <w:sz w:val="20"/>
                <w:szCs w:val="20"/>
                <w:lang w:val="ro-MD"/>
              </w:rPr>
              <w:t>l</w:t>
            </w:r>
            <w:r w:rsidR="0036177F">
              <w:rPr>
                <w:rFonts w:asciiTheme="majorHAnsi" w:eastAsia="Times New Roman" w:hAnsiTheme="majorHAnsi" w:cs="Times New Roman"/>
                <w:sz w:val="20"/>
                <w:szCs w:val="20"/>
                <w:lang w:val="ro-MD"/>
              </w:rPr>
              <w:t>ă</w:t>
            </w:r>
            <w:r w:rsidRPr="00F61768">
              <w:rPr>
                <w:rFonts w:asciiTheme="majorHAnsi" w:eastAsia="Times New Roman" w:hAnsiTheme="majorHAnsi" w:cs="Times New Roman"/>
                <w:sz w:val="20"/>
                <w:szCs w:val="20"/>
                <w:lang w:val="ro-MD"/>
              </w:rPr>
              <w:t>ra</w:t>
            </w:r>
            <w:r w:rsidR="0036177F">
              <w:rPr>
                <w:rFonts w:asciiTheme="majorHAnsi" w:eastAsia="Times New Roman" w:hAnsiTheme="majorHAnsi" w:cs="Times New Roman"/>
                <w:sz w:val="20"/>
                <w:szCs w:val="20"/>
                <w:lang w:val="ro-MD"/>
              </w:rPr>
              <w:t>ș</w:t>
            </w:r>
            <w:r w:rsidRPr="00F61768">
              <w:rPr>
                <w:rFonts w:asciiTheme="majorHAnsi" w:eastAsia="Times New Roman" w:hAnsiTheme="majorHAnsi" w:cs="Times New Roman"/>
                <w:sz w:val="20"/>
                <w:szCs w:val="20"/>
                <w:lang w:val="ro-MD"/>
              </w:rPr>
              <w:t>i</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463</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5.047</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6,3</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5.598</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6,9</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0,6</w:t>
            </w:r>
          </w:p>
        </w:tc>
      </w:tr>
      <w:tr w:rsidR="00F61768" w:rsidRPr="00F61768" w:rsidTr="006E097F">
        <w:trPr>
          <w:trHeight w:val="20"/>
        </w:trPr>
        <w:tc>
          <w:tcPr>
            <w:tcW w:w="3139" w:type="dxa"/>
            <w:tcBorders>
              <w:top w:val="nil"/>
              <w:left w:val="single" w:sz="4" w:space="0" w:color="auto"/>
              <w:bottom w:val="single" w:sz="4" w:space="0" w:color="auto"/>
              <w:right w:val="single" w:sz="4" w:space="0" w:color="auto"/>
            </w:tcBorders>
            <w:noWrap/>
            <w:vAlign w:val="bottom"/>
            <w:hideMark/>
          </w:tcPr>
          <w:p w:rsidR="00F61768" w:rsidRPr="00F61768" w:rsidRDefault="00F61768" w:rsidP="00331A0A">
            <w:pPr>
              <w:spacing w:after="0" w:line="240" w:lineRule="auto"/>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IMS Societatea Comercial</w:t>
            </w:r>
            <w:r w:rsidR="0036177F">
              <w:rPr>
                <w:rFonts w:asciiTheme="majorHAnsi" w:eastAsia="Times New Roman" w:hAnsiTheme="majorHAnsi" w:cs="Times New Roman"/>
                <w:sz w:val="20"/>
                <w:szCs w:val="20"/>
                <w:lang w:val="ro-MD"/>
              </w:rPr>
              <w:t>ă</w:t>
            </w:r>
            <w:r w:rsidRPr="00F61768">
              <w:rPr>
                <w:rFonts w:asciiTheme="majorHAnsi" w:eastAsia="Times New Roman" w:hAnsiTheme="majorHAnsi" w:cs="Times New Roman"/>
                <w:sz w:val="20"/>
                <w:szCs w:val="20"/>
                <w:lang w:val="ro-MD"/>
              </w:rPr>
              <w:t xml:space="preserve"> </w:t>
            </w:r>
            <w:r w:rsidR="0036177F">
              <w:rPr>
                <w:rFonts w:asciiTheme="majorHAnsi" w:eastAsia="Times New Roman" w:hAnsiTheme="majorHAnsi" w:cs="Times New Roman"/>
                <w:sz w:val="20"/>
                <w:szCs w:val="20"/>
                <w:lang w:val="ro-MD"/>
              </w:rPr>
              <w:t>„</w:t>
            </w:r>
            <w:r w:rsidRPr="00F61768">
              <w:rPr>
                <w:rFonts w:asciiTheme="majorHAnsi" w:eastAsia="Times New Roman" w:hAnsiTheme="majorHAnsi" w:cs="Times New Roman"/>
                <w:sz w:val="20"/>
                <w:szCs w:val="20"/>
                <w:lang w:val="ro-MD"/>
              </w:rPr>
              <w:t>Repromed</w:t>
            </w:r>
            <w:r w:rsidR="0036177F">
              <w:rPr>
                <w:rFonts w:asciiTheme="majorHAnsi" w:eastAsia="Times New Roman" w:hAnsiTheme="majorHAnsi" w:cs="Times New Roman"/>
                <w:sz w:val="20"/>
                <w:szCs w:val="20"/>
                <w:lang w:val="ro-MD"/>
              </w:rPr>
              <w:t>”</w:t>
            </w:r>
            <w:r w:rsidRPr="00F61768">
              <w:rPr>
                <w:rFonts w:asciiTheme="majorHAnsi" w:eastAsia="Times New Roman" w:hAnsiTheme="majorHAnsi" w:cs="Times New Roman"/>
                <w:sz w:val="20"/>
                <w:szCs w:val="20"/>
                <w:lang w:val="ro-MD"/>
              </w:rPr>
              <w:t xml:space="preserve"> SRL</w:t>
            </w:r>
          </w:p>
        </w:tc>
        <w:tc>
          <w:tcPr>
            <w:tcW w:w="810"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100</w:t>
            </w:r>
          </w:p>
        </w:tc>
        <w:tc>
          <w:tcPr>
            <w:tcW w:w="1013"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5.047</w:t>
            </w:r>
          </w:p>
        </w:tc>
        <w:tc>
          <w:tcPr>
            <w:tcW w:w="1134"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1,3</w:t>
            </w:r>
          </w:p>
        </w:tc>
        <w:tc>
          <w:tcPr>
            <w:tcW w:w="992"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sz w:val="20"/>
                <w:szCs w:val="20"/>
                <w:lang w:val="ro-MD"/>
              </w:rPr>
            </w:pPr>
            <w:r w:rsidRPr="00F61768">
              <w:rPr>
                <w:rFonts w:asciiTheme="majorHAnsi" w:eastAsia="Times New Roman" w:hAnsiTheme="majorHAnsi" w:cs="Times New Roman"/>
                <w:sz w:val="20"/>
                <w:szCs w:val="20"/>
                <w:lang w:val="ro-MD"/>
              </w:rPr>
              <w:t>6.575</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1,8</w:t>
            </w:r>
          </w:p>
        </w:tc>
        <w:tc>
          <w:tcPr>
            <w:tcW w:w="1701" w:type="dxa"/>
            <w:tcBorders>
              <w:top w:val="nil"/>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color w:val="000000"/>
                <w:sz w:val="20"/>
                <w:szCs w:val="20"/>
                <w:lang w:val="ro-MD"/>
              </w:rPr>
            </w:pPr>
            <w:r w:rsidRPr="00F61768">
              <w:rPr>
                <w:rFonts w:asciiTheme="majorHAnsi" w:hAnsiTheme="majorHAnsi" w:cs="Times New Roman"/>
                <w:color w:val="000000"/>
                <w:sz w:val="20"/>
                <w:szCs w:val="20"/>
                <w:lang w:val="ro-MD"/>
              </w:rPr>
              <w:t>0,5</w:t>
            </w:r>
          </w:p>
        </w:tc>
      </w:tr>
      <w:tr w:rsidR="00F61768" w:rsidRPr="00F61768" w:rsidTr="006E097F">
        <w:trPr>
          <w:trHeight w:val="20"/>
        </w:trPr>
        <w:tc>
          <w:tcPr>
            <w:tcW w:w="3139" w:type="dxa"/>
            <w:tcBorders>
              <w:top w:val="single" w:sz="4" w:space="0" w:color="auto"/>
              <w:left w:val="single" w:sz="4" w:space="0" w:color="auto"/>
              <w:bottom w:val="single" w:sz="4" w:space="0" w:color="auto"/>
              <w:right w:val="single" w:sz="4" w:space="0" w:color="auto"/>
            </w:tcBorders>
            <w:noWrap/>
            <w:vAlign w:val="bottom"/>
            <w:hideMark/>
          </w:tcPr>
          <w:p w:rsidR="00F61768" w:rsidRPr="00F61768" w:rsidRDefault="00F61768" w:rsidP="00331A0A">
            <w:pPr>
              <w:spacing w:after="0" w:line="240" w:lineRule="auto"/>
              <w:rPr>
                <w:rFonts w:asciiTheme="majorHAnsi" w:eastAsia="Times New Roman" w:hAnsiTheme="majorHAnsi" w:cs="Times New Roman"/>
                <w:b/>
                <w:sz w:val="20"/>
                <w:szCs w:val="20"/>
                <w:lang w:val="ro-MD"/>
              </w:rPr>
            </w:pPr>
            <w:r w:rsidRPr="00F61768">
              <w:rPr>
                <w:rFonts w:asciiTheme="majorHAnsi" w:eastAsia="Times New Roman" w:hAnsiTheme="majorHAnsi" w:cs="Times New Roman"/>
                <w:b/>
                <w:sz w:val="20"/>
                <w:szCs w:val="20"/>
                <w:lang w:val="ro-MD"/>
              </w:rPr>
              <w:t>Total</w:t>
            </w:r>
          </w:p>
        </w:tc>
        <w:tc>
          <w:tcPr>
            <w:tcW w:w="810" w:type="dxa"/>
            <w:tcBorders>
              <w:top w:val="single" w:sz="4" w:space="0" w:color="auto"/>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b/>
                <w:sz w:val="20"/>
                <w:szCs w:val="20"/>
                <w:lang w:val="ro-MD"/>
              </w:rPr>
            </w:pPr>
            <w:r w:rsidRPr="00F61768">
              <w:rPr>
                <w:rFonts w:asciiTheme="majorHAnsi" w:eastAsia="Times New Roman" w:hAnsiTheme="majorHAnsi" w:cs="Times New Roman"/>
                <w:b/>
                <w:sz w:val="20"/>
                <w:szCs w:val="20"/>
                <w:lang w:val="ro-MD"/>
              </w:rPr>
              <w:t>6.399</w:t>
            </w:r>
          </w:p>
        </w:tc>
        <w:tc>
          <w:tcPr>
            <w:tcW w:w="1013" w:type="dxa"/>
            <w:tcBorders>
              <w:top w:val="single" w:sz="4" w:space="0" w:color="auto"/>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b/>
                <w:sz w:val="20"/>
                <w:szCs w:val="20"/>
                <w:lang w:val="ro-MD"/>
              </w:rPr>
            </w:pPr>
            <w:r w:rsidRPr="00F61768">
              <w:rPr>
                <w:rFonts w:asciiTheme="majorHAnsi" w:eastAsia="Times New Roman" w:hAnsiTheme="majorHAnsi" w:cs="Times New Roman"/>
                <w:b/>
                <w:sz w:val="20"/>
                <w:szCs w:val="20"/>
                <w:lang w:val="ro-MD"/>
              </w:rPr>
              <w:t>-</w:t>
            </w:r>
          </w:p>
        </w:tc>
        <w:tc>
          <w:tcPr>
            <w:tcW w:w="1134" w:type="dxa"/>
            <w:tcBorders>
              <w:top w:val="single" w:sz="4" w:space="0" w:color="auto"/>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b/>
                <w:sz w:val="20"/>
                <w:szCs w:val="20"/>
                <w:lang w:val="ro-MD"/>
              </w:rPr>
            </w:pPr>
            <w:r w:rsidRPr="00F61768">
              <w:rPr>
                <w:rFonts w:asciiTheme="majorHAnsi" w:eastAsia="Times New Roman" w:hAnsiTheme="majorHAnsi" w:cs="Times New Roman"/>
                <w:b/>
                <w:sz w:val="20"/>
                <w:szCs w:val="20"/>
                <w:lang w:val="ro-MD"/>
              </w:rPr>
              <w:t>85,1</w:t>
            </w:r>
          </w:p>
        </w:tc>
        <w:tc>
          <w:tcPr>
            <w:tcW w:w="992" w:type="dxa"/>
            <w:tcBorders>
              <w:top w:val="single" w:sz="4" w:space="0" w:color="auto"/>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eastAsia="Times New Roman" w:hAnsiTheme="majorHAnsi" w:cs="Times New Roman"/>
                <w:b/>
                <w:sz w:val="20"/>
                <w:szCs w:val="20"/>
                <w:lang w:val="ro-MD"/>
              </w:rPr>
            </w:pPr>
            <w:r w:rsidRPr="00F61768">
              <w:rPr>
                <w:rFonts w:asciiTheme="majorHAnsi" w:eastAsia="Times New Roman" w:hAnsiTheme="majorHAnsi" w:cs="Times New Roman"/>
                <w:b/>
                <w:sz w:val="20"/>
                <w:szCs w:val="20"/>
                <w:lang w:val="ro-MD"/>
              </w:rPr>
              <w:t>-</w:t>
            </w:r>
          </w:p>
        </w:tc>
        <w:tc>
          <w:tcPr>
            <w:tcW w:w="1701" w:type="dxa"/>
            <w:tcBorders>
              <w:top w:val="single" w:sz="4" w:space="0" w:color="auto"/>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b/>
                <w:color w:val="000000"/>
                <w:sz w:val="20"/>
                <w:szCs w:val="20"/>
                <w:lang w:val="ro-MD"/>
              </w:rPr>
            </w:pPr>
            <w:r w:rsidRPr="00F61768">
              <w:rPr>
                <w:rFonts w:asciiTheme="majorHAnsi" w:hAnsiTheme="majorHAnsi" w:cs="Times New Roman"/>
                <w:b/>
                <w:color w:val="000000"/>
                <w:sz w:val="20"/>
                <w:szCs w:val="20"/>
                <w:lang w:val="ro-MD"/>
              </w:rPr>
              <w:t>107,3</w:t>
            </w:r>
          </w:p>
        </w:tc>
        <w:tc>
          <w:tcPr>
            <w:tcW w:w="1701" w:type="dxa"/>
            <w:tcBorders>
              <w:top w:val="single" w:sz="4" w:space="0" w:color="auto"/>
              <w:left w:val="nil"/>
              <w:bottom w:val="single" w:sz="4" w:space="0" w:color="auto"/>
              <w:right w:val="single" w:sz="4" w:space="0" w:color="auto"/>
            </w:tcBorders>
            <w:vAlign w:val="center"/>
            <w:hideMark/>
          </w:tcPr>
          <w:p w:rsidR="00F61768" w:rsidRPr="00F61768" w:rsidRDefault="00F61768" w:rsidP="00331A0A">
            <w:pPr>
              <w:spacing w:after="0" w:line="240" w:lineRule="auto"/>
              <w:jc w:val="right"/>
              <w:rPr>
                <w:rFonts w:asciiTheme="majorHAnsi" w:hAnsiTheme="majorHAnsi" w:cs="Times New Roman"/>
                <w:b/>
                <w:color w:val="000000"/>
                <w:sz w:val="20"/>
                <w:szCs w:val="20"/>
                <w:lang w:val="ro-MD"/>
              </w:rPr>
            </w:pPr>
            <w:r w:rsidRPr="00F61768">
              <w:rPr>
                <w:rFonts w:asciiTheme="majorHAnsi" w:hAnsiTheme="majorHAnsi" w:cs="Times New Roman"/>
                <w:b/>
                <w:color w:val="000000"/>
                <w:sz w:val="20"/>
                <w:szCs w:val="20"/>
                <w:lang w:val="ro-MD"/>
              </w:rPr>
              <w:t>22,2</w:t>
            </w:r>
          </w:p>
        </w:tc>
      </w:tr>
    </w:tbl>
    <w:p w:rsidR="00F61768" w:rsidRPr="007E0A86" w:rsidRDefault="00F61768" w:rsidP="00F61768">
      <w:pPr>
        <w:rPr>
          <w:rFonts w:asciiTheme="majorHAnsi" w:hAnsiTheme="majorHAnsi" w:cstheme="majorHAnsi"/>
          <w:b/>
          <w:i/>
          <w:lang w:val="ro-MD"/>
        </w:rPr>
      </w:pPr>
      <w:r w:rsidRPr="007E0A86">
        <w:rPr>
          <w:rFonts w:asciiTheme="majorHAnsi" w:hAnsiTheme="majorHAnsi" w:cstheme="majorHAnsi"/>
          <w:b/>
          <w:i/>
          <w:lang w:val="ro-MD"/>
        </w:rPr>
        <w:t xml:space="preserve">Sursa: </w:t>
      </w:r>
      <w:r w:rsidRPr="007E0A86">
        <w:rPr>
          <w:rFonts w:asciiTheme="majorHAnsi" w:hAnsiTheme="majorHAnsi" w:cstheme="majorHAnsi"/>
          <w:i/>
          <w:lang w:val="ro-MD"/>
        </w:rPr>
        <w:t>Elaborat de audit în baza tarifelor aprobate de Ministerul Sănătății și contractelor încheiate de prestatori cu CNAM</w:t>
      </w:r>
      <w:r w:rsidR="0036177F">
        <w:rPr>
          <w:rFonts w:asciiTheme="majorHAnsi" w:hAnsiTheme="majorHAnsi" w:cstheme="majorHAnsi"/>
          <w:i/>
          <w:lang w:val="ro-MD"/>
        </w:rPr>
        <w:t>.</w:t>
      </w:r>
    </w:p>
    <w:p w:rsidR="00F61768" w:rsidRPr="007E0A86" w:rsidRDefault="00F61768" w:rsidP="00F61768">
      <w:pPr>
        <w:rPr>
          <w:rFonts w:asciiTheme="majorHAnsi" w:hAnsiTheme="majorHAnsi" w:cstheme="majorHAnsi"/>
          <w:lang w:val="ro-MD"/>
        </w:rPr>
      </w:pPr>
    </w:p>
    <w:p w:rsidR="00F61768" w:rsidRPr="00F61768" w:rsidRDefault="00F61768" w:rsidP="00F61768">
      <w:pPr>
        <w:rPr>
          <w:lang w:val="ro-MD"/>
        </w:rPr>
      </w:pPr>
    </w:p>
    <w:p w:rsidR="00751CD1" w:rsidRDefault="00751CD1">
      <w:pPr>
        <w:spacing w:line="259" w:lineRule="auto"/>
        <w:rPr>
          <w:lang w:val="ro-MD"/>
        </w:rPr>
      </w:pPr>
      <w:r>
        <w:rPr>
          <w:lang w:val="ro-MD"/>
        </w:rPr>
        <w:br w:type="page"/>
      </w:r>
    </w:p>
    <w:p w:rsidR="00F61768" w:rsidRPr="00F61768" w:rsidRDefault="006A6BE3" w:rsidP="00F61768">
      <w:pPr>
        <w:pStyle w:val="1"/>
        <w:jc w:val="right"/>
        <w:rPr>
          <w:rFonts w:cstheme="majorHAnsi"/>
          <w:b/>
          <w:color w:val="auto"/>
          <w:sz w:val="24"/>
        </w:rPr>
      </w:pPr>
      <w:r>
        <w:rPr>
          <w:rFonts w:cstheme="majorHAnsi"/>
          <w:b/>
          <w:color w:val="auto"/>
          <w:sz w:val="24"/>
        </w:rPr>
        <w:t>Anexa nr.6</w:t>
      </w:r>
    </w:p>
    <w:p w:rsidR="00F61768" w:rsidRPr="00F61768" w:rsidRDefault="00F61768" w:rsidP="00F61768">
      <w:pPr>
        <w:jc w:val="center"/>
        <w:rPr>
          <w:rFonts w:asciiTheme="majorHAnsi" w:hAnsiTheme="majorHAnsi" w:cstheme="majorHAnsi"/>
          <w:b/>
          <w:sz w:val="24"/>
          <w:szCs w:val="24"/>
          <w:lang w:val="ro-MD"/>
        </w:rPr>
      </w:pPr>
      <w:r w:rsidRPr="00F61768">
        <w:rPr>
          <w:rFonts w:asciiTheme="majorHAnsi" w:hAnsiTheme="majorHAnsi" w:cstheme="majorHAnsi"/>
          <w:b/>
          <w:sz w:val="24"/>
          <w:szCs w:val="24"/>
          <w:lang w:val="ro-MD"/>
        </w:rPr>
        <w:t>Informații aferent</w:t>
      </w:r>
      <w:r w:rsidR="0036177F">
        <w:rPr>
          <w:rFonts w:asciiTheme="majorHAnsi" w:hAnsiTheme="majorHAnsi" w:cstheme="majorHAnsi"/>
          <w:b/>
          <w:sz w:val="24"/>
          <w:szCs w:val="24"/>
          <w:lang w:val="ro-MD"/>
        </w:rPr>
        <w:t>e</w:t>
      </w:r>
      <w:r w:rsidRPr="00F61768">
        <w:rPr>
          <w:rFonts w:asciiTheme="majorHAnsi" w:hAnsiTheme="majorHAnsi" w:cstheme="majorHAnsi"/>
          <w:b/>
          <w:sz w:val="24"/>
          <w:szCs w:val="24"/>
          <w:lang w:val="ro-MD"/>
        </w:rPr>
        <w:t xml:space="preserve"> serviciilor stomatologice profilactice prestate de echipa mobilă a Policlinicii Stomatologice Republicane și de centrele stomatologice raionale în anul 2022</w:t>
      </w:r>
    </w:p>
    <w:tbl>
      <w:tblPr>
        <w:tblW w:w="0" w:type="dxa"/>
        <w:tblLayout w:type="fixed"/>
        <w:tblLook w:val="04A0" w:firstRow="1" w:lastRow="0" w:firstColumn="1" w:lastColumn="0" w:noHBand="0" w:noVBand="1"/>
      </w:tblPr>
      <w:tblGrid>
        <w:gridCol w:w="576"/>
        <w:gridCol w:w="1939"/>
        <w:gridCol w:w="1270"/>
        <w:gridCol w:w="1003"/>
        <w:gridCol w:w="1426"/>
        <w:gridCol w:w="1003"/>
        <w:gridCol w:w="1378"/>
        <w:gridCol w:w="1030"/>
      </w:tblGrid>
      <w:tr w:rsidR="00F61768" w:rsidRPr="00331A0A" w:rsidTr="00F61768">
        <w:trPr>
          <w:trHeight w:val="249"/>
        </w:trPr>
        <w:tc>
          <w:tcPr>
            <w:tcW w:w="576" w:type="dxa"/>
            <w:vMerge w:val="restart"/>
            <w:tcBorders>
              <w:top w:val="single" w:sz="4" w:space="0" w:color="auto"/>
              <w:left w:val="single" w:sz="4" w:space="0" w:color="auto"/>
              <w:bottom w:val="single" w:sz="4" w:space="0" w:color="auto"/>
              <w:right w:val="single" w:sz="4" w:space="0" w:color="auto"/>
            </w:tcBorders>
            <w:hideMark/>
          </w:tcPr>
          <w:p w:rsidR="00F61768"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 xml:space="preserve">Nr. </w:t>
            </w:r>
            <w:r w:rsidR="0036177F" w:rsidRPr="00331A0A">
              <w:rPr>
                <w:rFonts w:asciiTheme="majorHAnsi" w:hAnsiTheme="majorHAnsi" w:cstheme="majorHAnsi"/>
                <w:sz w:val="20"/>
                <w:szCs w:val="20"/>
                <w:lang w:val="ro-MD"/>
              </w:rPr>
              <w:t>crt.</w:t>
            </w:r>
          </w:p>
        </w:tc>
        <w:tc>
          <w:tcPr>
            <w:tcW w:w="1939" w:type="dxa"/>
            <w:vMerge w:val="restart"/>
            <w:tcBorders>
              <w:top w:val="single" w:sz="4" w:space="0" w:color="auto"/>
              <w:left w:val="single" w:sz="4" w:space="0" w:color="auto"/>
              <w:bottom w:val="single" w:sz="4" w:space="0" w:color="auto"/>
              <w:right w:val="single" w:sz="4" w:space="0" w:color="auto"/>
            </w:tcBorders>
            <w:hideMark/>
          </w:tcPr>
          <w:p w:rsidR="00F61768"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Raion</w:t>
            </w:r>
            <w:r w:rsidR="0036177F" w:rsidRPr="00331A0A">
              <w:rPr>
                <w:rFonts w:asciiTheme="majorHAnsi" w:hAnsiTheme="majorHAnsi" w:cstheme="majorHAnsi"/>
                <w:sz w:val="20"/>
                <w:szCs w:val="20"/>
                <w:lang w:val="ro-MD"/>
              </w:rPr>
              <w:t>ul</w:t>
            </w:r>
            <w:r w:rsidRPr="00331A0A">
              <w:rPr>
                <w:rFonts w:asciiTheme="majorHAnsi" w:hAnsiTheme="majorHAnsi" w:cstheme="majorHAnsi"/>
                <w:sz w:val="20"/>
                <w:szCs w:val="20"/>
                <w:lang w:val="ro-MD"/>
              </w:rPr>
              <w:t xml:space="preserve">, </w:t>
            </w:r>
            <w:r w:rsidR="0036177F" w:rsidRPr="00331A0A">
              <w:rPr>
                <w:rFonts w:asciiTheme="majorHAnsi" w:hAnsiTheme="majorHAnsi" w:cstheme="majorHAnsi"/>
                <w:sz w:val="20"/>
                <w:szCs w:val="20"/>
                <w:lang w:val="ro-MD"/>
              </w:rPr>
              <w:t>l</w:t>
            </w:r>
            <w:r w:rsidRPr="00331A0A">
              <w:rPr>
                <w:rFonts w:asciiTheme="majorHAnsi" w:hAnsiTheme="majorHAnsi" w:cstheme="majorHAnsi"/>
                <w:sz w:val="20"/>
                <w:szCs w:val="20"/>
                <w:lang w:val="ro-MD"/>
              </w:rPr>
              <w:t>ocalitate</w:t>
            </w:r>
            <w:r w:rsidR="0036177F" w:rsidRPr="00331A0A">
              <w:rPr>
                <w:rFonts w:asciiTheme="majorHAnsi" w:hAnsiTheme="majorHAnsi" w:cstheme="majorHAnsi"/>
                <w:sz w:val="20"/>
                <w:szCs w:val="20"/>
                <w:lang w:val="ro-MD"/>
              </w:rPr>
              <w:t>a</w:t>
            </w:r>
          </w:p>
        </w:tc>
        <w:tc>
          <w:tcPr>
            <w:tcW w:w="2273" w:type="dxa"/>
            <w:gridSpan w:val="2"/>
            <w:tcBorders>
              <w:top w:val="single" w:sz="4" w:space="0" w:color="auto"/>
              <w:left w:val="single" w:sz="4" w:space="0" w:color="auto"/>
              <w:bottom w:val="single" w:sz="4" w:space="0" w:color="auto"/>
              <w:right w:val="single" w:sz="4" w:space="0" w:color="auto"/>
            </w:tcBorders>
            <w:hideMark/>
          </w:tcPr>
          <w:p w:rsidR="00F61768"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Centru</w:t>
            </w:r>
            <w:r w:rsidR="00FF34E3" w:rsidRPr="00331A0A">
              <w:rPr>
                <w:rFonts w:asciiTheme="majorHAnsi" w:hAnsiTheme="majorHAnsi" w:cstheme="majorHAnsi"/>
                <w:sz w:val="20"/>
                <w:szCs w:val="20"/>
                <w:lang w:val="ro-MD"/>
              </w:rPr>
              <w:t>l</w:t>
            </w:r>
            <w:r w:rsidRPr="00331A0A">
              <w:rPr>
                <w:rFonts w:asciiTheme="majorHAnsi" w:hAnsiTheme="majorHAnsi" w:cstheme="majorHAnsi"/>
                <w:sz w:val="20"/>
                <w:szCs w:val="20"/>
                <w:lang w:val="ro-MD"/>
              </w:rPr>
              <w:t xml:space="preserve"> stomatologic raional</w:t>
            </w:r>
          </w:p>
        </w:tc>
        <w:tc>
          <w:tcPr>
            <w:tcW w:w="2429" w:type="dxa"/>
            <w:gridSpan w:val="2"/>
            <w:tcBorders>
              <w:top w:val="single" w:sz="4" w:space="0" w:color="auto"/>
              <w:left w:val="single" w:sz="4" w:space="0" w:color="auto"/>
              <w:bottom w:val="single" w:sz="4" w:space="0" w:color="auto"/>
              <w:right w:val="single" w:sz="4" w:space="0" w:color="auto"/>
            </w:tcBorders>
            <w:hideMark/>
          </w:tcPr>
          <w:p w:rsidR="00F61768" w:rsidRPr="00331A0A" w:rsidRDefault="00331A0A"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Echipa mobilă</w:t>
            </w:r>
          </w:p>
        </w:tc>
        <w:tc>
          <w:tcPr>
            <w:tcW w:w="1378" w:type="dxa"/>
            <w:vMerge w:val="restart"/>
            <w:tcBorders>
              <w:top w:val="single" w:sz="4" w:space="0" w:color="auto"/>
              <w:left w:val="single" w:sz="4" w:space="0" w:color="auto"/>
              <w:bottom w:val="single" w:sz="4" w:space="0" w:color="auto"/>
              <w:right w:val="single" w:sz="4" w:space="0" w:color="auto"/>
            </w:tcBorders>
            <w:hideMark/>
          </w:tcPr>
          <w:p w:rsidR="00331A0A"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 xml:space="preserve">Suma contractată </w:t>
            </w:r>
            <w:r w:rsidR="00331A0A" w:rsidRPr="00331A0A">
              <w:rPr>
                <w:rFonts w:asciiTheme="majorHAnsi" w:hAnsiTheme="majorHAnsi" w:cstheme="majorHAnsi"/>
                <w:sz w:val="20"/>
                <w:szCs w:val="20"/>
                <w:lang w:val="ro-MD"/>
              </w:rPr>
              <w:t xml:space="preserve"> și achitată </w:t>
            </w:r>
            <w:r w:rsidRPr="00331A0A">
              <w:rPr>
                <w:rFonts w:asciiTheme="majorHAnsi" w:hAnsiTheme="majorHAnsi" w:cstheme="majorHAnsi"/>
                <w:sz w:val="20"/>
                <w:szCs w:val="20"/>
                <w:lang w:val="ro-MD"/>
              </w:rPr>
              <w:t>Centru</w:t>
            </w:r>
            <w:r w:rsidR="00FF34E3" w:rsidRPr="00331A0A">
              <w:rPr>
                <w:rFonts w:asciiTheme="majorHAnsi" w:hAnsiTheme="majorHAnsi" w:cstheme="majorHAnsi"/>
                <w:sz w:val="20"/>
                <w:szCs w:val="20"/>
                <w:lang w:val="ro-MD"/>
              </w:rPr>
              <w:t>l</w:t>
            </w:r>
            <w:r w:rsidR="00331A0A" w:rsidRPr="00331A0A">
              <w:rPr>
                <w:rFonts w:asciiTheme="majorHAnsi" w:hAnsiTheme="majorHAnsi" w:cstheme="majorHAnsi"/>
                <w:sz w:val="20"/>
                <w:szCs w:val="20"/>
                <w:lang w:val="ro-MD"/>
              </w:rPr>
              <w:t>ui</w:t>
            </w:r>
          </w:p>
          <w:p w:rsidR="00F61768"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Stomatologic Raional</w:t>
            </w:r>
            <w:r w:rsidR="00331A0A" w:rsidRPr="00331A0A">
              <w:rPr>
                <w:rFonts w:asciiTheme="majorHAnsi" w:hAnsiTheme="majorHAnsi" w:cstheme="majorHAnsi"/>
                <w:sz w:val="20"/>
                <w:szCs w:val="20"/>
                <w:lang w:val="ro-MD"/>
              </w:rPr>
              <w:t>, mil.lei</w:t>
            </w:r>
          </w:p>
        </w:tc>
        <w:tc>
          <w:tcPr>
            <w:tcW w:w="1030" w:type="dxa"/>
            <w:vMerge w:val="restart"/>
            <w:tcBorders>
              <w:top w:val="single" w:sz="4" w:space="0" w:color="auto"/>
              <w:left w:val="single" w:sz="4" w:space="0" w:color="auto"/>
              <w:bottom w:val="single" w:sz="4" w:space="0" w:color="auto"/>
              <w:right w:val="single" w:sz="4" w:space="0" w:color="auto"/>
            </w:tcBorders>
            <w:hideMark/>
          </w:tcPr>
          <w:p w:rsidR="00F61768" w:rsidRPr="00331A0A" w:rsidRDefault="00331A0A"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Numărul de examinări privind sigilarea</w:t>
            </w:r>
            <w:r w:rsidR="00F61768" w:rsidRPr="00331A0A">
              <w:rPr>
                <w:rFonts w:asciiTheme="majorHAnsi" w:hAnsiTheme="majorHAnsi" w:cstheme="majorHAnsi"/>
                <w:sz w:val="20"/>
                <w:szCs w:val="20"/>
                <w:lang w:val="ro-MD"/>
              </w:rPr>
              <w:t xml:space="preserve"> fisurilor unui dinte</w:t>
            </w:r>
          </w:p>
        </w:tc>
      </w:tr>
      <w:tr w:rsidR="00F61768" w:rsidRPr="00331A0A" w:rsidTr="00F61768">
        <w:trPr>
          <w:trHeight w:val="24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p>
        </w:tc>
        <w:tc>
          <w:tcPr>
            <w:tcW w:w="1270" w:type="dxa"/>
            <w:tcBorders>
              <w:top w:val="single" w:sz="4" w:space="0" w:color="auto"/>
              <w:left w:val="single" w:sz="4" w:space="0" w:color="auto"/>
              <w:bottom w:val="single" w:sz="4" w:space="0" w:color="auto"/>
              <w:right w:val="single" w:sz="4" w:space="0" w:color="auto"/>
            </w:tcBorders>
            <w:hideMark/>
          </w:tcPr>
          <w:p w:rsidR="00F61768"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Perioada examinării</w:t>
            </w:r>
          </w:p>
        </w:tc>
        <w:tc>
          <w:tcPr>
            <w:tcW w:w="1003" w:type="dxa"/>
            <w:tcBorders>
              <w:top w:val="single" w:sz="4" w:space="0" w:color="auto"/>
              <w:left w:val="single" w:sz="4" w:space="0" w:color="auto"/>
              <w:bottom w:val="single" w:sz="4" w:space="0" w:color="auto"/>
              <w:right w:val="single" w:sz="4" w:space="0" w:color="auto"/>
            </w:tcBorders>
            <w:hideMark/>
          </w:tcPr>
          <w:p w:rsidR="00F61768"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Numărul de copii examinați</w:t>
            </w:r>
          </w:p>
        </w:tc>
        <w:tc>
          <w:tcPr>
            <w:tcW w:w="1426" w:type="dxa"/>
            <w:tcBorders>
              <w:top w:val="single" w:sz="4" w:space="0" w:color="auto"/>
              <w:left w:val="single" w:sz="4" w:space="0" w:color="auto"/>
              <w:bottom w:val="single" w:sz="4" w:space="0" w:color="auto"/>
              <w:right w:val="single" w:sz="4" w:space="0" w:color="auto"/>
            </w:tcBorders>
            <w:hideMark/>
          </w:tcPr>
          <w:p w:rsidR="00F61768"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Perioada examinării</w:t>
            </w:r>
          </w:p>
        </w:tc>
        <w:tc>
          <w:tcPr>
            <w:tcW w:w="1003" w:type="dxa"/>
            <w:tcBorders>
              <w:top w:val="single" w:sz="4" w:space="0" w:color="auto"/>
              <w:left w:val="single" w:sz="4" w:space="0" w:color="auto"/>
              <w:bottom w:val="single" w:sz="4" w:space="0" w:color="auto"/>
              <w:right w:val="single" w:sz="4" w:space="0" w:color="auto"/>
            </w:tcBorders>
            <w:hideMark/>
          </w:tcPr>
          <w:p w:rsidR="00F61768" w:rsidRPr="00331A0A" w:rsidRDefault="00F61768" w:rsidP="00331A0A">
            <w:pPr>
              <w:spacing w:after="0" w:line="240" w:lineRule="auto"/>
              <w:jc w:val="center"/>
              <w:rPr>
                <w:rFonts w:asciiTheme="majorHAnsi" w:hAnsiTheme="majorHAnsi" w:cstheme="majorHAnsi"/>
                <w:sz w:val="20"/>
                <w:szCs w:val="20"/>
                <w:lang w:val="ro-MD"/>
              </w:rPr>
            </w:pPr>
            <w:r w:rsidRPr="00331A0A">
              <w:rPr>
                <w:rFonts w:asciiTheme="majorHAnsi" w:hAnsiTheme="majorHAnsi" w:cstheme="majorHAnsi"/>
                <w:sz w:val="20"/>
                <w:szCs w:val="20"/>
                <w:lang w:val="ro-MD"/>
              </w:rPr>
              <w:t>Numărul de copii examinați</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Orhei</w:t>
            </w:r>
            <w:r w:rsidR="00FF34E3" w:rsidRPr="00331A0A">
              <w:rPr>
                <w:rFonts w:asciiTheme="majorHAnsi" w:hAnsiTheme="majorHAnsi" w:cstheme="majorHAnsi"/>
                <w:b/>
                <w:sz w:val="20"/>
                <w:szCs w:val="20"/>
                <w:lang w:val="ro-MD"/>
              </w:rPr>
              <w:t>,</w:t>
            </w:r>
            <w:r w:rsidRPr="00331A0A">
              <w:rPr>
                <w:rFonts w:asciiTheme="majorHAnsi" w:hAnsiTheme="majorHAnsi" w:cstheme="majorHAnsi"/>
                <w:b/>
                <w:sz w:val="20"/>
                <w:szCs w:val="20"/>
                <w:lang w:val="ro-MD"/>
              </w:rPr>
              <w:t xml:space="preserve"> </w:t>
            </w:r>
            <w:r w:rsidRPr="00331A0A">
              <w:rPr>
                <w:rFonts w:asciiTheme="majorHAnsi" w:hAnsiTheme="majorHAnsi" w:cstheme="majorHAnsi"/>
                <w:sz w:val="20"/>
                <w:szCs w:val="20"/>
                <w:lang w:val="ro-MD"/>
              </w:rPr>
              <w:t>Podgoreni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1.12.2022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63</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2,0</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V</w:t>
            </w:r>
            <w:r w:rsidR="00FF34E3"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scăuți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09.12.22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403</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2-5.12.2022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Vatici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495</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6-7.12.2022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Puțintei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8.12.2022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Pohrebeni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9-12.12.22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Cioc</w:t>
            </w:r>
            <w:r w:rsidR="00FF34E3"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lteni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13-14.12.22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Brăviceni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15-16.12.22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Piatra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19-20.12.22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 xml:space="preserve">Jora de </w:t>
            </w:r>
            <w:r w:rsidR="00FF34E3" w:rsidRPr="00331A0A">
              <w:rPr>
                <w:rFonts w:asciiTheme="majorHAnsi" w:hAnsiTheme="majorHAnsi" w:cstheme="majorHAnsi"/>
                <w:sz w:val="20"/>
                <w:szCs w:val="20"/>
                <w:lang w:val="ro-MD"/>
              </w:rPr>
              <w:t>M</w:t>
            </w:r>
            <w:r w:rsidRPr="00331A0A">
              <w:rPr>
                <w:rFonts w:asciiTheme="majorHAnsi" w:hAnsiTheme="majorHAnsi" w:cstheme="majorHAnsi"/>
                <w:sz w:val="20"/>
                <w:szCs w:val="20"/>
                <w:lang w:val="ro-MD"/>
              </w:rPr>
              <w:t>ijloc</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09.12.22</w:t>
            </w: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21-23.12.22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196</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Step-Soci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28-29.11.22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Zahoreni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Florești</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Pr</w:t>
            </w:r>
            <w:r w:rsidR="00FF34E3" w:rsidRPr="00331A0A">
              <w:rPr>
                <w:rFonts w:asciiTheme="majorHAnsi" w:hAnsiTheme="majorHAnsi" w:cstheme="majorHAnsi"/>
                <w:sz w:val="20"/>
                <w:szCs w:val="20"/>
                <w:lang w:val="ro-MD"/>
              </w:rPr>
              <w:t>a</w:t>
            </w:r>
            <w:r w:rsidRPr="00331A0A">
              <w:rPr>
                <w:rFonts w:asciiTheme="majorHAnsi" w:hAnsiTheme="majorHAnsi" w:cstheme="majorHAnsi"/>
                <w:sz w:val="20"/>
                <w:szCs w:val="20"/>
                <w:lang w:val="ro-MD"/>
              </w:rPr>
              <w:t>jila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380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1,5</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Băhrinești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5-6.12.22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Mărculești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274</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7-8.12.22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Ghindești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410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9-12.12.22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Roșietici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216</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13-14.12.22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Cașunc</w:t>
            </w:r>
            <w:r w:rsidR="00FF34E3" w:rsidRPr="00331A0A">
              <w:rPr>
                <w:rFonts w:asciiTheme="majorHAnsi" w:hAnsiTheme="majorHAnsi" w:cstheme="majorHAnsi"/>
                <w:sz w:val="20"/>
                <w:szCs w:val="20"/>
                <w:lang w:val="ro-MD"/>
              </w:rPr>
              <w:t>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238</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161</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Ciutulești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224</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16-19.12.22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59</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Prodănești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246</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20-21.12.22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Vertiujeni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14-15.11.22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211</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Japca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111</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Sănătăuca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324</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17-18.11.22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183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53</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Cuhureștii de Jos</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09/12.22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221</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21-22.11.22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53</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Cuhureștii de Sus</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23-24.11.22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Gura Camencii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324</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25,28.11.22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69</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V</w:t>
            </w:r>
            <w:r w:rsidR="00FF34E3" w:rsidRPr="00331A0A">
              <w:rPr>
                <w:rFonts w:asciiTheme="majorHAnsi" w:hAnsiTheme="majorHAnsi" w:cstheme="majorHAnsi"/>
                <w:sz w:val="20"/>
                <w:szCs w:val="20"/>
                <w:lang w:val="ro-MD"/>
              </w:rPr>
              <w:t>ă</w:t>
            </w:r>
            <w:r w:rsidRPr="00331A0A">
              <w:rPr>
                <w:rFonts w:asciiTheme="majorHAnsi" w:hAnsiTheme="majorHAnsi" w:cstheme="majorHAnsi"/>
                <w:sz w:val="20"/>
                <w:szCs w:val="20"/>
                <w:lang w:val="ro-MD"/>
              </w:rPr>
              <w:t>rv</w:t>
            </w:r>
            <w:r w:rsidR="00FF34E3" w:rsidRPr="00331A0A">
              <w:rPr>
                <w:rFonts w:asciiTheme="majorHAnsi" w:hAnsiTheme="majorHAnsi" w:cstheme="majorHAnsi"/>
                <w:sz w:val="20"/>
                <w:szCs w:val="20"/>
                <w:lang w:val="ro-MD"/>
              </w:rPr>
              <w:t>ă</w:t>
            </w:r>
            <w:r w:rsidRPr="00331A0A">
              <w:rPr>
                <w:rFonts w:asciiTheme="majorHAnsi" w:hAnsiTheme="majorHAnsi" w:cstheme="majorHAnsi"/>
                <w:sz w:val="20"/>
                <w:szCs w:val="20"/>
                <w:lang w:val="ro-MD"/>
              </w:rPr>
              <w:t>reuca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306</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29-30.11.22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Dondușeni</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Arionești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01/04.22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86</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0,7</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Sudarca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48</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11-14.11.22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29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Plop</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01/03.22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45</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Climăuți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Cernoleuca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33</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98</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Moșana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32</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18.11.22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Baraboi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03/05/07.22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67</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21-22.11.22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Frasin</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03/06.22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51</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Scă</w:t>
            </w:r>
            <w:r w:rsidR="00FF34E3" w:rsidRPr="00331A0A">
              <w:rPr>
                <w:rFonts w:asciiTheme="majorHAnsi" w:hAnsiTheme="majorHAnsi" w:cstheme="majorHAnsi"/>
                <w:sz w:val="20"/>
                <w:szCs w:val="20"/>
                <w:lang w:val="ro-MD"/>
              </w:rPr>
              <w:t>i</w:t>
            </w:r>
            <w:r w:rsidRPr="00331A0A">
              <w:rPr>
                <w:rFonts w:asciiTheme="majorHAnsi" w:hAnsiTheme="majorHAnsi" w:cstheme="majorHAnsi"/>
                <w:sz w:val="20"/>
                <w:szCs w:val="20"/>
                <w:lang w:val="ro-MD"/>
              </w:rPr>
              <w:t>eni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57</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T</w:t>
            </w:r>
            <w:r w:rsidR="00FF34E3"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rnova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01/07.22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202</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25.11.22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26</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Comrat</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Dezghin</w:t>
            </w:r>
            <w:r w:rsidR="00FF34E3" w:rsidRPr="00331A0A">
              <w:rPr>
                <w:rFonts w:asciiTheme="majorHAnsi" w:hAnsiTheme="majorHAnsi" w:cstheme="majorHAnsi"/>
                <w:sz w:val="20"/>
                <w:szCs w:val="20"/>
                <w:lang w:val="ro-MD"/>
              </w:rPr>
              <w:t>g</w:t>
            </w:r>
            <w:r w:rsidRPr="00331A0A">
              <w:rPr>
                <w:rFonts w:asciiTheme="majorHAnsi" w:hAnsiTheme="majorHAnsi" w:cstheme="majorHAnsi"/>
                <w:sz w:val="20"/>
                <w:szCs w:val="20"/>
                <w:lang w:val="ro-MD"/>
              </w:rPr>
              <w:t>ea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27.01,1.11.22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282</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1,4</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Avdarma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147</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319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39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Cioc-Maidan</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82</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7-9.11.22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Congaz</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507</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6-13.10.22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673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Chirsova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237</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20-26.10.22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399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Congazcic</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30-3.10.22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106</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Beșalma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141</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4-5.10.22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36</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Svetl</w:t>
            </w:r>
            <w:r w:rsidR="00FF34E3"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331A0A" w:rsidP="00331A0A">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88</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17,21.10.22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259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Ocnița</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s</w:t>
            </w:r>
            <w:r w:rsidR="00FF34E3" w:rsidRPr="00331A0A">
              <w:rPr>
                <w:rFonts w:asciiTheme="majorHAnsi" w:hAnsiTheme="majorHAnsi" w:cstheme="majorHAnsi"/>
                <w:sz w:val="20"/>
                <w:szCs w:val="20"/>
                <w:lang w:val="ro-MD"/>
              </w:rPr>
              <w:t>.</w:t>
            </w:r>
            <w:r w:rsidRPr="00331A0A">
              <w:rPr>
                <w:rFonts w:asciiTheme="majorHAnsi" w:hAnsiTheme="majorHAnsi" w:cstheme="majorHAnsi"/>
                <w:sz w:val="20"/>
                <w:szCs w:val="20"/>
                <w:lang w:val="ro-MD"/>
              </w:rPr>
              <w:t xml:space="preserve"> Ocnița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25.10,31.11.22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323</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0,9</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Otaci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27.10,2-3.11.22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91</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Vălcineț</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27.10,4-7.11.22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141</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w:t>
            </w:r>
            <w:r w:rsidR="00FF34E3" w:rsidRPr="00331A0A">
              <w:rPr>
                <w:rFonts w:asciiTheme="majorHAnsi" w:hAnsiTheme="majorHAnsi" w:cstheme="majorHAnsi"/>
                <w:sz w:val="20"/>
                <w:szCs w:val="20"/>
                <w:lang w:val="ro-MD"/>
              </w:rPr>
              <w:t>ă</w:t>
            </w:r>
            <w:r w:rsidRPr="00331A0A">
              <w:rPr>
                <w:rFonts w:asciiTheme="majorHAnsi" w:hAnsiTheme="majorHAnsi" w:cstheme="majorHAnsi"/>
                <w:sz w:val="20"/>
                <w:szCs w:val="20"/>
                <w:lang w:val="ro-MD"/>
              </w:rPr>
              <w:t>l</w:t>
            </w:r>
            <w:r w:rsidR="00FF34E3" w:rsidRPr="00331A0A">
              <w:rPr>
                <w:rFonts w:asciiTheme="majorHAnsi" w:hAnsiTheme="majorHAnsi" w:cstheme="majorHAnsi"/>
                <w:sz w:val="20"/>
                <w:szCs w:val="20"/>
                <w:lang w:val="ro-MD"/>
              </w:rPr>
              <w:t>ă</w:t>
            </w:r>
            <w:r w:rsidRPr="00331A0A">
              <w:rPr>
                <w:rFonts w:asciiTheme="majorHAnsi" w:hAnsiTheme="majorHAnsi" w:cstheme="majorHAnsi"/>
                <w:sz w:val="20"/>
                <w:szCs w:val="20"/>
                <w:lang w:val="ro-MD"/>
              </w:rPr>
              <w:t>r</w:t>
            </w:r>
            <w:r w:rsidR="00FF34E3" w:rsidRPr="00331A0A">
              <w:rPr>
                <w:rFonts w:asciiTheme="majorHAnsi" w:hAnsiTheme="majorHAnsi" w:cstheme="majorHAnsi"/>
                <w:sz w:val="20"/>
                <w:szCs w:val="20"/>
                <w:lang w:val="ro-MD"/>
              </w:rPr>
              <w:t>ă</w:t>
            </w:r>
            <w:r w:rsidRPr="00331A0A">
              <w:rPr>
                <w:rFonts w:asciiTheme="majorHAnsi" w:hAnsiTheme="majorHAnsi" w:cstheme="majorHAnsi"/>
                <w:sz w:val="20"/>
                <w:szCs w:val="20"/>
                <w:lang w:val="ro-MD"/>
              </w:rPr>
              <w:t>șeuca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49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Sauca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28.10,9.11.22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B</w:t>
            </w:r>
            <w:r w:rsidR="00FF34E3"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rlădeni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26.10,10.11.22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Grinăuți-Moldova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26.10,11.11.22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88</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Hădărăuți/Corestăuți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17-18.10.22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B</w:t>
            </w:r>
            <w:r w:rsidR="00FF34E3"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rnova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19-20.10.22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Lipnic</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06.12.22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108</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21,24.10,22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128</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45</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Rezina</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Peciște</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3-5.10.22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197</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0,8</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Mateuți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Solonceni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6-7.09.22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66</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Păpăuți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8-9.09.22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59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Cinișeuți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12-14.09.22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307</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Echimăuți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15-16.09.22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41</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Lalova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Horodiște</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19-20.09.22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Cuizăuca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23,27.09.22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Ignăței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28-30.09.22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Țareuca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161</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C</w:t>
            </w:r>
            <w:r w:rsidR="00FF34E3" w:rsidRPr="00331A0A">
              <w:rPr>
                <w:rFonts w:asciiTheme="majorHAnsi" w:hAnsiTheme="majorHAnsi" w:cstheme="majorHAnsi"/>
                <w:b/>
                <w:sz w:val="20"/>
                <w:szCs w:val="20"/>
                <w:lang w:val="ro-MD"/>
              </w:rPr>
              <w:t>e</w:t>
            </w:r>
            <w:r w:rsidRPr="00331A0A">
              <w:rPr>
                <w:rFonts w:asciiTheme="majorHAnsi" w:hAnsiTheme="majorHAnsi" w:cstheme="majorHAnsi"/>
                <w:b/>
                <w:sz w:val="20"/>
                <w:szCs w:val="20"/>
                <w:lang w:val="ro-MD"/>
              </w:rPr>
              <w:t>ad</w:t>
            </w:r>
            <w:r w:rsidR="00FF34E3" w:rsidRPr="00331A0A">
              <w:rPr>
                <w:rFonts w:asciiTheme="majorHAnsi" w:hAnsiTheme="majorHAnsi" w:cstheme="majorHAnsi"/>
                <w:b/>
                <w:sz w:val="20"/>
                <w:szCs w:val="20"/>
                <w:lang w:val="ro-MD"/>
              </w:rPr>
              <w:t>â</w:t>
            </w:r>
            <w:r w:rsidRPr="00331A0A">
              <w:rPr>
                <w:rFonts w:asciiTheme="majorHAnsi" w:hAnsiTheme="majorHAnsi" w:cstheme="majorHAnsi"/>
                <w:b/>
                <w:sz w:val="20"/>
                <w:szCs w:val="20"/>
                <w:lang w:val="ro-MD"/>
              </w:rPr>
              <w:t>r-Lunga</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Baurci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16,20.09.22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152</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1,1</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Chiriet-Lunga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05.05/17.11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41</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14-15.09.22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Be</w:t>
            </w:r>
            <w:r w:rsidR="00FF34E3" w:rsidRPr="00331A0A">
              <w:rPr>
                <w:rFonts w:asciiTheme="majorHAnsi" w:hAnsiTheme="majorHAnsi" w:cstheme="majorHAnsi"/>
                <w:sz w:val="20"/>
                <w:szCs w:val="20"/>
                <w:lang w:val="ro-MD"/>
              </w:rPr>
              <w:t>ș</w:t>
            </w:r>
            <w:r w:rsidRPr="00331A0A">
              <w:rPr>
                <w:rFonts w:asciiTheme="majorHAnsi" w:hAnsiTheme="majorHAnsi" w:cstheme="majorHAnsi"/>
                <w:sz w:val="20"/>
                <w:szCs w:val="20"/>
                <w:lang w:val="ro-MD"/>
              </w:rPr>
              <w:t>ghioz</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28.04/27.10</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51</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12-13.09.22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69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Gaidar</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21.04/03.11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35</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8-9.09.22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Joltai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12.05/24.11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46</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6-7.09.22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Copceac</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24.03/19.05 09.06/06.11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157</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21-29.09.22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617</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Tomai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14.04/10.11</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54</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1-5.09.22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68</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Taraclia</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Tvardița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14.04.</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151</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4,5,8.08.22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57</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0,7</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186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Cairaclia, Novoselovca,  Albota de Sus și Jos</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04.05</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106</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10-19.08.22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201</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606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Vulcănești</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Chișmichioi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22,23.08.22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48</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0,4</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Etulia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Corten</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31.03</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63</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26.08.22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Budăi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29.08.22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79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Ciumai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30.08.22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Șoldănești</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Răspopeni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17-19.05.22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441</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0,7</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Găuzeni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13-16.05.22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206</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Chipeșca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11-12.05.22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161</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90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Cotiujenii Mari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5-10.05.22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468</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Pohoarna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3-4.05.22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153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w:t>
            </w:r>
            <w:r w:rsidR="00FF34E3" w:rsidRPr="00331A0A">
              <w:rPr>
                <w:rFonts w:asciiTheme="majorHAnsi" w:hAnsiTheme="majorHAnsi" w:cstheme="majorHAnsi"/>
                <w:sz w:val="20"/>
                <w:szCs w:val="20"/>
                <w:lang w:val="ro-MD"/>
              </w:rPr>
              <w:t>ă</w:t>
            </w:r>
            <w:r w:rsidRPr="00331A0A">
              <w:rPr>
                <w:rFonts w:asciiTheme="majorHAnsi" w:hAnsiTheme="majorHAnsi" w:cstheme="majorHAnsi"/>
                <w:sz w:val="20"/>
                <w:szCs w:val="20"/>
                <w:lang w:val="ro-MD"/>
              </w:rPr>
              <w:t>m</w:t>
            </w:r>
            <w:r w:rsidR="00FF34E3" w:rsidRPr="00331A0A">
              <w:rPr>
                <w:rFonts w:asciiTheme="majorHAnsi" w:hAnsiTheme="majorHAnsi" w:cstheme="majorHAnsi"/>
                <w:sz w:val="20"/>
                <w:szCs w:val="20"/>
                <w:lang w:val="ro-MD"/>
              </w:rPr>
              <w:t>ăș</w:t>
            </w:r>
            <w:r w:rsidRPr="00331A0A">
              <w:rPr>
                <w:rFonts w:asciiTheme="majorHAnsi" w:hAnsiTheme="majorHAnsi" w:cstheme="majorHAnsi"/>
                <w:sz w:val="20"/>
                <w:szCs w:val="20"/>
                <w:lang w:val="ro-MD"/>
              </w:rPr>
              <w:t>cani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20-23.05.22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206</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88</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Vadul-Rașcov</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30-31.05.22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Cușmirca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227</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Cob</w:t>
            </w:r>
            <w:r w:rsidR="00FF34E3"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lea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25-26.05.22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89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Olișcani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24-25.05.22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247</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b/>
                <w:sz w:val="20"/>
                <w:szCs w:val="20"/>
                <w:lang w:val="ro-MD"/>
              </w:rPr>
              <w:t>Fălești</w:t>
            </w:r>
            <w:r w:rsidR="00FF34E3" w:rsidRPr="00331A0A">
              <w:rPr>
                <w:rFonts w:asciiTheme="majorHAnsi" w:hAnsiTheme="majorHAnsi" w:cstheme="majorHAnsi"/>
                <w:b/>
                <w:sz w:val="20"/>
                <w:szCs w:val="20"/>
                <w:lang w:val="ro-MD"/>
              </w:rPr>
              <w:t>,</w:t>
            </w:r>
            <w:r w:rsidRPr="00331A0A">
              <w:rPr>
                <w:rFonts w:asciiTheme="majorHAnsi" w:hAnsiTheme="majorHAnsi" w:cstheme="majorHAnsi"/>
                <w:sz w:val="20"/>
                <w:szCs w:val="20"/>
                <w:lang w:val="ro-MD"/>
              </w:rPr>
              <w:t xml:space="preserve"> Obreja Veche</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14.11</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330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4-6.05.22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229</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sz w:val="20"/>
                <w:szCs w:val="20"/>
                <w:lang w:val="ro-MD"/>
              </w:rPr>
            </w:pPr>
            <w:r w:rsidRPr="00331A0A">
              <w:rPr>
                <w:rFonts w:asciiTheme="majorHAnsi" w:hAnsiTheme="majorHAnsi" w:cstheme="majorHAnsi"/>
                <w:sz w:val="20"/>
                <w:szCs w:val="20"/>
                <w:lang w:val="ro-MD"/>
              </w:rPr>
              <w:t>1,4</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Hiliuți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24.10</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16.05.22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220</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Răuțel</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17.10</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643</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17-18.05.22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357</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Mărăndeni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17.10</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12-13.05.22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Năv</w:t>
            </w:r>
            <w:r w:rsidR="00941A2D"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rneț</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12.10</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365</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Călinești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19.10</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440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10.05.22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295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Ciolacu Nou</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23.11</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180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97</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I</w:t>
            </w:r>
            <w:r w:rsidR="00941A2D" w:rsidRPr="00331A0A">
              <w:rPr>
                <w:rFonts w:asciiTheme="majorHAnsi" w:hAnsiTheme="majorHAnsi" w:cstheme="majorHAnsi"/>
                <w:sz w:val="20"/>
                <w:szCs w:val="20"/>
                <w:lang w:val="ro-MD"/>
              </w:rPr>
              <w:t>ș</w:t>
            </w:r>
            <w:r w:rsidRPr="00331A0A">
              <w:rPr>
                <w:rFonts w:asciiTheme="majorHAnsi" w:hAnsiTheme="majorHAnsi" w:cstheme="majorHAnsi"/>
                <w:sz w:val="20"/>
                <w:szCs w:val="20"/>
                <w:lang w:val="ro-MD"/>
              </w:rPr>
              <w:t>călău</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24.11</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215</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23.05.22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98</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Glinjeni</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20,23.05.22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342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99</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w:t>
            </w:r>
            <w:r w:rsidR="00941A2D"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rlița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24.10</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486</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249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Țareuca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27.05.22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135</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101</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w:t>
            </w:r>
            <w:r w:rsidR="00941A2D" w:rsidRPr="00331A0A">
              <w:rPr>
                <w:rFonts w:asciiTheme="majorHAnsi" w:hAnsiTheme="majorHAnsi" w:cstheme="majorHAnsi"/>
                <w:sz w:val="20"/>
                <w:szCs w:val="20"/>
                <w:lang w:val="ro-MD"/>
              </w:rPr>
              <w:t>â</w:t>
            </w:r>
            <w:r w:rsidRPr="00331A0A">
              <w:rPr>
                <w:rFonts w:asciiTheme="majorHAnsi" w:hAnsiTheme="majorHAnsi" w:cstheme="majorHAnsi"/>
                <w:sz w:val="20"/>
                <w:szCs w:val="20"/>
                <w:lang w:val="ro-MD"/>
              </w:rPr>
              <w:t>rcova</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003"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sz w:val="20"/>
                <w:szCs w:val="20"/>
                <w:lang w:val="ro-MD"/>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30-31.05.22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193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102</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Făleștii Noi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17.11</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464</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5-8.04.22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429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103</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Călugăr</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25.10</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13-15.04.22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281</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104</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Pânzăreni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01.11</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332</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22-26.04.22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149</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105</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Scumpia</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02.11</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330</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18-21.04.22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353</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6</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lang w:val="ro-MD"/>
              </w:rPr>
            </w:pPr>
            <w:r w:rsidRPr="00331A0A">
              <w:rPr>
                <w:rFonts w:asciiTheme="majorHAnsi" w:hAnsiTheme="majorHAnsi" w:cstheme="majorHAnsi"/>
                <w:lang w:val="ro-MD"/>
              </w:rPr>
              <w:t>106</w:t>
            </w: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Albinețul Vechi</w:t>
            </w:r>
          </w:p>
        </w:tc>
        <w:tc>
          <w:tcPr>
            <w:tcW w:w="127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09.11</w:t>
            </w:r>
            <w:r w:rsidR="00331A0A">
              <w:rPr>
                <w:rFonts w:asciiTheme="majorHAnsi" w:hAnsiTheme="majorHAnsi" w:cstheme="majorHAnsi"/>
                <w:sz w:val="20"/>
                <w:szCs w:val="20"/>
                <w:lang w:val="ro-MD"/>
              </w:rPr>
              <w:t>.22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309</w:t>
            </w:r>
          </w:p>
        </w:tc>
        <w:tc>
          <w:tcPr>
            <w:tcW w:w="1426"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11-13.04.22</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322</w:t>
            </w:r>
          </w:p>
        </w:tc>
        <w:tc>
          <w:tcPr>
            <w:tcW w:w="1378"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jc w:val="right"/>
              <w:rPr>
                <w:rFonts w:asciiTheme="majorHAnsi" w:hAnsiTheme="majorHAnsi" w:cstheme="majorHAnsi"/>
                <w:sz w:val="20"/>
                <w:szCs w:val="20"/>
                <w:lang w:val="ro-MD"/>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sz w:val="20"/>
                <w:szCs w:val="20"/>
                <w:lang w:val="ro-MD"/>
              </w:rPr>
            </w:pPr>
            <w:r w:rsidRPr="00331A0A">
              <w:rPr>
                <w:rFonts w:asciiTheme="majorHAnsi" w:hAnsiTheme="majorHAnsi" w:cstheme="majorHAnsi"/>
                <w:sz w:val="20"/>
                <w:szCs w:val="20"/>
                <w:lang w:val="ro-MD"/>
              </w:rPr>
              <w:t>7</w:t>
            </w:r>
          </w:p>
        </w:tc>
      </w:tr>
      <w:tr w:rsidR="00F61768" w:rsidRPr="00331A0A" w:rsidTr="00F61768">
        <w:tc>
          <w:tcPr>
            <w:tcW w:w="576" w:type="dxa"/>
            <w:tcBorders>
              <w:top w:val="single" w:sz="4" w:space="0" w:color="auto"/>
              <w:left w:val="single" w:sz="4" w:space="0" w:color="auto"/>
              <w:bottom w:val="single" w:sz="4" w:space="0" w:color="auto"/>
              <w:right w:val="single" w:sz="4" w:space="0" w:color="auto"/>
            </w:tcBorders>
            <w:vAlign w:val="center"/>
          </w:tcPr>
          <w:p w:rsidR="00F61768" w:rsidRPr="00331A0A" w:rsidRDefault="00F61768" w:rsidP="00331A0A">
            <w:pPr>
              <w:spacing w:after="0" w:line="240" w:lineRule="auto"/>
              <w:rPr>
                <w:rFonts w:asciiTheme="majorHAnsi" w:hAnsiTheme="majorHAnsi" w:cstheme="majorHAnsi"/>
                <w:lang w:val="ro-MD"/>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b/>
                <w:sz w:val="20"/>
                <w:szCs w:val="20"/>
                <w:lang w:val="ro-MD"/>
              </w:rPr>
            </w:pPr>
            <w:r w:rsidRPr="00331A0A">
              <w:rPr>
                <w:rFonts w:asciiTheme="majorHAnsi" w:hAnsiTheme="majorHAnsi" w:cstheme="majorHAnsi"/>
                <w:b/>
                <w:sz w:val="20"/>
                <w:szCs w:val="20"/>
                <w:lang w:val="ro-MD"/>
              </w:rPr>
              <w:t>Total:</w:t>
            </w:r>
          </w:p>
        </w:tc>
        <w:tc>
          <w:tcPr>
            <w:tcW w:w="1270" w:type="dxa"/>
            <w:tcBorders>
              <w:top w:val="single" w:sz="4" w:space="0" w:color="auto"/>
              <w:left w:val="single" w:sz="4" w:space="0" w:color="auto"/>
              <w:bottom w:val="single" w:sz="4" w:space="0" w:color="auto"/>
              <w:right w:val="single" w:sz="4" w:space="0" w:color="auto"/>
            </w:tcBorders>
            <w:vAlign w:val="center"/>
          </w:tcPr>
          <w:p w:rsidR="00F61768" w:rsidRPr="00331A0A" w:rsidRDefault="00331A0A" w:rsidP="00331A0A">
            <w:pPr>
              <w:spacing w:after="0" w:line="240" w:lineRule="auto"/>
              <w:rPr>
                <w:rFonts w:asciiTheme="majorHAnsi" w:hAnsiTheme="majorHAnsi" w:cstheme="majorHAnsi"/>
                <w:b/>
                <w:sz w:val="20"/>
                <w:szCs w:val="20"/>
                <w:lang w:val="ro-MD"/>
              </w:rPr>
            </w:pPr>
            <w:r>
              <w:rPr>
                <w:rFonts w:asciiTheme="majorHAnsi" w:hAnsiTheme="majorHAnsi" w:cstheme="majorHAnsi"/>
                <w:b/>
                <w:sz w:val="20"/>
                <w:szCs w:val="20"/>
                <w:lang w:val="ro-MD"/>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b/>
                <w:sz w:val="20"/>
                <w:szCs w:val="20"/>
                <w:lang w:val="ro-MD"/>
              </w:rPr>
            </w:pPr>
            <w:r w:rsidRPr="00331A0A">
              <w:rPr>
                <w:rFonts w:asciiTheme="majorHAnsi" w:hAnsiTheme="majorHAnsi" w:cstheme="majorHAnsi"/>
                <w:b/>
                <w:sz w:val="20"/>
                <w:szCs w:val="20"/>
                <w:lang w:val="ro-MD"/>
              </w:rPr>
              <w:t>11 386</w:t>
            </w:r>
          </w:p>
        </w:tc>
        <w:tc>
          <w:tcPr>
            <w:tcW w:w="1426" w:type="dxa"/>
            <w:tcBorders>
              <w:top w:val="single" w:sz="4" w:space="0" w:color="auto"/>
              <w:left w:val="single" w:sz="4" w:space="0" w:color="auto"/>
              <w:bottom w:val="single" w:sz="4" w:space="0" w:color="auto"/>
              <w:right w:val="single" w:sz="4" w:space="0" w:color="auto"/>
            </w:tcBorders>
            <w:vAlign w:val="center"/>
          </w:tcPr>
          <w:p w:rsidR="00F61768" w:rsidRPr="00331A0A" w:rsidRDefault="00331A0A" w:rsidP="00331A0A">
            <w:pPr>
              <w:spacing w:after="0" w:line="240" w:lineRule="auto"/>
              <w:rPr>
                <w:rFonts w:asciiTheme="majorHAnsi" w:hAnsiTheme="majorHAnsi" w:cstheme="majorHAnsi"/>
                <w:b/>
                <w:sz w:val="20"/>
                <w:szCs w:val="20"/>
                <w:lang w:val="ro-MD"/>
              </w:rPr>
            </w:pPr>
            <w:r>
              <w:rPr>
                <w:rFonts w:asciiTheme="majorHAnsi" w:hAnsiTheme="majorHAnsi" w:cstheme="majorHAnsi"/>
                <w:b/>
                <w:sz w:val="20"/>
                <w:szCs w:val="20"/>
                <w:lang w:val="ro-MD"/>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b/>
                <w:sz w:val="20"/>
                <w:szCs w:val="20"/>
                <w:lang w:val="ro-MD"/>
              </w:rPr>
            </w:pPr>
            <w:r w:rsidRPr="00331A0A">
              <w:rPr>
                <w:rFonts w:asciiTheme="majorHAnsi" w:hAnsiTheme="majorHAnsi" w:cstheme="majorHAnsi"/>
                <w:b/>
                <w:sz w:val="20"/>
                <w:szCs w:val="20"/>
                <w:lang w:val="ro-MD"/>
              </w:rPr>
              <w:t>18 906</w:t>
            </w:r>
          </w:p>
        </w:tc>
        <w:tc>
          <w:tcPr>
            <w:tcW w:w="1378"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jc w:val="right"/>
              <w:rPr>
                <w:rFonts w:asciiTheme="majorHAnsi" w:hAnsiTheme="majorHAnsi" w:cstheme="majorHAnsi"/>
                <w:b/>
                <w:sz w:val="20"/>
                <w:szCs w:val="20"/>
                <w:lang w:val="ro-MD"/>
              </w:rPr>
            </w:pPr>
            <w:r w:rsidRPr="00331A0A">
              <w:rPr>
                <w:rFonts w:asciiTheme="majorHAnsi" w:hAnsiTheme="majorHAnsi" w:cstheme="majorHAnsi"/>
                <w:b/>
                <w:sz w:val="20"/>
                <w:szCs w:val="20"/>
                <w:lang w:val="ro-MD"/>
              </w:rPr>
              <w:t>11,7</w:t>
            </w:r>
          </w:p>
        </w:tc>
        <w:tc>
          <w:tcPr>
            <w:tcW w:w="1030" w:type="dxa"/>
            <w:tcBorders>
              <w:top w:val="single" w:sz="4" w:space="0" w:color="auto"/>
              <w:left w:val="single" w:sz="4" w:space="0" w:color="auto"/>
              <w:bottom w:val="single" w:sz="4" w:space="0" w:color="auto"/>
              <w:right w:val="single" w:sz="4" w:space="0" w:color="auto"/>
            </w:tcBorders>
            <w:vAlign w:val="center"/>
            <w:hideMark/>
          </w:tcPr>
          <w:p w:rsidR="00F61768" w:rsidRPr="00331A0A" w:rsidRDefault="00F61768" w:rsidP="00331A0A">
            <w:pPr>
              <w:spacing w:after="0" w:line="240" w:lineRule="auto"/>
              <w:rPr>
                <w:rFonts w:asciiTheme="majorHAnsi" w:hAnsiTheme="majorHAnsi" w:cstheme="majorHAnsi"/>
                <w:b/>
                <w:sz w:val="20"/>
                <w:szCs w:val="20"/>
                <w:lang w:val="ro-MD"/>
              </w:rPr>
            </w:pPr>
            <w:r w:rsidRPr="00331A0A">
              <w:rPr>
                <w:rFonts w:asciiTheme="majorHAnsi" w:hAnsiTheme="majorHAnsi" w:cstheme="majorHAnsi"/>
                <w:b/>
                <w:sz w:val="20"/>
                <w:szCs w:val="20"/>
                <w:lang w:val="ro-MD"/>
              </w:rPr>
              <w:t>5123</w:t>
            </w:r>
          </w:p>
        </w:tc>
      </w:tr>
    </w:tbl>
    <w:p w:rsidR="00F61768" w:rsidRPr="00C26C1F" w:rsidRDefault="00F61768" w:rsidP="00F61768">
      <w:pPr>
        <w:rPr>
          <w:lang w:val="ro-MD"/>
        </w:rPr>
      </w:pPr>
      <w:r w:rsidRPr="007E0A86">
        <w:rPr>
          <w:rFonts w:asciiTheme="majorHAnsi" w:hAnsiTheme="majorHAnsi" w:cstheme="majorHAnsi"/>
          <w:b/>
          <w:i/>
          <w:lang w:val="ro-MD"/>
        </w:rPr>
        <w:t xml:space="preserve">Sursa: </w:t>
      </w:r>
      <w:r w:rsidRPr="007E0A86">
        <w:rPr>
          <w:rFonts w:asciiTheme="majorHAnsi" w:hAnsiTheme="majorHAnsi" w:cstheme="majorHAnsi"/>
          <w:i/>
          <w:lang w:val="ro-MD"/>
        </w:rPr>
        <w:t>Elaborat de auditor în baza informațiilor prezentate</w:t>
      </w:r>
      <w:r w:rsidR="00941A2D" w:rsidRPr="007E0A86">
        <w:rPr>
          <w:rFonts w:asciiTheme="majorHAnsi" w:hAnsiTheme="majorHAnsi" w:cstheme="majorHAnsi"/>
          <w:i/>
          <w:lang w:val="ro-MD"/>
        </w:rPr>
        <w:t xml:space="preserve"> de</w:t>
      </w:r>
      <w:r w:rsidRPr="007E0A86">
        <w:rPr>
          <w:rFonts w:asciiTheme="majorHAnsi" w:hAnsiTheme="majorHAnsi" w:cstheme="majorHAnsi"/>
          <w:i/>
          <w:lang w:val="ro-MD"/>
        </w:rPr>
        <w:t xml:space="preserve"> Policlinica Stomatologică Republicană și </w:t>
      </w:r>
      <w:r w:rsidR="00941A2D" w:rsidRPr="007E0A86">
        <w:rPr>
          <w:rFonts w:asciiTheme="majorHAnsi" w:hAnsiTheme="majorHAnsi" w:cstheme="majorHAnsi"/>
          <w:i/>
          <w:lang w:val="ro-MD"/>
        </w:rPr>
        <w:t xml:space="preserve">de </w:t>
      </w:r>
      <w:r w:rsidRPr="007E0A86">
        <w:rPr>
          <w:rFonts w:asciiTheme="majorHAnsi" w:hAnsiTheme="majorHAnsi" w:cstheme="majorHAnsi"/>
          <w:i/>
          <w:lang w:val="ro-MD"/>
        </w:rPr>
        <w:t>centrele stomatologice raionale în anul 2022</w:t>
      </w:r>
      <w:r w:rsidR="00C26C1F">
        <w:rPr>
          <w:rFonts w:asciiTheme="majorHAnsi" w:hAnsiTheme="majorHAnsi" w:cstheme="majorHAnsi"/>
          <w:i/>
          <w:lang w:val="ro-MD"/>
        </w:rPr>
        <w:t>.</w:t>
      </w:r>
    </w:p>
    <w:p w:rsidR="00F61768" w:rsidRPr="00F61768" w:rsidRDefault="00F61768" w:rsidP="00F61768">
      <w:pPr>
        <w:rPr>
          <w:lang w:val="ro-MD"/>
        </w:rPr>
      </w:pPr>
    </w:p>
    <w:p w:rsidR="00F61768" w:rsidRPr="00F61768" w:rsidRDefault="00F61768" w:rsidP="00F61768">
      <w:pPr>
        <w:rPr>
          <w:lang w:val="ro-MD"/>
        </w:rPr>
      </w:pPr>
    </w:p>
    <w:p w:rsidR="00F61768" w:rsidRPr="00F61768" w:rsidRDefault="00F61768" w:rsidP="00F61768">
      <w:pPr>
        <w:rPr>
          <w:lang w:val="ro-MD"/>
        </w:rPr>
      </w:pPr>
    </w:p>
    <w:p w:rsidR="00F61768" w:rsidRPr="00F61768" w:rsidRDefault="00F61768" w:rsidP="00F61768">
      <w:pPr>
        <w:spacing w:after="0" w:line="276" w:lineRule="auto"/>
        <w:rPr>
          <w:rFonts w:asciiTheme="majorHAnsi" w:eastAsia="Times New Roman" w:hAnsiTheme="majorHAnsi" w:cstheme="majorHAnsi"/>
          <w:b/>
          <w:bCs/>
          <w:sz w:val="24"/>
          <w:szCs w:val="24"/>
        </w:rPr>
        <w:sectPr w:rsidR="00F61768" w:rsidRPr="00F61768" w:rsidSect="00C06F1C">
          <w:pgSz w:w="11907" w:h="16839" w:code="9"/>
          <w:pgMar w:top="851" w:right="851" w:bottom="851" w:left="1474" w:header="720" w:footer="720" w:gutter="0"/>
          <w:cols w:space="720"/>
          <w:docGrid w:linePitch="299"/>
        </w:sectPr>
      </w:pPr>
    </w:p>
    <w:p w:rsidR="00F61768" w:rsidRPr="00F61768" w:rsidRDefault="0066439B" w:rsidP="00F61768">
      <w:pPr>
        <w:pStyle w:val="1"/>
        <w:jc w:val="right"/>
        <w:rPr>
          <w:b/>
          <w:color w:val="auto"/>
          <w:sz w:val="24"/>
        </w:rPr>
      </w:pPr>
      <w:r>
        <w:rPr>
          <w:b/>
          <w:color w:val="auto"/>
          <w:sz w:val="24"/>
        </w:rPr>
        <w:t>Anexa nr.7</w:t>
      </w:r>
    </w:p>
    <w:p w:rsidR="00F61768" w:rsidRPr="00F61768" w:rsidRDefault="00F61768" w:rsidP="00F61768">
      <w:pPr>
        <w:jc w:val="center"/>
        <w:rPr>
          <w:rFonts w:asciiTheme="majorHAnsi" w:hAnsiTheme="majorHAnsi" w:cstheme="majorHAnsi"/>
          <w:b/>
          <w:sz w:val="24"/>
          <w:szCs w:val="24"/>
          <w:lang w:val="ro-MD"/>
        </w:rPr>
      </w:pPr>
      <w:r w:rsidRPr="00F61768">
        <w:rPr>
          <w:rFonts w:asciiTheme="majorHAnsi" w:hAnsiTheme="majorHAnsi" w:cstheme="majorHAnsi"/>
          <w:b/>
          <w:sz w:val="24"/>
          <w:szCs w:val="24"/>
          <w:lang w:val="ro-MD"/>
        </w:rPr>
        <w:t>Informații cu privire la implementarea recomandărilor din Hotărârea Curții de Conturi nr.20 din 26.05.2022 „Cu privire la auditul financiar asupra Raportului Guvernului privind executarea fondurilor asigurării obligatorii de asistența medicală în anul 2021”</w:t>
      </w:r>
    </w:p>
    <w:tbl>
      <w:tblPr>
        <w:tblStyle w:val="-1"/>
        <w:tblW w:w="0" w:type="auto"/>
        <w:tblInd w:w="0" w:type="dxa"/>
        <w:tblLook w:val="04A0" w:firstRow="1" w:lastRow="0" w:firstColumn="1" w:lastColumn="0" w:noHBand="0" w:noVBand="1"/>
      </w:tblPr>
      <w:tblGrid>
        <w:gridCol w:w="5382"/>
        <w:gridCol w:w="5953"/>
        <w:gridCol w:w="1615"/>
      </w:tblGrid>
      <w:tr w:rsidR="00F61768" w:rsidRPr="00F61768" w:rsidTr="006E097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uto"/>
            <w:vAlign w:val="center"/>
            <w:hideMark/>
          </w:tcPr>
          <w:p w:rsidR="00F61768" w:rsidRPr="00F61768" w:rsidRDefault="00F61768" w:rsidP="006E097F">
            <w:pPr>
              <w:spacing w:line="240" w:lineRule="auto"/>
              <w:jc w:val="center"/>
              <w:rPr>
                <w:rFonts w:asciiTheme="majorHAnsi" w:eastAsia="Times New Roman" w:hAnsiTheme="majorHAnsi" w:cstheme="majorHAnsi"/>
                <w:b w:val="0"/>
                <w:bCs w:val="0"/>
                <w:sz w:val="20"/>
                <w:szCs w:val="20"/>
                <w:lang w:val="ro-MD"/>
              </w:rPr>
            </w:pPr>
            <w:r w:rsidRPr="00F61768">
              <w:rPr>
                <w:rFonts w:asciiTheme="majorHAnsi" w:eastAsia="Times New Roman" w:hAnsiTheme="majorHAnsi" w:cstheme="majorHAnsi"/>
                <w:sz w:val="20"/>
                <w:szCs w:val="20"/>
                <w:lang w:val="ro-MD"/>
              </w:rPr>
              <w:t>Cerințele și recomandările specificate în hotărârea anterioară a Curții de Conturi</w:t>
            </w:r>
          </w:p>
        </w:tc>
        <w:tc>
          <w:tcPr>
            <w:tcW w:w="595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uto"/>
            <w:vAlign w:val="center"/>
            <w:hideMark/>
          </w:tcPr>
          <w:p w:rsidR="00F61768" w:rsidRPr="00F61768" w:rsidRDefault="00F61768"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F61768">
              <w:rPr>
                <w:rFonts w:asciiTheme="majorHAnsi" w:eastAsia="Times New Roman" w:hAnsiTheme="majorHAnsi" w:cstheme="majorHAnsi"/>
                <w:sz w:val="20"/>
                <w:szCs w:val="20"/>
                <w:lang w:val="ro-MD"/>
              </w:rPr>
              <w:t>Măsurile luate de entitate în conformitate cu scrisorile adresate Curții de Conturi</w:t>
            </w:r>
          </w:p>
        </w:tc>
        <w:tc>
          <w:tcPr>
            <w:tcW w:w="161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uto"/>
            <w:vAlign w:val="center"/>
          </w:tcPr>
          <w:p w:rsidR="00F61768" w:rsidRPr="00F61768" w:rsidRDefault="00F61768"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F61768">
              <w:rPr>
                <w:rFonts w:asciiTheme="majorHAnsi" w:eastAsia="Times New Roman" w:hAnsiTheme="majorHAnsi" w:cstheme="majorHAnsi"/>
                <w:sz w:val="20"/>
                <w:szCs w:val="20"/>
                <w:lang w:val="ro-MD"/>
              </w:rPr>
              <w:t>Statutul implementării recomandării</w:t>
            </w:r>
          </w:p>
          <w:p w:rsidR="00F61768" w:rsidRPr="00F61768" w:rsidRDefault="00F61768" w:rsidP="006E097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tc>
      </w:tr>
      <w:tr w:rsidR="00F61768" w:rsidRPr="00F61768" w:rsidTr="006E097F">
        <w:trPr>
          <w:trHeight w:val="211"/>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Pr="00F61768" w:rsidRDefault="00F61768" w:rsidP="006E097F">
            <w:pPr>
              <w:spacing w:line="240" w:lineRule="auto"/>
              <w:jc w:val="center"/>
              <w:rPr>
                <w:rFonts w:asciiTheme="majorHAnsi" w:hAnsiTheme="majorHAnsi" w:cstheme="majorHAnsi"/>
                <w:sz w:val="20"/>
                <w:szCs w:val="20"/>
                <w:lang w:val="ro-MD"/>
              </w:rPr>
            </w:pPr>
            <w:r w:rsidRPr="00F61768">
              <w:rPr>
                <w:rFonts w:asciiTheme="majorHAnsi" w:hAnsiTheme="majorHAnsi" w:cstheme="majorHAnsi"/>
                <w:sz w:val="20"/>
                <w:szCs w:val="20"/>
                <w:lang w:val="ro-MD"/>
              </w:rPr>
              <w:t>Ministrei Sănătății și Directorului General al Companiei Naționale de Asigurări în Medicină</w:t>
            </w:r>
          </w:p>
        </w:tc>
      </w:tr>
      <w:tr w:rsidR="00F61768" w:rsidRPr="00F61768" w:rsidTr="006E097F">
        <w:trPr>
          <w:trHeight w:val="4101"/>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Pr="00F61768" w:rsidRDefault="00F61768" w:rsidP="006E097F">
            <w:pPr>
              <w:spacing w:line="240" w:lineRule="auto"/>
              <w:jc w:val="both"/>
              <w:rPr>
                <w:rFonts w:asciiTheme="majorHAnsi" w:eastAsia="Times New Roman" w:hAnsiTheme="majorHAnsi" w:cstheme="majorHAnsi"/>
                <w:sz w:val="20"/>
                <w:szCs w:val="20"/>
                <w:lang w:val="ro-MD"/>
              </w:rPr>
            </w:pPr>
            <w:r w:rsidRPr="00F61768">
              <w:rPr>
                <w:rFonts w:asciiTheme="majorHAnsi" w:eastAsia="Times New Roman" w:hAnsiTheme="majorHAnsi" w:cstheme="majorHAnsi"/>
                <w:sz w:val="20"/>
                <w:szCs w:val="20"/>
                <w:lang w:val="ro-MD"/>
              </w:rPr>
              <w:t>1. reexaminarea modului de contractare „buget global”, cu elaborarea bazei de contractare a serviciilor medicale din FAOAM și stabilirea indicatorilor de rezultat pentru volumul de servicii acordate, raportate și achitate (pct.3.1, pct.3.2);</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F61768" w:rsidRP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u w:val="single"/>
                <w:lang w:val="ro-MD"/>
              </w:rPr>
            </w:pPr>
            <w:r w:rsidRPr="00F61768">
              <w:rPr>
                <w:rFonts w:asciiTheme="majorHAnsi" w:eastAsia="Times New Roman" w:hAnsiTheme="majorHAnsi" w:cstheme="majorHAnsi"/>
                <w:b/>
                <w:sz w:val="20"/>
                <w:szCs w:val="20"/>
                <w:u w:val="single"/>
                <w:lang w:val="ro-MD"/>
              </w:rPr>
              <w:t xml:space="preserve">Răspunsul CNAM: </w:t>
            </w:r>
            <w:r w:rsidRPr="00F61768">
              <w:rPr>
                <w:rFonts w:asciiTheme="majorHAnsi" w:eastAsia="Times New Roman" w:hAnsiTheme="majorHAnsi" w:cstheme="majorHAnsi"/>
                <w:sz w:val="20"/>
                <w:szCs w:val="20"/>
                <w:lang w:val="ro-MD"/>
              </w:rPr>
              <w:t>Prin Ordinul comun al ministrului Sănătății și directorului general al CNAM nr. 1227/350-A din 29 decembrie 2021 „Privind aprobarea Criteriilor de contractare a prestatorilor de servicii medicale în sistemul asigurării obligatorii de asistență medicală pentru anul 2022”, în Criteriile de contractare a prestatorilor de servicii medicale în sistemul AOAM, în anul 2022, pe tipul de asistență medicală urgentă prespitalicească a fost stabilită metoda de plată „per capita”.</w:t>
            </w:r>
          </w:p>
          <w:p w:rsidR="00F61768" w:rsidRP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F61768">
              <w:rPr>
                <w:rFonts w:asciiTheme="majorHAnsi" w:eastAsia="Times New Roman" w:hAnsiTheme="majorHAnsi" w:cstheme="majorHAnsi"/>
                <w:b/>
                <w:sz w:val="20"/>
                <w:szCs w:val="20"/>
                <w:u w:val="single"/>
                <w:lang w:val="ro-MD"/>
              </w:rPr>
              <w:t xml:space="preserve">Răspunsul MS: </w:t>
            </w:r>
            <w:r w:rsidRPr="00F61768">
              <w:rPr>
                <w:rFonts w:asciiTheme="majorHAnsi" w:eastAsia="Times New Roman" w:hAnsiTheme="majorHAnsi" w:cstheme="majorHAnsi"/>
                <w:sz w:val="20"/>
                <w:szCs w:val="20"/>
                <w:lang w:val="ro-MD"/>
              </w:rPr>
              <w:t xml:space="preserve">Ministerul Sănătății (MS) de comun cu Compania Națională de Asigurări în Medicina (CNAM) a elabora și aprobat Ordinul nr.1227/350-A din 29.12.2021 „Privind aprobarea Criteriilor de contractare a prestatorilor de servicii medicale în sistemul asigurării obligatorii de asistență medicală pentru anul 2022”, prin care a fost stabilită metoda de plată în asistență medicală urgentă prespitalicească „per capita” (Ordinul comun al MS și CNAM nr. 1227/350-A din 29.12.2021  </w:t>
            </w:r>
            <w:hyperlink r:id="rId37" w:history="1">
              <w:r w:rsidRPr="00F61768">
                <w:rPr>
                  <w:rStyle w:val="a3"/>
                  <w:rFonts w:eastAsia="Times New Roman" w:cstheme="majorHAnsi"/>
                  <w:sz w:val="20"/>
                  <w:szCs w:val="20"/>
                </w:rPr>
                <w:t>https://www</w:t>
              </w:r>
            </w:hyperlink>
            <w:r w:rsidRPr="00F61768">
              <w:rPr>
                <w:rFonts w:asciiTheme="majorHAnsi" w:eastAsia="Times New Roman" w:hAnsiTheme="majorHAnsi" w:cstheme="majorHAnsi"/>
                <w:sz w:val="20"/>
                <w:szCs w:val="20"/>
                <w:lang w:val="ro-MD"/>
              </w:rPr>
              <w:t>. legis.md/cautare/getResults?doc_id=135130&amp;lang=ro).</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P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Cs/>
                <w:sz w:val="20"/>
                <w:szCs w:val="20"/>
                <w:lang w:val="ro-MD"/>
              </w:rPr>
            </w:pPr>
            <w:r w:rsidRPr="00F61768">
              <w:rPr>
                <w:rFonts w:asciiTheme="majorHAnsi" w:eastAsia="Times New Roman" w:hAnsiTheme="majorHAnsi" w:cstheme="majorHAnsi"/>
                <w:b/>
                <w:sz w:val="20"/>
                <w:szCs w:val="20"/>
                <w:lang w:val="ro-MD"/>
              </w:rPr>
              <w:t>Neimplementat</w:t>
            </w:r>
          </w:p>
        </w:tc>
      </w:tr>
      <w:tr w:rsidR="00F61768" w:rsidTr="006E097F">
        <w:trPr>
          <w:trHeight w:val="699"/>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Pr="00F61768" w:rsidRDefault="00F61768" w:rsidP="006E097F">
            <w:pPr>
              <w:spacing w:line="240" w:lineRule="auto"/>
              <w:jc w:val="both"/>
              <w:rPr>
                <w:rFonts w:asciiTheme="majorHAnsi" w:eastAsia="Times New Roman" w:hAnsiTheme="majorHAnsi" w:cstheme="majorHAnsi"/>
                <w:sz w:val="20"/>
                <w:szCs w:val="20"/>
                <w:lang w:val="ro-MD"/>
              </w:rPr>
            </w:pPr>
            <w:r w:rsidRPr="00F61768">
              <w:rPr>
                <w:rFonts w:asciiTheme="majorHAnsi" w:eastAsia="Times New Roman" w:hAnsiTheme="majorHAnsi" w:cstheme="majorHAnsi"/>
                <w:sz w:val="20"/>
                <w:szCs w:val="20"/>
                <w:lang w:val="ro-MD"/>
              </w:rPr>
              <w:t>2. asigurarea elaborării și aprobării metodologiei de raportare de către instituțiile de profil a volumului de servicii medicale prestate, precum și de determinare/calculare a pacienților unici deserviți pe parcursul anului, în vederea utilizării rezultative a mijloacelor financiare contractate („per capita”) achitate și raportate de către CNAM (pct.4.1);</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F61768" w:rsidRP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F61768">
              <w:rPr>
                <w:rFonts w:asciiTheme="majorHAnsi" w:eastAsia="Times New Roman" w:hAnsiTheme="majorHAnsi" w:cstheme="majorHAnsi"/>
                <w:b/>
                <w:sz w:val="20"/>
                <w:szCs w:val="20"/>
                <w:u w:val="single"/>
                <w:lang w:val="ro-MD"/>
              </w:rPr>
              <w:t>Răspunsul CNAM:</w:t>
            </w:r>
            <w:r w:rsidRPr="00F61768">
              <w:rPr>
                <w:rFonts w:asciiTheme="majorHAnsi" w:eastAsia="Times New Roman" w:hAnsiTheme="majorHAnsi" w:cstheme="majorHAnsi"/>
                <w:sz w:val="20"/>
                <w:szCs w:val="20"/>
                <w:lang w:val="ro-MD"/>
              </w:rPr>
              <w:t xml:space="preserve"> Ordinul comun al ministrului Sănătății și directorului general al CNAM nr. 709/163-A din 27.07.22 „Cu privire la aprobarea formularelor de evidență primară a dărilor de seamă în cadrul asigurării obligatorii de asistență medicală” este în proces de revizuire și modificare. Ulterior, în baza ordinului aprobat, vor fi analizate posibilitățile ajustării unor modificări în „Sistemul Informațional de Asistență Medicală Primară”.</w:t>
            </w:r>
          </w:p>
          <w:p w:rsidR="00F61768" w:rsidRP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F61768">
              <w:rPr>
                <w:rFonts w:asciiTheme="majorHAnsi" w:eastAsia="Times New Roman" w:hAnsiTheme="majorHAnsi" w:cstheme="majorHAnsi"/>
                <w:sz w:val="20"/>
                <w:szCs w:val="20"/>
                <w:lang w:val="ro-MD"/>
              </w:rPr>
              <w:t>Totodată, în discuții cu Curtea de Conturi a fost solicitată explicarea termenului de „beneficiar unic.”</w:t>
            </w:r>
          </w:p>
          <w:p w:rsidR="00F61768" w:rsidRPr="00F61768" w:rsidRDefault="00F61768" w:rsidP="006E097F">
            <w:pPr>
              <w:spacing w:line="240"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u w:val="single"/>
                <w:lang w:val="ro-MD"/>
              </w:rPr>
            </w:pPr>
          </w:p>
          <w:p w:rsidR="00F61768" w:rsidRP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F61768">
              <w:rPr>
                <w:rFonts w:asciiTheme="majorHAnsi" w:eastAsia="Times New Roman" w:hAnsiTheme="majorHAnsi" w:cstheme="majorHAnsi"/>
                <w:b/>
                <w:sz w:val="20"/>
                <w:szCs w:val="20"/>
                <w:u w:val="single"/>
                <w:lang w:val="ro-MD"/>
              </w:rPr>
              <w:t xml:space="preserve">Răspunsul MS: </w:t>
            </w:r>
            <w:r w:rsidRPr="00F61768">
              <w:rPr>
                <w:rFonts w:asciiTheme="majorHAnsi" w:eastAsia="Times New Roman" w:hAnsiTheme="majorHAnsi" w:cstheme="majorHAnsi"/>
                <w:sz w:val="20"/>
                <w:szCs w:val="20"/>
                <w:lang w:val="ro-MD"/>
              </w:rPr>
              <w:t>SIA AMP este utilizat insuficient. Se menține înregistrarea dublă a datelor medicale (pe hîrtie și electronică) cauzată de lipsa interoperabilității dintre SIA AMP, SIA AMS și serviciile de diagnostic și laborator. Această reprezintă o povară enormă pentru lucrătorii medicali. Totodată menționăm, că volumul de servicii medicale este format din vizite primare și repetate (consultații, investigații primare și repetate). Având ca bază, principiul de solidaritate în AOAM, un pacient consumă servicii multiple, repetate. Respectiv, considerăm nerelevant monitorizarea servicii per pacient.</w:t>
            </w:r>
          </w:p>
          <w:p w:rsidR="00F61768" w:rsidRP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u w:val="single"/>
                <w:lang w:val="ro-MD"/>
              </w:rPr>
            </w:pPr>
            <w:r w:rsidRPr="00F61768">
              <w:rPr>
                <w:rFonts w:asciiTheme="majorHAnsi" w:eastAsia="Times New Roman" w:hAnsiTheme="majorHAnsi" w:cstheme="majorHAnsi"/>
                <w:sz w:val="20"/>
                <w:szCs w:val="20"/>
                <w:lang w:val="ro-MD"/>
              </w:rPr>
              <w:t>Ordinul comun al ministrului Sănătății și directorului general al CNAM nr.709/163- A din 27.07.22 „Cu privire la aprobarea formularelor de evidență primară a dărilor de seamă în cadrul asigurării obligatorii de asistență medicală” este în proces de revizuire și modificare, în vederea modificării formei de raportare la nivel de AMP și AMSA.</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tabs>
                <w:tab w:val="left" w:pos="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Cs/>
                <w:sz w:val="20"/>
                <w:szCs w:val="20"/>
                <w:lang w:val="ro-MD"/>
              </w:rPr>
            </w:pPr>
            <w:r w:rsidRPr="00F61768">
              <w:rPr>
                <w:rFonts w:asciiTheme="majorHAnsi" w:eastAsia="Times New Roman" w:hAnsiTheme="majorHAnsi" w:cstheme="majorHAnsi"/>
                <w:b/>
                <w:sz w:val="20"/>
                <w:szCs w:val="20"/>
                <w:lang w:val="ro-MD"/>
              </w:rPr>
              <w:t>Parțial implementat</w:t>
            </w:r>
          </w:p>
        </w:tc>
      </w:tr>
      <w:tr w:rsidR="00F61768" w:rsidTr="00336D9C">
        <w:trPr>
          <w:trHeight w:val="2381"/>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both"/>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3. monitorizarea și controlul realizării contractelor de prestări servicii în cadrul AOAM, în scopul gestionării resurselor financiare alocate cu asigurarea revizuirii și ajustării cadrului de raportare a instituțiilor medicale, în condițiile realizării serviciilor medicale supracontract (pct.3.3);</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b/>
                <w:sz w:val="20"/>
                <w:szCs w:val="20"/>
                <w:u w:val="single"/>
                <w:lang w:val="ro-MD"/>
              </w:rPr>
              <w:t>Răspunsul CNAM:</w:t>
            </w:r>
            <w:r>
              <w:rPr>
                <w:rFonts w:asciiTheme="majorHAnsi" w:eastAsia="Times New Roman" w:hAnsiTheme="majorHAnsi" w:cstheme="majorHAnsi"/>
                <w:sz w:val="20"/>
                <w:szCs w:val="20"/>
                <w:lang w:val="ro-MD"/>
              </w:rPr>
              <w:t xml:space="preserve"> Trimestrial, se monitorizează și analizează volumele de servicii medicale prestate de către prestatorii de servicii medicale încadrați în AOAM. Totodată, volumele executate sunt prezentate spre examinare „Grupului de lucru pentru coordonarea procesului de contractare a prestatorilor de servicii medicale în cadrul asigurării obligatorii de asistență medicală”.</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u w:val="single"/>
                <w:lang w:val="ro-MD"/>
              </w:rPr>
            </w:pPr>
            <w:r>
              <w:rPr>
                <w:rFonts w:asciiTheme="majorHAnsi" w:eastAsia="Times New Roman" w:hAnsiTheme="majorHAnsi" w:cstheme="majorHAnsi"/>
                <w:sz w:val="20"/>
                <w:szCs w:val="20"/>
                <w:lang w:val="ro-MD"/>
              </w:rPr>
              <w:t>În urma proceselor-verbale elaborate de către grupul menționat se emit decizii cu privire la modificarea volumelor contractuale la prestatorii de servicii medicale care au executat servicii medicale supracontract în limita</w:t>
            </w:r>
            <w:r>
              <w:rPr>
                <w:rFonts w:asciiTheme="majorHAnsi" w:eastAsia="Times New Roman" w:hAnsiTheme="majorHAnsi" w:cstheme="majorHAnsi"/>
                <w:b/>
                <w:sz w:val="20"/>
                <w:szCs w:val="20"/>
                <w:u w:val="single"/>
                <w:lang w:val="ro-MD"/>
              </w:rPr>
              <w:t xml:space="preserve"> mijloacelor financiare disponibile.</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tabs>
                <w:tab w:val="left" w:pos="0"/>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Cs/>
                <w:sz w:val="20"/>
                <w:szCs w:val="20"/>
                <w:lang w:val="ro-MD"/>
              </w:rPr>
            </w:pPr>
            <w:r>
              <w:rPr>
                <w:rFonts w:asciiTheme="majorHAnsi" w:eastAsia="Times New Roman" w:hAnsiTheme="majorHAnsi" w:cstheme="majorHAnsi"/>
                <w:b/>
                <w:sz w:val="20"/>
                <w:szCs w:val="20"/>
                <w:lang w:val="ro-MD"/>
              </w:rPr>
              <w:t>Parțial implementat</w:t>
            </w:r>
          </w:p>
        </w:tc>
      </w:tr>
      <w:tr w:rsidR="00F61768" w:rsidTr="006E097F">
        <w:trPr>
          <w:trHeight w:val="3818"/>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both"/>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8. evaluarea necesităților și accesului populației la serviciile medicale de înaltă performanță.</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b/>
                <w:sz w:val="20"/>
                <w:szCs w:val="20"/>
                <w:u w:val="single"/>
                <w:lang w:val="ro-MD"/>
              </w:rPr>
              <w:t>Răspunsul CNAM:</w:t>
            </w:r>
            <w:r>
              <w:rPr>
                <w:rFonts w:asciiTheme="majorHAnsi" w:eastAsia="Times New Roman" w:hAnsiTheme="majorHAnsi" w:cstheme="majorHAnsi"/>
                <w:sz w:val="20"/>
                <w:szCs w:val="20"/>
                <w:lang w:val="ro-MD"/>
              </w:rPr>
              <w:t xml:space="preserve"> Pe parcursul anului 2022, în baza rapoartelor prezentate de prestatorii SIP către CNAM, a fost efectuată analiza privind structura SIP-urilor prestate în anul 2021 și 7 luni ale anului 2022, cu evidențierea serviciilor medicale supra solicitate, neexecutate, ponderea lor, sumele achitate. Totodată, au fost structurate SIP-urile din punct de vedere al complexității și costului.</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Urmare a analizelor efectuate au fost întocmite și expediate demersuri  în adresa a 19 Comisii de specialitate ale MS întru informarea și solicitarea de opinii privind oportunitatea prezenței serviciilor neefectuate în anul 2021 și în 7 luni ale anului 2022 în Lista SIP (anexa nr. 5 la PU) și necesitatea acestora pentru populație în contextul constatărilor urmare a analizelor efectuate.</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În contextul opiniilor expuse de către Comisiile de specialitate, care au parvenit în format electronic în adresa CNAM, informația cu referire la SIP-uri a fost analizată și generalizată cu întocmirea unei note informative prezentată conducerii CNAM.</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În contextul constatărilor expuse au fost elaborate și prezentate propuneri privind modificarea listei SIP din anexa nr. 5 la Programul unic al asigurării obligatorii de asistență medicală, care au fost prezentate MS la data de 13.12.2022.</w:t>
            </w:r>
          </w:p>
          <w:p w:rsidR="00F61768" w:rsidRPr="00331A0A"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Ulterior, la data de 13.01.2023, MS a prezentat  spre avizare proiectul de hotărâre cu privire la modificarea Programului unic al asigurării obligatorii de asistență medicală, aprobat prin Hotă</w:t>
            </w:r>
            <w:r w:rsidR="00331A0A">
              <w:rPr>
                <w:rFonts w:asciiTheme="majorHAnsi" w:eastAsia="Times New Roman" w:hAnsiTheme="majorHAnsi" w:cstheme="majorHAnsi"/>
                <w:sz w:val="20"/>
                <w:szCs w:val="20"/>
                <w:lang w:val="ro-MD"/>
              </w:rPr>
              <w:t>rârea Guvernului nr. 1387/2007.</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b/>
                <w:sz w:val="20"/>
                <w:szCs w:val="20"/>
                <w:u w:val="single"/>
                <w:lang w:val="ro-MD"/>
              </w:rPr>
              <w:t>Răspunsul MS:</w:t>
            </w:r>
            <w:r>
              <w:rPr>
                <w:rFonts w:asciiTheme="majorHAnsi" w:eastAsia="Times New Roman" w:hAnsiTheme="majorHAnsi" w:cstheme="majorHAnsi"/>
                <w:sz w:val="20"/>
                <w:szCs w:val="20"/>
                <w:lang w:val="ro-MD"/>
              </w:rPr>
              <w:t xml:space="preserve"> În scopul îmbunătățirii accesului populației la servicii medicale de înaltă performanță, a fost modificată lista SIP din anexa nr.5 la Programul unic al asigurării obligatorii de asistență medicală prin Hotărârea Guvernului nr. 245/2022 pentru modificarea Hotărârii Guvernului nr. 1387/2007 cu privire la aprobarea Programului unic al asigurării obligatorii de asistență medicală.</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Totodată, la finele anului 2022 a fost elaborat un alt proiect de hotărâre de Guvern pentru modificarea Hotărârii Guvernului nr. 1387/2007 cu privire la aprobarea Programului unic al asigurării obligatorii de asistență medicală, care prevede și modificarea listei SIP din anexa nr. 5.</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Proiectul este în proces de expertizare la CNA și avizare repetată. Urmează sa fie definitivat în baza avizelor și remis pentru examinare și aprobare în modul stabilit.</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rPr>
            </w:pPr>
            <w:r>
              <w:rPr>
                <w:rFonts w:asciiTheme="majorHAnsi" w:eastAsia="Times New Roman" w:hAnsiTheme="majorHAnsi" w:cstheme="majorHAnsi"/>
                <w:b/>
                <w:i/>
                <w:sz w:val="20"/>
                <w:szCs w:val="20"/>
                <w:lang w:val="ro-MD"/>
              </w:rPr>
              <w:t>Completare 23.02.2023</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Scrisoarea MS nr16/596 din 20.02.2023: În scopul îmbunătățirii accesului populației la servicii medicale de înaltă performanță, a fost modificată lista SIP din anexa nr.5 la Programul unic al asigurării obligatorii de asistență medicală prin Hotărârea Guvernului nr. 245/2022 pentru modificarea Hotărârii Guvernului nr. 1387/2007 cu privire la aprobarea Programului unic al asigurării obligatorii de asistență medicală.</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Totodată, la finele anului 2022 a fost elaborat un alt proiect de hotărâre de Guvern pentru modificarea Hotărârii Guvernului nr. 1387/2007 cu privire la aprobarea Programului unic al asigurării obligatorii de asistență medicală, care prevede și modificarea listei SIP din anexa nr. 5.</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u w:val="single"/>
                <w:lang w:val="ro-MD"/>
              </w:rPr>
            </w:pPr>
            <w:r>
              <w:rPr>
                <w:rFonts w:asciiTheme="majorHAnsi" w:eastAsia="Times New Roman" w:hAnsiTheme="majorHAnsi" w:cstheme="majorHAnsi"/>
                <w:sz w:val="20"/>
                <w:szCs w:val="20"/>
                <w:lang w:val="ro-MD"/>
              </w:rPr>
              <w:t>Proiectul este în proces de expertizare la CNA și avizare repetată. Urmează sa fie definitivat în baza avizelor și remis pentru examinare și aprobare în modul stabilit.</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Cs/>
                <w:sz w:val="20"/>
                <w:szCs w:val="20"/>
                <w:lang w:val="ro-MD"/>
              </w:rPr>
            </w:pPr>
            <w:r>
              <w:rPr>
                <w:rFonts w:asciiTheme="majorHAnsi" w:eastAsia="Times New Roman" w:hAnsiTheme="majorHAnsi" w:cstheme="majorHAnsi"/>
                <w:b/>
                <w:sz w:val="20"/>
                <w:szCs w:val="20"/>
                <w:lang w:val="ro-MD"/>
              </w:rPr>
              <w:t>Parțial implementat</w:t>
            </w:r>
          </w:p>
        </w:tc>
      </w:tr>
      <w:tr w:rsidR="00F61768" w:rsidTr="006E097F">
        <w:trPr>
          <w:trHeight w:val="233"/>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center"/>
              <w:rPr>
                <w:rFonts w:asciiTheme="majorHAnsi" w:eastAsia="Times New Roman" w:hAnsiTheme="majorHAnsi" w:cstheme="majorHAnsi"/>
                <w:bCs w:val="0"/>
                <w:iCs/>
                <w:sz w:val="20"/>
                <w:szCs w:val="20"/>
                <w:lang w:val="ro-MD"/>
              </w:rPr>
            </w:pPr>
            <w:r>
              <w:rPr>
                <w:rFonts w:asciiTheme="majorHAnsi" w:hAnsiTheme="majorHAnsi" w:cstheme="majorHAnsi"/>
                <w:sz w:val="20"/>
                <w:szCs w:val="20"/>
                <w:lang w:val="ro-MD"/>
              </w:rPr>
              <w:t>Directorului General al Companiei Naționale de Asigurări în Medicină</w:t>
            </w:r>
          </w:p>
        </w:tc>
      </w:tr>
      <w:tr w:rsidR="00F61768" w:rsidTr="006E097F">
        <w:trPr>
          <w:trHeight w:val="699"/>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4. actualizarea și revizuirea permanentă a bazei de date a pacienților din lista de așteptare și asigurarea transparenței accesului persoanelor asigurate la tratament costisitor (pct.5.4, pct.5.5);</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Au fost revăzute și actualizate listele de așteptare generală prin excluderea persoanelor cu statut „decedat”, „operat”, „cod de identitate eronat” cu identificarea ulterioară a persoanei din acestea.</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 xml:space="preserve">Listele de așteptare generală au fost remise de către CNAM prestatorilor de asistență medicală primară pentru reevaluare de către medicii de familie. După reevaluare, acestea au fost remise în adresa CNAM. </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CNAM monitorizează permanent procesul de includere a persoanelor în lista de așteptare generală și direcționează persoanele pentru intervenții chirurgicale.</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Reprezentanții CNAM apelează telefonic persoanele care se regăsesc în lista de așteptare generală, pentru confirmarea acceptării intervenției chirurgicale.</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Persoanele care nu acceptă intervenția chirurgicală la momentul apelării de către reprezentanții CNAM din diverse motive (de sănătate, refuz de a mai suporta intervenția chirurgicală, ș.a.) se exclud din lista generală.</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Persoanele care solicită amânarea intervenției chirurgicale, revin ulterior cu apel telefonic pentru a fi repartizați la instituțiile medicale contractate de către CNAM.</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shd w:val="clear" w:color="auto" w:fill="FFFFFF"/>
                <w:lang w:val="ro-MD"/>
              </w:rPr>
            </w:pPr>
            <w:r>
              <w:rPr>
                <w:rFonts w:asciiTheme="majorHAnsi" w:eastAsia="Times New Roman" w:hAnsiTheme="majorHAnsi" w:cstheme="majorHAnsi"/>
                <w:b/>
                <w:sz w:val="20"/>
                <w:szCs w:val="20"/>
                <w:lang w:val="ro-MD"/>
              </w:rPr>
              <w:t>Parțial implementat</w:t>
            </w:r>
          </w:p>
        </w:tc>
      </w:tr>
      <w:tr w:rsidR="00F61768" w:rsidTr="00336D9C">
        <w:trPr>
          <w:trHeight w:val="113"/>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center"/>
              <w:rPr>
                <w:rFonts w:asciiTheme="majorHAnsi" w:eastAsia="Times New Roman" w:hAnsiTheme="majorHAnsi" w:cstheme="majorHAnsi"/>
                <w:sz w:val="20"/>
                <w:szCs w:val="20"/>
                <w:lang w:val="ro-MD"/>
              </w:rPr>
            </w:pPr>
            <w:r>
              <w:rPr>
                <w:rFonts w:asciiTheme="majorHAnsi" w:hAnsiTheme="majorHAnsi" w:cstheme="majorHAnsi"/>
                <w:noProof/>
                <w:sz w:val="20"/>
                <w:szCs w:val="20"/>
                <w:lang w:val="ro-MD"/>
              </w:rPr>
              <w:t>Ministrei Sănătății</w:t>
            </w:r>
          </w:p>
        </w:tc>
      </w:tr>
      <w:tr w:rsidR="00F61768" w:rsidTr="006E097F">
        <w:trPr>
          <w:trHeight w:val="558"/>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tabs>
                <w:tab w:val="left" w:pos="0"/>
                <w:tab w:val="left" w:pos="426"/>
                <w:tab w:val="left" w:pos="1276"/>
              </w:tabs>
              <w:spacing w:line="240" w:lineRule="auto"/>
              <w:jc w:val="both"/>
              <w:rPr>
                <w:rFonts w:asciiTheme="majorHAnsi" w:hAnsiTheme="majorHAnsi" w:cstheme="majorHAnsi"/>
                <w:sz w:val="20"/>
                <w:szCs w:val="20"/>
                <w:lang w:val="ro-MD" w:eastAsia="ro-RO"/>
              </w:rPr>
            </w:pPr>
            <w:r>
              <w:rPr>
                <w:rFonts w:asciiTheme="majorHAnsi" w:hAnsiTheme="majorHAnsi" w:cstheme="majorHAnsi"/>
                <w:sz w:val="20"/>
                <w:szCs w:val="20"/>
                <w:lang w:val="ro-MD"/>
              </w:rPr>
              <w:t xml:space="preserve">5. asigurarea întreprinderii măsurilor ce se impun, în scopul asigurării continuității reformelor prin extinderea funcționalității SIA „Asistență Medicală Primară” şi implementarea rețetei electronice „e-Rețetă”, cu stabilirea termenelor de realizare raportați </w:t>
            </w:r>
            <w:r>
              <w:rPr>
                <w:rFonts w:asciiTheme="majorHAnsi" w:eastAsia="Times New Roman" w:hAnsiTheme="majorHAnsi" w:cstheme="majorHAnsi"/>
                <w:sz w:val="20"/>
                <w:szCs w:val="20"/>
                <w:lang w:val="ro-MD"/>
              </w:rPr>
              <w:t>(pct.4.1, pct.5.6)</w:t>
            </w:r>
            <w:r>
              <w:rPr>
                <w:rFonts w:asciiTheme="majorHAnsi" w:hAnsiTheme="majorHAnsi" w:cstheme="majorHAnsi"/>
                <w:sz w:val="20"/>
                <w:szCs w:val="20"/>
                <w:lang w:val="ro-MD"/>
              </w:rPr>
              <w:t>;</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Pe parcursul anului 2022 a fost elaborat Caietul de sarcini privind achiziția serviciilor de dezvoltare și implementare a SI ,,e-Rețeta pentru medicamente și dispozitive medicale compensate”.</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Una din acțiuni a PAG pentru anul 2023 este dezvoltarea și punerea în aplicare a SI „e-Rețeta pentru medicamente și dispozitive medicale compensate”.</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CNAM se află în proces de achiziționare a serviciului de dezvoltare a funcționalității SI „e-Rețeta pentru medicamente și dispozitive medicale compensate”. Se planifică că până la finele anului 2023 și să fie dezvoltat și lansat.</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În cadrul Proiectului „Modernizarea serviciilor guvernamentale în Republica Moldova”, finanțat de Banca Mondială, Ministerul Sănătății implementează cu suportul Agenției de Guvernare Electronică (AGE), serviciile de reinginerie a certificatelor medicale de constatare a nașterii și decesului.</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Dezvoltarea conturului funcțional de înregistrare a certificatelor medicale constatatoare ale nașterii și ale decesului (SI eCMND) se efectuează în cadrul Contractului № MD-EGA-71314-CS- QCBS încheiat între Ministerul Sănătății, Agenția de Guvernare Electronica (AGE) și consorțiul S&amp;T IT Services și Genius IT Solutions SRL.</w:t>
            </w:r>
          </w:p>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Sistemul presupune extinderea funcționalității SIA AMP cu generarea electronică a certificatelor de constatare medicală electronică a nașterii și decesului, care implică înregistrarea de date și preluarea de date, de către reprezentanții ai instituțiilor medicale publice și private, în timp real, către Registrul de Stat al Populației (RSP).</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eastAsia="Times New Roman" w:hAnsiTheme="majorHAnsi" w:cstheme="majorHAnsi"/>
                <w:b/>
                <w:sz w:val="20"/>
                <w:szCs w:val="20"/>
                <w:lang w:val="ro-MD"/>
              </w:rPr>
              <w:t>Parțial implementat</w:t>
            </w:r>
          </w:p>
        </w:tc>
      </w:tr>
      <w:tr w:rsidR="00F61768" w:rsidTr="006E097F">
        <w:trPr>
          <w:trHeight w:val="189"/>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F61768" w:rsidRPr="00331A0A" w:rsidRDefault="00F61768" w:rsidP="006E097F">
            <w:pPr>
              <w:tabs>
                <w:tab w:val="left" w:pos="0"/>
                <w:tab w:val="left" w:pos="426"/>
                <w:tab w:val="left" w:pos="1276"/>
              </w:tabs>
              <w:spacing w:line="240" w:lineRule="auto"/>
              <w:jc w:val="both"/>
              <w:rPr>
                <w:rFonts w:asciiTheme="majorHAnsi" w:eastAsia="Times New Roman" w:hAnsiTheme="majorHAnsi" w:cstheme="majorHAnsi"/>
                <w:sz w:val="20"/>
                <w:szCs w:val="20"/>
                <w:lang w:val="ro-MD"/>
              </w:rPr>
            </w:pPr>
            <w:r>
              <w:rPr>
                <w:rFonts w:asciiTheme="majorHAnsi" w:hAnsiTheme="majorHAnsi" w:cstheme="majorHAnsi"/>
                <w:sz w:val="20"/>
                <w:szCs w:val="20"/>
                <w:lang w:val="ro-MD"/>
              </w:rPr>
              <w:t xml:space="preserve">6. reglementarea procesului de </w:t>
            </w:r>
            <w:r>
              <w:rPr>
                <w:rStyle w:val="af"/>
                <w:rFonts w:asciiTheme="majorHAnsi" w:hAnsiTheme="majorHAnsi" w:cstheme="majorHAnsi"/>
                <w:sz w:val="20"/>
                <w:szCs w:val="20"/>
                <w:shd w:val="clear" w:color="auto" w:fill="FFFFFF"/>
                <w:lang w:val="ro-MD"/>
              </w:rPr>
              <w:t xml:space="preserve">inițiere, desfășurare și selectare a candidaților </w:t>
            </w:r>
            <w:r>
              <w:rPr>
                <w:rFonts w:asciiTheme="majorHAnsi" w:hAnsiTheme="majorHAnsi" w:cstheme="majorHAnsi"/>
                <w:iCs/>
                <w:sz w:val="20"/>
                <w:szCs w:val="20"/>
                <w:lang w:val="ro-MD"/>
              </w:rPr>
              <w:t>l</w:t>
            </w:r>
            <w:r>
              <w:rPr>
                <w:rFonts w:asciiTheme="majorHAnsi" w:hAnsiTheme="majorHAnsi" w:cstheme="majorHAnsi"/>
                <w:sz w:val="20"/>
                <w:szCs w:val="20"/>
                <w:shd w:val="clear" w:color="auto" w:fill="FFFFFF"/>
                <w:lang w:val="ro-MD"/>
              </w:rPr>
              <w:t xml:space="preserve">a ocuparea funcțiilor vacante de conducători ai instituțiilor medico-sanitare publice </w:t>
            </w:r>
            <w:r w:rsidR="00331A0A">
              <w:rPr>
                <w:rFonts w:asciiTheme="majorHAnsi" w:eastAsia="Times New Roman" w:hAnsiTheme="majorHAnsi" w:cstheme="majorHAnsi"/>
                <w:sz w:val="20"/>
                <w:szCs w:val="20"/>
                <w:lang w:val="ro-MD"/>
              </w:rPr>
              <w:t>(pct.5.7);</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Pr>
                <w:rFonts w:asciiTheme="majorHAnsi" w:eastAsia="Times New Roman" w:hAnsiTheme="majorHAnsi" w:cstheme="majorHAnsi"/>
                <w:b/>
                <w:sz w:val="20"/>
                <w:szCs w:val="20"/>
                <w:lang w:val="ro-MD"/>
              </w:rPr>
              <w:t>MS va opera modificările respective la HG nr.1016/2016.</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eastAsia="Times New Roman" w:hAnsiTheme="majorHAnsi" w:cstheme="majorHAnsi"/>
                <w:b/>
                <w:sz w:val="20"/>
                <w:szCs w:val="20"/>
                <w:lang w:val="ro-MD"/>
              </w:rPr>
              <w:t>Neimplementat</w:t>
            </w:r>
          </w:p>
        </w:tc>
      </w:tr>
      <w:tr w:rsidR="00F61768" w:rsidTr="00336D9C">
        <w:trPr>
          <w:trHeight w:val="113"/>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Default="00F61768" w:rsidP="006E097F">
            <w:pPr>
              <w:spacing w:line="240" w:lineRule="auto"/>
              <w:jc w:val="center"/>
              <w:rPr>
                <w:rFonts w:asciiTheme="majorHAnsi" w:eastAsia="Times New Roman" w:hAnsiTheme="majorHAnsi" w:cstheme="majorHAnsi"/>
                <w:sz w:val="20"/>
                <w:szCs w:val="20"/>
                <w:lang w:val="ro-MD"/>
              </w:rPr>
            </w:pPr>
            <w:r>
              <w:rPr>
                <w:rFonts w:asciiTheme="majorHAnsi" w:hAnsiTheme="majorHAnsi" w:cstheme="majorHAnsi"/>
                <w:noProof/>
                <w:sz w:val="20"/>
                <w:szCs w:val="20"/>
                <w:lang w:val="ro-MD"/>
              </w:rPr>
              <w:t>Directorului IMSP Centrul Republican de Diagnosticare Medicală</w:t>
            </w:r>
          </w:p>
        </w:tc>
      </w:tr>
      <w:tr w:rsidR="00F61768" w:rsidRPr="00F61768" w:rsidTr="006E097F">
        <w:trPr>
          <w:trHeight w:val="558"/>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rsidR="00F61768" w:rsidRPr="00F61768" w:rsidRDefault="00F61768" w:rsidP="006E097F">
            <w:pPr>
              <w:spacing w:line="240" w:lineRule="auto"/>
              <w:jc w:val="both"/>
              <w:rPr>
                <w:rFonts w:asciiTheme="majorHAnsi" w:eastAsia="Times New Roman" w:hAnsiTheme="majorHAnsi" w:cstheme="majorHAnsi"/>
                <w:sz w:val="20"/>
                <w:szCs w:val="20"/>
                <w:lang w:val="ro-MD"/>
              </w:rPr>
            </w:pPr>
            <w:r w:rsidRPr="00F61768">
              <w:rPr>
                <w:rFonts w:asciiTheme="majorHAnsi" w:eastAsia="Times New Roman" w:hAnsiTheme="majorHAnsi" w:cstheme="majorHAnsi"/>
                <w:sz w:val="20"/>
                <w:szCs w:val="20"/>
                <w:lang w:val="ro-MD"/>
              </w:rPr>
              <w:t>7. asigurarea elaborării și încheierii contractelor bilaterale de prestare a serviciilor medicale cu includerea prevederilor aferente valorii contractelor și a tipurilor de servicii contractate și prestate, precum și a cerințelor aferente specificului realizării investigațiilor pentru persoanele cu statut asigurat/neasigurat (pct.4.3);</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F61768" w:rsidRPr="00F61768" w:rsidRDefault="00F61768" w:rsidP="006E09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F61768">
              <w:rPr>
                <w:rFonts w:asciiTheme="majorHAnsi" w:eastAsia="Times New Roman" w:hAnsiTheme="majorHAnsi" w:cstheme="majorHAnsi"/>
                <w:b/>
                <w:sz w:val="20"/>
                <w:szCs w:val="20"/>
                <w:lang w:val="ro-MD"/>
              </w:rPr>
              <w:t>Nu au fost prezentate informații</w:t>
            </w:r>
          </w:p>
        </w:tc>
        <w:tc>
          <w:tcPr>
            <w:tcW w:w="16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rsidR="00F61768" w:rsidRPr="00F61768" w:rsidRDefault="00F61768" w:rsidP="006E097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F61768">
              <w:rPr>
                <w:rFonts w:asciiTheme="majorHAnsi" w:eastAsia="Times New Roman" w:hAnsiTheme="majorHAnsi" w:cstheme="majorHAnsi"/>
                <w:b/>
                <w:sz w:val="20"/>
                <w:szCs w:val="20"/>
                <w:lang w:val="ro-MD"/>
              </w:rPr>
              <w:t>Neimplementat</w:t>
            </w:r>
          </w:p>
        </w:tc>
      </w:tr>
    </w:tbl>
    <w:p w:rsidR="000C712C" w:rsidRPr="00331A0A" w:rsidRDefault="00F61768" w:rsidP="00331A0A">
      <w:pPr>
        <w:rPr>
          <w:rFonts w:asciiTheme="majorHAnsi" w:hAnsiTheme="majorHAnsi" w:cstheme="majorHAnsi"/>
          <w:i/>
          <w:sz w:val="20"/>
          <w:szCs w:val="20"/>
          <w:lang w:val="ro-MD"/>
        </w:rPr>
        <w:sectPr w:rsidR="000C712C" w:rsidRPr="00331A0A" w:rsidSect="00C06F1C">
          <w:pgSz w:w="16839" w:h="11907" w:orient="landscape" w:code="9"/>
          <w:pgMar w:top="851" w:right="851" w:bottom="851" w:left="1474" w:header="720" w:footer="720" w:gutter="0"/>
          <w:cols w:space="720"/>
          <w:titlePg/>
          <w:docGrid w:linePitch="360"/>
        </w:sectPr>
      </w:pPr>
      <w:r w:rsidRPr="00F61768">
        <w:rPr>
          <w:rFonts w:asciiTheme="majorHAnsi" w:hAnsiTheme="majorHAnsi" w:cstheme="majorHAnsi"/>
          <w:b/>
          <w:i/>
          <w:sz w:val="20"/>
          <w:szCs w:val="20"/>
          <w:lang w:val="ro-MD"/>
        </w:rPr>
        <w:t>Sursa</w:t>
      </w:r>
      <w:r w:rsidRPr="00F61768">
        <w:rPr>
          <w:rFonts w:asciiTheme="majorHAnsi" w:hAnsiTheme="majorHAnsi" w:cstheme="majorHAnsi"/>
          <w:i/>
          <w:sz w:val="20"/>
          <w:szCs w:val="20"/>
          <w:lang w:val="ro-MD"/>
        </w:rPr>
        <w:t>: Elaborat de audit în baza inform</w:t>
      </w:r>
      <w:r w:rsidR="00331A0A">
        <w:rPr>
          <w:rFonts w:asciiTheme="majorHAnsi" w:hAnsiTheme="majorHAnsi" w:cstheme="majorHAnsi"/>
          <w:i/>
          <w:sz w:val="20"/>
          <w:szCs w:val="20"/>
          <w:lang w:val="ro-MD"/>
        </w:rPr>
        <w:t>ațiilor prezentate de MS și CNAM.</w:t>
      </w:r>
    </w:p>
    <w:p w:rsidR="004D58DB" w:rsidRDefault="0066439B" w:rsidP="004D58DB">
      <w:pPr>
        <w:pStyle w:val="1"/>
        <w:spacing w:before="0"/>
        <w:jc w:val="right"/>
        <w:rPr>
          <w:b/>
          <w:color w:val="auto"/>
          <w:sz w:val="28"/>
        </w:rPr>
      </w:pPr>
      <w:r>
        <w:rPr>
          <w:b/>
          <w:color w:val="auto"/>
          <w:sz w:val="28"/>
        </w:rPr>
        <w:t>Anexa nr.8</w:t>
      </w:r>
    </w:p>
    <w:p w:rsidR="000C712C" w:rsidRDefault="000C712C" w:rsidP="000C712C">
      <w:pPr>
        <w:jc w:val="center"/>
        <w:rPr>
          <w:rFonts w:asciiTheme="majorHAnsi" w:hAnsiTheme="majorHAnsi" w:cstheme="majorHAnsi"/>
          <w:b/>
          <w:sz w:val="24"/>
          <w:szCs w:val="24"/>
          <w:lang w:val="ro-MD"/>
        </w:rPr>
      </w:pPr>
      <w:r w:rsidRPr="006163E7">
        <w:rPr>
          <w:rFonts w:asciiTheme="majorHAnsi" w:hAnsiTheme="majorHAnsi" w:cstheme="majorHAnsi"/>
          <w:b/>
          <w:sz w:val="24"/>
          <w:szCs w:val="24"/>
          <w:lang w:val="ro-MD"/>
        </w:rPr>
        <w:t>Bilanțul Companiei Naționale de Asigurări în Medicină la 31.12.2022</w:t>
      </w:r>
      <w:r>
        <w:rPr>
          <w:rFonts w:asciiTheme="majorHAnsi" w:hAnsiTheme="majorHAnsi" w:cstheme="majorHAnsi"/>
          <w:b/>
          <w:sz w:val="24"/>
          <w:szCs w:val="24"/>
          <w:lang w:val="ro-MD"/>
        </w:rPr>
        <w:t>, mii lei</w:t>
      </w:r>
    </w:p>
    <w:tbl>
      <w:tblPr>
        <w:tblW w:w="5000" w:type="pct"/>
        <w:tblLayout w:type="fixed"/>
        <w:tblLook w:val="04A0" w:firstRow="1" w:lastRow="0" w:firstColumn="1" w:lastColumn="0" w:noHBand="0" w:noVBand="1"/>
      </w:tblPr>
      <w:tblGrid>
        <w:gridCol w:w="534"/>
        <w:gridCol w:w="4529"/>
        <w:gridCol w:w="921"/>
        <w:gridCol w:w="1844"/>
        <w:gridCol w:w="1744"/>
      </w:tblGrid>
      <w:tr w:rsidR="000C712C" w:rsidRPr="006163E7" w:rsidTr="00336D9C">
        <w:trPr>
          <w:trHeight w:val="20"/>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12C" w:rsidRPr="006163E7" w:rsidRDefault="000C712C" w:rsidP="00C26C1F">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Nr. c</w:t>
            </w:r>
            <w:r w:rsidR="00C26C1F">
              <w:rPr>
                <w:rFonts w:ascii="Calibri Light" w:eastAsia="Times New Roman" w:hAnsi="Calibri Light" w:cs="Calibri Light"/>
                <w:b/>
                <w:bCs/>
                <w:color w:val="000000"/>
                <w:sz w:val="20"/>
                <w:szCs w:val="20"/>
                <w:lang w:val="ro-MD"/>
              </w:rPr>
              <w:t>r</w:t>
            </w:r>
            <w:r w:rsidRPr="006163E7">
              <w:rPr>
                <w:rFonts w:ascii="Calibri Light" w:eastAsia="Times New Roman" w:hAnsi="Calibri Light" w:cs="Calibri Light"/>
                <w:b/>
                <w:bCs/>
                <w:color w:val="000000"/>
                <w:sz w:val="20"/>
                <w:szCs w:val="20"/>
                <w:lang w:val="ro-MD"/>
              </w:rPr>
              <w:t>t.</w:t>
            </w:r>
          </w:p>
        </w:tc>
        <w:tc>
          <w:tcPr>
            <w:tcW w:w="2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Indicatori</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Cod rd.</w:t>
            </w:r>
          </w:p>
        </w:tc>
        <w:tc>
          <w:tcPr>
            <w:tcW w:w="1874" w:type="pct"/>
            <w:gridSpan w:val="2"/>
            <w:tcBorders>
              <w:top w:val="single" w:sz="4" w:space="0" w:color="auto"/>
              <w:left w:val="nil"/>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Sold la</w:t>
            </w:r>
          </w:p>
        </w:tc>
      </w:tr>
      <w:tr w:rsidR="000C712C" w:rsidRPr="006163E7" w:rsidTr="00336D9C">
        <w:trPr>
          <w:trHeight w:val="2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p>
        </w:tc>
        <w:tc>
          <w:tcPr>
            <w:tcW w:w="2366" w:type="pct"/>
            <w:vMerge/>
            <w:tcBorders>
              <w:top w:val="single" w:sz="4" w:space="0" w:color="auto"/>
              <w:left w:val="single" w:sz="4" w:space="0" w:color="auto"/>
              <w:bottom w:val="single" w:sz="4" w:space="0" w:color="auto"/>
              <w:right w:val="single" w:sz="4" w:space="0" w:color="auto"/>
            </w:tcBorders>
            <w:vAlign w:val="center"/>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p>
        </w:tc>
        <w:tc>
          <w:tcPr>
            <w:tcW w:w="963" w:type="pct"/>
            <w:tcBorders>
              <w:top w:val="nil"/>
              <w:left w:val="nil"/>
              <w:bottom w:val="single" w:sz="4" w:space="0" w:color="auto"/>
              <w:right w:val="single" w:sz="4" w:space="0" w:color="auto"/>
            </w:tcBorders>
            <w:shd w:val="clear" w:color="auto" w:fill="auto"/>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Începutul perioadei de</w:t>
            </w:r>
            <w:r>
              <w:rPr>
                <w:rFonts w:ascii="Calibri Light" w:eastAsia="Times New Roman" w:hAnsi="Calibri Light" w:cs="Calibri Light"/>
                <w:b/>
                <w:bCs/>
                <w:color w:val="000000"/>
                <w:sz w:val="20"/>
                <w:szCs w:val="20"/>
                <w:lang w:val="ro-MD"/>
              </w:rPr>
              <w:t xml:space="preserve"> </w:t>
            </w:r>
            <w:r w:rsidRPr="006163E7">
              <w:rPr>
                <w:rFonts w:ascii="Calibri Light" w:eastAsia="Times New Roman" w:hAnsi="Calibri Light" w:cs="Calibri Light"/>
                <w:b/>
                <w:bCs/>
                <w:color w:val="000000"/>
                <w:sz w:val="20"/>
                <w:szCs w:val="20"/>
                <w:lang w:val="ro-MD"/>
              </w:rPr>
              <w:t>gestiune</w:t>
            </w:r>
          </w:p>
        </w:tc>
        <w:tc>
          <w:tcPr>
            <w:tcW w:w="911" w:type="pct"/>
            <w:tcBorders>
              <w:top w:val="nil"/>
              <w:left w:val="nil"/>
              <w:bottom w:val="single" w:sz="4" w:space="0" w:color="auto"/>
              <w:right w:val="single" w:sz="4" w:space="0" w:color="auto"/>
            </w:tcBorders>
            <w:shd w:val="clear" w:color="auto" w:fill="auto"/>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Sfârșitul perioadei de</w:t>
            </w:r>
            <w:r>
              <w:rPr>
                <w:rFonts w:ascii="Calibri Light" w:eastAsia="Times New Roman" w:hAnsi="Calibri Light" w:cs="Calibri Light"/>
                <w:b/>
                <w:bCs/>
                <w:color w:val="000000"/>
                <w:sz w:val="20"/>
                <w:szCs w:val="20"/>
                <w:lang w:val="ro-MD"/>
              </w:rPr>
              <w:t xml:space="preserve"> </w:t>
            </w:r>
            <w:r w:rsidRPr="006163E7">
              <w:rPr>
                <w:rFonts w:ascii="Calibri Light" w:eastAsia="Times New Roman" w:hAnsi="Calibri Light" w:cs="Calibri Light"/>
                <w:b/>
                <w:bCs/>
                <w:color w:val="000000"/>
                <w:sz w:val="20"/>
                <w:szCs w:val="20"/>
                <w:lang w:val="ro-MD"/>
              </w:rPr>
              <w:t>gestiune</w:t>
            </w:r>
          </w:p>
        </w:tc>
      </w:tr>
      <w:tr w:rsidR="000C712C" w:rsidRPr="006163E7" w:rsidTr="00336D9C">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1</w:t>
            </w:r>
          </w:p>
        </w:tc>
        <w:tc>
          <w:tcPr>
            <w:tcW w:w="2366" w:type="pct"/>
            <w:tcBorders>
              <w:top w:val="nil"/>
              <w:left w:val="nil"/>
              <w:bottom w:val="single" w:sz="4" w:space="0" w:color="auto"/>
              <w:right w:val="single" w:sz="4" w:space="0" w:color="auto"/>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2</w:t>
            </w:r>
          </w:p>
        </w:tc>
        <w:tc>
          <w:tcPr>
            <w:tcW w:w="481" w:type="pct"/>
            <w:tcBorders>
              <w:top w:val="nil"/>
              <w:left w:val="nil"/>
              <w:bottom w:val="single" w:sz="4" w:space="0" w:color="auto"/>
              <w:right w:val="single" w:sz="4" w:space="0" w:color="auto"/>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3</w:t>
            </w:r>
          </w:p>
        </w:tc>
        <w:tc>
          <w:tcPr>
            <w:tcW w:w="963" w:type="pct"/>
            <w:tcBorders>
              <w:top w:val="nil"/>
              <w:left w:val="nil"/>
              <w:bottom w:val="single" w:sz="4" w:space="0" w:color="auto"/>
              <w:right w:val="single" w:sz="4" w:space="0" w:color="auto"/>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4</w:t>
            </w:r>
          </w:p>
        </w:tc>
        <w:tc>
          <w:tcPr>
            <w:tcW w:w="911" w:type="pct"/>
            <w:tcBorders>
              <w:top w:val="nil"/>
              <w:left w:val="nil"/>
              <w:bottom w:val="single" w:sz="4" w:space="0" w:color="auto"/>
              <w:right w:val="single" w:sz="4" w:space="0" w:color="auto"/>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5</w:t>
            </w:r>
          </w:p>
        </w:tc>
      </w:tr>
      <w:tr w:rsidR="000C712C" w:rsidRPr="006163E7" w:rsidTr="00336D9C">
        <w:trPr>
          <w:trHeight w:val="2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nil"/>
              <w:bottom w:val="single" w:sz="4" w:space="0" w:color="auto"/>
              <w:right w:val="single" w:sz="4" w:space="0" w:color="auto"/>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ACTIV</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r>
      <w:tr w:rsidR="000C712C" w:rsidRPr="006163E7" w:rsidTr="00336D9C">
        <w:trPr>
          <w:trHeight w:val="20"/>
        </w:trPr>
        <w:tc>
          <w:tcPr>
            <w:tcW w:w="279" w:type="pct"/>
            <w:vMerge w:val="restart"/>
            <w:tcBorders>
              <w:top w:val="nil"/>
              <w:left w:val="single" w:sz="4" w:space="0" w:color="auto"/>
              <w:bottom w:val="nil"/>
              <w:right w:val="nil"/>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A.</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ACTIVE IMOBILIZATE</w:t>
            </w:r>
            <w:r w:rsidRPr="006163E7">
              <w:rPr>
                <w:rFonts w:ascii="Calibri Light" w:eastAsia="Times New Roman" w:hAnsi="Calibri Light" w:cs="Calibri Light"/>
                <w:b/>
                <w:bCs/>
                <w:color w:val="000000"/>
                <w:sz w:val="20"/>
                <w:szCs w:val="20"/>
                <w:lang w:val="ro-MD"/>
              </w:rPr>
              <w:br/>
            </w:r>
            <w:r w:rsidRPr="006163E7">
              <w:rPr>
                <w:rFonts w:ascii="Calibri Light" w:eastAsia="Times New Roman" w:hAnsi="Calibri Light" w:cs="Calibri Light"/>
                <w:b/>
                <w:bCs/>
                <w:color w:val="000000"/>
                <w:sz w:val="20"/>
                <w:szCs w:val="20"/>
                <w:lang w:val="ro-MD"/>
              </w:rPr>
              <w:br/>
              <w:t>I. Imobilizări necorporale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Imobilizări necorporale în curs de execuție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9 376,1</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9 376,1</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Imobilizări necorporale în exploatare, total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8 020,6</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5 160,2</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din care:</w:t>
            </w:r>
            <w:r w:rsidRPr="006163E7">
              <w:rPr>
                <w:rFonts w:ascii="Calibri Light" w:eastAsia="Times New Roman" w:hAnsi="Calibri Light" w:cs="Calibri Light"/>
                <w:color w:val="000000"/>
                <w:sz w:val="20"/>
                <w:szCs w:val="20"/>
                <w:lang w:val="ro-MD"/>
              </w:rPr>
              <w:br/>
              <w:t>2.1. concesiuni, licențe și mărci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40,5</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2.2. drepturi de autor și titluri de protecție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22</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2.3. programe informatice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23</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7 980,1</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5 159,3</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2.4. alte imobilizări necorporale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24</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0,9</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Fond comercial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Avansuri acordate pentru imobilizări necorporale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imobilizări necorporale</w:t>
            </w:r>
            <w:r w:rsidRPr="006163E7">
              <w:rPr>
                <w:rFonts w:ascii="Calibri Light" w:eastAsia="Times New Roman" w:hAnsi="Calibri Light" w:cs="Calibri Light"/>
                <w:color w:val="000000"/>
                <w:sz w:val="20"/>
                <w:szCs w:val="20"/>
                <w:lang w:val="ro-MD"/>
              </w:rPr>
              <w:br/>
              <w:t>(rd.010 + rd.020 + rd.030 + rd.040)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17 396,7</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14 536,2</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II. Imobilizări corporale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Imobilizări corporale în curs de execuție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858,6</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Terenuri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Mijloace fixe, total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30 162,0</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27 023,3</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din care:</w:t>
            </w:r>
            <w:r w:rsidRPr="006163E7">
              <w:rPr>
                <w:rFonts w:ascii="Calibri Light" w:eastAsia="Times New Roman" w:hAnsi="Calibri Light" w:cs="Calibri Light"/>
                <w:color w:val="000000"/>
                <w:sz w:val="20"/>
                <w:szCs w:val="20"/>
                <w:lang w:val="ro-MD"/>
              </w:rPr>
              <w:br/>
              <w:t>3.1. clădiri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28 207,2</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25 304,6</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3.2. construcții speciale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82</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334,3</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317,4</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3.3. mașini, utilaje și instalații tehnice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83</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760,6</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502,3</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3.4. mijloace de transport</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84</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482,2</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233,3</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3.5. inventar și mobilier</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85</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95,0</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31,8</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3.6. alte mijloace fixe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86</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282,7</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633,9</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Resurse minerale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90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 Active biologice imobilizate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100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 Investiții imobiliare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 Avansuri acordate pentru imobilizări corporale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imobilizări corporale</w:t>
            </w:r>
            <w:r w:rsidRPr="006163E7">
              <w:rPr>
                <w:rFonts w:ascii="Calibri Light" w:eastAsia="Times New Roman" w:hAnsi="Calibri Light" w:cs="Calibri Light"/>
                <w:color w:val="000000"/>
                <w:sz w:val="20"/>
                <w:szCs w:val="20"/>
                <w:lang w:val="ro-MD"/>
              </w:rPr>
              <w:br/>
              <w:t>(rd.060 + rd.070 + rd.080 + rd.090 + rd.100 + rd.110 +rd.120)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30 162,0</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27 881,9</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sz w:val="20"/>
                <w:szCs w:val="20"/>
                <w:lang w:val="ro-MD"/>
              </w:rPr>
            </w:pPr>
            <w:r w:rsidRPr="006163E7">
              <w:rPr>
                <w:rFonts w:ascii="Calibri Light" w:eastAsia="Times New Roman" w:hAnsi="Calibri Light" w:cs="Calibri Light"/>
                <w:b/>
                <w:bCs/>
                <w:sz w:val="20"/>
                <w:szCs w:val="20"/>
                <w:lang w:val="ro-MD"/>
              </w:rPr>
              <w:t>III. Investiții financiare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Investiții financiare pe termen lung în părți neafiliate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Investiții financiare pe termen lung în părți afiliate, total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150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din care:</w:t>
            </w:r>
            <w:r w:rsidRPr="006163E7">
              <w:rPr>
                <w:rFonts w:ascii="Calibri Light" w:eastAsia="Times New Roman" w:hAnsi="Calibri Light" w:cs="Calibri Light"/>
                <w:color w:val="000000"/>
                <w:sz w:val="20"/>
                <w:szCs w:val="20"/>
                <w:lang w:val="ro-MD"/>
              </w:rPr>
              <w:br/>
              <w:t>2.1. acțiuni și cote de participație deținute în părțile afiliate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151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2.2 împrumuturi acordate părților afiliate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152</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2.3 împrumuturi acordate aferente intereselor de participare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153</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2.4 alte investiții financiare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154</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investiții financiare pe termen lung</w:t>
            </w:r>
            <w:r w:rsidRPr="006163E7">
              <w:rPr>
                <w:rFonts w:ascii="Calibri Light" w:eastAsia="Times New Roman" w:hAnsi="Calibri Light" w:cs="Calibri Light"/>
                <w:color w:val="000000"/>
                <w:sz w:val="20"/>
                <w:szCs w:val="20"/>
                <w:lang w:val="ro-MD"/>
              </w:rPr>
              <w:br/>
              <w:t>(rd.140 + rd.150)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IV. Creanțe pe termen lung și alte active imobilizate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Creanțe comerciale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170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Creanțe ale părților afiliate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inclusiv: creanțe aferente intereselor de participare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181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Alte creanțe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190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Cheltuieli anticipate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200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 Alte active imobilizate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creanțe pe termen lung și alte active imobilizate</w:t>
            </w:r>
            <w:r w:rsidRPr="006163E7">
              <w:rPr>
                <w:rFonts w:ascii="Calibri Light" w:eastAsia="Times New Roman" w:hAnsi="Calibri Light" w:cs="Calibri Light"/>
                <w:color w:val="000000"/>
                <w:sz w:val="20"/>
                <w:szCs w:val="20"/>
                <w:lang w:val="ro-MD"/>
              </w:rPr>
              <w:br/>
              <w:t>(rd.170 + rd.180 + rd.190 + rd.200 + rd.210)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ACTIVE IMOBILIZATE</w:t>
            </w:r>
            <w:r w:rsidRPr="006163E7">
              <w:rPr>
                <w:rFonts w:ascii="Calibri Light" w:eastAsia="Times New Roman" w:hAnsi="Calibri Light" w:cs="Calibri Light"/>
                <w:color w:val="000000"/>
                <w:sz w:val="20"/>
                <w:szCs w:val="20"/>
                <w:lang w:val="ro-MD"/>
              </w:rPr>
              <w:br/>
              <w:t>(rd.050 + rd.130 + rd.160 + rd.220)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47 558,7</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42 418,1</w:t>
            </w:r>
          </w:p>
        </w:tc>
      </w:tr>
      <w:tr w:rsidR="000C712C" w:rsidRPr="006163E7" w:rsidTr="00336D9C">
        <w:trPr>
          <w:trHeight w:val="20"/>
        </w:trPr>
        <w:tc>
          <w:tcPr>
            <w:tcW w:w="279" w:type="pct"/>
            <w:vMerge w:val="restart"/>
            <w:tcBorders>
              <w:top w:val="nil"/>
              <w:left w:val="single" w:sz="4" w:space="0" w:color="auto"/>
              <w:bottom w:val="nil"/>
              <w:right w:val="nil"/>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B.</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ACTIVE CIRCULANTE</w:t>
            </w:r>
            <w:r w:rsidRPr="006163E7">
              <w:rPr>
                <w:rFonts w:ascii="Calibri Light" w:eastAsia="Times New Roman" w:hAnsi="Calibri Light" w:cs="Calibri Light"/>
                <w:b/>
                <w:bCs/>
                <w:color w:val="000000"/>
                <w:sz w:val="20"/>
                <w:szCs w:val="20"/>
                <w:lang w:val="ro-MD"/>
              </w:rPr>
              <w:br/>
              <w:t>I. Stocuri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Materiale și obiecte de mică valoare și scurtă durată</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1 727,1</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1 983,7</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Active biologice circulante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250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Producția în curs de execuție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Produse și mărfuri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270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 Avansuri acordate pentru stocuri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0,3</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0,4</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stocuri</w:t>
            </w:r>
            <w:r w:rsidRPr="006163E7">
              <w:rPr>
                <w:rFonts w:ascii="Calibri Light" w:eastAsia="Times New Roman" w:hAnsi="Calibri Light" w:cs="Calibri Light"/>
                <w:color w:val="000000"/>
                <w:sz w:val="20"/>
                <w:szCs w:val="20"/>
                <w:lang w:val="ro-MD"/>
              </w:rPr>
              <w:br/>
              <w:t>(rd.240 + rd.250 + rd.260 + rd.270 + rd.280)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290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1 727,4</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1 984,0</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II. Creanțe curente și alte active circulante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Creanțe comerciale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300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Creanțe ale părților afiliate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inclusiv: creanțe aferente intereselor de participare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311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Creanțe ale bugetului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Creanțele ale personalului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70,1</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14,2</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 Alte creanțe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130 683,0</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183 406,8</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 Cheltuieli anticipate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350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34,7</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116,0</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 Alte active circulante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64,0</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55,2</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creanțe curente și alte active circulante</w:t>
            </w:r>
            <w:r w:rsidRPr="006163E7">
              <w:rPr>
                <w:rFonts w:ascii="Calibri Light" w:eastAsia="Times New Roman" w:hAnsi="Calibri Light" w:cs="Calibri Light"/>
                <w:color w:val="000000"/>
                <w:sz w:val="20"/>
                <w:szCs w:val="20"/>
                <w:lang w:val="ro-MD"/>
              </w:rPr>
              <w:br/>
              <w:t>(rd.300 + rd.310 + rd.320 + rd.330 + rd.340 + rd.350 +rd.360)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370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130 851,8</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183 592,2</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III. Investiții financiare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Investiții financiare curente în părți neafiliate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Investiții financiare curente în părți afiliate, total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390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din care:</w:t>
            </w:r>
            <w:r w:rsidRPr="006163E7">
              <w:rPr>
                <w:rFonts w:ascii="Calibri Light" w:eastAsia="Times New Roman" w:hAnsi="Calibri Light" w:cs="Calibri Light"/>
                <w:color w:val="000000"/>
                <w:sz w:val="20"/>
                <w:szCs w:val="20"/>
                <w:lang w:val="ro-MD"/>
              </w:rPr>
              <w:br/>
              <w:t>2.1. acțiuni și cote de participație deținute în părțile afiliate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391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2.2. împrumuturi acordate părților afiliate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392</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2.3. împrumuturi acordate aferente intereselor de participare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393</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2.4. alte investiții financiare în părți afiliate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394</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investiții financiare curente</w:t>
            </w:r>
            <w:r w:rsidRPr="006163E7">
              <w:rPr>
                <w:rFonts w:ascii="Calibri Light" w:eastAsia="Times New Roman" w:hAnsi="Calibri Light" w:cs="Calibri Light"/>
                <w:color w:val="000000"/>
                <w:sz w:val="20"/>
                <w:szCs w:val="20"/>
                <w:lang w:val="ro-MD"/>
              </w:rPr>
              <w:br/>
              <w:t>(rd.380 + rd.390)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400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IV. Numerar și documente bănești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674 689,8</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1 350 913,8</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ACTIVE CIRCULANTE</w:t>
            </w:r>
            <w:r w:rsidRPr="006163E7">
              <w:rPr>
                <w:rFonts w:ascii="Calibri Light" w:eastAsia="Times New Roman" w:hAnsi="Calibri Light" w:cs="Calibri Light"/>
                <w:color w:val="000000"/>
                <w:sz w:val="20"/>
                <w:szCs w:val="20"/>
                <w:lang w:val="ro-MD"/>
              </w:rPr>
              <w:br/>
              <w:t>(rd.290 + rd.370 + rd.400 + rd.410)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807 269,0</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1 536 490,0</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ACTIVE</w:t>
            </w:r>
            <w:r w:rsidRPr="006163E7">
              <w:rPr>
                <w:rFonts w:ascii="Calibri Light" w:eastAsia="Times New Roman" w:hAnsi="Calibri Light" w:cs="Calibri Light"/>
                <w:color w:val="000000"/>
                <w:sz w:val="20"/>
                <w:szCs w:val="20"/>
                <w:lang w:val="ro-MD"/>
              </w:rPr>
              <w:br/>
              <w:t>(rd.230 + rd.420)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854 827,7</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1 578 908,1</w:t>
            </w:r>
          </w:p>
        </w:tc>
      </w:tr>
      <w:tr w:rsidR="000C712C" w:rsidRPr="006163E7" w:rsidTr="00336D9C">
        <w:trPr>
          <w:trHeight w:val="20"/>
        </w:trPr>
        <w:tc>
          <w:tcPr>
            <w:tcW w:w="279" w:type="pct"/>
            <w:vMerge/>
            <w:tcBorders>
              <w:top w:val="nil"/>
              <w:left w:val="single" w:sz="4" w:space="0" w:color="auto"/>
              <w:bottom w:val="nil"/>
              <w:right w:val="nil"/>
            </w:tcBorders>
            <w:vAlign w:val="center"/>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p>
        </w:tc>
        <w:tc>
          <w:tcPr>
            <w:tcW w:w="2366" w:type="pct"/>
            <w:tcBorders>
              <w:top w:val="nil"/>
              <w:left w:val="single" w:sz="4" w:space="0" w:color="auto"/>
              <w:bottom w:val="single" w:sz="4" w:space="0" w:color="auto"/>
              <w:right w:val="single" w:sz="4" w:space="0" w:color="auto"/>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P A S I V</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C.</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CAPITAL PROPRIU</w:t>
            </w:r>
            <w:r w:rsidRPr="006163E7">
              <w:rPr>
                <w:rFonts w:ascii="Calibri Light" w:eastAsia="Times New Roman" w:hAnsi="Calibri Light" w:cs="Calibri Light"/>
                <w:b/>
                <w:bCs/>
                <w:color w:val="000000"/>
                <w:sz w:val="20"/>
                <w:szCs w:val="20"/>
                <w:lang w:val="ro-MD"/>
              </w:rPr>
              <w:br/>
              <w:t>I. Capital social și neînregistrat</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Capital social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Capital nevărsat</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450</w:t>
            </w:r>
          </w:p>
        </w:tc>
        <w:tc>
          <w:tcPr>
            <w:tcW w:w="963" w:type="pct"/>
            <w:tcBorders>
              <w:top w:val="nil"/>
              <w:left w:val="nil"/>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Capital neînregistrat</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Capital retras</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470</w:t>
            </w:r>
          </w:p>
        </w:tc>
        <w:tc>
          <w:tcPr>
            <w:tcW w:w="963" w:type="pct"/>
            <w:tcBorders>
              <w:top w:val="nil"/>
              <w:left w:val="nil"/>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 Patrimoniul primit de la stat cu drept de proprietate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capital social și neînregistrat</w:t>
            </w:r>
            <w:r w:rsidRPr="006163E7">
              <w:rPr>
                <w:rFonts w:ascii="Calibri Light" w:eastAsia="Times New Roman" w:hAnsi="Calibri Light" w:cs="Calibri Light"/>
                <w:color w:val="000000"/>
                <w:sz w:val="20"/>
                <w:szCs w:val="20"/>
                <w:lang w:val="ro-MD"/>
              </w:rPr>
              <w:br/>
              <w:t>(rd.440 + rd.450 + rd.460 + rd.470 + rd.480)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490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II. Prime de capital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500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III. Rezerve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Capital de rezervă</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Rezerve statutare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Alte rezerve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rezerve</w:t>
            </w:r>
            <w:r w:rsidRPr="006163E7">
              <w:rPr>
                <w:rFonts w:ascii="Calibri Light" w:eastAsia="Times New Roman" w:hAnsi="Calibri Light" w:cs="Calibri Light"/>
                <w:color w:val="000000"/>
                <w:sz w:val="20"/>
                <w:szCs w:val="20"/>
                <w:lang w:val="ro-MD"/>
              </w:rPr>
              <w:br/>
              <w:t>(rd.510 + rd.520 + rd.530)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IV. Profit (pierdere)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Corecții ale rezultatelor anilor precedenți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550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X</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Profit nerepartizat (pierdere neacoperită) al anilor precedenți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Profit net (pierdere netă) al perioadei de gestiune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570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X</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Profit utilizat al perioadei de gestiune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X</w:t>
            </w:r>
          </w:p>
        </w:tc>
        <w:tc>
          <w:tcPr>
            <w:tcW w:w="911" w:type="pct"/>
            <w:tcBorders>
              <w:top w:val="nil"/>
              <w:left w:val="nil"/>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profit (pierdere)</w:t>
            </w:r>
            <w:r w:rsidRPr="006163E7">
              <w:rPr>
                <w:rFonts w:ascii="Calibri Light" w:eastAsia="Times New Roman" w:hAnsi="Calibri Light" w:cs="Calibri Light"/>
                <w:color w:val="000000"/>
                <w:sz w:val="20"/>
                <w:szCs w:val="20"/>
                <w:lang w:val="ro-MD"/>
              </w:rPr>
              <w:br/>
              <w:t>(rd.550 + rd.560 + rd.570 + rd.580)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590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V. Rezerve din reevaluare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600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VI. Alte elemente de capital propriu</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TOTAL CAPITAL PROPRIU</w:t>
            </w:r>
            <w:r w:rsidRPr="006163E7">
              <w:rPr>
                <w:rFonts w:ascii="Calibri Light" w:eastAsia="Times New Roman" w:hAnsi="Calibri Light" w:cs="Calibri Light"/>
                <w:b/>
                <w:bCs/>
                <w:color w:val="000000"/>
                <w:sz w:val="20"/>
                <w:szCs w:val="20"/>
                <w:lang w:val="ro-MD"/>
              </w:rPr>
              <w:br/>
            </w:r>
            <w:r w:rsidRPr="006163E7">
              <w:rPr>
                <w:rFonts w:ascii="Calibri Light" w:eastAsia="Times New Roman" w:hAnsi="Calibri Light" w:cs="Calibri Light"/>
                <w:color w:val="000000"/>
                <w:sz w:val="20"/>
                <w:szCs w:val="20"/>
                <w:lang w:val="ro-MD"/>
              </w:rPr>
              <w:t>(rd.490 + rd.500 + rd.540 + rd.590 + rd.600 + rd.610)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DATORII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Credite bancare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Împrumuturi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din care:</w:t>
            </w:r>
            <w:r w:rsidRPr="006163E7">
              <w:rPr>
                <w:rFonts w:ascii="Calibri Light" w:eastAsia="Times New Roman" w:hAnsi="Calibri Light" w:cs="Calibri Light"/>
                <w:color w:val="000000"/>
                <w:sz w:val="20"/>
                <w:szCs w:val="20"/>
                <w:lang w:val="ro-MD"/>
              </w:rPr>
              <w:br/>
              <w:t>2.1. împrumuturi din emisiunea de obligațiuni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641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inclusiv: împrumuturi din emisiunea de obligațiuni convertibile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642</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2.2. alte împrumuturi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643</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D.</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Datorii comerciale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650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Datorii față de părțile afiliate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inclusiv: datorii aferente intereselor de participare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661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 Avansuri primite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670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 Venituri anticipate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405 088,4</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402 666,6</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 Alte datorii pe termen lung</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690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DATORII PE TERMEN LUNG</w:t>
            </w:r>
            <w:r w:rsidRPr="006163E7">
              <w:rPr>
                <w:rFonts w:ascii="Calibri Light" w:eastAsia="Times New Roman" w:hAnsi="Calibri Light" w:cs="Calibri Light"/>
                <w:color w:val="000000"/>
                <w:sz w:val="20"/>
                <w:szCs w:val="20"/>
                <w:lang w:val="ro-MD"/>
              </w:rPr>
              <w:br/>
              <w:t>(rd.630 + rd.640 + rd.650 + rd.660 + rd.670 + rd.680 +rd.690)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700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405 088,4</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402 666,6</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DATORII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Credite bancare pe termen scurt</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Împrumuturi pe termen scurt, total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din care:</w:t>
            </w:r>
            <w:r w:rsidRPr="006163E7">
              <w:rPr>
                <w:rFonts w:ascii="Calibri Light" w:eastAsia="Times New Roman" w:hAnsi="Calibri Light" w:cs="Calibri Light"/>
                <w:color w:val="000000"/>
                <w:sz w:val="20"/>
                <w:szCs w:val="20"/>
                <w:lang w:val="ro-MD"/>
              </w:rPr>
              <w:br/>
              <w:t>2.1. împrumuturi din emisiunea de obligațiuni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721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inclusiv: împrumuturi din emisiunea de obligațiuni convertibile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722</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2.2. alte împrumuturi pe termen scurt</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723</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Datorii comerciale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320 303,3</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335 359,5</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Datorii față de părțile afiliate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E.</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inclusiv: datorii aferente intereselor de participare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741</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5. Avansuri primite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750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6. Datorii față de personal</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 Datorii privind asigurările sociale și medicale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770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 Datorii față de buget</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9. Datorii față de proprietari</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790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10. Venituri anticipate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800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129 037,0</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836 339,4</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11. Alte datorii curente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810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399,0</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1 269,7</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DATORII CURENTE</w:t>
            </w:r>
            <w:r w:rsidRPr="006163E7">
              <w:rPr>
                <w:rFonts w:ascii="Calibri Light" w:eastAsia="Times New Roman" w:hAnsi="Calibri Light" w:cs="Calibri Light"/>
                <w:color w:val="000000"/>
                <w:sz w:val="20"/>
                <w:szCs w:val="20"/>
                <w:lang w:val="ro-MD"/>
              </w:rPr>
              <w:br/>
              <w:t>(rd.710 + rd.720 + rd.730 + rd.740 + rd.750 + rd.760 +rd.770 + rd.780 + rd.790 + rd.800 + rd.810)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820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449 739,3</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1 172 968,6</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center"/>
            <w:hideMark/>
          </w:tcPr>
          <w:p w:rsidR="000C712C" w:rsidRPr="006163E7" w:rsidRDefault="000C712C" w:rsidP="00FC0337">
            <w:pPr>
              <w:spacing w:after="0" w:line="240" w:lineRule="auto"/>
              <w:jc w:val="center"/>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F.</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b/>
                <w:bCs/>
                <w:color w:val="000000"/>
                <w:sz w:val="20"/>
                <w:szCs w:val="20"/>
                <w:lang w:val="ro-MD"/>
              </w:rPr>
            </w:pPr>
            <w:r w:rsidRPr="006163E7">
              <w:rPr>
                <w:rFonts w:ascii="Calibri Light" w:eastAsia="Times New Roman" w:hAnsi="Calibri Light" w:cs="Calibri Light"/>
                <w:b/>
                <w:bCs/>
                <w:color w:val="000000"/>
                <w:sz w:val="20"/>
                <w:szCs w:val="20"/>
                <w:lang w:val="ro-MD"/>
              </w:rPr>
              <w:t>PROVIZIOANE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1. Provizioane pentru beneficiile angajaților</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830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2. Provizioane pentru garanții acordate cumpărătorilor/clienților</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840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3. Provizioane pentru impozite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850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4. Alte provizioane</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860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3 272,9</w:t>
            </w:r>
          </w:p>
        </w:tc>
      </w:tr>
      <w:tr w:rsidR="000C712C" w:rsidRPr="006163E7" w:rsidTr="00336D9C">
        <w:trPr>
          <w:trHeight w:val="20"/>
        </w:trPr>
        <w:tc>
          <w:tcPr>
            <w:tcW w:w="279" w:type="pct"/>
            <w:tcBorders>
              <w:top w:val="nil"/>
              <w:left w:val="single" w:sz="4" w:space="0" w:color="auto"/>
              <w:bottom w:val="nil"/>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PROVIZIOANE</w:t>
            </w:r>
            <w:r w:rsidRPr="006163E7">
              <w:rPr>
                <w:rFonts w:ascii="Calibri Light" w:eastAsia="Times New Roman" w:hAnsi="Calibri Light" w:cs="Calibri Light"/>
                <w:color w:val="000000"/>
                <w:sz w:val="20"/>
                <w:szCs w:val="20"/>
                <w:lang w:val="ro-MD"/>
              </w:rPr>
              <w:br/>
              <w:t>(rd.830 + rd.840 + rd.850 + rd.860)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870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3 272,9</w:t>
            </w:r>
          </w:p>
        </w:tc>
      </w:tr>
      <w:tr w:rsidR="000C712C" w:rsidRPr="006163E7" w:rsidTr="00336D9C">
        <w:trPr>
          <w:trHeight w:val="20"/>
        </w:trPr>
        <w:tc>
          <w:tcPr>
            <w:tcW w:w="279" w:type="pct"/>
            <w:tcBorders>
              <w:top w:val="nil"/>
              <w:left w:val="single" w:sz="4" w:space="0" w:color="auto"/>
              <w:bottom w:val="single" w:sz="4" w:space="0" w:color="auto"/>
              <w:right w:val="nil"/>
            </w:tcBorders>
            <w:shd w:val="clear" w:color="auto" w:fill="auto"/>
            <w:noWrap/>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 </w:t>
            </w:r>
          </w:p>
        </w:tc>
        <w:tc>
          <w:tcPr>
            <w:tcW w:w="2366" w:type="pct"/>
            <w:tcBorders>
              <w:top w:val="nil"/>
              <w:left w:val="single" w:sz="4" w:space="0" w:color="auto"/>
              <w:bottom w:val="single" w:sz="4" w:space="0" w:color="auto"/>
              <w:right w:val="single" w:sz="4" w:space="0" w:color="auto"/>
            </w:tcBorders>
            <w:shd w:val="clear" w:color="auto" w:fill="auto"/>
            <w:vAlign w:val="bottom"/>
            <w:hideMark/>
          </w:tcPr>
          <w:p w:rsidR="000C712C" w:rsidRPr="006163E7" w:rsidRDefault="000C712C" w:rsidP="00FC0337">
            <w:pPr>
              <w:spacing w:after="0" w:line="240" w:lineRule="auto"/>
              <w:rPr>
                <w:rFonts w:ascii="Calibri Light" w:eastAsia="Times New Roman" w:hAnsi="Calibri Light" w:cs="Calibri Light"/>
                <w:color w:val="000000"/>
                <w:sz w:val="20"/>
                <w:szCs w:val="20"/>
                <w:lang w:val="ro-MD"/>
              </w:rPr>
            </w:pPr>
            <w:r w:rsidRPr="006163E7">
              <w:rPr>
                <w:rFonts w:ascii="Calibri Light" w:eastAsia="Times New Roman" w:hAnsi="Calibri Light" w:cs="Calibri Light"/>
                <w:b/>
                <w:bCs/>
                <w:color w:val="000000"/>
                <w:sz w:val="20"/>
                <w:szCs w:val="20"/>
                <w:lang w:val="ro-MD"/>
              </w:rPr>
              <w:t>TOTAL PASIVE</w:t>
            </w:r>
            <w:r w:rsidRPr="006163E7">
              <w:rPr>
                <w:rFonts w:ascii="Calibri Light" w:eastAsia="Times New Roman" w:hAnsi="Calibri Light" w:cs="Calibri Light"/>
                <w:color w:val="000000"/>
                <w:sz w:val="20"/>
                <w:szCs w:val="20"/>
                <w:lang w:val="ro-MD"/>
              </w:rPr>
              <w:br/>
              <w:t>(rd.620 + rd.700 + rd.820 + rd.870)</w:t>
            </w:r>
          </w:p>
        </w:tc>
        <w:tc>
          <w:tcPr>
            <w:tcW w:w="48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sidRPr="006163E7">
              <w:rPr>
                <w:rFonts w:ascii="Calibri Light" w:eastAsia="Times New Roman" w:hAnsi="Calibri Light" w:cs="Calibri Light"/>
                <w:color w:val="000000"/>
                <w:sz w:val="20"/>
                <w:szCs w:val="20"/>
                <w:lang w:val="ro-MD"/>
              </w:rPr>
              <w:t>880</w:t>
            </w:r>
          </w:p>
        </w:tc>
        <w:tc>
          <w:tcPr>
            <w:tcW w:w="963"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854 827,7</w:t>
            </w:r>
          </w:p>
        </w:tc>
        <w:tc>
          <w:tcPr>
            <w:tcW w:w="911" w:type="pct"/>
            <w:tcBorders>
              <w:top w:val="nil"/>
              <w:left w:val="nil"/>
              <w:bottom w:val="single" w:sz="4" w:space="0" w:color="auto"/>
              <w:right w:val="single" w:sz="4" w:space="0" w:color="auto"/>
            </w:tcBorders>
            <w:shd w:val="clear" w:color="auto" w:fill="auto"/>
            <w:noWrap/>
            <w:vAlign w:val="bottom"/>
            <w:hideMark/>
          </w:tcPr>
          <w:p w:rsidR="000C712C" w:rsidRPr="006163E7" w:rsidRDefault="000C712C" w:rsidP="00FC0337">
            <w:pPr>
              <w:spacing w:after="0" w:line="240" w:lineRule="auto"/>
              <w:jc w:val="right"/>
              <w:rPr>
                <w:rFonts w:ascii="Calibri Light" w:eastAsia="Times New Roman" w:hAnsi="Calibri Light" w:cs="Calibri Light"/>
                <w:color w:val="000000"/>
                <w:sz w:val="20"/>
                <w:szCs w:val="20"/>
                <w:lang w:val="ro-MD"/>
              </w:rPr>
            </w:pPr>
            <w:r>
              <w:rPr>
                <w:rFonts w:ascii="Calibri Light" w:hAnsi="Calibri Light" w:cs="Calibri Light"/>
                <w:color w:val="000000"/>
                <w:sz w:val="20"/>
                <w:szCs w:val="20"/>
              </w:rPr>
              <w:t>1 578 908,1</w:t>
            </w:r>
          </w:p>
        </w:tc>
      </w:tr>
    </w:tbl>
    <w:p w:rsidR="000C712C" w:rsidRPr="000C712C" w:rsidRDefault="000C712C" w:rsidP="000C712C">
      <w:pPr>
        <w:rPr>
          <w:lang w:val="ro-MD"/>
        </w:rPr>
      </w:pPr>
    </w:p>
    <w:p w:rsidR="004D58DB" w:rsidRPr="004D58DB" w:rsidRDefault="004D58DB" w:rsidP="0017783D"/>
    <w:sectPr w:rsidR="004D58DB" w:rsidRPr="004D58DB" w:rsidSect="00C06F1C">
      <w:pgSz w:w="11907" w:h="16839" w:code="9"/>
      <w:pgMar w:top="851" w:right="851" w:bottom="851"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19" w:rsidRDefault="003E6819" w:rsidP="008F2ADC">
      <w:pPr>
        <w:spacing w:after="0" w:line="240" w:lineRule="auto"/>
      </w:pPr>
      <w:r>
        <w:separator/>
      </w:r>
    </w:p>
  </w:endnote>
  <w:endnote w:type="continuationSeparator" w:id="0">
    <w:p w:rsidR="003E6819" w:rsidRDefault="003E6819" w:rsidP="008F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0183"/>
      <w:docPartObj>
        <w:docPartGallery w:val="Page Numbers (Bottom of Page)"/>
        <w:docPartUnique/>
      </w:docPartObj>
    </w:sdtPr>
    <w:sdtEndPr>
      <w:rPr>
        <w:noProof/>
      </w:rPr>
    </w:sdtEndPr>
    <w:sdtContent>
      <w:p w:rsidR="00E94F37" w:rsidRDefault="00E94F37">
        <w:pPr>
          <w:pStyle w:val="a7"/>
          <w:jc w:val="right"/>
        </w:pPr>
        <w:r>
          <w:fldChar w:fldCharType="begin"/>
        </w:r>
        <w:r>
          <w:instrText xml:space="preserve"> PAGE   \* MERGEFORMAT </w:instrText>
        </w:r>
        <w:r>
          <w:fldChar w:fldCharType="separate"/>
        </w:r>
        <w:r w:rsidR="00C06F1C">
          <w:rPr>
            <w:noProof/>
          </w:rPr>
          <w:t>2</w:t>
        </w:r>
        <w:r>
          <w:rPr>
            <w:noProof/>
          </w:rPr>
          <w:fldChar w:fldCharType="end"/>
        </w:r>
      </w:p>
    </w:sdtContent>
  </w:sdt>
  <w:p w:rsidR="00E94F37" w:rsidRDefault="00E94F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19" w:rsidRDefault="003E6819" w:rsidP="008F2ADC">
      <w:pPr>
        <w:spacing w:after="0" w:line="240" w:lineRule="auto"/>
      </w:pPr>
      <w:r>
        <w:separator/>
      </w:r>
    </w:p>
  </w:footnote>
  <w:footnote w:type="continuationSeparator" w:id="0">
    <w:p w:rsidR="003E6819" w:rsidRDefault="003E6819" w:rsidP="008F2ADC">
      <w:pPr>
        <w:spacing w:after="0" w:line="240" w:lineRule="auto"/>
      </w:pPr>
      <w:r>
        <w:continuationSeparator/>
      </w:r>
    </w:p>
  </w:footnote>
  <w:footnote w:id="1">
    <w:p w:rsidR="00E94F37" w:rsidRPr="00EC74C1" w:rsidRDefault="00E94F37" w:rsidP="00EC74C1">
      <w:pPr>
        <w:pStyle w:val="ac"/>
        <w:jc w:val="both"/>
        <w:rPr>
          <w:rFonts w:asciiTheme="majorHAnsi" w:eastAsia="SimSun" w:hAnsiTheme="majorHAnsi" w:cstheme="majorHAnsi"/>
          <w:sz w:val="16"/>
          <w:szCs w:val="16"/>
          <w:lang w:val="ro-MD"/>
        </w:rPr>
      </w:pPr>
      <w:r w:rsidRPr="006D4291">
        <w:rPr>
          <w:rStyle w:val="FootnoteReference1"/>
          <w:rFonts w:asciiTheme="majorHAnsi" w:hAnsiTheme="majorHAnsi" w:cstheme="majorHAnsi"/>
          <w:sz w:val="16"/>
          <w:szCs w:val="16"/>
          <w:lang w:val="ro-MD"/>
        </w:rPr>
        <w:footnoteRef/>
      </w:r>
      <w:r w:rsidRPr="006D4291">
        <w:rPr>
          <w:rFonts w:asciiTheme="majorHAnsi" w:hAnsiTheme="majorHAnsi" w:cstheme="majorHAnsi"/>
          <w:sz w:val="16"/>
          <w:szCs w:val="16"/>
          <w:lang w:val="ro-MD"/>
        </w:rPr>
        <w:t xml:space="preserve"> </w:t>
      </w:r>
      <w:r w:rsidRPr="006D4291">
        <w:rPr>
          <w:rFonts w:asciiTheme="majorHAnsi" w:eastAsia="Times New Roman" w:hAnsiTheme="majorHAnsi" w:cstheme="majorHAnsi"/>
          <w:sz w:val="16"/>
          <w:szCs w:val="16"/>
          <w:lang w:val="ro-MD"/>
        </w:rPr>
        <w:t xml:space="preserve">Raport privind executarea fondurilor asigurării obligatorii de asistenţă medicală (descrierea narativă); Raport privind executarea indicatorilor generali şi surselor de finanțare ale fondurilor asigurării obligatorii de asistenţă medicală (conform Anexei nr.1 la Legea fondurilor asigurării obligatorii de asistenţă medicală); Raport privind executarea veniturilor fondurilor asigurării obligatorii de asistenţă medicală (conform Anexei nr.1.1 la Legea fondurilor asigurării obligatorii de asistenţă medicală); Raport privind executarea fondurilor asigurării obligatorii de asistenţă medicală pe cheltuieli (conform Anexei nr.1.2 la Legea fondurilor asigurării obligatorii de asistenţă medicală); Raport privind executarea programelor de cheltuieli ale fondurilor asigurării obligatorii de asistenţă medicală (conform Anexei nr.2 la Legea fondurilor asigurării obligatorii de asistenţă medicală); Raport privind executarea fondurilor asigurării obligatorii de asistenţă medicală; Raport privind executarea fondurilor asigurării </w:t>
      </w:r>
      <w:r w:rsidRPr="00EC74C1">
        <w:rPr>
          <w:rFonts w:asciiTheme="majorHAnsi" w:eastAsia="Times New Roman" w:hAnsiTheme="majorHAnsi" w:cstheme="majorHAnsi"/>
          <w:sz w:val="16"/>
          <w:szCs w:val="16"/>
          <w:lang w:val="ro-MD"/>
        </w:rPr>
        <w:t>obligatorii de asistenţă medicală la partea de cheltuieli şi active nefinanciare;</w:t>
      </w:r>
      <w:r w:rsidRPr="00EC74C1">
        <w:rPr>
          <w:rFonts w:asciiTheme="majorHAnsi" w:hAnsiTheme="majorHAnsi"/>
        </w:rPr>
        <w:t xml:space="preserve"> </w:t>
      </w:r>
      <w:r w:rsidRPr="00EC74C1">
        <w:rPr>
          <w:rFonts w:asciiTheme="majorHAnsi" w:eastAsia="Times New Roman" w:hAnsiTheme="majorHAnsi" w:cstheme="majorHAnsi"/>
          <w:sz w:val="16"/>
          <w:szCs w:val="16"/>
          <w:lang w:val="ro-MD"/>
        </w:rPr>
        <w:t>Raport privind executarea fondurilor asigurării obligatorii de asistență medicală la partea de venituri.</w:t>
      </w:r>
    </w:p>
  </w:footnote>
  <w:footnote w:id="2">
    <w:p w:rsidR="00E94F37" w:rsidRPr="00EC74C1" w:rsidRDefault="00E94F37" w:rsidP="00EC74C1">
      <w:pPr>
        <w:spacing w:after="0" w:line="240" w:lineRule="auto"/>
        <w:jc w:val="both"/>
        <w:rPr>
          <w:rFonts w:asciiTheme="majorHAnsi" w:eastAsia="Times New Roman" w:hAnsiTheme="majorHAnsi" w:cs="Times New Roman"/>
          <w:sz w:val="16"/>
          <w:szCs w:val="16"/>
          <w:lang w:val="ro-MD"/>
        </w:rPr>
      </w:pPr>
      <w:r w:rsidRPr="00EC74C1">
        <w:rPr>
          <w:rStyle w:val="FootnoteReference1"/>
          <w:rFonts w:asciiTheme="majorHAnsi" w:hAnsiTheme="majorHAnsi" w:cstheme="majorHAnsi"/>
          <w:sz w:val="16"/>
          <w:szCs w:val="16"/>
          <w:lang w:val="ro-MD"/>
        </w:rPr>
        <w:footnoteRef/>
      </w:r>
      <w:r w:rsidRPr="00EC74C1">
        <w:rPr>
          <w:rFonts w:asciiTheme="majorHAnsi" w:hAnsiTheme="majorHAnsi" w:cstheme="majorHAnsi"/>
          <w:sz w:val="16"/>
          <w:szCs w:val="16"/>
          <w:lang w:val="ro-MD"/>
        </w:rPr>
        <w:t xml:space="preserve"> </w:t>
      </w:r>
      <w:r w:rsidRPr="00EC74C1">
        <w:rPr>
          <w:rFonts w:asciiTheme="majorHAnsi" w:hAnsiTheme="majorHAnsi" w:cs="Times New Roman"/>
          <w:sz w:val="16"/>
          <w:szCs w:val="16"/>
          <w:lang w:val="ro-MD"/>
        </w:rPr>
        <w:t>Legea contabilității și raportării financiare nr.287 din 15.12.2017;</w:t>
      </w:r>
      <w:r w:rsidRPr="00EC74C1">
        <w:rPr>
          <w:rFonts w:asciiTheme="majorHAnsi" w:eastAsia="Times New Roman" w:hAnsiTheme="majorHAnsi" w:cs="Times New Roman"/>
          <w:sz w:val="16"/>
          <w:szCs w:val="16"/>
          <w:lang w:val="ro-MD"/>
        </w:rPr>
        <w:t xml:space="preserve"> Ordinul ministrului Finanțelor nr.118 din 06.08.2013 „Privind aprobarea Standardelor Naționale de Contabilitate”; Ordinul ministrului Finanțelor nr.02 din 05.01.2018 „Cu privire la aprobarea formularelor Rapoartelor privind executarea FAOAM”.</w:t>
      </w:r>
    </w:p>
  </w:footnote>
  <w:footnote w:id="3">
    <w:p w:rsidR="00E94F37" w:rsidRPr="00EF1362" w:rsidRDefault="00E94F37" w:rsidP="00EC74C1">
      <w:pPr>
        <w:pStyle w:val="ac"/>
        <w:jc w:val="both"/>
        <w:rPr>
          <w:rFonts w:ascii="Times New Roman" w:eastAsia="SimSun" w:hAnsi="Times New Roman" w:cs="Times New Roman"/>
          <w:sz w:val="16"/>
          <w:szCs w:val="16"/>
          <w:lang w:val="ro-MD"/>
        </w:rPr>
      </w:pPr>
      <w:r w:rsidRPr="00EC74C1">
        <w:rPr>
          <w:rStyle w:val="FootnoteReference1"/>
          <w:rFonts w:asciiTheme="majorHAnsi" w:hAnsiTheme="majorHAnsi" w:cs="Times New Roman"/>
          <w:sz w:val="16"/>
          <w:szCs w:val="16"/>
          <w:lang w:val="ro-MD"/>
        </w:rPr>
        <w:footnoteRef/>
      </w:r>
      <w:r w:rsidRPr="00EC74C1">
        <w:rPr>
          <w:rFonts w:asciiTheme="majorHAnsi" w:hAnsiTheme="majorHAnsi" w:cs="Times New Roman"/>
          <w:sz w:val="16"/>
          <w:szCs w:val="16"/>
          <w:lang w:val="ro-MD"/>
        </w:rPr>
        <w:t xml:space="preserve"> Hotărârea Curții de Conturi nr.2 din 24.01.2020 „Cu privire la Cadrul Declarațiilor Profesionale ale INTOSAI”.</w:t>
      </w:r>
    </w:p>
  </w:footnote>
  <w:footnote w:id="4">
    <w:p w:rsidR="00E94F37" w:rsidRPr="00CB661B" w:rsidRDefault="00E94F37" w:rsidP="00D02A37">
      <w:pPr>
        <w:pStyle w:val="ac"/>
        <w:jc w:val="both"/>
        <w:rPr>
          <w:rFonts w:asciiTheme="majorHAnsi" w:eastAsia="SimSun" w:hAnsiTheme="majorHAnsi" w:cstheme="majorHAnsi"/>
          <w:sz w:val="16"/>
          <w:szCs w:val="16"/>
          <w:lang w:val="ro-MD"/>
        </w:rPr>
      </w:pPr>
      <w:r w:rsidRPr="00290A00">
        <w:rPr>
          <w:rStyle w:val="af0"/>
          <w:rFonts w:asciiTheme="majorHAnsi" w:hAnsiTheme="majorHAnsi" w:cstheme="majorHAnsi"/>
          <w:sz w:val="16"/>
          <w:szCs w:val="16"/>
          <w:lang w:val="ro-MD"/>
        </w:rPr>
        <w:footnoteRef/>
      </w:r>
      <w:r w:rsidRPr="00290A00">
        <w:rPr>
          <w:rFonts w:asciiTheme="majorHAnsi" w:hAnsiTheme="majorHAnsi" w:cstheme="majorHAnsi"/>
          <w:sz w:val="16"/>
          <w:szCs w:val="16"/>
          <w:lang w:val="ro-MD"/>
        </w:rPr>
        <w:t xml:space="preserve"> Cap. IV, pct. 13 din Regulamentul cu privire la modalitatea de codificare, colectare, raportare și validarea datelor la nivel de pacient în cadrul </w:t>
      </w:r>
      <w:r w:rsidRPr="00CB661B">
        <w:rPr>
          <w:rFonts w:asciiTheme="majorHAnsi" w:hAnsiTheme="majorHAnsi" w:cstheme="majorHAnsi"/>
          <w:sz w:val="16"/>
          <w:szCs w:val="16"/>
          <w:lang w:val="ro-MD"/>
        </w:rPr>
        <w:t xml:space="preserve">finanțării spitalelor în bază de DRG (CASE-MIX), aprobat prin Ordinul comun al MSMPS și CNAM nr. 397/125-A din 05.04.2013. </w:t>
      </w:r>
    </w:p>
  </w:footnote>
  <w:footnote w:id="5">
    <w:p w:rsidR="00E94F37" w:rsidRPr="00290A00" w:rsidRDefault="00E94F37">
      <w:pPr>
        <w:pStyle w:val="ac"/>
        <w:rPr>
          <w:lang w:val="ro-MD"/>
        </w:rPr>
      </w:pPr>
      <w:r w:rsidRPr="00CB661B">
        <w:rPr>
          <w:rStyle w:val="af0"/>
          <w:rFonts w:asciiTheme="majorHAnsi" w:hAnsiTheme="majorHAnsi" w:cstheme="majorHAnsi"/>
          <w:sz w:val="16"/>
          <w:szCs w:val="16"/>
        </w:rPr>
        <w:footnoteRef/>
      </w:r>
      <w:r w:rsidRPr="00CB661B">
        <w:rPr>
          <w:rFonts w:asciiTheme="majorHAnsi" w:hAnsiTheme="majorHAnsi" w:cstheme="majorHAnsi"/>
          <w:sz w:val="16"/>
          <w:szCs w:val="16"/>
        </w:rPr>
        <w:t xml:space="preserve"> </w:t>
      </w:r>
      <w:r w:rsidRPr="00CB661B">
        <w:rPr>
          <w:rFonts w:asciiTheme="majorHAnsi" w:hAnsiTheme="majorHAnsi" w:cstheme="majorHAnsi"/>
          <w:sz w:val="16"/>
          <w:szCs w:val="16"/>
          <w:lang w:val="ro-MD"/>
        </w:rPr>
        <w:t>Art. 16 alin.</w:t>
      </w:r>
      <w:r>
        <w:rPr>
          <w:rFonts w:asciiTheme="majorHAnsi" w:hAnsiTheme="majorHAnsi" w:cstheme="majorHAnsi"/>
          <w:sz w:val="16"/>
          <w:szCs w:val="16"/>
          <w:lang w:val="ro-MD"/>
        </w:rPr>
        <w:t>(</w:t>
      </w:r>
      <w:r w:rsidRPr="00CB661B">
        <w:rPr>
          <w:rFonts w:asciiTheme="majorHAnsi" w:hAnsiTheme="majorHAnsi" w:cstheme="majorHAnsi"/>
          <w:sz w:val="16"/>
          <w:szCs w:val="16"/>
          <w:lang w:val="ro-MD"/>
        </w:rPr>
        <w:t>2</w:t>
      </w:r>
      <w:r w:rsidRPr="00CB661B">
        <w:rPr>
          <w:rFonts w:asciiTheme="majorHAnsi" w:hAnsiTheme="majorHAnsi" w:cstheme="majorHAnsi"/>
          <w:sz w:val="16"/>
          <w:szCs w:val="16"/>
          <w:vertAlign w:val="superscript"/>
          <w:lang w:val="ro-MD"/>
        </w:rPr>
        <w:t>1</w:t>
      </w:r>
      <w:r w:rsidRPr="007E0A86">
        <w:rPr>
          <w:rFonts w:asciiTheme="majorHAnsi" w:hAnsiTheme="majorHAnsi" w:cstheme="majorHAnsi"/>
          <w:sz w:val="16"/>
          <w:szCs w:val="16"/>
          <w:lang w:val="ro-MD"/>
        </w:rPr>
        <w:t>)</w:t>
      </w:r>
      <w:r w:rsidRPr="00CB661B">
        <w:rPr>
          <w:rFonts w:asciiTheme="majorHAnsi" w:hAnsiTheme="majorHAnsi" w:cstheme="majorHAnsi"/>
          <w:sz w:val="16"/>
          <w:szCs w:val="16"/>
          <w:vertAlign w:val="superscript"/>
          <w:lang w:val="ro-MD"/>
        </w:rPr>
        <w:t xml:space="preserve"> </w:t>
      </w:r>
      <w:r w:rsidRPr="00CB661B">
        <w:rPr>
          <w:rFonts w:asciiTheme="majorHAnsi" w:hAnsiTheme="majorHAnsi" w:cstheme="majorHAnsi"/>
          <w:sz w:val="16"/>
          <w:szCs w:val="16"/>
          <w:lang w:val="ro-MD"/>
        </w:rPr>
        <w:t>din Legea contabilității nr.113 din 27.04.2007.</w:t>
      </w:r>
    </w:p>
  </w:footnote>
  <w:footnote w:id="6">
    <w:p w:rsidR="00E94F37" w:rsidRPr="005B1DFE" w:rsidRDefault="00E94F37" w:rsidP="00CC3EE9">
      <w:pPr>
        <w:pStyle w:val="ac"/>
        <w:jc w:val="both"/>
        <w:rPr>
          <w:rFonts w:asciiTheme="majorHAnsi" w:hAnsiTheme="majorHAnsi" w:cstheme="majorHAnsi"/>
          <w:sz w:val="16"/>
          <w:szCs w:val="16"/>
          <w:lang w:val="ro-MD"/>
        </w:rPr>
      </w:pPr>
      <w:r w:rsidRPr="005B1DFE">
        <w:rPr>
          <w:rStyle w:val="af0"/>
          <w:rFonts w:asciiTheme="majorHAnsi" w:hAnsiTheme="majorHAnsi" w:cstheme="majorHAnsi"/>
          <w:sz w:val="16"/>
          <w:szCs w:val="16"/>
          <w:lang w:val="ro-MD"/>
        </w:rPr>
        <w:footnoteRef/>
      </w:r>
      <w:r w:rsidRPr="005B1DFE">
        <w:rPr>
          <w:rFonts w:asciiTheme="majorHAnsi" w:hAnsiTheme="majorHAnsi" w:cstheme="majorHAnsi"/>
          <w:sz w:val="16"/>
          <w:szCs w:val="16"/>
          <w:lang w:val="ro-MD"/>
        </w:rPr>
        <w:t xml:space="preserve"> Hotărârea Guvernului nr.71 din 22.02.2023 </w:t>
      </w:r>
      <w:r>
        <w:rPr>
          <w:rFonts w:asciiTheme="majorHAnsi" w:hAnsiTheme="majorHAnsi" w:cstheme="majorHAnsi"/>
          <w:sz w:val="16"/>
          <w:szCs w:val="16"/>
          <w:lang w:val="ro-MD"/>
        </w:rPr>
        <w:t>„C</w:t>
      </w:r>
      <w:r w:rsidRPr="005B1DFE">
        <w:rPr>
          <w:rFonts w:asciiTheme="majorHAnsi" w:hAnsiTheme="majorHAnsi" w:cstheme="majorHAnsi"/>
          <w:sz w:val="16"/>
          <w:szCs w:val="16"/>
          <w:lang w:val="ro-MD"/>
        </w:rPr>
        <w:t>u privire la aprobarea Strategiei de dezvoltare a managementului finanțelor publice pentru anii 2023-2030</w:t>
      </w:r>
      <w:r>
        <w:rPr>
          <w:rFonts w:asciiTheme="majorHAnsi" w:hAnsiTheme="majorHAnsi" w:cstheme="majorHAnsi"/>
          <w:sz w:val="16"/>
          <w:szCs w:val="16"/>
          <w:lang w:val="ro-MD"/>
        </w:rPr>
        <w:t>”</w:t>
      </w:r>
      <w:r w:rsidRPr="005B1DFE">
        <w:rPr>
          <w:rFonts w:asciiTheme="majorHAnsi" w:hAnsiTheme="majorHAnsi" w:cstheme="majorHAnsi"/>
          <w:sz w:val="16"/>
          <w:szCs w:val="16"/>
          <w:lang w:val="ro-MD"/>
        </w:rPr>
        <w:t>.</w:t>
      </w:r>
    </w:p>
  </w:footnote>
  <w:footnote w:id="7">
    <w:p w:rsidR="00E94F37" w:rsidRPr="004578C7" w:rsidRDefault="00E94F37" w:rsidP="00FE7012">
      <w:pPr>
        <w:pStyle w:val="ac"/>
        <w:jc w:val="both"/>
        <w:rPr>
          <w:rFonts w:asciiTheme="majorHAnsi" w:hAnsiTheme="majorHAnsi" w:cstheme="majorHAnsi"/>
          <w:sz w:val="16"/>
          <w:szCs w:val="16"/>
          <w:lang w:val="ro-RO"/>
        </w:rPr>
      </w:pPr>
      <w:r w:rsidRPr="007E0A86">
        <w:rPr>
          <w:rFonts w:asciiTheme="majorHAnsi" w:hAnsiTheme="majorHAnsi" w:cstheme="majorHAnsi"/>
          <w:sz w:val="16"/>
          <w:szCs w:val="16"/>
          <w:vertAlign w:val="superscript"/>
          <w:lang w:val="ro-RO"/>
        </w:rPr>
        <w:footnoteRef/>
      </w:r>
      <w:r w:rsidRPr="00EC74C1">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Art. 6 din </w:t>
      </w:r>
      <w:r w:rsidRPr="00EC74C1">
        <w:rPr>
          <w:rFonts w:asciiTheme="majorHAnsi" w:hAnsiTheme="majorHAnsi" w:cstheme="majorHAnsi"/>
          <w:sz w:val="16"/>
          <w:szCs w:val="16"/>
          <w:lang w:val="ro-RO"/>
        </w:rPr>
        <w:t>Legea contabilității nr.113/2007</w:t>
      </w:r>
      <w:r>
        <w:rPr>
          <w:rFonts w:asciiTheme="majorHAnsi" w:hAnsiTheme="majorHAnsi" w:cstheme="majorHAnsi"/>
          <w:sz w:val="16"/>
          <w:szCs w:val="16"/>
          <w:lang w:val="ro-RO"/>
        </w:rPr>
        <w:t>, Art.20 din Legea contabilității și raportării financiare nr.287/2017.</w:t>
      </w:r>
    </w:p>
  </w:footnote>
  <w:footnote w:id="8">
    <w:p w:rsidR="00E94F37" w:rsidRPr="00A735F3" w:rsidRDefault="00E94F37" w:rsidP="00260CFA">
      <w:pPr>
        <w:pStyle w:val="ac"/>
        <w:jc w:val="both"/>
        <w:rPr>
          <w:lang w:val="ro-MD"/>
        </w:rPr>
      </w:pPr>
      <w:r w:rsidRPr="005B1DFE">
        <w:rPr>
          <w:rStyle w:val="af0"/>
          <w:rFonts w:asciiTheme="majorHAnsi" w:hAnsiTheme="majorHAnsi" w:cstheme="majorHAnsi"/>
          <w:sz w:val="16"/>
          <w:szCs w:val="16"/>
          <w:lang w:val="ro-MD"/>
        </w:rPr>
        <w:footnoteRef/>
      </w:r>
      <w:r w:rsidRPr="005B1DFE">
        <w:rPr>
          <w:rFonts w:asciiTheme="majorHAnsi" w:hAnsiTheme="majorHAnsi" w:cstheme="majorHAnsi"/>
          <w:sz w:val="16"/>
          <w:szCs w:val="16"/>
          <w:lang w:val="ro-MD"/>
        </w:rPr>
        <w:t xml:space="preserve"> Legea nr.1585-XIII din 27.02.1998</w:t>
      </w:r>
      <w:r>
        <w:rPr>
          <w:rFonts w:asciiTheme="majorHAnsi" w:hAnsiTheme="majorHAnsi" w:cstheme="majorHAnsi"/>
          <w:sz w:val="16"/>
          <w:szCs w:val="16"/>
          <w:lang w:val="ro-MD"/>
        </w:rPr>
        <w:t xml:space="preserve"> </w:t>
      </w:r>
      <w:r w:rsidRPr="005B1DFE">
        <w:rPr>
          <w:rFonts w:asciiTheme="majorHAnsi" w:hAnsiTheme="majorHAnsi" w:cstheme="majorHAnsi"/>
          <w:sz w:val="16"/>
          <w:szCs w:val="16"/>
          <w:lang w:val="ro-MD"/>
        </w:rPr>
        <w:t>cu privire la asigurarea obligatorie de asistență medicală.</w:t>
      </w:r>
      <w:r>
        <w:rPr>
          <w:lang w:val="ro-MD"/>
        </w:rPr>
        <w:t xml:space="preserve"> </w:t>
      </w:r>
    </w:p>
  </w:footnote>
  <w:footnote w:id="9">
    <w:p w:rsidR="00E94F37" w:rsidRPr="00F3257F" w:rsidRDefault="00E94F37" w:rsidP="00F60926">
      <w:pPr>
        <w:pStyle w:val="ac"/>
        <w:jc w:val="both"/>
        <w:rPr>
          <w:rFonts w:asciiTheme="majorHAnsi" w:eastAsia="SimSun" w:hAnsiTheme="majorHAnsi" w:cs="Times New Roman"/>
          <w:sz w:val="16"/>
          <w:szCs w:val="16"/>
          <w:lang w:val="ro-MD"/>
        </w:rPr>
      </w:pPr>
      <w:r w:rsidRPr="00F3257F">
        <w:rPr>
          <w:rStyle w:val="af0"/>
          <w:rFonts w:asciiTheme="majorHAnsi" w:hAnsiTheme="majorHAnsi" w:cs="Times New Roman"/>
          <w:sz w:val="16"/>
          <w:szCs w:val="16"/>
          <w:lang w:val="ro-MD"/>
        </w:rPr>
        <w:footnoteRef/>
      </w:r>
      <w:r w:rsidRPr="00F3257F">
        <w:rPr>
          <w:rFonts w:asciiTheme="majorHAnsi" w:hAnsiTheme="majorHAnsi" w:cs="Times New Roman"/>
          <w:sz w:val="16"/>
          <w:szCs w:val="16"/>
          <w:lang w:val="ro-MD"/>
        </w:rPr>
        <w:t xml:space="preserve"> </w:t>
      </w:r>
      <w:r w:rsidRPr="00F3257F">
        <w:rPr>
          <w:rFonts w:asciiTheme="majorHAnsi" w:eastAsia="Times New Roman" w:hAnsiTheme="majorHAnsi" w:cs="Times New Roman"/>
          <w:sz w:val="16"/>
          <w:szCs w:val="16"/>
          <w:lang w:val="ro-MD"/>
        </w:rPr>
        <w:t>Art.3 din Legea finanţelor publice şi responsabilităţii bugetar-fiscale nr.181 din 25.07.2014.</w:t>
      </w:r>
    </w:p>
  </w:footnote>
  <w:footnote w:id="10">
    <w:p w:rsidR="00E94F37" w:rsidRPr="00F3257F" w:rsidRDefault="00E94F37" w:rsidP="00F60926">
      <w:pPr>
        <w:pStyle w:val="ac"/>
        <w:jc w:val="both"/>
        <w:rPr>
          <w:rFonts w:asciiTheme="majorHAnsi" w:hAnsiTheme="majorHAnsi" w:cs="Times New Roman"/>
          <w:sz w:val="16"/>
          <w:szCs w:val="16"/>
          <w:lang w:val="ro-MD"/>
        </w:rPr>
      </w:pPr>
      <w:r w:rsidRPr="00F3257F">
        <w:rPr>
          <w:rStyle w:val="af0"/>
          <w:rFonts w:asciiTheme="majorHAnsi" w:hAnsiTheme="majorHAnsi" w:cs="Times New Roman"/>
          <w:sz w:val="16"/>
          <w:szCs w:val="16"/>
          <w:lang w:val="ro-MD"/>
        </w:rPr>
        <w:footnoteRef/>
      </w:r>
      <w:r w:rsidRPr="00F3257F">
        <w:rPr>
          <w:rFonts w:asciiTheme="majorHAnsi" w:hAnsiTheme="majorHAnsi" w:cs="Times New Roman"/>
          <w:sz w:val="16"/>
          <w:szCs w:val="16"/>
          <w:lang w:val="ro-MD"/>
        </w:rPr>
        <w:t xml:space="preserve"> </w:t>
      </w:r>
      <w:r w:rsidRPr="00F3257F">
        <w:rPr>
          <w:rFonts w:asciiTheme="majorHAnsi" w:eastAsia="Times New Roman" w:hAnsiTheme="majorHAnsi" w:cs="Times New Roman"/>
          <w:sz w:val="16"/>
          <w:szCs w:val="16"/>
          <w:lang w:val="ro-MD"/>
        </w:rPr>
        <w:t>Art.23 din Legea finanţelor publice şi responsabilităţii bugetar-fiscale nr.181 din 25.07.2014</w:t>
      </w:r>
      <w:r>
        <w:rPr>
          <w:rFonts w:asciiTheme="majorHAnsi" w:eastAsia="Times New Roman" w:hAnsiTheme="majorHAnsi" w:cs="Times New Roman"/>
          <w:sz w:val="16"/>
          <w:szCs w:val="16"/>
          <w:lang w:val="ro-MD"/>
        </w:rPr>
        <w:t>.</w:t>
      </w:r>
    </w:p>
  </w:footnote>
  <w:footnote w:id="11">
    <w:p w:rsidR="00E94F37" w:rsidRPr="009802BE" w:rsidRDefault="00E94F37" w:rsidP="005C3406">
      <w:pPr>
        <w:pStyle w:val="ac"/>
        <w:jc w:val="both"/>
      </w:pPr>
      <w:r w:rsidRPr="00F3257F">
        <w:rPr>
          <w:rStyle w:val="af0"/>
          <w:rFonts w:asciiTheme="majorHAnsi" w:hAnsiTheme="majorHAnsi" w:cs="Times New Roman"/>
          <w:sz w:val="16"/>
          <w:szCs w:val="16"/>
          <w:lang w:val="ro-MD"/>
        </w:rPr>
        <w:footnoteRef/>
      </w:r>
      <w:r w:rsidRPr="00F3257F">
        <w:rPr>
          <w:rFonts w:asciiTheme="majorHAnsi" w:hAnsiTheme="majorHAnsi" w:cs="Times New Roman"/>
          <w:sz w:val="16"/>
          <w:szCs w:val="16"/>
          <w:lang w:val="ro-MD"/>
        </w:rPr>
        <w:t xml:space="preserve"> Art.12 din Legea nr.1585-XIII din 27.02.1998</w:t>
      </w:r>
      <w:r w:rsidRPr="00C61C59">
        <w:rPr>
          <w:rFonts w:asciiTheme="majorHAnsi" w:hAnsiTheme="majorHAnsi" w:cs="Times New Roman"/>
          <w:sz w:val="16"/>
          <w:szCs w:val="16"/>
          <w:lang w:val="ro-MD"/>
        </w:rPr>
        <w:t xml:space="preserve"> </w:t>
      </w:r>
      <w:r w:rsidRPr="007E0A86">
        <w:rPr>
          <w:rFonts w:asciiTheme="majorHAnsi" w:eastAsia="Times New Roman" w:hAnsiTheme="majorHAnsi" w:cs="Times New Roman"/>
          <w:bCs/>
          <w:iCs/>
          <w:sz w:val="16"/>
          <w:szCs w:val="16"/>
          <w:lang w:val="ro-MD"/>
        </w:rPr>
        <w:t>cu privire la asigurarea obligatorie de asistenţă medicală</w:t>
      </w:r>
      <w:r w:rsidRPr="00F3257F">
        <w:rPr>
          <w:rFonts w:asciiTheme="majorHAnsi" w:hAnsiTheme="majorHAnsi" w:cs="Times New Roman"/>
          <w:sz w:val="16"/>
          <w:szCs w:val="16"/>
          <w:lang w:val="ro-MD"/>
        </w:rPr>
        <w:t>.</w:t>
      </w:r>
    </w:p>
  </w:footnote>
  <w:footnote w:id="12">
    <w:p w:rsidR="00E94F37" w:rsidRPr="00617E4A" w:rsidRDefault="00E94F37" w:rsidP="00DE4890">
      <w:pPr>
        <w:pStyle w:val="ac"/>
        <w:rPr>
          <w:rFonts w:asciiTheme="majorHAnsi" w:hAnsiTheme="majorHAnsi" w:cstheme="majorHAnsi"/>
          <w:sz w:val="16"/>
          <w:szCs w:val="16"/>
          <w:lang w:val="ro-MD"/>
        </w:rPr>
      </w:pPr>
      <w:r w:rsidRPr="00617E4A">
        <w:rPr>
          <w:rFonts w:asciiTheme="majorHAnsi" w:hAnsiTheme="majorHAnsi" w:cstheme="majorHAnsi"/>
          <w:sz w:val="16"/>
          <w:szCs w:val="16"/>
          <w:vertAlign w:val="superscript"/>
          <w:lang w:val="ro-MD"/>
        </w:rPr>
        <w:footnoteRef/>
      </w:r>
      <w:r>
        <w:rPr>
          <w:rFonts w:asciiTheme="majorHAnsi" w:hAnsiTheme="majorHAnsi" w:cstheme="majorHAnsi"/>
          <w:sz w:val="16"/>
          <w:szCs w:val="16"/>
          <w:lang w:val="ro-MD"/>
        </w:rPr>
        <w:t xml:space="preserve"> Legea finanțelor publice și responsabilității bugetar-fiscale nr.181 din 25.07.2014.</w:t>
      </w:r>
    </w:p>
  </w:footnote>
  <w:footnote w:id="13">
    <w:p w:rsidR="00E94F37" w:rsidRPr="00C53837" w:rsidRDefault="00E94F37" w:rsidP="00DE4890">
      <w:pPr>
        <w:pStyle w:val="ac"/>
        <w:jc w:val="both"/>
        <w:rPr>
          <w:rFonts w:asciiTheme="majorHAnsi" w:hAnsiTheme="majorHAnsi" w:cstheme="majorHAnsi"/>
          <w:sz w:val="16"/>
          <w:szCs w:val="16"/>
          <w:lang w:val="ro-MD"/>
        </w:rPr>
      </w:pPr>
      <w:r w:rsidRPr="00A14669">
        <w:rPr>
          <w:rStyle w:val="af0"/>
          <w:rFonts w:asciiTheme="majorHAnsi" w:hAnsiTheme="majorHAnsi" w:cstheme="majorHAnsi"/>
          <w:sz w:val="16"/>
          <w:szCs w:val="16"/>
          <w:lang w:val="ro-MD"/>
        </w:rPr>
        <w:footnoteRef/>
      </w:r>
      <w:r w:rsidRPr="00A14669">
        <w:rPr>
          <w:rFonts w:asciiTheme="majorHAnsi" w:hAnsiTheme="majorHAnsi" w:cstheme="majorHAnsi"/>
          <w:sz w:val="16"/>
          <w:szCs w:val="16"/>
          <w:lang w:val="ro-MD"/>
        </w:rPr>
        <w:t xml:space="preserve"> Legea nr.114/2022 pentru modificarea Legii fondurilor asigurării obligatorii de asistență medicală în anul 2022 nr.207 din 2021, Legea nr.262/2022 pentru modificarea Legii fondurilor asigurării obligatorii de asistență medicală în anul 2022 nr.207 din 2022 nr.207 din 2021.</w:t>
      </w:r>
    </w:p>
  </w:footnote>
  <w:footnote w:id="14">
    <w:p w:rsidR="00E94F37" w:rsidRPr="00403833" w:rsidRDefault="00E94F37" w:rsidP="007E0A86">
      <w:pPr>
        <w:pStyle w:val="ac"/>
        <w:jc w:val="both"/>
        <w:rPr>
          <w:rFonts w:asciiTheme="majorHAnsi" w:hAnsiTheme="majorHAnsi" w:cstheme="majorHAnsi"/>
          <w:lang w:val="ro-MD"/>
        </w:rPr>
      </w:pPr>
      <w:r w:rsidRPr="00403833">
        <w:rPr>
          <w:rStyle w:val="af0"/>
          <w:rFonts w:asciiTheme="majorHAnsi" w:hAnsiTheme="majorHAnsi" w:cstheme="majorHAnsi"/>
          <w:sz w:val="16"/>
          <w:szCs w:val="16"/>
          <w:lang w:val="ro-RO"/>
        </w:rPr>
        <w:footnoteRef/>
      </w:r>
      <w:r w:rsidRPr="00403833">
        <w:rPr>
          <w:rFonts w:asciiTheme="majorHAnsi" w:hAnsiTheme="majorHAnsi" w:cstheme="majorHAnsi"/>
          <w:lang w:val="ro-RO"/>
        </w:rPr>
        <w:t xml:space="preserve"> </w:t>
      </w:r>
      <w:r w:rsidRPr="00403833">
        <w:rPr>
          <w:rFonts w:asciiTheme="majorHAnsi" w:hAnsiTheme="majorHAnsi" w:cstheme="majorHAnsi"/>
          <w:sz w:val="16"/>
          <w:szCs w:val="16"/>
          <w:lang w:val="ro-RO"/>
        </w:rPr>
        <w:t xml:space="preserve">Raportul privind executarea </w:t>
      </w:r>
      <w:r>
        <w:rPr>
          <w:rFonts w:asciiTheme="majorHAnsi" w:hAnsiTheme="majorHAnsi" w:cstheme="majorHAnsi"/>
          <w:sz w:val="16"/>
          <w:szCs w:val="16"/>
          <w:lang w:val="ro-RO"/>
        </w:rPr>
        <w:t xml:space="preserve">fondurilor </w:t>
      </w:r>
      <w:r w:rsidRPr="00391FDB">
        <w:rPr>
          <w:rFonts w:asciiTheme="majorHAnsi" w:hAnsiTheme="majorHAnsi" w:cstheme="majorHAnsi"/>
          <w:sz w:val="16"/>
          <w:szCs w:val="16"/>
          <w:lang w:val="ro-RO"/>
        </w:rPr>
        <w:t>asigurări</w:t>
      </w:r>
      <w:r>
        <w:rPr>
          <w:rFonts w:asciiTheme="majorHAnsi" w:hAnsiTheme="majorHAnsi" w:cstheme="majorHAnsi"/>
          <w:sz w:val="16"/>
          <w:szCs w:val="16"/>
          <w:lang w:val="ro-RO"/>
        </w:rPr>
        <w:t>i</w:t>
      </w:r>
      <w:r w:rsidRPr="00391FDB">
        <w:rPr>
          <w:rFonts w:asciiTheme="majorHAnsi" w:hAnsiTheme="majorHAnsi" w:cstheme="majorHAnsi"/>
          <w:sz w:val="16"/>
          <w:szCs w:val="16"/>
          <w:lang w:val="ro-RO"/>
        </w:rPr>
        <w:t xml:space="preserve"> obligatorii de asistență medicală </w:t>
      </w:r>
      <w:r w:rsidRPr="00403833">
        <w:rPr>
          <w:rFonts w:asciiTheme="majorHAnsi" w:hAnsiTheme="majorHAnsi" w:cstheme="majorHAnsi"/>
          <w:sz w:val="16"/>
          <w:szCs w:val="16"/>
          <w:lang w:val="ro-RO"/>
        </w:rPr>
        <w:t xml:space="preserve">la situația de </w:t>
      </w:r>
      <w:r>
        <w:rPr>
          <w:rFonts w:asciiTheme="majorHAnsi" w:hAnsiTheme="majorHAnsi" w:cstheme="majorHAnsi"/>
          <w:sz w:val="16"/>
          <w:szCs w:val="16"/>
          <w:lang w:val="ro-RO"/>
        </w:rPr>
        <w:t>3</w:t>
      </w:r>
      <w:r w:rsidRPr="00403833">
        <w:rPr>
          <w:rFonts w:asciiTheme="majorHAnsi" w:hAnsiTheme="majorHAnsi" w:cstheme="majorHAnsi"/>
          <w:sz w:val="16"/>
          <w:szCs w:val="16"/>
          <w:lang w:val="ro-RO"/>
        </w:rPr>
        <w:t xml:space="preserve">1 </w:t>
      </w:r>
      <w:r>
        <w:rPr>
          <w:rFonts w:asciiTheme="majorHAnsi" w:hAnsiTheme="majorHAnsi" w:cstheme="majorHAnsi"/>
          <w:sz w:val="16"/>
          <w:szCs w:val="16"/>
          <w:lang w:val="ro-RO"/>
        </w:rPr>
        <w:t>decembrie</w:t>
      </w:r>
      <w:r w:rsidRPr="00403833">
        <w:rPr>
          <w:rFonts w:asciiTheme="majorHAnsi" w:hAnsiTheme="majorHAnsi" w:cstheme="majorHAnsi"/>
          <w:sz w:val="16"/>
          <w:szCs w:val="16"/>
          <w:lang w:val="ro-RO"/>
        </w:rPr>
        <w:t xml:space="preserve"> 202</w:t>
      </w:r>
      <w:r>
        <w:rPr>
          <w:rFonts w:asciiTheme="majorHAnsi" w:hAnsiTheme="majorHAnsi" w:cstheme="majorHAnsi"/>
          <w:sz w:val="16"/>
          <w:szCs w:val="16"/>
          <w:lang w:val="ro-RO"/>
        </w:rPr>
        <w:t>2</w:t>
      </w:r>
      <w:r w:rsidRPr="00403833">
        <w:rPr>
          <w:rFonts w:asciiTheme="majorHAnsi" w:hAnsiTheme="majorHAnsi" w:cstheme="majorHAnsi"/>
          <w:sz w:val="16"/>
          <w:szCs w:val="16"/>
          <w:lang w:val="ro-RO"/>
        </w:rPr>
        <w:t xml:space="preserve"> (Formularul nr.4 </w:t>
      </w:r>
      <w:r>
        <w:rPr>
          <w:rFonts w:asciiTheme="majorHAnsi" w:hAnsiTheme="majorHAnsi" w:cstheme="majorHAnsi"/>
          <w:sz w:val="16"/>
          <w:szCs w:val="16"/>
          <w:lang w:val="ro-RO"/>
        </w:rPr>
        <w:t>CNAM</w:t>
      </w:r>
      <w:r w:rsidRPr="00403833">
        <w:rPr>
          <w:rFonts w:asciiTheme="majorHAnsi" w:hAnsiTheme="majorHAnsi" w:cstheme="majorHAnsi"/>
          <w:sz w:val="16"/>
          <w:szCs w:val="16"/>
          <w:lang w:val="ro-RO"/>
        </w:rPr>
        <w:t>).</w:t>
      </w:r>
    </w:p>
  </w:footnote>
  <w:footnote w:id="15">
    <w:p w:rsidR="00E94F37" w:rsidRPr="00262578" w:rsidRDefault="00E94F37" w:rsidP="00997E20">
      <w:pPr>
        <w:pStyle w:val="ac"/>
        <w:jc w:val="both"/>
        <w:rPr>
          <w:rFonts w:asciiTheme="majorHAnsi" w:hAnsiTheme="majorHAnsi" w:cs="Times New Roman"/>
          <w:lang w:val="ro-MD"/>
        </w:rPr>
      </w:pPr>
      <w:r w:rsidRPr="00262578">
        <w:rPr>
          <w:rStyle w:val="FootnoteReference1"/>
          <w:rFonts w:asciiTheme="majorHAnsi" w:hAnsiTheme="majorHAnsi" w:cs="Times New Roman"/>
          <w:sz w:val="16"/>
          <w:szCs w:val="16"/>
          <w:lang w:val="ro-MD"/>
        </w:rPr>
        <w:footnoteRef/>
      </w:r>
      <w:r>
        <w:rPr>
          <w:rFonts w:asciiTheme="majorHAnsi" w:hAnsiTheme="majorHAnsi" w:cs="Times New Roman"/>
          <w:sz w:val="16"/>
          <w:szCs w:val="16"/>
          <w:lang w:val="ro-MD"/>
        </w:rPr>
        <w:t xml:space="preserve"> Art.12 din Legea nr.</w:t>
      </w:r>
      <w:r w:rsidRPr="00262578">
        <w:rPr>
          <w:rFonts w:asciiTheme="majorHAnsi" w:hAnsiTheme="majorHAnsi" w:cs="Times New Roman"/>
          <w:sz w:val="16"/>
          <w:szCs w:val="16"/>
          <w:lang w:val="ro-MD"/>
        </w:rPr>
        <w:t>1585 din 27.02.1998 cu privire la asigurarea obligatorie de asistenţă medicală.</w:t>
      </w:r>
      <w:r w:rsidRPr="007E0A86">
        <w:rPr>
          <w:rFonts w:asciiTheme="majorHAnsi" w:hAnsiTheme="majorHAnsi" w:cs="Times New Roman"/>
          <w:sz w:val="16"/>
          <w:lang w:val="ro-MD"/>
        </w:rPr>
        <w:t xml:space="preserve"> </w:t>
      </w:r>
    </w:p>
  </w:footnote>
  <w:footnote w:id="16">
    <w:p w:rsidR="00E94F37" w:rsidRPr="009F24AC" w:rsidRDefault="00E94F37" w:rsidP="00874428">
      <w:pPr>
        <w:pStyle w:val="ac"/>
        <w:jc w:val="both"/>
        <w:rPr>
          <w:rFonts w:asciiTheme="majorHAnsi" w:hAnsiTheme="majorHAnsi" w:cstheme="majorHAnsi"/>
          <w:sz w:val="16"/>
          <w:szCs w:val="16"/>
        </w:rPr>
      </w:pPr>
      <w:r w:rsidRPr="009F24AC">
        <w:rPr>
          <w:rStyle w:val="af0"/>
          <w:rFonts w:asciiTheme="majorHAnsi" w:hAnsiTheme="majorHAnsi" w:cstheme="majorHAnsi"/>
          <w:sz w:val="16"/>
          <w:szCs w:val="16"/>
        </w:rPr>
        <w:footnoteRef/>
      </w:r>
      <w:r w:rsidRPr="009F24AC">
        <w:rPr>
          <w:rFonts w:asciiTheme="majorHAnsi" w:hAnsiTheme="majorHAnsi" w:cstheme="majorHAnsi"/>
          <w:sz w:val="16"/>
          <w:szCs w:val="16"/>
        </w:rPr>
        <w:t xml:space="preserve"> </w:t>
      </w:r>
      <w:r w:rsidRPr="009F24AC">
        <w:rPr>
          <w:rFonts w:asciiTheme="majorHAnsi" w:hAnsiTheme="majorHAnsi" w:cstheme="majorHAnsi"/>
          <w:sz w:val="16"/>
          <w:szCs w:val="16"/>
          <w:lang w:val="ro-MD"/>
        </w:rPr>
        <w:t xml:space="preserve">Ordinul comun al MS și CNAM nr.1227/350-A din 29.12.2021 </w:t>
      </w:r>
      <w:r>
        <w:rPr>
          <w:rFonts w:asciiTheme="majorHAnsi" w:hAnsiTheme="majorHAnsi" w:cstheme="majorHAnsi"/>
          <w:sz w:val="16"/>
          <w:szCs w:val="16"/>
          <w:lang w:val="ro-MD"/>
        </w:rPr>
        <w:t>„P</w:t>
      </w:r>
      <w:r w:rsidRPr="009F24AC">
        <w:rPr>
          <w:rFonts w:asciiTheme="majorHAnsi" w:hAnsiTheme="majorHAnsi" w:cstheme="majorHAnsi"/>
          <w:sz w:val="16"/>
          <w:szCs w:val="16"/>
          <w:lang w:val="ro-MD"/>
        </w:rPr>
        <w:t>rivind aprobarea Criteriilor de contractare a prestatorilor de servicii medicale în sistemul asigurării obligatorii de asistență medicală pentru anul 2022</w:t>
      </w:r>
      <w:r>
        <w:rPr>
          <w:rFonts w:asciiTheme="majorHAnsi" w:hAnsiTheme="majorHAnsi" w:cstheme="majorHAnsi"/>
          <w:sz w:val="16"/>
          <w:szCs w:val="16"/>
          <w:lang w:val="ro-MD"/>
        </w:rPr>
        <w:t>”</w:t>
      </w:r>
      <w:r w:rsidRPr="009F24AC">
        <w:rPr>
          <w:rFonts w:asciiTheme="majorHAnsi" w:hAnsiTheme="majorHAnsi" w:cstheme="majorHAnsi"/>
          <w:sz w:val="16"/>
          <w:szCs w:val="16"/>
          <w:lang w:val="ro-MD"/>
        </w:rPr>
        <w:t>, cu modificările și completările ulterioare.</w:t>
      </w:r>
    </w:p>
  </w:footnote>
  <w:footnote w:id="17">
    <w:p w:rsidR="00E94F37" w:rsidRPr="00B22600" w:rsidRDefault="00E94F37" w:rsidP="006C6C33">
      <w:pPr>
        <w:pStyle w:val="ac"/>
        <w:jc w:val="both"/>
        <w:rPr>
          <w:rFonts w:asciiTheme="majorHAnsi" w:hAnsiTheme="majorHAnsi" w:cstheme="majorHAnsi"/>
          <w:sz w:val="16"/>
          <w:szCs w:val="16"/>
          <w:lang w:val="ro-MD"/>
        </w:rPr>
      </w:pPr>
      <w:r w:rsidRPr="007E0A86">
        <w:rPr>
          <w:rStyle w:val="FootnoteReference1"/>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B22600">
        <w:rPr>
          <w:rFonts w:asciiTheme="majorHAnsi" w:hAnsiTheme="majorHAnsi" w:cstheme="majorHAnsi"/>
          <w:sz w:val="16"/>
          <w:szCs w:val="16"/>
          <w:lang w:val="ro-MD"/>
        </w:rPr>
        <w:t xml:space="preserve">Ordinul comun al MS și CNAM nr.1221/344-A din 27.12.2021 </w:t>
      </w:r>
      <w:r>
        <w:rPr>
          <w:rFonts w:asciiTheme="majorHAnsi" w:hAnsiTheme="majorHAnsi" w:cstheme="majorHAnsi"/>
          <w:sz w:val="16"/>
          <w:szCs w:val="16"/>
          <w:lang w:val="ro-MD"/>
        </w:rPr>
        <w:t>„C</w:t>
      </w:r>
      <w:r w:rsidRPr="00B22600">
        <w:rPr>
          <w:rFonts w:asciiTheme="majorHAnsi" w:hAnsiTheme="majorHAnsi" w:cstheme="majorHAnsi"/>
          <w:sz w:val="16"/>
          <w:szCs w:val="16"/>
          <w:lang w:val="ro-MD"/>
        </w:rPr>
        <w:t>u privire la aprobarea costurilor pentru anul 2022</w:t>
      </w:r>
      <w:r>
        <w:rPr>
          <w:rFonts w:asciiTheme="majorHAnsi" w:hAnsiTheme="majorHAnsi" w:cstheme="majorHAnsi"/>
          <w:sz w:val="16"/>
          <w:szCs w:val="16"/>
          <w:lang w:val="ro-MD"/>
        </w:rPr>
        <w:t>”</w:t>
      </w:r>
      <w:r w:rsidRPr="00B22600">
        <w:rPr>
          <w:rFonts w:asciiTheme="majorHAnsi" w:hAnsiTheme="majorHAnsi" w:cstheme="majorHAnsi"/>
          <w:sz w:val="16"/>
          <w:szCs w:val="16"/>
          <w:lang w:val="ro-MD"/>
        </w:rPr>
        <w:t>.</w:t>
      </w:r>
    </w:p>
  </w:footnote>
  <w:footnote w:id="18">
    <w:p w:rsidR="00E94F37" w:rsidRPr="00EF1362" w:rsidRDefault="00E94F37" w:rsidP="00EF1362">
      <w:pPr>
        <w:pStyle w:val="ac"/>
        <w:jc w:val="both"/>
        <w:rPr>
          <w:rFonts w:asciiTheme="majorHAnsi" w:hAnsiTheme="majorHAnsi" w:cstheme="majorHAnsi"/>
          <w:sz w:val="16"/>
          <w:szCs w:val="16"/>
          <w:lang w:val="ro-MD"/>
        </w:rPr>
      </w:pPr>
      <w:r w:rsidRPr="007E0A86">
        <w:rPr>
          <w:rStyle w:val="FootnoteReference1"/>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B22600">
        <w:rPr>
          <w:rFonts w:asciiTheme="majorHAnsi" w:hAnsiTheme="majorHAnsi" w:cstheme="majorHAnsi"/>
          <w:sz w:val="16"/>
          <w:szCs w:val="16"/>
          <w:lang w:val="ro-MD"/>
        </w:rPr>
        <w:t>Pct. 2 din Ordinea de zi a Procesului-verbal nr.5 al ședinței Grupului de lucru pentru coordonarea procesului de contractare a prestatorilor de</w:t>
      </w:r>
      <w:r w:rsidRPr="00EF1362">
        <w:rPr>
          <w:rFonts w:asciiTheme="majorHAnsi" w:hAnsiTheme="majorHAnsi" w:cstheme="majorHAnsi"/>
          <w:sz w:val="16"/>
          <w:szCs w:val="16"/>
          <w:lang w:val="ro-MD"/>
        </w:rPr>
        <w:t xml:space="preserve"> servicii medicale în cadrul asigurării obligatorii de asistență medicală din 10.02.2022.</w:t>
      </w:r>
    </w:p>
  </w:footnote>
  <w:footnote w:id="19">
    <w:p w:rsidR="00E94F37" w:rsidRDefault="00E94F37" w:rsidP="00EF1362">
      <w:pPr>
        <w:pStyle w:val="ac"/>
        <w:jc w:val="both"/>
        <w:rPr>
          <w:lang w:val="ro-MD"/>
        </w:rPr>
      </w:pPr>
      <w:r w:rsidRPr="00EF1362">
        <w:rPr>
          <w:rStyle w:val="FootnoteReference1"/>
          <w:rFonts w:asciiTheme="majorHAnsi" w:hAnsiTheme="majorHAnsi" w:cstheme="majorHAnsi"/>
          <w:sz w:val="16"/>
          <w:szCs w:val="16"/>
        </w:rPr>
        <w:footnoteRef/>
      </w:r>
      <w:r w:rsidRPr="00EF1362">
        <w:rPr>
          <w:rFonts w:asciiTheme="majorHAnsi" w:hAnsiTheme="majorHAnsi" w:cstheme="majorHAnsi"/>
          <w:sz w:val="16"/>
          <w:szCs w:val="16"/>
        </w:rPr>
        <w:t xml:space="preserve"> </w:t>
      </w:r>
      <w:r w:rsidRPr="00EF1362">
        <w:rPr>
          <w:rFonts w:asciiTheme="majorHAnsi" w:hAnsiTheme="majorHAnsi" w:cstheme="majorHAnsi"/>
          <w:sz w:val="16"/>
          <w:szCs w:val="16"/>
          <w:lang w:val="ro-MD"/>
        </w:rPr>
        <w:t xml:space="preserve">Pct.48 din Ordinul comun al MS și CNAM nr.1227/350-A din 29.12.2021 </w:t>
      </w:r>
      <w:r>
        <w:rPr>
          <w:rFonts w:asciiTheme="majorHAnsi" w:hAnsiTheme="majorHAnsi" w:cstheme="majorHAnsi"/>
          <w:sz w:val="16"/>
          <w:szCs w:val="16"/>
          <w:lang w:val="ro-MD"/>
        </w:rPr>
        <w:t>„P</w:t>
      </w:r>
      <w:r w:rsidRPr="00EF1362">
        <w:rPr>
          <w:rFonts w:asciiTheme="majorHAnsi" w:hAnsiTheme="majorHAnsi" w:cstheme="majorHAnsi"/>
          <w:sz w:val="16"/>
          <w:szCs w:val="16"/>
          <w:lang w:val="ro-MD"/>
        </w:rPr>
        <w:t>rivind aprobarea Criteriilor de contractare a prestatorilor de servicii medicale în sistemul asigurării obligatorii de asistenţă medicală pentru anul 2022</w:t>
      </w:r>
      <w:r>
        <w:rPr>
          <w:rFonts w:asciiTheme="majorHAnsi" w:hAnsiTheme="majorHAnsi" w:cstheme="majorHAnsi"/>
          <w:sz w:val="16"/>
          <w:szCs w:val="16"/>
          <w:lang w:val="ro-MD"/>
        </w:rPr>
        <w:t>”.</w:t>
      </w:r>
    </w:p>
  </w:footnote>
  <w:footnote w:id="20">
    <w:p w:rsidR="00E94F37" w:rsidRPr="0022554B" w:rsidRDefault="00E94F37" w:rsidP="0022554B">
      <w:pPr>
        <w:pStyle w:val="ac"/>
        <w:jc w:val="both"/>
        <w:rPr>
          <w:rFonts w:asciiTheme="majorHAnsi" w:hAnsiTheme="majorHAnsi" w:cstheme="majorHAnsi"/>
          <w:sz w:val="16"/>
          <w:szCs w:val="16"/>
          <w:lang w:val="ro-MD"/>
        </w:rPr>
      </w:pPr>
      <w:r w:rsidRPr="0022554B">
        <w:rPr>
          <w:rStyle w:val="af0"/>
          <w:rFonts w:asciiTheme="majorHAnsi" w:hAnsiTheme="majorHAnsi" w:cstheme="majorHAnsi"/>
          <w:sz w:val="16"/>
          <w:szCs w:val="16"/>
          <w:lang w:val="ro-MD"/>
        </w:rPr>
        <w:footnoteRef/>
      </w:r>
      <w:r w:rsidRPr="0022554B">
        <w:rPr>
          <w:rFonts w:asciiTheme="majorHAnsi" w:hAnsiTheme="majorHAnsi" w:cstheme="majorHAnsi"/>
          <w:sz w:val="16"/>
          <w:szCs w:val="16"/>
          <w:lang w:val="ro-MD"/>
        </w:rPr>
        <w:t xml:space="preserve"> Art. 43 din Criteriile de contractare a prestatorilor de servicii medicale în cadrul sistemului asigurării obligatorii de asistență medicală pentru anul 2022, aprobat</w:t>
      </w:r>
      <w:r>
        <w:rPr>
          <w:rFonts w:asciiTheme="majorHAnsi" w:hAnsiTheme="majorHAnsi" w:cstheme="majorHAnsi"/>
          <w:sz w:val="16"/>
          <w:szCs w:val="16"/>
          <w:lang w:val="ro-MD"/>
        </w:rPr>
        <w:t>e</w:t>
      </w:r>
      <w:r w:rsidRPr="0022554B">
        <w:rPr>
          <w:rFonts w:asciiTheme="majorHAnsi" w:hAnsiTheme="majorHAnsi" w:cstheme="majorHAnsi"/>
          <w:sz w:val="16"/>
          <w:szCs w:val="16"/>
          <w:lang w:val="ro-MD"/>
        </w:rPr>
        <w:t xml:space="preserve"> prin Ordinul comun al MS și CNAM nr.1227/350-A din 28.12.2021.</w:t>
      </w:r>
    </w:p>
  </w:footnote>
  <w:footnote w:id="21">
    <w:p w:rsidR="00E94F37" w:rsidRPr="00C53837" w:rsidRDefault="00E94F37" w:rsidP="0022554B">
      <w:pPr>
        <w:spacing w:after="0" w:line="240" w:lineRule="auto"/>
        <w:jc w:val="both"/>
        <w:rPr>
          <w:rFonts w:asciiTheme="majorHAnsi" w:hAnsiTheme="majorHAnsi" w:cstheme="majorHAnsi"/>
          <w:sz w:val="16"/>
          <w:szCs w:val="16"/>
          <w:lang w:val="ro-MD"/>
        </w:rPr>
      </w:pPr>
      <w:r w:rsidRPr="0022554B">
        <w:rPr>
          <w:rStyle w:val="af0"/>
          <w:rFonts w:asciiTheme="majorHAnsi" w:hAnsiTheme="majorHAnsi" w:cstheme="majorHAnsi"/>
          <w:sz w:val="16"/>
          <w:szCs w:val="16"/>
        </w:rPr>
        <w:footnoteRef/>
      </w:r>
      <w:r w:rsidRPr="0022554B">
        <w:rPr>
          <w:rFonts w:asciiTheme="majorHAnsi" w:hAnsiTheme="majorHAnsi" w:cstheme="majorHAnsi"/>
          <w:sz w:val="16"/>
          <w:szCs w:val="16"/>
        </w:rPr>
        <w:t xml:space="preserve"> P</w:t>
      </w:r>
      <w:r w:rsidRPr="0022554B">
        <w:rPr>
          <w:rFonts w:asciiTheme="majorHAnsi" w:hAnsiTheme="majorHAnsi" w:cstheme="majorHAnsi"/>
          <w:sz w:val="16"/>
          <w:szCs w:val="16"/>
          <w:lang w:val="ro-MD"/>
        </w:rPr>
        <w:t>restatorii de servicii medicale din mun.</w:t>
      </w:r>
      <w:r>
        <w:rPr>
          <w:rFonts w:asciiTheme="majorHAnsi" w:hAnsiTheme="majorHAnsi" w:cstheme="majorHAnsi"/>
          <w:sz w:val="16"/>
          <w:szCs w:val="16"/>
          <w:lang w:val="ro-MD"/>
        </w:rPr>
        <w:t xml:space="preserve"> </w:t>
      </w:r>
      <w:r w:rsidRPr="0022554B">
        <w:rPr>
          <w:rFonts w:asciiTheme="majorHAnsi" w:hAnsiTheme="majorHAnsi" w:cstheme="majorHAnsi"/>
          <w:sz w:val="16"/>
          <w:szCs w:val="16"/>
          <w:lang w:val="ro-MD"/>
        </w:rPr>
        <w:t xml:space="preserve">Chişinău şi ÎM Centrul Stomatologic Municipal Chișinău </w:t>
      </w:r>
      <w:r>
        <w:rPr>
          <w:rFonts w:asciiTheme="majorHAnsi" w:hAnsiTheme="majorHAnsi" w:cstheme="majorHAnsi"/>
          <w:sz w:val="16"/>
          <w:szCs w:val="16"/>
          <w:lang w:val="ro-MD"/>
        </w:rPr>
        <w:t xml:space="preserve">– </w:t>
      </w:r>
      <w:r w:rsidRPr="0022554B">
        <w:rPr>
          <w:rFonts w:asciiTheme="majorHAnsi" w:hAnsiTheme="majorHAnsi" w:cstheme="majorHAnsi"/>
          <w:sz w:val="16"/>
          <w:szCs w:val="16"/>
          <w:lang w:val="ro-MD"/>
        </w:rPr>
        <w:t xml:space="preserve">15,0 lei „per capita”; Prestatorii de servicii </w:t>
      </w:r>
      <w:r w:rsidRPr="00C53837">
        <w:rPr>
          <w:rFonts w:asciiTheme="majorHAnsi" w:hAnsiTheme="majorHAnsi" w:cstheme="majorHAnsi"/>
          <w:sz w:val="16"/>
          <w:szCs w:val="16"/>
          <w:lang w:val="ro-MD"/>
        </w:rPr>
        <w:t>medicale din mun. Bălţi, raioane, UTA Găgăuzia şi ÎM Centre Stomatologice Raionale - 28,5 lei „per capita”.</w:t>
      </w:r>
    </w:p>
  </w:footnote>
  <w:footnote w:id="22">
    <w:p w:rsidR="00E94F37" w:rsidRPr="00C53837" w:rsidRDefault="00E94F37" w:rsidP="0022554B">
      <w:pPr>
        <w:pStyle w:val="ac"/>
        <w:jc w:val="both"/>
        <w:rPr>
          <w:rFonts w:asciiTheme="majorHAnsi" w:hAnsiTheme="majorHAnsi" w:cstheme="majorHAnsi"/>
          <w:sz w:val="16"/>
          <w:szCs w:val="16"/>
          <w:lang w:val="ro-MD"/>
        </w:rPr>
      </w:pPr>
      <w:r w:rsidRPr="00C53837">
        <w:rPr>
          <w:rStyle w:val="af0"/>
          <w:rFonts w:asciiTheme="majorHAnsi" w:hAnsiTheme="majorHAnsi" w:cstheme="majorHAnsi"/>
          <w:sz w:val="16"/>
          <w:szCs w:val="16"/>
          <w:lang w:val="ro-MD"/>
        </w:rPr>
        <w:footnoteRef/>
      </w:r>
      <w:r w:rsidRPr="00C53837">
        <w:rPr>
          <w:rFonts w:asciiTheme="majorHAnsi" w:hAnsiTheme="majorHAnsi" w:cstheme="majorHAnsi"/>
          <w:sz w:val="16"/>
          <w:szCs w:val="16"/>
          <w:lang w:val="ro-MD"/>
        </w:rPr>
        <w:t xml:space="preserve"> Art.1 din Legea nr.262 din 08.09.2022 pentru modificarea Legii fondurilor asigurării obligatorii de asistență medicală pe anul 2022 nr.207/2021.</w:t>
      </w:r>
    </w:p>
  </w:footnote>
  <w:footnote w:id="23">
    <w:p w:rsidR="00E94F37" w:rsidRPr="00DB7C5B" w:rsidRDefault="00E94F37" w:rsidP="0022554B">
      <w:pPr>
        <w:pStyle w:val="ac"/>
        <w:jc w:val="both"/>
        <w:rPr>
          <w:rFonts w:asciiTheme="majorHAnsi" w:hAnsiTheme="majorHAnsi" w:cstheme="majorHAnsi"/>
          <w:lang w:val="ro-MD"/>
        </w:rPr>
      </w:pPr>
      <w:r w:rsidRPr="00C53837">
        <w:rPr>
          <w:rStyle w:val="af0"/>
          <w:rFonts w:asciiTheme="majorHAnsi" w:hAnsiTheme="majorHAnsi" w:cstheme="majorHAnsi"/>
          <w:sz w:val="16"/>
          <w:szCs w:val="16"/>
          <w:lang w:val="ro-MD"/>
        </w:rPr>
        <w:footnoteRef/>
      </w:r>
      <w:r w:rsidRPr="00C53837">
        <w:rPr>
          <w:rFonts w:asciiTheme="majorHAnsi" w:hAnsiTheme="majorHAnsi" w:cstheme="majorHAnsi"/>
          <w:sz w:val="16"/>
          <w:szCs w:val="16"/>
          <w:lang w:val="ro-MD"/>
        </w:rPr>
        <w:t xml:space="preserve"> Pct.96 alin.</w:t>
      </w:r>
      <w:r w:rsidRPr="0022554B">
        <w:rPr>
          <w:rFonts w:asciiTheme="majorHAnsi" w:hAnsiTheme="majorHAnsi" w:cstheme="majorHAnsi"/>
          <w:sz w:val="16"/>
          <w:szCs w:val="16"/>
          <w:lang w:val="ro-MD"/>
        </w:rPr>
        <w:t>3 din Normele metodologice de aplicare a Programului Unic al asigurării obligatorii de asistență medicală, aprobat prin Ordinul comun al MS şi CNAM nr.596/404A din 21</w:t>
      </w:r>
      <w:r>
        <w:rPr>
          <w:rFonts w:asciiTheme="majorHAnsi" w:hAnsiTheme="majorHAnsi" w:cstheme="majorHAnsi"/>
          <w:sz w:val="16"/>
          <w:szCs w:val="16"/>
          <w:lang w:val="ro-MD"/>
        </w:rPr>
        <w:t>.07.</w:t>
      </w:r>
      <w:r w:rsidRPr="0022554B">
        <w:rPr>
          <w:rFonts w:asciiTheme="majorHAnsi" w:hAnsiTheme="majorHAnsi" w:cstheme="majorHAnsi"/>
          <w:sz w:val="16"/>
          <w:szCs w:val="16"/>
          <w:lang w:val="ro-MD"/>
        </w:rPr>
        <w:t>2016.</w:t>
      </w:r>
    </w:p>
  </w:footnote>
  <w:footnote w:id="24">
    <w:p w:rsidR="00E94F37" w:rsidRPr="008A29CE" w:rsidRDefault="00E94F37" w:rsidP="008A29CE">
      <w:pPr>
        <w:pStyle w:val="ac"/>
        <w:jc w:val="both"/>
        <w:rPr>
          <w:rFonts w:asciiTheme="majorHAnsi" w:hAnsiTheme="majorHAnsi" w:cstheme="majorHAnsi"/>
          <w:sz w:val="16"/>
          <w:szCs w:val="16"/>
        </w:rPr>
      </w:pPr>
      <w:r w:rsidRPr="008A29CE">
        <w:rPr>
          <w:rStyle w:val="af0"/>
          <w:rFonts w:asciiTheme="majorHAnsi" w:hAnsiTheme="majorHAnsi" w:cstheme="majorHAnsi"/>
          <w:sz w:val="16"/>
          <w:szCs w:val="16"/>
        </w:rPr>
        <w:footnoteRef/>
      </w:r>
      <w:r w:rsidRPr="008A29CE">
        <w:rPr>
          <w:rFonts w:asciiTheme="majorHAnsi" w:hAnsiTheme="majorHAnsi" w:cstheme="majorHAnsi"/>
          <w:sz w:val="16"/>
          <w:szCs w:val="16"/>
        </w:rPr>
        <w:t xml:space="preserve"> </w:t>
      </w:r>
      <w:r w:rsidRPr="008A29CE">
        <w:rPr>
          <w:rFonts w:asciiTheme="majorHAnsi" w:hAnsiTheme="majorHAnsi" w:cstheme="majorHAnsi"/>
          <w:sz w:val="16"/>
          <w:szCs w:val="16"/>
          <w:lang w:val="ro-MD"/>
        </w:rPr>
        <w:t>IMSP Centrul Stomatologic Municipal de Copii, ÎM Centrul Stomatologic Raional Ialoveni, ÎM Centrul Stomatologic Raional Hâncești, ÎM Centrul Stomatologic Raional Strășeni.</w:t>
      </w:r>
    </w:p>
  </w:footnote>
  <w:footnote w:id="25">
    <w:p w:rsidR="00E94F37" w:rsidRPr="004176A5" w:rsidRDefault="00E94F37" w:rsidP="004176A5">
      <w:pPr>
        <w:pStyle w:val="ac"/>
        <w:jc w:val="both"/>
        <w:rPr>
          <w:rFonts w:asciiTheme="majorHAnsi" w:hAnsiTheme="majorHAnsi" w:cstheme="majorHAnsi"/>
          <w:sz w:val="16"/>
          <w:szCs w:val="16"/>
          <w:lang w:val="ro-MD"/>
        </w:rPr>
      </w:pPr>
      <w:r w:rsidRPr="004176A5">
        <w:rPr>
          <w:rStyle w:val="af0"/>
          <w:rFonts w:asciiTheme="majorHAnsi" w:hAnsiTheme="majorHAnsi" w:cstheme="majorHAnsi"/>
          <w:sz w:val="16"/>
          <w:szCs w:val="16"/>
          <w:lang w:val="ro-MD"/>
        </w:rPr>
        <w:footnoteRef/>
      </w:r>
      <w:r w:rsidRPr="004176A5">
        <w:rPr>
          <w:rFonts w:asciiTheme="majorHAnsi" w:hAnsiTheme="majorHAnsi" w:cstheme="majorHAnsi"/>
          <w:sz w:val="16"/>
          <w:szCs w:val="16"/>
          <w:lang w:val="ro-MD"/>
        </w:rPr>
        <w:t xml:space="preserve"> Scrisoarea ÎM Centrul Stomatologic Raional Ialoveni nr.7 din 27.04.2023.</w:t>
      </w:r>
    </w:p>
  </w:footnote>
  <w:footnote w:id="26">
    <w:p w:rsidR="00E94F37" w:rsidRPr="007E0A86" w:rsidRDefault="00E94F37" w:rsidP="003566A8">
      <w:pPr>
        <w:pStyle w:val="ac"/>
        <w:jc w:val="both"/>
        <w:rPr>
          <w:rFonts w:asciiTheme="majorHAnsi"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0C268B">
        <w:rPr>
          <w:rFonts w:asciiTheme="majorHAnsi" w:eastAsia="Times New Roman" w:hAnsiTheme="majorHAnsi" w:cstheme="majorHAnsi"/>
          <w:sz w:val="16"/>
          <w:szCs w:val="16"/>
          <w:shd w:val="clear" w:color="auto" w:fill="FFFFFF"/>
          <w:lang w:val="ro-MD" w:eastAsia="ru-RU"/>
        </w:rPr>
        <w:t xml:space="preserve">Ordinul </w:t>
      </w:r>
      <w:r>
        <w:rPr>
          <w:rFonts w:asciiTheme="majorHAnsi" w:eastAsia="Times New Roman" w:hAnsiTheme="majorHAnsi" w:cstheme="majorHAnsi"/>
          <w:sz w:val="16"/>
          <w:szCs w:val="16"/>
          <w:shd w:val="clear" w:color="auto" w:fill="FFFFFF"/>
          <w:lang w:val="ro-MD" w:eastAsia="ru-RU"/>
        </w:rPr>
        <w:t>m</w:t>
      </w:r>
      <w:r w:rsidRPr="000C268B">
        <w:rPr>
          <w:rFonts w:asciiTheme="majorHAnsi" w:eastAsia="Times New Roman" w:hAnsiTheme="majorHAnsi" w:cstheme="majorHAnsi"/>
          <w:sz w:val="16"/>
          <w:szCs w:val="16"/>
          <w:shd w:val="clear" w:color="auto" w:fill="FFFFFF"/>
          <w:lang w:val="ro-MD" w:eastAsia="ru-RU"/>
        </w:rPr>
        <w:t xml:space="preserve">inistrului Sănătății nr.303 din 30.03.2022 </w:t>
      </w:r>
      <w:r>
        <w:rPr>
          <w:rFonts w:asciiTheme="majorHAnsi" w:eastAsia="Times New Roman" w:hAnsiTheme="majorHAnsi" w:cstheme="majorHAnsi"/>
          <w:sz w:val="16"/>
          <w:szCs w:val="16"/>
          <w:shd w:val="clear" w:color="auto" w:fill="FFFFFF"/>
          <w:lang w:val="ro-MD" w:eastAsia="ru-RU"/>
        </w:rPr>
        <w:t>„</w:t>
      </w:r>
      <w:r w:rsidRPr="000C268B">
        <w:rPr>
          <w:rFonts w:asciiTheme="majorHAnsi" w:eastAsia="Times New Roman" w:hAnsiTheme="majorHAnsi" w:cstheme="majorHAnsi"/>
          <w:sz w:val="16"/>
          <w:szCs w:val="16"/>
          <w:shd w:val="clear" w:color="auto" w:fill="FFFFFF"/>
          <w:lang w:val="ro-MD" w:eastAsia="ru-RU"/>
        </w:rPr>
        <w:t>Cu privire la organizarea serviciilor stomatologice pentru copiii din localitățile rurale în anul 2022”.</w:t>
      </w:r>
    </w:p>
  </w:footnote>
  <w:footnote w:id="27">
    <w:p w:rsidR="00E94F37" w:rsidRPr="000C268B" w:rsidRDefault="00E94F37" w:rsidP="0002676A">
      <w:pPr>
        <w:pStyle w:val="ac"/>
        <w:jc w:val="both"/>
        <w:rPr>
          <w:rFonts w:asciiTheme="majorHAnsi" w:hAnsiTheme="majorHAnsi" w:cstheme="majorHAnsi"/>
          <w:sz w:val="16"/>
          <w:szCs w:val="16"/>
          <w:lang w:val="ro-MD"/>
        </w:rPr>
      </w:pPr>
      <w:r w:rsidRPr="000C268B">
        <w:rPr>
          <w:rStyle w:val="af0"/>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0C268B">
        <w:rPr>
          <w:rFonts w:asciiTheme="majorHAnsi" w:hAnsiTheme="majorHAnsi" w:cstheme="majorHAnsi"/>
          <w:sz w:val="16"/>
          <w:szCs w:val="16"/>
          <w:lang w:val="ro-MD"/>
        </w:rPr>
        <w:t xml:space="preserve">Acordul adițional nr.1 din 01.04.2022, acordul adițional nr.4 din 01.11.2022 la Contractul </w:t>
      </w:r>
      <w:r w:rsidRPr="000C268B">
        <w:rPr>
          <w:rFonts w:asciiTheme="majorHAnsi" w:eastAsia="Times New Roman" w:hAnsiTheme="majorHAnsi" w:cstheme="majorHAnsi"/>
          <w:sz w:val="16"/>
          <w:szCs w:val="16"/>
          <w:shd w:val="clear" w:color="auto" w:fill="FFFFFF"/>
          <w:lang w:val="ro-MD" w:eastAsia="ru-RU"/>
        </w:rPr>
        <w:t>nr.05-08/71 din 31.12.2021</w:t>
      </w:r>
      <w:r>
        <w:rPr>
          <w:rFonts w:asciiTheme="majorHAnsi" w:eastAsia="Times New Roman" w:hAnsiTheme="majorHAnsi" w:cstheme="majorHAnsi"/>
          <w:sz w:val="16"/>
          <w:szCs w:val="16"/>
          <w:shd w:val="clear" w:color="auto" w:fill="FFFFFF"/>
          <w:lang w:val="ro-MD" w:eastAsia="ru-RU"/>
        </w:rPr>
        <w:t>,</w:t>
      </w:r>
      <w:r w:rsidRPr="000C268B">
        <w:rPr>
          <w:rFonts w:asciiTheme="majorHAnsi" w:eastAsia="Times New Roman" w:hAnsiTheme="majorHAnsi" w:cstheme="majorHAnsi"/>
          <w:sz w:val="16"/>
          <w:szCs w:val="16"/>
          <w:shd w:val="clear" w:color="auto" w:fill="FFFFFF"/>
          <w:lang w:val="ro-MD" w:eastAsia="ru-RU"/>
        </w:rPr>
        <w:t xml:space="preserve"> încheiat între CNAM și IMSP Policlinica Stomatologică Republicană.</w:t>
      </w:r>
    </w:p>
  </w:footnote>
  <w:footnote w:id="28">
    <w:p w:rsidR="00E94F37" w:rsidRPr="007E0A86" w:rsidRDefault="00E94F37" w:rsidP="003566A8">
      <w:pPr>
        <w:pStyle w:val="ac"/>
        <w:jc w:val="both"/>
        <w:rPr>
          <w:rFonts w:asciiTheme="majorHAnsi"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Anexa nr.1 la </w:t>
      </w:r>
      <w:r w:rsidRPr="000C268B">
        <w:rPr>
          <w:rFonts w:asciiTheme="majorHAnsi" w:eastAsia="Times New Roman" w:hAnsiTheme="majorHAnsi" w:cstheme="majorHAnsi"/>
          <w:sz w:val="16"/>
          <w:szCs w:val="16"/>
          <w:shd w:val="clear" w:color="auto" w:fill="FFFFFF"/>
          <w:lang w:val="ro-MD" w:eastAsia="ru-RU"/>
        </w:rPr>
        <w:t xml:space="preserve">Ordinul </w:t>
      </w:r>
      <w:r>
        <w:rPr>
          <w:rFonts w:asciiTheme="majorHAnsi" w:eastAsia="Times New Roman" w:hAnsiTheme="majorHAnsi" w:cstheme="majorHAnsi"/>
          <w:sz w:val="16"/>
          <w:szCs w:val="16"/>
          <w:shd w:val="clear" w:color="auto" w:fill="FFFFFF"/>
          <w:lang w:val="ro-MD" w:eastAsia="ru-RU"/>
        </w:rPr>
        <w:t>m</w:t>
      </w:r>
      <w:r w:rsidRPr="000C268B">
        <w:rPr>
          <w:rFonts w:asciiTheme="majorHAnsi" w:eastAsia="Times New Roman" w:hAnsiTheme="majorHAnsi" w:cstheme="majorHAnsi"/>
          <w:sz w:val="16"/>
          <w:szCs w:val="16"/>
          <w:shd w:val="clear" w:color="auto" w:fill="FFFFFF"/>
          <w:lang w:val="ro-MD" w:eastAsia="ru-RU"/>
        </w:rPr>
        <w:t xml:space="preserve">inistrului Sănătății nr.303 din 30.03.2022 </w:t>
      </w:r>
      <w:r>
        <w:rPr>
          <w:rFonts w:asciiTheme="majorHAnsi" w:eastAsia="Times New Roman" w:hAnsiTheme="majorHAnsi" w:cstheme="majorHAnsi"/>
          <w:sz w:val="16"/>
          <w:szCs w:val="16"/>
          <w:shd w:val="clear" w:color="auto" w:fill="FFFFFF"/>
          <w:lang w:val="ro-MD" w:eastAsia="ru-RU"/>
        </w:rPr>
        <w:t>„</w:t>
      </w:r>
      <w:r w:rsidRPr="000C268B">
        <w:rPr>
          <w:rFonts w:asciiTheme="majorHAnsi" w:eastAsia="Times New Roman" w:hAnsiTheme="majorHAnsi" w:cstheme="majorHAnsi"/>
          <w:sz w:val="16"/>
          <w:szCs w:val="16"/>
          <w:shd w:val="clear" w:color="auto" w:fill="FFFFFF"/>
          <w:lang w:val="ro-MD" w:eastAsia="ru-RU"/>
        </w:rPr>
        <w:t>Cu privire la organizarea serviciilor stomatologice pentru copiii din localitățile rurale în anul 2022”.</w:t>
      </w:r>
    </w:p>
  </w:footnote>
  <w:footnote w:id="29">
    <w:p w:rsidR="00E94F37" w:rsidRPr="007E0A86" w:rsidRDefault="00E94F37" w:rsidP="00433AEE">
      <w:pPr>
        <w:pStyle w:val="ac"/>
        <w:jc w:val="both"/>
        <w:rPr>
          <w:rFonts w:asciiTheme="majorHAnsi" w:hAnsiTheme="majorHAnsi"/>
          <w:sz w:val="16"/>
          <w:szCs w:val="16"/>
          <w:lang w:val="ro-MD"/>
        </w:rPr>
      </w:pPr>
      <w:r w:rsidRPr="007E0A86">
        <w:rPr>
          <w:rStyle w:val="af0"/>
          <w:rFonts w:asciiTheme="majorHAnsi" w:hAnsiTheme="majorHAnsi"/>
          <w:sz w:val="16"/>
          <w:szCs w:val="16"/>
          <w:lang w:val="ro-MD"/>
        </w:rPr>
        <w:footnoteRef/>
      </w:r>
      <w:r w:rsidRPr="007E0A86">
        <w:rPr>
          <w:rFonts w:asciiTheme="majorHAnsi" w:hAnsiTheme="majorHAnsi"/>
          <w:sz w:val="16"/>
          <w:szCs w:val="16"/>
          <w:lang w:val="ro-MD"/>
        </w:rPr>
        <w:t xml:space="preserve"> </w:t>
      </w:r>
      <w:r w:rsidRPr="007E0A86">
        <w:rPr>
          <w:rFonts w:asciiTheme="majorHAnsi" w:hAnsiTheme="majorHAnsi" w:cstheme="majorHAnsi"/>
          <w:sz w:val="16"/>
          <w:szCs w:val="16"/>
          <w:lang w:val="ro-MD"/>
        </w:rPr>
        <w:t>Pct.3 alin</w:t>
      </w:r>
      <w:r>
        <w:rPr>
          <w:rFonts w:asciiTheme="majorHAnsi" w:hAnsiTheme="majorHAnsi" w:cstheme="majorHAnsi"/>
          <w:sz w:val="16"/>
          <w:szCs w:val="16"/>
          <w:lang w:val="ro-MD"/>
        </w:rPr>
        <w:t>.</w:t>
      </w:r>
      <w:r w:rsidRPr="007E0A86">
        <w:rPr>
          <w:rFonts w:asciiTheme="majorHAnsi" w:hAnsiTheme="majorHAnsi" w:cstheme="majorHAnsi"/>
          <w:sz w:val="16"/>
          <w:szCs w:val="16"/>
          <w:lang w:val="ro-MD"/>
        </w:rPr>
        <w:t xml:space="preserve"> (2), pct.4 alin.(4) din </w:t>
      </w:r>
      <w:r>
        <w:rPr>
          <w:rFonts w:asciiTheme="majorHAnsi" w:hAnsiTheme="majorHAnsi" w:cstheme="majorHAnsi"/>
          <w:sz w:val="16"/>
          <w:szCs w:val="16"/>
          <w:lang w:val="ro-MD"/>
        </w:rPr>
        <w:t>O</w:t>
      </w:r>
      <w:r w:rsidRPr="007E0A86">
        <w:rPr>
          <w:rFonts w:asciiTheme="majorHAnsi" w:hAnsiTheme="majorHAnsi" w:cstheme="majorHAnsi"/>
          <w:sz w:val="16"/>
          <w:szCs w:val="16"/>
          <w:lang w:val="ro-MD"/>
        </w:rPr>
        <w:t xml:space="preserve">rdinul MS nr.303 din 30.03.2022 </w:t>
      </w:r>
      <w:r>
        <w:rPr>
          <w:rFonts w:asciiTheme="majorHAnsi" w:hAnsiTheme="majorHAnsi" w:cstheme="majorHAnsi"/>
          <w:sz w:val="16"/>
          <w:szCs w:val="16"/>
          <w:lang w:val="ro-MD"/>
        </w:rPr>
        <w:t>„</w:t>
      </w:r>
      <w:r w:rsidRPr="007E0A86">
        <w:rPr>
          <w:rFonts w:asciiTheme="majorHAnsi" w:hAnsiTheme="majorHAnsi" w:cstheme="majorHAnsi"/>
          <w:sz w:val="16"/>
          <w:szCs w:val="16"/>
          <w:lang w:val="ro-MD"/>
        </w:rPr>
        <w:t xml:space="preserve">Cu privire la organizarea serviciilor stomatologice pentru copiii </w:t>
      </w:r>
      <w:r>
        <w:rPr>
          <w:rFonts w:asciiTheme="majorHAnsi" w:hAnsiTheme="majorHAnsi" w:cstheme="majorHAnsi"/>
          <w:sz w:val="16"/>
          <w:szCs w:val="16"/>
          <w:lang w:val="ro-MD"/>
        </w:rPr>
        <w:t xml:space="preserve">din </w:t>
      </w:r>
      <w:r w:rsidRPr="007E0A86">
        <w:rPr>
          <w:rFonts w:asciiTheme="majorHAnsi" w:hAnsiTheme="majorHAnsi" w:cstheme="majorHAnsi"/>
          <w:sz w:val="16"/>
          <w:szCs w:val="16"/>
          <w:lang w:val="ro-MD"/>
        </w:rPr>
        <w:t>localitățile rurale pentru anul 2022</w:t>
      </w:r>
      <w:r>
        <w:rPr>
          <w:rFonts w:asciiTheme="majorHAnsi" w:hAnsiTheme="majorHAnsi" w:cstheme="majorHAnsi"/>
          <w:sz w:val="16"/>
          <w:szCs w:val="16"/>
          <w:lang w:val="ro-MD"/>
        </w:rPr>
        <w:t>”</w:t>
      </w:r>
      <w:r w:rsidRPr="007E0A86">
        <w:rPr>
          <w:rFonts w:asciiTheme="majorHAnsi" w:hAnsiTheme="majorHAnsi" w:cstheme="majorHAnsi"/>
          <w:sz w:val="16"/>
          <w:szCs w:val="16"/>
          <w:lang w:val="ro-MD"/>
        </w:rPr>
        <w:t>.</w:t>
      </w:r>
    </w:p>
  </w:footnote>
  <w:footnote w:id="30">
    <w:p w:rsidR="00E94F37" w:rsidRPr="009A320C" w:rsidRDefault="00E94F37" w:rsidP="00B94FA8">
      <w:pPr>
        <w:pStyle w:val="ac"/>
        <w:jc w:val="both"/>
        <w:rPr>
          <w:rFonts w:asciiTheme="majorHAnsi" w:hAnsiTheme="majorHAnsi"/>
          <w:sz w:val="16"/>
          <w:szCs w:val="16"/>
          <w:lang w:val="ro-MD"/>
        </w:rPr>
      </w:pPr>
      <w:r w:rsidRPr="009A320C">
        <w:rPr>
          <w:rStyle w:val="af0"/>
          <w:rFonts w:asciiTheme="majorHAnsi" w:hAnsiTheme="majorHAnsi"/>
          <w:sz w:val="16"/>
          <w:szCs w:val="16"/>
          <w:lang w:val="ro-MD"/>
        </w:rPr>
        <w:footnoteRef/>
      </w:r>
      <w:r w:rsidRPr="009A320C">
        <w:rPr>
          <w:rFonts w:asciiTheme="majorHAnsi" w:hAnsiTheme="majorHAnsi"/>
          <w:sz w:val="16"/>
          <w:szCs w:val="16"/>
          <w:lang w:val="ro-MD"/>
        </w:rPr>
        <w:t xml:space="preserve"> Pct. 12 din Ordinul comun al MS și CNAM nr.1227/350-A din 29.12.2021.</w:t>
      </w:r>
    </w:p>
  </w:footnote>
  <w:footnote w:id="31">
    <w:p w:rsidR="00E94F37" w:rsidRPr="00F0619D" w:rsidRDefault="00E94F37" w:rsidP="00B94FA8">
      <w:pPr>
        <w:pStyle w:val="ac"/>
        <w:jc w:val="both"/>
        <w:rPr>
          <w:rFonts w:asciiTheme="majorHAnsi" w:hAnsiTheme="majorHAnsi" w:cstheme="majorHAnsi"/>
          <w:sz w:val="16"/>
          <w:szCs w:val="16"/>
        </w:rPr>
      </w:pPr>
      <w:r w:rsidRPr="009A320C">
        <w:rPr>
          <w:rStyle w:val="af0"/>
          <w:rFonts w:asciiTheme="majorHAnsi" w:hAnsiTheme="majorHAnsi" w:cstheme="majorHAnsi"/>
          <w:sz w:val="16"/>
          <w:szCs w:val="16"/>
          <w:lang w:val="ro-MD"/>
        </w:rPr>
        <w:footnoteRef/>
      </w:r>
      <w:r w:rsidRPr="009A320C">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9A320C">
        <w:rPr>
          <w:rFonts w:asciiTheme="majorHAnsi" w:hAnsiTheme="majorHAnsi" w:cstheme="majorHAnsi"/>
          <w:sz w:val="16"/>
          <w:szCs w:val="16"/>
          <w:lang w:val="ro-MD"/>
        </w:rPr>
        <w:t xml:space="preserve">ct.7 </w:t>
      </w:r>
      <w:r>
        <w:rPr>
          <w:rFonts w:asciiTheme="majorHAnsi" w:hAnsiTheme="majorHAnsi" w:cstheme="majorHAnsi"/>
          <w:sz w:val="16"/>
          <w:szCs w:val="16"/>
          <w:lang w:val="ro-MD"/>
        </w:rPr>
        <w:t xml:space="preserve">alin.3 </w:t>
      </w:r>
      <w:r w:rsidRPr="009A320C">
        <w:rPr>
          <w:rFonts w:asciiTheme="majorHAnsi" w:hAnsiTheme="majorHAnsi" w:cstheme="majorHAnsi"/>
          <w:sz w:val="16"/>
          <w:szCs w:val="16"/>
          <w:lang w:val="ro-MD"/>
        </w:rPr>
        <w:t xml:space="preserve">din Normele </w:t>
      </w:r>
      <w:r>
        <w:rPr>
          <w:rFonts w:asciiTheme="majorHAnsi" w:hAnsiTheme="majorHAnsi" w:cstheme="majorHAnsi"/>
          <w:sz w:val="16"/>
          <w:szCs w:val="16"/>
          <w:lang w:val="ro-MD"/>
        </w:rPr>
        <w:t>m</w:t>
      </w:r>
      <w:r w:rsidRPr="009A320C">
        <w:rPr>
          <w:rFonts w:asciiTheme="majorHAnsi" w:hAnsiTheme="majorHAnsi" w:cstheme="majorHAnsi"/>
          <w:sz w:val="16"/>
          <w:szCs w:val="16"/>
          <w:lang w:val="ro-MD"/>
        </w:rPr>
        <w:t>etodologice de aplicare a</w:t>
      </w:r>
      <w:r w:rsidRPr="009975CA">
        <w:rPr>
          <w:rFonts w:asciiTheme="majorHAnsi" w:hAnsiTheme="majorHAnsi" w:cstheme="majorHAnsi"/>
          <w:sz w:val="16"/>
          <w:szCs w:val="16"/>
          <w:lang w:val="ro-MD"/>
        </w:rPr>
        <w:t xml:space="preserve"> Programului unic al asigurării obligatorii de asistenţă medicală, aprobat prin Ordinul comun al MS şi CNAM nr. 596/404A din 21</w:t>
      </w:r>
      <w:r>
        <w:rPr>
          <w:rFonts w:asciiTheme="majorHAnsi" w:hAnsiTheme="majorHAnsi" w:cstheme="majorHAnsi"/>
          <w:sz w:val="16"/>
          <w:szCs w:val="16"/>
          <w:lang w:val="ro-MD"/>
        </w:rPr>
        <w:t>.07.</w:t>
      </w:r>
      <w:r w:rsidRPr="009975CA">
        <w:rPr>
          <w:rFonts w:asciiTheme="majorHAnsi" w:hAnsiTheme="majorHAnsi" w:cstheme="majorHAnsi"/>
          <w:sz w:val="16"/>
          <w:szCs w:val="16"/>
          <w:lang w:val="ro-MD"/>
        </w:rPr>
        <w:t>2016.</w:t>
      </w:r>
    </w:p>
  </w:footnote>
  <w:footnote w:id="32">
    <w:p w:rsidR="00E94F37" w:rsidRPr="00F0619D" w:rsidRDefault="00E94F37" w:rsidP="00B94FA8">
      <w:pPr>
        <w:pStyle w:val="ac"/>
        <w:jc w:val="both"/>
        <w:rPr>
          <w:rFonts w:asciiTheme="majorHAnsi" w:hAnsiTheme="majorHAnsi"/>
        </w:rPr>
      </w:pPr>
      <w:r w:rsidRPr="00F0619D">
        <w:rPr>
          <w:rStyle w:val="af0"/>
          <w:rFonts w:asciiTheme="majorHAnsi" w:hAnsiTheme="majorHAnsi"/>
          <w:sz w:val="16"/>
          <w:szCs w:val="16"/>
        </w:rPr>
        <w:footnoteRef/>
      </w:r>
      <w:r w:rsidRPr="00F0619D">
        <w:rPr>
          <w:rFonts w:asciiTheme="majorHAnsi" w:hAnsiTheme="majorHAnsi"/>
          <w:sz w:val="16"/>
          <w:szCs w:val="16"/>
        </w:rPr>
        <w:t xml:space="preserve"> </w:t>
      </w:r>
      <w:r w:rsidRPr="00F0619D">
        <w:rPr>
          <w:rFonts w:asciiTheme="majorHAnsi" w:hAnsiTheme="majorHAnsi" w:cstheme="majorHAnsi"/>
          <w:sz w:val="16"/>
          <w:szCs w:val="16"/>
          <w:lang w:val="ro-RO"/>
        </w:rPr>
        <w:t>Contractul de acordare a asistenței medicale (de prestare a serviciilor medicale) în cadrul asigurării obligatorii de asistenţă medicală nr. 05-08/1 din 31 decembrie 2021 încheiat între IMSP Centrul Național de Asistenţă Medicală Urgentă Prespitalicească şi Compania Națională de Asigurări în Medicină.</w:t>
      </w:r>
    </w:p>
  </w:footnote>
  <w:footnote w:id="33">
    <w:p w:rsidR="00E94F37" w:rsidRPr="0080090D" w:rsidRDefault="00E94F37" w:rsidP="00B94FA8">
      <w:pPr>
        <w:pStyle w:val="ac"/>
        <w:jc w:val="both"/>
        <w:rPr>
          <w:rFonts w:asciiTheme="majorHAnsi" w:hAnsiTheme="majorHAnsi" w:cs="Times New Roman"/>
          <w:sz w:val="16"/>
          <w:szCs w:val="16"/>
          <w:lang w:val="ro-MD"/>
        </w:rPr>
      </w:pPr>
      <w:r w:rsidRPr="007E0A86">
        <w:rPr>
          <w:rStyle w:val="af0"/>
          <w:rFonts w:asciiTheme="majorHAnsi" w:hAnsiTheme="majorHAnsi" w:cs="Times New Roman"/>
          <w:sz w:val="16"/>
          <w:szCs w:val="16"/>
          <w:lang w:val="ro-MD"/>
        </w:rPr>
        <w:footnoteRef/>
      </w:r>
      <w:r w:rsidRPr="007E0A86">
        <w:rPr>
          <w:rFonts w:asciiTheme="majorHAnsi" w:hAnsiTheme="majorHAnsi" w:cs="Times New Roman"/>
          <w:sz w:val="16"/>
          <w:szCs w:val="16"/>
          <w:lang w:val="ro-MD"/>
        </w:rPr>
        <w:t xml:space="preserve"> </w:t>
      </w:r>
      <w:r w:rsidRPr="0080090D">
        <w:rPr>
          <w:rFonts w:asciiTheme="majorHAnsi" w:hAnsiTheme="majorHAnsi" w:cs="Times New Roman"/>
          <w:sz w:val="16"/>
          <w:szCs w:val="16"/>
          <w:lang w:val="ro-MD"/>
        </w:rPr>
        <w:t>Scrisoarea Biroului Național de Statistică nr.10-10/09 din 14.04.</w:t>
      </w:r>
      <w:r>
        <w:rPr>
          <w:rFonts w:asciiTheme="majorHAnsi" w:hAnsiTheme="majorHAnsi" w:cs="Times New Roman"/>
          <w:sz w:val="16"/>
          <w:szCs w:val="16"/>
          <w:lang w:val="ro-MD"/>
        </w:rPr>
        <w:t>20</w:t>
      </w:r>
      <w:r w:rsidRPr="0080090D">
        <w:rPr>
          <w:rFonts w:asciiTheme="majorHAnsi" w:hAnsiTheme="majorHAnsi" w:cs="Times New Roman"/>
          <w:sz w:val="16"/>
          <w:szCs w:val="16"/>
          <w:lang w:val="ro-MD"/>
        </w:rPr>
        <w:t>23</w:t>
      </w:r>
      <w:r>
        <w:rPr>
          <w:rFonts w:asciiTheme="majorHAnsi" w:hAnsiTheme="majorHAnsi" w:cs="Times New Roman"/>
          <w:sz w:val="16"/>
          <w:szCs w:val="16"/>
          <w:lang w:val="ro-MD"/>
        </w:rPr>
        <w:t>.</w:t>
      </w:r>
    </w:p>
  </w:footnote>
  <w:footnote w:id="34">
    <w:p w:rsidR="00E94F37" w:rsidRPr="00AA1330" w:rsidRDefault="00E94F37" w:rsidP="00B94FA8">
      <w:pPr>
        <w:pStyle w:val="ac"/>
        <w:jc w:val="both"/>
        <w:rPr>
          <w:rFonts w:asciiTheme="majorHAnsi" w:hAnsiTheme="majorHAnsi"/>
          <w:sz w:val="16"/>
          <w:szCs w:val="16"/>
          <w:lang w:val="ro-MD"/>
        </w:rPr>
      </w:pPr>
      <w:r w:rsidRPr="00AA1330">
        <w:rPr>
          <w:rStyle w:val="af0"/>
          <w:rFonts w:asciiTheme="majorHAnsi" w:hAnsiTheme="majorHAnsi"/>
          <w:sz w:val="16"/>
          <w:szCs w:val="16"/>
          <w:lang w:val="ro-MD"/>
        </w:rPr>
        <w:footnoteRef/>
      </w:r>
      <w:r w:rsidRPr="00AA1330">
        <w:rPr>
          <w:rFonts w:asciiTheme="majorHAnsi" w:hAnsiTheme="majorHAnsi"/>
          <w:sz w:val="16"/>
          <w:szCs w:val="16"/>
          <w:lang w:val="ro-MD"/>
        </w:rPr>
        <w:t xml:space="preserve"> </w:t>
      </w:r>
      <w:r w:rsidRPr="00AA1330">
        <w:rPr>
          <w:rFonts w:asciiTheme="majorHAnsi" w:hAnsiTheme="majorHAnsi" w:cs="Times New Roman"/>
          <w:sz w:val="16"/>
          <w:szCs w:val="16"/>
          <w:lang w:val="ro-MD"/>
        </w:rPr>
        <w:t>Pct. 62 din Regulamentul privind înregistrarea persoanei la medicul de familie din instituţia medico-sanitară ce prestează asistenţă medicală primară în cadrul asigurării obligatorii de asistenţă medicală, aprobat prin Ordinul comun al MS și CNAM nr.1087/721-A din 30.12.</w:t>
      </w:r>
      <w:r>
        <w:rPr>
          <w:rFonts w:asciiTheme="majorHAnsi" w:hAnsiTheme="majorHAnsi" w:cs="Times New Roman"/>
          <w:sz w:val="16"/>
          <w:szCs w:val="16"/>
          <w:lang w:val="ro-MD"/>
        </w:rPr>
        <w:t>20</w:t>
      </w:r>
      <w:r w:rsidRPr="00AA1330">
        <w:rPr>
          <w:rFonts w:asciiTheme="majorHAnsi" w:hAnsiTheme="majorHAnsi" w:cs="Times New Roman"/>
          <w:sz w:val="16"/>
          <w:szCs w:val="16"/>
          <w:lang w:val="ro-MD"/>
        </w:rPr>
        <w:t>16</w:t>
      </w:r>
      <w:r>
        <w:rPr>
          <w:rFonts w:asciiTheme="majorHAnsi" w:hAnsiTheme="majorHAnsi" w:cs="Times New Roman"/>
          <w:sz w:val="16"/>
          <w:szCs w:val="16"/>
          <w:lang w:val="ro-MD"/>
        </w:rPr>
        <w:t>.</w:t>
      </w:r>
    </w:p>
    <w:p w:rsidR="00E94F37" w:rsidRPr="00FD7A75" w:rsidRDefault="00E94F37" w:rsidP="00B94FA8">
      <w:pPr>
        <w:pStyle w:val="ac"/>
        <w:rPr>
          <w:lang w:val="ro-MD"/>
        </w:rPr>
      </w:pPr>
    </w:p>
  </w:footnote>
  <w:footnote w:id="35">
    <w:p w:rsidR="00E94F37" w:rsidRPr="00413543" w:rsidRDefault="00E94F37" w:rsidP="000979DA">
      <w:pPr>
        <w:pStyle w:val="ac"/>
        <w:jc w:val="both"/>
        <w:rPr>
          <w:rFonts w:asciiTheme="majorHAnsi" w:hAnsiTheme="majorHAnsi" w:cstheme="majorHAnsi"/>
          <w:lang w:val="ro-RO"/>
        </w:rPr>
      </w:pPr>
      <w:r w:rsidRPr="00413543">
        <w:rPr>
          <w:rStyle w:val="af0"/>
          <w:rFonts w:asciiTheme="majorHAnsi" w:hAnsiTheme="majorHAnsi" w:cstheme="majorHAnsi"/>
          <w:sz w:val="16"/>
          <w:lang w:val="ro-RO"/>
        </w:rPr>
        <w:footnoteRef/>
      </w:r>
      <w:r w:rsidRPr="00413543">
        <w:rPr>
          <w:rFonts w:asciiTheme="majorHAnsi" w:hAnsiTheme="majorHAnsi" w:cstheme="majorHAnsi"/>
          <w:sz w:val="16"/>
          <w:lang w:val="ro-RO"/>
        </w:rPr>
        <w:t xml:space="preserve"> Ordinul comun al MS și CNAM </w:t>
      </w:r>
      <w:r>
        <w:rPr>
          <w:rFonts w:asciiTheme="majorHAnsi" w:hAnsiTheme="majorHAnsi" w:cstheme="majorHAnsi"/>
          <w:sz w:val="16"/>
          <w:lang w:val="ro-RO"/>
        </w:rPr>
        <w:t xml:space="preserve">nr.709/163-A din 20.07.2022 </w:t>
      </w:r>
      <w:r w:rsidRPr="00413543">
        <w:rPr>
          <w:rFonts w:asciiTheme="majorHAnsi" w:hAnsiTheme="majorHAnsi" w:cstheme="majorHAnsi"/>
          <w:sz w:val="16"/>
          <w:lang w:val="ro-RO"/>
        </w:rPr>
        <w:t>„Cu privire la aprobarea formularelor de evidență medicală primară şi dărilor de seamă în cadrul asigurării obligatorii de asistenţă medicală</w:t>
      </w:r>
      <w:r>
        <w:rPr>
          <w:rFonts w:asciiTheme="majorHAnsi" w:hAnsiTheme="majorHAnsi" w:cstheme="majorHAnsi"/>
          <w:sz w:val="16"/>
          <w:lang w:val="ro-RO"/>
        </w:rPr>
        <w:t>”</w:t>
      </w:r>
      <w:r w:rsidRPr="00413543">
        <w:rPr>
          <w:rFonts w:asciiTheme="majorHAnsi" w:hAnsiTheme="majorHAnsi" w:cstheme="majorHAnsi"/>
          <w:sz w:val="16"/>
          <w:lang w:val="ro-RO"/>
        </w:rPr>
        <w:t>.</w:t>
      </w:r>
    </w:p>
  </w:footnote>
  <w:footnote w:id="36">
    <w:p w:rsidR="00E94F37" w:rsidRPr="00A26971" w:rsidRDefault="00E94F37" w:rsidP="00440EFA">
      <w:pPr>
        <w:pStyle w:val="ac"/>
        <w:jc w:val="both"/>
        <w:rPr>
          <w:rFonts w:asciiTheme="majorHAnsi" w:hAnsiTheme="majorHAnsi" w:cstheme="majorHAnsi"/>
          <w:sz w:val="16"/>
          <w:szCs w:val="16"/>
          <w:lang w:val="ro-MD"/>
        </w:rPr>
      </w:pPr>
      <w:r w:rsidRPr="007E0A86">
        <w:rPr>
          <w:rStyle w:val="FootnoteTextChar1"/>
          <w:rFonts w:asciiTheme="majorHAnsi" w:hAnsiTheme="majorHAnsi" w:cstheme="majorHAnsi"/>
          <w:sz w:val="16"/>
          <w:szCs w:val="16"/>
          <w:vertAlign w:val="superscript"/>
          <w:lang w:val="ro-MD"/>
        </w:rPr>
        <w:footnoteRef/>
      </w:r>
      <w:r w:rsidRPr="007E0A86">
        <w:rPr>
          <w:rFonts w:asciiTheme="majorHAnsi" w:hAnsiTheme="majorHAnsi" w:cstheme="majorHAnsi"/>
          <w:sz w:val="16"/>
          <w:szCs w:val="16"/>
          <w:vertAlign w:val="superscript"/>
          <w:lang w:val="ro-MD"/>
        </w:rPr>
        <w:t xml:space="preserve"> </w:t>
      </w:r>
      <w:r w:rsidRPr="00A26971">
        <w:rPr>
          <w:rFonts w:asciiTheme="majorHAnsi" w:hAnsiTheme="majorHAnsi" w:cstheme="majorHAnsi"/>
          <w:sz w:val="16"/>
          <w:szCs w:val="16"/>
          <w:lang w:val="ro-MD"/>
        </w:rPr>
        <w:t>Art.4 alin.(4) din Legea nr.1585-XIII din 27.02.1998.</w:t>
      </w:r>
    </w:p>
  </w:footnote>
  <w:footnote w:id="37">
    <w:p w:rsidR="00E94F37" w:rsidRPr="00D10BCC" w:rsidRDefault="00E94F37" w:rsidP="00440EFA">
      <w:pPr>
        <w:pStyle w:val="ac"/>
        <w:jc w:val="both"/>
        <w:rPr>
          <w:rFonts w:ascii="Times New Roman" w:hAnsi="Times New Roman" w:cs="Times New Roman"/>
          <w:sz w:val="16"/>
          <w:szCs w:val="16"/>
        </w:rPr>
      </w:pPr>
      <w:r w:rsidRPr="007E0A86">
        <w:rPr>
          <w:rStyle w:val="FootnoteTextChar1"/>
          <w:rFonts w:asciiTheme="majorHAnsi" w:hAnsiTheme="majorHAnsi" w:cstheme="majorHAnsi"/>
          <w:sz w:val="16"/>
          <w:szCs w:val="16"/>
          <w:vertAlign w:val="superscript"/>
          <w:lang w:val="ro-MD"/>
        </w:rPr>
        <w:footnoteRef/>
      </w:r>
      <w:r w:rsidRPr="007E0A86">
        <w:rPr>
          <w:rFonts w:asciiTheme="majorHAnsi" w:hAnsiTheme="majorHAnsi" w:cstheme="majorHAnsi"/>
          <w:sz w:val="16"/>
          <w:szCs w:val="16"/>
          <w:vertAlign w:val="superscript"/>
          <w:lang w:val="ro-MD"/>
        </w:rPr>
        <w:t xml:space="preserve"> </w:t>
      </w:r>
      <w:r w:rsidRPr="007E0A86">
        <w:rPr>
          <w:rStyle w:val="af1"/>
          <w:rFonts w:asciiTheme="majorHAnsi" w:hAnsiTheme="majorHAnsi" w:cstheme="majorHAnsi"/>
          <w:b w:val="0"/>
          <w:sz w:val="16"/>
          <w:szCs w:val="16"/>
          <w:shd w:val="clear" w:color="auto" w:fill="FFFFFF"/>
          <w:lang w:val="ro-MD"/>
        </w:rPr>
        <w:t>Art.16</w:t>
      </w:r>
      <w:r w:rsidRPr="000442B5">
        <w:rPr>
          <w:rStyle w:val="af1"/>
          <w:rFonts w:asciiTheme="majorHAnsi" w:hAnsiTheme="majorHAnsi" w:cstheme="majorHAnsi"/>
          <w:sz w:val="16"/>
          <w:szCs w:val="16"/>
          <w:shd w:val="clear" w:color="auto" w:fill="FFFFFF"/>
          <w:lang w:val="ro-MD"/>
        </w:rPr>
        <w:t xml:space="preserve"> </w:t>
      </w:r>
      <w:r w:rsidRPr="00A26971">
        <w:rPr>
          <w:rFonts w:asciiTheme="majorHAnsi" w:hAnsiTheme="majorHAnsi" w:cstheme="majorHAnsi"/>
          <w:sz w:val="16"/>
          <w:szCs w:val="16"/>
          <w:shd w:val="clear" w:color="auto" w:fill="FFFFFF"/>
          <w:lang w:val="ro-MD"/>
        </w:rPr>
        <w:t>din Legea nr.1593-XV din 26.12.2002 cu privire la mărimea, modul și termenele de achitare a primelor de asigurare obligatorie de asistenţă medicală.</w:t>
      </w:r>
    </w:p>
  </w:footnote>
  <w:footnote w:id="38">
    <w:p w:rsidR="00E94F37" w:rsidRPr="005E0479" w:rsidRDefault="00E94F37" w:rsidP="005E0479">
      <w:pPr>
        <w:pStyle w:val="ac"/>
        <w:jc w:val="both"/>
        <w:rPr>
          <w:rFonts w:asciiTheme="majorHAnsi" w:hAnsiTheme="majorHAnsi" w:cstheme="majorHAnsi"/>
          <w:sz w:val="16"/>
          <w:szCs w:val="16"/>
          <w:lang w:val="ro-MD"/>
        </w:rPr>
      </w:pPr>
      <w:r w:rsidRPr="005E0479">
        <w:rPr>
          <w:rStyle w:val="af0"/>
          <w:rFonts w:asciiTheme="majorHAnsi" w:hAnsiTheme="majorHAnsi" w:cstheme="majorHAnsi"/>
          <w:sz w:val="16"/>
          <w:szCs w:val="16"/>
          <w:lang w:val="ro-MD"/>
        </w:rPr>
        <w:footnoteRef/>
      </w:r>
      <w:r w:rsidRPr="005E0479">
        <w:rPr>
          <w:rFonts w:asciiTheme="majorHAnsi" w:hAnsiTheme="majorHAnsi" w:cstheme="majorHAnsi"/>
          <w:sz w:val="16"/>
          <w:szCs w:val="16"/>
          <w:lang w:val="ro-MD"/>
        </w:rPr>
        <w:t xml:space="preserve"> Art.9 din Legea nr.1593/2002 </w:t>
      </w:r>
      <w:r>
        <w:rPr>
          <w:rFonts w:asciiTheme="majorHAnsi" w:hAnsiTheme="majorHAnsi" w:cstheme="majorHAnsi"/>
          <w:sz w:val="16"/>
          <w:szCs w:val="16"/>
          <w:lang w:val="ro-MD"/>
        </w:rPr>
        <w:t>c</w:t>
      </w:r>
      <w:r w:rsidRPr="005E0479">
        <w:rPr>
          <w:rFonts w:asciiTheme="majorHAnsi" w:hAnsiTheme="majorHAnsi" w:cstheme="majorHAnsi"/>
          <w:sz w:val="16"/>
          <w:szCs w:val="16"/>
          <w:lang w:val="ro-MD"/>
        </w:rPr>
        <w:t>u privire la mărimea, modul şi termenele de achitare a primelor de asigurare obligatorie de asistență medicală”.</w:t>
      </w:r>
    </w:p>
  </w:footnote>
  <w:footnote w:id="39">
    <w:p w:rsidR="00E94F37" w:rsidRPr="00753C2A" w:rsidRDefault="00E94F37" w:rsidP="005E0479">
      <w:pPr>
        <w:pStyle w:val="ac"/>
        <w:jc w:val="both"/>
        <w:rPr>
          <w:rFonts w:asciiTheme="majorHAnsi" w:eastAsia="Calibri" w:hAnsiTheme="majorHAnsi" w:cstheme="majorHAnsi"/>
          <w:sz w:val="16"/>
          <w:szCs w:val="16"/>
          <w:lang w:val="ro-RO"/>
        </w:rPr>
      </w:pPr>
      <w:r w:rsidRPr="005E0479">
        <w:rPr>
          <w:rStyle w:val="af0"/>
          <w:rFonts w:asciiTheme="majorHAnsi" w:hAnsiTheme="majorHAnsi" w:cstheme="majorHAnsi"/>
          <w:sz w:val="16"/>
          <w:szCs w:val="16"/>
          <w:lang w:val="ro-MD"/>
        </w:rPr>
        <w:footnoteRef/>
      </w:r>
      <w:r w:rsidRPr="005E0479">
        <w:rPr>
          <w:rFonts w:asciiTheme="majorHAnsi" w:hAnsiTheme="majorHAnsi" w:cstheme="majorHAnsi"/>
          <w:sz w:val="16"/>
          <w:szCs w:val="16"/>
          <w:lang w:val="ro-MD"/>
        </w:rPr>
        <w:t xml:space="preserve"> Prognoza actualizată a principalilor indicatori macroeconomici pentru anii 2022-2024 nr. 04-4781 din 29.10.2021, prezentată Ministerului Finanțelo</w:t>
      </w:r>
      <w:r>
        <w:rPr>
          <w:rFonts w:asciiTheme="majorHAnsi" w:hAnsiTheme="majorHAnsi" w:cstheme="majorHAnsi"/>
          <w:sz w:val="16"/>
          <w:szCs w:val="16"/>
          <w:lang w:val="ro-MD"/>
        </w:rPr>
        <w:t>r de către Ministerul Economiei</w:t>
      </w:r>
      <w:r w:rsidRPr="005E0479">
        <w:rPr>
          <w:rFonts w:asciiTheme="majorHAnsi" w:hAnsiTheme="majorHAnsi" w:cstheme="majorHAnsi"/>
          <w:sz w:val="16"/>
          <w:szCs w:val="16"/>
          <w:lang w:val="ro-MD"/>
        </w:rPr>
        <w:t>.</w:t>
      </w:r>
    </w:p>
  </w:footnote>
  <w:footnote w:id="40">
    <w:p w:rsidR="00E94F37" w:rsidRPr="00C8646D" w:rsidRDefault="00E94F37" w:rsidP="0070111D">
      <w:pPr>
        <w:pStyle w:val="ac"/>
        <w:contextualSpacing/>
        <w:jc w:val="both"/>
        <w:rPr>
          <w:rFonts w:asciiTheme="majorHAnsi" w:hAnsiTheme="majorHAnsi" w:cstheme="majorHAnsi"/>
          <w:sz w:val="16"/>
          <w:szCs w:val="16"/>
          <w:lang w:val="ro-MD"/>
        </w:rPr>
      </w:pPr>
      <w:r w:rsidRPr="00C8646D">
        <w:rPr>
          <w:rStyle w:val="af0"/>
          <w:rFonts w:asciiTheme="majorHAnsi" w:hAnsiTheme="majorHAnsi" w:cstheme="majorHAnsi"/>
          <w:sz w:val="16"/>
          <w:szCs w:val="16"/>
        </w:rPr>
        <w:footnoteRef/>
      </w:r>
      <w:r w:rsidRPr="00C8646D">
        <w:rPr>
          <w:rFonts w:asciiTheme="majorHAnsi" w:hAnsiTheme="majorHAnsi" w:cstheme="majorHAnsi"/>
          <w:sz w:val="16"/>
          <w:szCs w:val="16"/>
        </w:rPr>
        <w:t xml:space="preserve"> </w:t>
      </w:r>
      <w:r>
        <w:rPr>
          <w:rFonts w:asciiTheme="majorHAnsi" w:eastAsia="Times New Roman" w:hAnsiTheme="majorHAnsi" w:cstheme="majorHAnsi"/>
          <w:bCs/>
          <w:sz w:val="16"/>
          <w:szCs w:val="16"/>
          <w:lang w:val="ro-RO" w:eastAsia="ro-RO"/>
        </w:rPr>
        <w:t>P</w:t>
      </w:r>
      <w:r w:rsidRPr="00C8646D">
        <w:rPr>
          <w:rFonts w:asciiTheme="majorHAnsi" w:eastAsia="Times New Roman" w:hAnsiTheme="majorHAnsi" w:cstheme="majorHAnsi"/>
          <w:bCs/>
          <w:sz w:val="16"/>
          <w:szCs w:val="16"/>
          <w:lang w:val="ro-RO" w:eastAsia="ro-RO"/>
        </w:rPr>
        <w:t xml:space="preserve">ersoanele angajate prin contract individual de muncă, persoanele aflate în raporturi de serviciu în baza actului administrativ ori prin alte tipuri de contracte civile în vederea executării de lucrări sau prestării de servicii, cu excepția celor specificate la pct. 1.2–1.5; pentru angajații și/sau alte persoane fizice, în baza contractelor civile, în vederea executării de lucrări sau prestării de servicii, în cazul rezidenților parcurilor pentru tehnologia informației; pentru cetățenii Republicii Moldova angajați prin contract în proiecte, în instituții și organizații internaționale, indiferent de sursa de finanțare a activităților, în cazul în care acordurile internaționale la care Republica Moldova este parte nu prevăd scutirea de plată a contribuțiilor de asigurări sociale de stat obligatorii; pentru persoanele care desfășoară activitate în funcții elective ori sunt numite în cadrul autorităților executive; pentru judecători, procurori, Avocați ai Poporului; </w:t>
      </w:r>
      <w:r>
        <w:rPr>
          <w:rFonts w:asciiTheme="majorHAnsi" w:eastAsia="Times New Roman" w:hAnsiTheme="majorHAnsi" w:cstheme="majorHAnsi"/>
          <w:bCs/>
          <w:sz w:val="16"/>
          <w:szCs w:val="16"/>
          <w:lang w:val="ro-RO" w:eastAsia="ro-RO"/>
        </w:rPr>
        <w:t>A</w:t>
      </w:r>
      <w:r w:rsidRPr="00C8646D">
        <w:rPr>
          <w:rFonts w:asciiTheme="majorHAnsi" w:eastAsia="Times New Roman" w:hAnsiTheme="majorHAnsi" w:cstheme="majorHAnsi"/>
          <w:bCs/>
          <w:sz w:val="16"/>
          <w:szCs w:val="16"/>
          <w:lang w:val="ro-RO" w:eastAsia="ro-RO"/>
        </w:rPr>
        <w:t>nexa 1, Legea 489/1999.</w:t>
      </w:r>
    </w:p>
  </w:footnote>
  <w:footnote w:id="41">
    <w:p w:rsidR="00E94F37" w:rsidRPr="00FF5743" w:rsidRDefault="00E94F37" w:rsidP="00C97F80">
      <w:pPr>
        <w:pStyle w:val="ac"/>
        <w:jc w:val="both"/>
        <w:rPr>
          <w:rFonts w:asciiTheme="majorHAnsi" w:hAnsiTheme="majorHAnsi" w:cstheme="majorHAnsi"/>
          <w:lang w:val="ro-MD"/>
        </w:rPr>
      </w:pPr>
      <w:r w:rsidRPr="00FF5743">
        <w:rPr>
          <w:rStyle w:val="af0"/>
          <w:rFonts w:asciiTheme="majorHAnsi" w:hAnsiTheme="majorHAnsi" w:cstheme="majorHAnsi"/>
          <w:sz w:val="16"/>
          <w:lang w:val="ro-MD"/>
        </w:rPr>
        <w:footnoteRef/>
      </w:r>
      <w:r w:rsidRPr="00FF5743">
        <w:rPr>
          <w:rFonts w:asciiTheme="majorHAnsi" w:hAnsiTheme="majorHAnsi" w:cstheme="majorHAnsi"/>
          <w:sz w:val="16"/>
          <w:lang w:val="ro-MD"/>
        </w:rPr>
        <w:t xml:space="preserve"> Art.6 </w:t>
      </w:r>
      <w:r w:rsidRPr="00FF5743">
        <w:rPr>
          <w:rFonts w:asciiTheme="majorHAnsi" w:hAnsiTheme="majorHAnsi" w:cstheme="majorHAnsi"/>
          <w:sz w:val="16"/>
          <w:vertAlign w:val="superscript"/>
          <w:lang w:val="ro-MD"/>
        </w:rPr>
        <w:t>1</w:t>
      </w:r>
      <w:r w:rsidRPr="00FF5743">
        <w:rPr>
          <w:rFonts w:asciiTheme="majorHAnsi" w:hAnsiTheme="majorHAnsi" w:cstheme="majorHAnsi"/>
          <w:sz w:val="16"/>
          <w:lang w:val="ro-MD"/>
        </w:rPr>
        <w:t xml:space="preserve"> din Legea nr</w:t>
      </w:r>
      <w:r>
        <w:rPr>
          <w:rFonts w:asciiTheme="majorHAnsi" w:hAnsiTheme="majorHAnsi" w:cstheme="majorHAnsi"/>
          <w:sz w:val="16"/>
          <w:lang w:val="ro-MD"/>
        </w:rPr>
        <w:t>.</w:t>
      </w:r>
      <w:r w:rsidRPr="00FF5743">
        <w:rPr>
          <w:rFonts w:asciiTheme="majorHAnsi" w:hAnsiTheme="majorHAnsi" w:cstheme="majorHAnsi"/>
          <w:sz w:val="16"/>
          <w:lang w:val="ro-MD"/>
        </w:rPr>
        <w:t xml:space="preserve"> 1585 din 27.02.1998 cu privire la asigurarea obligatorie de asistenţă medicală.</w:t>
      </w:r>
    </w:p>
  </w:footnote>
  <w:footnote w:id="42">
    <w:p w:rsidR="00E94F37" w:rsidRPr="007E0A86" w:rsidRDefault="00E94F37" w:rsidP="009B2BC0">
      <w:pPr>
        <w:pStyle w:val="ac"/>
        <w:jc w:val="both"/>
        <w:rPr>
          <w:rFonts w:asciiTheme="majorHAnsi" w:hAnsiTheme="majorHAnsi"/>
          <w:sz w:val="16"/>
          <w:szCs w:val="16"/>
          <w:lang w:val="ro-MD"/>
        </w:rPr>
      </w:pPr>
      <w:r w:rsidRPr="007E0A86">
        <w:rPr>
          <w:rStyle w:val="af0"/>
          <w:rFonts w:asciiTheme="majorHAnsi" w:hAnsiTheme="majorHAnsi"/>
          <w:sz w:val="16"/>
          <w:szCs w:val="16"/>
          <w:lang w:val="ro-MD"/>
        </w:rPr>
        <w:footnoteRef/>
      </w:r>
      <w:r w:rsidRPr="007E0A86">
        <w:rPr>
          <w:rFonts w:asciiTheme="majorHAnsi" w:hAnsiTheme="majorHAnsi"/>
          <w:sz w:val="16"/>
          <w:szCs w:val="16"/>
          <w:lang w:val="ro-MD"/>
        </w:rPr>
        <w:t xml:space="preserve"> </w:t>
      </w:r>
      <w:r w:rsidRPr="007E0A86">
        <w:rPr>
          <w:rFonts w:asciiTheme="majorHAnsi" w:hAnsiTheme="majorHAnsi" w:cs="Times New Roman"/>
          <w:color w:val="333333"/>
          <w:sz w:val="16"/>
          <w:szCs w:val="16"/>
          <w:shd w:val="clear" w:color="auto" w:fill="FFFFFF"/>
          <w:lang w:val="ro-MD"/>
        </w:rPr>
        <w:t>A</w:t>
      </w:r>
      <w:r w:rsidRPr="003678DA">
        <w:rPr>
          <w:rFonts w:asciiTheme="majorHAnsi" w:hAnsiTheme="majorHAnsi" w:cs="Times New Roman"/>
          <w:color w:val="333333"/>
          <w:sz w:val="16"/>
          <w:szCs w:val="16"/>
          <w:shd w:val="clear" w:color="auto" w:fill="FFFFFF"/>
          <w:lang w:val="ro-MD"/>
        </w:rPr>
        <w:t>rt.</w:t>
      </w:r>
      <w:r w:rsidRPr="003678DA">
        <w:rPr>
          <w:rFonts w:asciiTheme="majorHAnsi" w:hAnsiTheme="majorHAnsi"/>
          <w:color w:val="333333"/>
          <w:sz w:val="16"/>
          <w:szCs w:val="16"/>
          <w:shd w:val="clear" w:color="auto" w:fill="FFFFFF"/>
          <w:lang w:val="ro-MD"/>
        </w:rPr>
        <w:t>9</w:t>
      </w:r>
      <w:r w:rsidRPr="007E0A86">
        <w:rPr>
          <w:rFonts w:asciiTheme="majorHAnsi" w:hAnsiTheme="majorHAnsi"/>
          <w:color w:val="333333"/>
          <w:sz w:val="16"/>
          <w:szCs w:val="16"/>
          <w:shd w:val="clear" w:color="auto" w:fill="FFFFFF"/>
          <w:lang w:val="ro-MD"/>
        </w:rPr>
        <w:t xml:space="preserve"> lit</w:t>
      </w:r>
      <w:r>
        <w:rPr>
          <w:rFonts w:asciiTheme="majorHAnsi" w:hAnsiTheme="majorHAnsi"/>
          <w:color w:val="333333"/>
          <w:sz w:val="16"/>
          <w:szCs w:val="16"/>
          <w:shd w:val="clear" w:color="auto" w:fill="FFFFFF"/>
          <w:lang w:val="ro-MD"/>
        </w:rPr>
        <w:t>.</w:t>
      </w:r>
      <w:r w:rsidRPr="007E0A86">
        <w:rPr>
          <w:rFonts w:asciiTheme="majorHAnsi" w:hAnsiTheme="majorHAnsi"/>
          <w:color w:val="333333"/>
          <w:sz w:val="16"/>
          <w:szCs w:val="16"/>
          <w:shd w:val="clear" w:color="auto" w:fill="FFFFFF"/>
          <w:lang w:val="ro-MD"/>
        </w:rPr>
        <w:t xml:space="preserve"> g</w:t>
      </w:r>
      <w:r w:rsidRPr="007E0A86">
        <w:rPr>
          <w:rFonts w:asciiTheme="majorHAnsi" w:hAnsiTheme="majorHAnsi"/>
          <w:color w:val="333333"/>
          <w:sz w:val="16"/>
          <w:szCs w:val="16"/>
          <w:vertAlign w:val="superscript"/>
          <w:lang w:val="ro-MD"/>
        </w:rPr>
        <w:t>1</w:t>
      </w:r>
      <w:r w:rsidRPr="007E0A86">
        <w:rPr>
          <w:rFonts w:asciiTheme="majorHAnsi" w:hAnsiTheme="majorHAnsi"/>
          <w:color w:val="333333"/>
          <w:sz w:val="16"/>
          <w:szCs w:val="16"/>
          <w:lang w:val="ro-MD"/>
        </w:rPr>
        <w:t>)</w:t>
      </w:r>
      <w:r w:rsidRPr="003678DA">
        <w:rPr>
          <w:rFonts w:asciiTheme="majorHAnsi" w:hAnsiTheme="majorHAnsi"/>
          <w:color w:val="333333"/>
          <w:sz w:val="16"/>
          <w:szCs w:val="16"/>
          <w:shd w:val="clear" w:color="auto" w:fill="FFFFFF"/>
          <w:lang w:val="ro-MD"/>
        </w:rPr>
        <w:t xml:space="preserve"> din Legea cu privire la asigurarea obligatorie de asistenţă medicală</w:t>
      </w:r>
      <w:r>
        <w:rPr>
          <w:rFonts w:asciiTheme="majorHAnsi" w:hAnsiTheme="majorHAnsi"/>
          <w:color w:val="333333"/>
          <w:sz w:val="16"/>
          <w:szCs w:val="16"/>
          <w:shd w:val="clear" w:color="auto" w:fill="FFFFFF"/>
          <w:lang w:val="ro-MD"/>
        </w:rPr>
        <w:t>.</w:t>
      </w:r>
    </w:p>
  </w:footnote>
  <w:footnote w:id="43">
    <w:p w:rsidR="00E94F37" w:rsidRPr="00BD5619" w:rsidRDefault="00E94F37" w:rsidP="00F33939">
      <w:pPr>
        <w:pStyle w:val="ac"/>
        <w:jc w:val="both"/>
        <w:rPr>
          <w:rFonts w:asciiTheme="majorHAnsi" w:hAnsiTheme="majorHAnsi" w:cstheme="majorHAnsi"/>
          <w:sz w:val="16"/>
          <w:lang w:val="ro-MD"/>
        </w:rPr>
      </w:pPr>
      <w:r w:rsidRPr="00BD5619">
        <w:rPr>
          <w:rStyle w:val="af0"/>
          <w:rFonts w:asciiTheme="majorHAnsi" w:hAnsiTheme="majorHAnsi" w:cstheme="majorHAnsi"/>
          <w:sz w:val="16"/>
          <w:lang w:val="ro-MD"/>
        </w:rPr>
        <w:footnoteRef/>
      </w:r>
      <w:r w:rsidRPr="00BD5619">
        <w:rPr>
          <w:rFonts w:asciiTheme="majorHAnsi" w:hAnsiTheme="majorHAnsi" w:cstheme="majorHAnsi"/>
          <w:sz w:val="16"/>
          <w:lang w:val="ro-MD"/>
        </w:rPr>
        <w:t xml:space="preserve"> Art.3 și art.23 din Legea nr.1593/2002 și art.88 alin.5 din Codul fiscal.</w:t>
      </w:r>
    </w:p>
  </w:footnote>
  <w:footnote w:id="44">
    <w:p w:rsidR="00E94F37" w:rsidRPr="00F33939" w:rsidRDefault="00E94F37" w:rsidP="00F33939">
      <w:pPr>
        <w:pStyle w:val="ac"/>
        <w:jc w:val="both"/>
      </w:pPr>
      <w:r w:rsidRPr="00BD5619">
        <w:rPr>
          <w:rStyle w:val="af0"/>
          <w:rFonts w:asciiTheme="majorHAnsi" w:hAnsiTheme="majorHAnsi" w:cstheme="majorHAnsi"/>
          <w:sz w:val="16"/>
          <w:lang w:val="ro-MD"/>
        </w:rPr>
        <w:footnoteRef/>
      </w:r>
      <w:r w:rsidRPr="00BD5619">
        <w:rPr>
          <w:rFonts w:asciiTheme="majorHAnsi" w:hAnsiTheme="majorHAnsi" w:cstheme="majorHAnsi"/>
          <w:sz w:val="16"/>
          <w:lang w:val="ro-MD"/>
        </w:rPr>
        <w:t xml:space="preserve"> De exemplu, persoanei (IDNP 2004003135141) i s-a calculat pentru perioada 03.08.2021-31.12.2022 plăți și penalități în sumă de 7 101,18 lei, deși aceasta era remunerată, în aceeași perioadă, în baza contractului de prestări servicii, din care au fost reținute și achitate la FAOAM prime AOAM, informație care este înregistrată în sistemul informațional al SFS.</w:t>
      </w:r>
      <w:r w:rsidRPr="00F33939">
        <w:rPr>
          <w:sz w:val="16"/>
        </w:rPr>
        <w:t xml:space="preserve">     </w:t>
      </w:r>
    </w:p>
  </w:footnote>
  <w:footnote w:id="45">
    <w:p w:rsidR="00E94F37" w:rsidRPr="001D0DDE" w:rsidRDefault="00E94F37" w:rsidP="001D0DDE">
      <w:pPr>
        <w:pStyle w:val="ac"/>
        <w:jc w:val="both"/>
        <w:rPr>
          <w:rFonts w:asciiTheme="majorHAnsi" w:hAnsiTheme="majorHAnsi" w:cstheme="majorHAnsi"/>
          <w:sz w:val="16"/>
          <w:szCs w:val="16"/>
          <w:lang w:val="ro-MD"/>
        </w:rPr>
      </w:pPr>
      <w:r w:rsidRPr="001D0DDE">
        <w:rPr>
          <w:rStyle w:val="af0"/>
          <w:rFonts w:asciiTheme="majorHAnsi" w:hAnsiTheme="majorHAnsi" w:cstheme="majorHAnsi"/>
          <w:sz w:val="16"/>
          <w:szCs w:val="16"/>
          <w:lang w:val="ro-MD"/>
        </w:rPr>
        <w:footnoteRef/>
      </w:r>
      <w:r w:rsidRPr="001D0DDE">
        <w:rPr>
          <w:rFonts w:asciiTheme="majorHAnsi" w:hAnsiTheme="majorHAnsi" w:cstheme="majorHAnsi"/>
          <w:sz w:val="16"/>
          <w:szCs w:val="16"/>
          <w:lang w:val="ro-MD"/>
        </w:rPr>
        <w:t xml:space="preserve"> Pct.20 din Dispoziția Comisiei pentru Situații Excepționale a Republicii Moldova nr.2 din 25.02.2022 (în continuare - DCSE), </w:t>
      </w:r>
      <w:r>
        <w:rPr>
          <w:rFonts w:asciiTheme="majorHAnsi" w:hAnsiTheme="majorHAnsi" w:cstheme="majorHAnsi"/>
          <w:sz w:val="16"/>
          <w:szCs w:val="16"/>
          <w:lang w:val="ro-MD"/>
        </w:rPr>
        <w:t>P</w:t>
      </w:r>
      <w:r w:rsidRPr="001D0DDE">
        <w:rPr>
          <w:rFonts w:asciiTheme="majorHAnsi" w:hAnsiTheme="majorHAnsi" w:cstheme="majorHAnsi"/>
          <w:sz w:val="16"/>
          <w:szCs w:val="16"/>
          <w:lang w:val="ro-MD"/>
        </w:rPr>
        <w:t xml:space="preserve">ct.26 din DCSE nr.3 din 27.02.2022, Pct.13 din DCSE nr.14 din 14.04.2022, </w:t>
      </w:r>
      <w:r>
        <w:rPr>
          <w:rFonts w:asciiTheme="majorHAnsi" w:hAnsiTheme="majorHAnsi" w:cstheme="majorHAnsi"/>
          <w:sz w:val="16"/>
          <w:szCs w:val="16"/>
          <w:lang w:val="ro-MD"/>
        </w:rPr>
        <w:t>P</w:t>
      </w:r>
      <w:r w:rsidRPr="001D0DDE">
        <w:rPr>
          <w:rFonts w:asciiTheme="majorHAnsi" w:hAnsiTheme="majorHAnsi" w:cstheme="majorHAnsi"/>
          <w:sz w:val="16"/>
          <w:szCs w:val="16"/>
          <w:lang w:val="ro-MD"/>
        </w:rPr>
        <w:t xml:space="preserve">ct.2 din DCSE nr.23 din 30.05.2022, </w:t>
      </w:r>
      <w:r>
        <w:rPr>
          <w:rFonts w:asciiTheme="majorHAnsi" w:hAnsiTheme="majorHAnsi" w:cstheme="majorHAnsi"/>
          <w:sz w:val="16"/>
          <w:szCs w:val="16"/>
          <w:lang w:val="ro-MD"/>
        </w:rPr>
        <w:t>Pct.</w:t>
      </w:r>
      <w:r w:rsidRPr="001D0DDE">
        <w:rPr>
          <w:rFonts w:asciiTheme="majorHAnsi" w:hAnsiTheme="majorHAnsi" w:cstheme="majorHAnsi"/>
          <w:sz w:val="16"/>
          <w:szCs w:val="16"/>
          <w:lang w:val="ro-MD"/>
        </w:rPr>
        <w:t>1,2,3 din DCSE nr.32 din 08.08.2022, Pct. 9 din DCSE nr.45 din 31.10.2022.</w:t>
      </w:r>
    </w:p>
  </w:footnote>
  <w:footnote w:id="46">
    <w:p w:rsidR="00E94F37" w:rsidRPr="00760C2A" w:rsidRDefault="00E94F37" w:rsidP="00016177">
      <w:pPr>
        <w:pStyle w:val="ac"/>
        <w:rPr>
          <w:rFonts w:asciiTheme="majorHAnsi" w:hAnsiTheme="majorHAnsi" w:cstheme="majorHAnsi"/>
          <w:lang w:val="ro-MD"/>
        </w:rPr>
      </w:pPr>
      <w:r w:rsidRPr="00760C2A">
        <w:rPr>
          <w:rStyle w:val="af0"/>
          <w:rFonts w:asciiTheme="majorHAnsi" w:hAnsiTheme="majorHAnsi" w:cstheme="majorHAnsi"/>
          <w:sz w:val="16"/>
          <w:lang w:val="ro-MD"/>
        </w:rPr>
        <w:footnoteRef/>
      </w:r>
      <w:r w:rsidRPr="00760C2A">
        <w:rPr>
          <w:rFonts w:asciiTheme="majorHAnsi" w:hAnsiTheme="majorHAnsi" w:cstheme="majorHAnsi"/>
          <w:sz w:val="16"/>
          <w:lang w:val="ro-MD"/>
        </w:rPr>
        <w:t xml:space="preserve"> Pct.6 din Dispoziția Comisiei pentru Situații Excepționale nr.61 din 27 februarie 2023.</w:t>
      </w:r>
    </w:p>
  </w:footnote>
  <w:footnote w:id="47">
    <w:p w:rsidR="00E94F37" w:rsidRPr="00C7097F" w:rsidRDefault="00E94F37" w:rsidP="00C7097F">
      <w:pPr>
        <w:pStyle w:val="ac"/>
        <w:jc w:val="both"/>
        <w:rPr>
          <w:rFonts w:asciiTheme="majorHAnsi" w:hAnsiTheme="majorHAnsi" w:cstheme="majorHAnsi"/>
          <w:sz w:val="16"/>
          <w:lang w:val="ro-MD"/>
        </w:rPr>
      </w:pPr>
      <w:r w:rsidRPr="00C7097F">
        <w:rPr>
          <w:rStyle w:val="af0"/>
          <w:rFonts w:asciiTheme="majorHAnsi" w:hAnsiTheme="majorHAnsi" w:cstheme="majorHAnsi"/>
          <w:sz w:val="16"/>
          <w:lang w:val="ro-MD"/>
        </w:rPr>
        <w:footnoteRef/>
      </w:r>
      <w:r w:rsidRPr="00C7097F">
        <w:rPr>
          <w:rFonts w:asciiTheme="majorHAnsi" w:hAnsiTheme="majorHAnsi" w:cstheme="majorHAnsi"/>
          <w:sz w:val="16"/>
          <w:lang w:val="ro-MD"/>
        </w:rPr>
        <w:t xml:space="preserve"> Ord</w:t>
      </w:r>
      <w:r>
        <w:rPr>
          <w:rFonts w:asciiTheme="majorHAnsi" w:hAnsiTheme="majorHAnsi" w:cstheme="majorHAnsi"/>
          <w:sz w:val="16"/>
          <w:lang w:val="ro-MD"/>
        </w:rPr>
        <w:t>inul CNAM</w:t>
      </w:r>
      <w:r w:rsidRPr="00C7097F">
        <w:rPr>
          <w:rFonts w:asciiTheme="majorHAnsi" w:hAnsiTheme="majorHAnsi" w:cstheme="majorHAnsi"/>
          <w:sz w:val="16"/>
          <w:lang w:val="ro-MD"/>
        </w:rPr>
        <w:t xml:space="preserve"> nr.79-A din 18.04.2022 </w:t>
      </w:r>
      <w:r>
        <w:rPr>
          <w:rFonts w:asciiTheme="majorHAnsi" w:hAnsiTheme="majorHAnsi" w:cstheme="majorHAnsi"/>
          <w:sz w:val="16"/>
          <w:lang w:val="ro-MD"/>
        </w:rPr>
        <w:t>„</w:t>
      </w:r>
      <w:r w:rsidRPr="00C7097F">
        <w:rPr>
          <w:rFonts w:asciiTheme="majorHAnsi" w:hAnsiTheme="majorHAnsi" w:cstheme="majorHAnsi"/>
          <w:sz w:val="16"/>
          <w:lang w:val="ro-MD"/>
        </w:rPr>
        <w:t>Cu privire la raportarea serviciilor medicale prestate cetățenilor străini refugiați din Ucraina și a cheltuielilor aferente</w:t>
      </w:r>
      <w:r>
        <w:rPr>
          <w:rFonts w:asciiTheme="majorHAnsi" w:hAnsiTheme="majorHAnsi" w:cstheme="majorHAnsi"/>
          <w:sz w:val="16"/>
          <w:lang w:val="ro-MD"/>
        </w:rPr>
        <w:t>”.</w:t>
      </w:r>
    </w:p>
  </w:footnote>
  <w:footnote w:id="48">
    <w:p w:rsidR="00E94F37" w:rsidRPr="00C7097F" w:rsidRDefault="00E94F37" w:rsidP="00C7097F">
      <w:pPr>
        <w:pStyle w:val="ac"/>
        <w:jc w:val="both"/>
        <w:rPr>
          <w:rFonts w:asciiTheme="majorHAnsi" w:hAnsiTheme="majorHAnsi" w:cstheme="majorHAnsi"/>
          <w:sz w:val="16"/>
          <w:lang w:val="ro-MD"/>
        </w:rPr>
      </w:pPr>
      <w:r w:rsidRPr="00C7097F">
        <w:rPr>
          <w:rStyle w:val="af0"/>
          <w:rFonts w:asciiTheme="majorHAnsi" w:hAnsiTheme="majorHAnsi" w:cstheme="majorHAnsi"/>
          <w:sz w:val="16"/>
          <w:lang w:val="ro-MD"/>
        </w:rPr>
        <w:footnoteRef/>
      </w:r>
      <w:r w:rsidRPr="00C7097F">
        <w:rPr>
          <w:rFonts w:asciiTheme="majorHAnsi" w:hAnsiTheme="majorHAnsi" w:cstheme="majorHAnsi"/>
          <w:sz w:val="16"/>
          <w:lang w:val="ro-MD"/>
        </w:rPr>
        <w:t xml:space="preserve"> Ord</w:t>
      </w:r>
      <w:r>
        <w:rPr>
          <w:rFonts w:asciiTheme="majorHAnsi" w:hAnsiTheme="majorHAnsi" w:cstheme="majorHAnsi"/>
          <w:sz w:val="16"/>
          <w:lang w:val="ro-MD"/>
        </w:rPr>
        <w:t>inul CNAM</w:t>
      </w:r>
      <w:r w:rsidRPr="00C7097F">
        <w:rPr>
          <w:rFonts w:asciiTheme="majorHAnsi" w:hAnsiTheme="majorHAnsi" w:cstheme="majorHAnsi"/>
          <w:sz w:val="16"/>
          <w:lang w:val="ro-MD"/>
        </w:rPr>
        <w:t xml:space="preserve"> nr.89-A din 19.04.2022 </w:t>
      </w:r>
      <w:r>
        <w:rPr>
          <w:rFonts w:asciiTheme="majorHAnsi" w:hAnsiTheme="majorHAnsi" w:cstheme="majorHAnsi"/>
          <w:sz w:val="16"/>
          <w:lang w:val="ro-MD"/>
        </w:rPr>
        <w:t>„</w:t>
      </w:r>
      <w:r w:rsidRPr="00C7097F">
        <w:rPr>
          <w:rFonts w:asciiTheme="majorHAnsi" w:hAnsiTheme="majorHAnsi" w:cstheme="majorHAnsi"/>
          <w:sz w:val="16"/>
          <w:lang w:val="ro-MD"/>
        </w:rPr>
        <w:t>Cu privire la raportare</w:t>
      </w:r>
      <w:r>
        <w:rPr>
          <w:rFonts w:asciiTheme="majorHAnsi" w:hAnsiTheme="majorHAnsi" w:cstheme="majorHAnsi"/>
          <w:sz w:val="16"/>
          <w:lang w:val="ro-MD"/>
        </w:rPr>
        <w:t>a</w:t>
      </w:r>
      <w:r w:rsidRPr="00C7097F">
        <w:rPr>
          <w:rFonts w:asciiTheme="majorHAnsi" w:hAnsiTheme="majorHAnsi" w:cstheme="majorHAnsi"/>
          <w:sz w:val="16"/>
          <w:lang w:val="ro-MD"/>
        </w:rPr>
        <w:t xml:space="preserve"> serviciilor medicale în domeniul sănătății reproductive prestate cetățenilor străini refugiați din Ucraina, care nu sunt titulari ai dreptului de ședere în Republica Moldova și a cheltuielilor aferente</w:t>
      </w:r>
      <w:r>
        <w:rPr>
          <w:rFonts w:asciiTheme="majorHAnsi" w:hAnsiTheme="majorHAnsi" w:cstheme="majorHAnsi"/>
          <w:sz w:val="16"/>
          <w:lang w:val="ro-MD"/>
        </w:rPr>
        <w:t>”.</w:t>
      </w:r>
    </w:p>
  </w:footnote>
  <w:footnote w:id="49">
    <w:p w:rsidR="00E94F37" w:rsidRPr="00C7097F" w:rsidRDefault="00E94F37" w:rsidP="00C7097F">
      <w:pPr>
        <w:pStyle w:val="ac"/>
        <w:jc w:val="both"/>
        <w:rPr>
          <w:rFonts w:asciiTheme="majorHAnsi" w:hAnsiTheme="majorHAnsi" w:cstheme="majorHAnsi"/>
          <w:sz w:val="16"/>
          <w:lang w:val="ro-MD"/>
        </w:rPr>
      </w:pPr>
      <w:r w:rsidRPr="00C7097F">
        <w:rPr>
          <w:rStyle w:val="af0"/>
          <w:rFonts w:asciiTheme="majorHAnsi" w:hAnsiTheme="majorHAnsi" w:cstheme="majorHAnsi"/>
          <w:sz w:val="16"/>
          <w:lang w:val="ro-MD"/>
        </w:rPr>
        <w:footnoteRef/>
      </w:r>
      <w:r w:rsidRPr="00C7097F">
        <w:rPr>
          <w:rFonts w:asciiTheme="majorHAnsi" w:hAnsiTheme="majorHAnsi" w:cstheme="majorHAnsi"/>
          <w:sz w:val="16"/>
          <w:lang w:val="ro-MD"/>
        </w:rPr>
        <w:t xml:space="preserve"> Ord</w:t>
      </w:r>
      <w:r>
        <w:rPr>
          <w:rFonts w:asciiTheme="majorHAnsi" w:hAnsiTheme="majorHAnsi" w:cstheme="majorHAnsi"/>
          <w:sz w:val="16"/>
          <w:lang w:val="ro-MD"/>
        </w:rPr>
        <w:t>inul CNAM</w:t>
      </w:r>
      <w:r w:rsidRPr="00C7097F">
        <w:rPr>
          <w:rFonts w:asciiTheme="majorHAnsi" w:hAnsiTheme="majorHAnsi" w:cstheme="majorHAnsi"/>
          <w:sz w:val="16"/>
          <w:lang w:val="ro-MD"/>
        </w:rPr>
        <w:t xml:space="preserve"> nr.135-A din 22.06.2022 </w:t>
      </w:r>
      <w:r>
        <w:rPr>
          <w:rFonts w:asciiTheme="majorHAnsi" w:hAnsiTheme="majorHAnsi" w:cstheme="majorHAnsi"/>
          <w:sz w:val="16"/>
          <w:lang w:val="ro-MD"/>
        </w:rPr>
        <w:t>„</w:t>
      </w:r>
      <w:r w:rsidRPr="00C7097F">
        <w:rPr>
          <w:rFonts w:asciiTheme="majorHAnsi" w:hAnsiTheme="majorHAnsi" w:cstheme="majorHAnsi"/>
          <w:sz w:val="16"/>
          <w:lang w:val="ro-MD"/>
        </w:rPr>
        <w:t>Cu privire la raportarea serviciilor medicale prestate copiilor refugiați din Ucraina (vârsta 0-18 ani) și a cheltuielilor aferente</w:t>
      </w:r>
      <w:r>
        <w:rPr>
          <w:rFonts w:asciiTheme="majorHAnsi" w:hAnsiTheme="majorHAnsi" w:cstheme="majorHAnsi"/>
          <w:sz w:val="16"/>
          <w:lang w:val="ro-MD"/>
        </w:rPr>
        <w:t>”.</w:t>
      </w:r>
    </w:p>
  </w:footnote>
  <w:footnote w:id="50">
    <w:p w:rsidR="00E94F37" w:rsidRDefault="00E94F37" w:rsidP="0039589A">
      <w:pPr>
        <w:pStyle w:val="ac"/>
        <w:jc w:val="both"/>
      </w:pPr>
      <w:r w:rsidRPr="00C7097F">
        <w:rPr>
          <w:rStyle w:val="af0"/>
          <w:rFonts w:asciiTheme="majorHAnsi" w:hAnsiTheme="majorHAnsi" w:cstheme="majorHAnsi"/>
          <w:sz w:val="16"/>
          <w:lang w:val="ro-MD"/>
        </w:rPr>
        <w:footnoteRef/>
      </w:r>
      <w:r w:rsidRPr="00C7097F">
        <w:rPr>
          <w:rFonts w:asciiTheme="majorHAnsi" w:hAnsiTheme="majorHAnsi" w:cstheme="majorHAnsi"/>
          <w:sz w:val="16"/>
          <w:lang w:val="ro-MD"/>
        </w:rPr>
        <w:t xml:space="preserve"> Anexa 3 la Ord</w:t>
      </w:r>
      <w:r>
        <w:rPr>
          <w:rFonts w:asciiTheme="majorHAnsi" w:hAnsiTheme="majorHAnsi" w:cstheme="majorHAnsi"/>
          <w:sz w:val="16"/>
          <w:lang w:val="ro-MD"/>
        </w:rPr>
        <w:t>inul</w:t>
      </w:r>
      <w:r w:rsidRPr="00C7097F">
        <w:rPr>
          <w:rFonts w:asciiTheme="majorHAnsi" w:hAnsiTheme="majorHAnsi" w:cstheme="majorHAnsi"/>
          <w:sz w:val="16"/>
          <w:lang w:val="ro-MD"/>
        </w:rPr>
        <w:t xml:space="preserve"> </w:t>
      </w:r>
      <w:r>
        <w:rPr>
          <w:rFonts w:asciiTheme="majorHAnsi" w:hAnsiTheme="majorHAnsi" w:cstheme="majorHAnsi"/>
          <w:sz w:val="16"/>
          <w:lang w:val="ro-MD"/>
        </w:rPr>
        <w:t xml:space="preserve">ministrului Sănătății </w:t>
      </w:r>
      <w:r w:rsidRPr="00C7097F">
        <w:rPr>
          <w:rFonts w:asciiTheme="majorHAnsi" w:hAnsiTheme="majorHAnsi" w:cstheme="majorHAnsi"/>
          <w:sz w:val="16"/>
          <w:lang w:val="ro-MD"/>
        </w:rPr>
        <w:t xml:space="preserve">nr.79-A din 18.04.2022 </w:t>
      </w:r>
      <w:r>
        <w:rPr>
          <w:rFonts w:asciiTheme="majorHAnsi" w:hAnsiTheme="majorHAnsi" w:cstheme="majorHAnsi"/>
          <w:sz w:val="16"/>
          <w:lang w:val="ro-MD"/>
        </w:rPr>
        <w:t>„</w:t>
      </w:r>
      <w:r w:rsidRPr="00C7097F">
        <w:rPr>
          <w:rFonts w:asciiTheme="majorHAnsi" w:hAnsiTheme="majorHAnsi" w:cstheme="majorHAnsi"/>
          <w:sz w:val="16"/>
          <w:lang w:val="ro-MD"/>
        </w:rPr>
        <w:t>Cu privire la raportarea serviciilor medicale prestate cetățenilor străini refugiați din Ucraina și a cheltuielilor aferente</w:t>
      </w:r>
      <w:r>
        <w:rPr>
          <w:rFonts w:asciiTheme="majorHAnsi" w:hAnsiTheme="majorHAnsi" w:cstheme="majorHAnsi"/>
          <w:sz w:val="16"/>
          <w:lang w:val="ro-MD"/>
        </w:rPr>
        <w:t>”.</w:t>
      </w:r>
    </w:p>
  </w:footnote>
  <w:footnote w:id="51">
    <w:p w:rsidR="00E94F37" w:rsidRPr="0073270C" w:rsidRDefault="00E94F37" w:rsidP="00141BD9">
      <w:pPr>
        <w:pStyle w:val="ac"/>
        <w:jc w:val="both"/>
        <w:rPr>
          <w:rFonts w:asciiTheme="majorHAnsi" w:hAnsiTheme="majorHAnsi" w:cstheme="majorHAnsi"/>
          <w:sz w:val="16"/>
          <w:lang w:val="ro-MD"/>
        </w:rPr>
      </w:pPr>
      <w:r w:rsidRPr="0073270C">
        <w:rPr>
          <w:rStyle w:val="af0"/>
          <w:rFonts w:asciiTheme="majorHAnsi" w:hAnsiTheme="majorHAnsi" w:cstheme="majorHAnsi"/>
          <w:sz w:val="16"/>
          <w:lang w:val="ro-MD"/>
        </w:rPr>
        <w:footnoteRef/>
      </w:r>
      <w:r w:rsidRPr="0073270C">
        <w:rPr>
          <w:rFonts w:asciiTheme="majorHAnsi" w:hAnsiTheme="majorHAnsi" w:cstheme="majorHAnsi"/>
          <w:sz w:val="16"/>
          <w:lang w:val="ro-MD"/>
        </w:rPr>
        <w:t xml:space="preserve"> Secțiunea</w:t>
      </w:r>
      <w:r w:rsidRPr="007E0A86">
        <w:rPr>
          <w:rFonts w:asciiTheme="majorHAnsi" w:hAnsiTheme="majorHAnsi" w:cstheme="majorHAnsi"/>
          <w:bCs/>
          <w:color w:val="000000"/>
          <w:szCs w:val="24"/>
          <w:lang w:val="ro-MD"/>
        </w:rPr>
        <w:t xml:space="preserve"> </w:t>
      </w:r>
      <w:r w:rsidRPr="007E0A86">
        <w:rPr>
          <w:rFonts w:asciiTheme="majorHAnsi" w:hAnsiTheme="majorHAnsi" w:cstheme="majorHAnsi"/>
          <w:bCs/>
          <w:sz w:val="16"/>
          <w:lang w:val="ro-MD"/>
        </w:rPr>
        <w:t>6</w:t>
      </w:r>
      <w:r w:rsidRPr="007E0A86">
        <w:rPr>
          <w:rFonts w:asciiTheme="majorHAnsi" w:hAnsiTheme="majorHAnsi" w:cstheme="majorHAnsi"/>
          <w:bCs/>
          <w:sz w:val="16"/>
          <w:vertAlign w:val="superscript"/>
          <w:lang w:val="ro-MD"/>
        </w:rPr>
        <w:t>1</w:t>
      </w:r>
      <w:r w:rsidRPr="0073270C">
        <w:rPr>
          <w:rFonts w:asciiTheme="majorHAnsi" w:hAnsiTheme="majorHAnsi" w:cstheme="majorHAnsi"/>
          <w:sz w:val="16"/>
          <w:lang w:val="ro-MD"/>
        </w:rPr>
        <w:t xml:space="preserve"> art.36</w:t>
      </w:r>
      <w:r w:rsidRPr="007E0A86">
        <w:rPr>
          <w:rFonts w:asciiTheme="majorHAnsi" w:hAnsiTheme="majorHAnsi" w:cstheme="majorHAnsi"/>
          <w:bCs/>
          <w:sz w:val="16"/>
          <w:vertAlign w:val="superscript"/>
          <w:lang w:val="ro-MD"/>
        </w:rPr>
        <w:t>4</w:t>
      </w:r>
      <w:r w:rsidRPr="0073270C">
        <w:rPr>
          <w:rFonts w:asciiTheme="majorHAnsi" w:hAnsiTheme="majorHAnsi" w:cstheme="majorHAnsi"/>
          <w:sz w:val="16"/>
          <w:lang w:val="ro-MD"/>
        </w:rPr>
        <w:t xml:space="preserve"> din HG </w:t>
      </w:r>
      <w:r>
        <w:rPr>
          <w:rFonts w:asciiTheme="majorHAnsi" w:hAnsiTheme="majorHAnsi" w:cstheme="majorHAnsi"/>
          <w:sz w:val="16"/>
          <w:lang w:val="ro-MD"/>
        </w:rPr>
        <w:t>nr.</w:t>
      </w:r>
      <w:r w:rsidRPr="0073270C">
        <w:rPr>
          <w:rFonts w:asciiTheme="majorHAnsi" w:hAnsiTheme="majorHAnsi" w:cstheme="majorHAnsi"/>
          <w:sz w:val="16"/>
          <w:lang w:val="ro-MD"/>
        </w:rPr>
        <w:t xml:space="preserve">1387 din 10.12.2007 </w:t>
      </w:r>
      <w:r>
        <w:rPr>
          <w:rFonts w:asciiTheme="majorHAnsi" w:hAnsiTheme="majorHAnsi" w:cstheme="majorHAnsi"/>
          <w:sz w:val="16"/>
          <w:lang w:val="ro-MD"/>
        </w:rPr>
        <w:t>„C</w:t>
      </w:r>
      <w:r w:rsidRPr="0073270C">
        <w:rPr>
          <w:rFonts w:asciiTheme="majorHAnsi" w:hAnsiTheme="majorHAnsi" w:cstheme="majorHAnsi"/>
          <w:sz w:val="16"/>
          <w:lang w:val="ro-MD"/>
        </w:rPr>
        <w:t>u privire la aprobarea Programului unic al asigurării obligatorii de asistenţă medicală</w:t>
      </w:r>
      <w:r>
        <w:rPr>
          <w:rFonts w:asciiTheme="majorHAnsi" w:hAnsiTheme="majorHAnsi" w:cstheme="majorHAnsi"/>
          <w:sz w:val="16"/>
          <w:lang w:val="ro-MD"/>
        </w:rPr>
        <w:t>”.</w:t>
      </w:r>
    </w:p>
  </w:footnote>
  <w:footnote w:id="52">
    <w:p w:rsidR="00E94F37" w:rsidRPr="00141BD9" w:rsidRDefault="00E94F37" w:rsidP="00141BD9">
      <w:pPr>
        <w:pStyle w:val="ac"/>
        <w:jc w:val="both"/>
        <w:rPr>
          <w:rFonts w:asciiTheme="majorHAnsi" w:hAnsiTheme="majorHAnsi" w:cstheme="majorHAnsi"/>
          <w:sz w:val="16"/>
          <w:szCs w:val="16"/>
          <w:lang w:val="ro-MD"/>
        </w:rPr>
      </w:pPr>
      <w:r w:rsidRPr="00141BD9">
        <w:rPr>
          <w:rStyle w:val="af0"/>
          <w:rFonts w:asciiTheme="majorHAnsi" w:hAnsiTheme="majorHAnsi" w:cstheme="majorHAnsi"/>
          <w:sz w:val="16"/>
          <w:szCs w:val="16"/>
          <w:lang w:val="ro-MD"/>
        </w:rPr>
        <w:footnoteRef/>
      </w:r>
      <w:r w:rsidRPr="00141BD9">
        <w:rPr>
          <w:rFonts w:asciiTheme="majorHAnsi" w:hAnsiTheme="majorHAnsi" w:cstheme="majorHAnsi"/>
          <w:sz w:val="16"/>
          <w:szCs w:val="16"/>
          <w:lang w:val="ro-MD"/>
        </w:rPr>
        <w:t xml:space="preserve"> Ordinul MS și CNAM nr. 709/163 din 20.07.2022 </w:t>
      </w:r>
      <w:r>
        <w:rPr>
          <w:rFonts w:asciiTheme="majorHAnsi" w:hAnsiTheme="majorHAnsi" w:cstheme="majorHAnsi"/>
          <w:sz w:val="16"/>
          <w:szCs w:val="16"/>
          <w:lang w:val="ro-MD"/>
        </w:rPr>
        <w:t>„C</w:t>
      </w:r>
      <w:r w:rsidRPr="00141BD9">
        <w:rPr>
          <w:rFonts w:asciiTheme="majorHAnsi" w:hAnsiTheme="majorHAnsi" w:cstheme="majorHAnsi"/>
          <w:sz w:val="16"/>
          <w:szCs w:val="16"/>
          <w:lang w:val="ro-MD"/>
        </w:rPr>
        <w:t>u privire la aprobarea formularelor de evidență medicală primară și dărilor de seamă în sistemul asigurării obligatorii de asistență medicală</w:t>
      </w:r>
      <w:r>
        <w:rPr>
          <w:rFonts w:asciiTheme="majorHAnsi" w:hAnsiTheme="majorHAnsi" w:cstheme="majorHAnsi"/>
          <w:sz w:val="16"/>
          <w:szCs w:val="16"/>
          <w:lang w:val="ro-MD"/>
        </w:rPr>
        <w:t>”.</w:t>
      </w:r>
    </w:p>
  </w:footnote>
  <w:footnote w:id="53">
    <w:p w:rsidR="00E94F37" w:rsidRPr="00141BD9" w:rsidRDefault="00E94F37" w:rsidP="00141BD9">
      <w:pPr>
        <w:pStyle w:val="ac"/>
        <w:jc w:val="both"/>
        <w:rPr>
          <w:rFonts w:asciiTheme="majorHAnsi" w:hAnsiTheme="majorHAnsi" w:cstheme="majorHAnsi"/>
          <w:sz w:val="16"/>
          <w:szCs w:val="16"/>
          <w:lang w:val="ro-MD"/>
        </w:rPr>
      </w:pPr>
      <w:r w:rsidRPr="00141BD9">
        <w:rPr>
          <w:rStyle w:val="af0"/>
          <w:rFonts w:asciiTheme="majorHAnsi" w:hAnsiTheme="majorHAnsi" w:cstheme="majorHAnsi"/>
          <w:sz w:val="16"/>
          <w:szCs w:val="16"/>
          <w:lang w:val="ro-MD"/>
        </w:rPr>
        <w:footnoteRef/>
      </w:r>
      <w:r w:rsidRPr="00141BD9">
        <w:rPr>
          <w:rFonts w:asciiTheme="majorHAnsi" w:hAnsiTheme="majorHAnsi" w:cstheme="majorHAnsi"/>
          <w:sz w:val="16"/>
          <w:szCs w:val="16"/>
          <w:lang w:val="ro-MD"/>
        </w:rPr>
        <w:t xml:space="preserve"> Ordinul MS și CNAM nr. 709/163 din 20.07.2022 </w:t>
      </w:r>
      <w:r>
        <w:rPr>
          <w:rFonts w:asciiTheme="majorHAnsi" w:hAnsiTheme="majorHAnsi" w:cstheme="majorHAnsi"/>
          <w:sz w:val="16"/>
          <w:szCs w:val="16"/>
          <w:lang w:val="ro-MD"/>
        </w:rPr>
        <w:t>„C</w:t>
      </w:r>
      <w:r w:rsidRPr="00141BD9">
        <w:rPr>
          <w:rFonts w:asciiTheme="majorHAnsi" w:hAnsiTheme="majorHAnsi" w:cstheme="majorHAnsi"/>
          <w:sz w:val="16"/>
          <w:szCs w:val="16"/>
          <w:lang w:val="ro-MD"/>
        </w:rPr>
        <w:t>u privire la aprobarea formularelor de evidență medicală primară și dărilor de seamă în sistemul asigurării obligatorii de asistență medicală</w:t>
      </w:r>
      <w:r>
        <w:rPr>
          <w:rFonts w:asciiTheme="majorHAnsi" w:hAnsiTheme="majorHAnsi" w:cstheme="majorHAnsi"/>
          <w:sz w:val="16"/>
          <w:szCs w:val="16"/>
          <w:lang w:val="ro-MD"/>
        </w:rPr>
        <w:t>”.</w:t>
      </w:r>
    </w:p>
  </w:footnote>
  <w:footnote w:id="54">
    <w:p w:rsidR="00E94F37" w:rsidRPr="007E0A86" w:rsidRDefault="00E94F37" w:rsidP="005378A1">
      <w:pPr>
        <w:shd w:val="clear" w:color="auto" w:fill="FFFFFF"/>
        <w:spacing w:after="0"/>
        <w:jc w:val="both"/>
        <w:rPr>
          <w:rFonts w:asciiTheme="majorHAnsi" w:eastAsia="Times New Roman" w:hAnsiTheme="majorHAnsi" w:cstheme="majorHAnsi"/>
          <w:color w:val="212121"/>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D31BDD">
        <w:rPr>
          <w:rFonts w:asciiTheme="majorHAnsi" w:eastAsia="Times New Roman" w:hAnsiTheme="majorHAnsi" w:cstheme="majorHAnsi"/>
          <w:sz w:val="16"/>
          <w:szCs w:val="16"/>
          <w:lang w:val="ro-MD"/>
        </w:rPr>
        <w:t>Art.35</w:t>
      </w:r>
      <w:r>
        <w:rPr>
          <w:rFonts w:asciiTheme="majorHAnsi" w:eastAsia="Times New Roman" w:hAnsiTheme="majorHAnsi" w:cstheme="majorHAnsi"/>
          <w:sz w:val="16"/>
          <w:szCs w:val="16"/>
          <w:lang w:val="ro-MD"/>
        </w:rPr>
        <w:t xml:space="preserve"> alin. (</w:t>
      </w:r>
      <w:r w:rsidRPr="00D31BDD">
        <w:rPr>
          <w:rFonts w:asciiTheme="majorHAnsi" w:eastAsia="Times New Roman" w:hAnsiTheme="majorHAnsi" w:cstheme="majorHAnsi"/>
          <w:sz w:val="16"/>
          <w:szCs w:val="16"/>
          <w:lang w:val="ro-MD"/>
        </w:rPr>
        <w:t>1</w:t>
      </w:r>
      <w:r>
        <w:rPr>
          <w:rFonts w:asciiTheme="majorHAnsi" w:eastAsia="Times New Roman" w:hAnsiTheme="majorHAnsi" w:cstheme="majorHAnsi"/>
          <w:sz w:val="16"/>
          <w:szCs w:val="16"/>
          <w:lang w:val="ro-MD"/>
        </w:rPr>
        <w:t>)</w:t>
      </w:r>
      <w:r w:rsidRPr="00D31BDD">
        <w:rPr>
          <w:rFonts w:asciiTheme="majorHAnsi" w:eastAsia="Times New Roman" w:hAnsiTheme="majorHAnsi" w:cstheme="majorHAnsi"/>
          <w:sz w:val="16"/>
          <w:szCs w:val="16"/>
          <w:lang w:val="ro-MD"/>
        </w:rPr>
        <w:t xml:space="preserve"> din </w:t>
      </w:r>
      <w:r>
        <w:rPr>
          <w:rFonts w:asciiTheme="majorHAnsi" w:eastAsia="Times New Roman" w:hAnsiTheme="majorHAnsi" w:cstheme="majorHAnsi"/>
          <w:sz w:val="16"/>
          <w:szCs w:val="16"/>
          <w:lang w:val="ro-MD"/>
        </w:rPr>
        <w:t>L</w:t>
      </w:r>
      <w:r w:rsidRPr="00D31BDD">
        <w:rPr>
          <w:rFonts w:asciiTheme="majorHAnsi" w:eastAsia="Times New Roman" w:hAnsiTheme="majorHAnsi" w:cstheme="majorHAnsi"/>
          <w:sz w:val="16"/>
          <w:szCs w:val="16"/>
          <w:lang w:val="ro-MD"/>
        </w:rPr>
        <w:t>egea ocrotirii sănătății nr.411 din 28.03.1995.</w:t>
      </w:r>
    </w:p>
  </w:footnote>
  <w:footnote w:id="55">
    <w:p w:rsidR="00E94F37" w:rsidRPr="00D31BDD" w:rsidRDefault="00E94F37" w:rsidP="005378A1">
      <w:pPr>
        <w:pStyle w:val="ac"/>
        <w:jc w:val="both"/>
        <w:rPr>
          <w:rFonts w:asciiTheme="majorHAnsi" w:hAnsiTheme="majorHAnsi" w:cstheme="majorHAnsi"/>
          <w:lang w:val="ro-MD"/>
        </w:rPr>
      </w:pPr>
      <w:r w:rsidRPr="00D31BDD">
        <w:rPr>
          <w:rStyle w:val="af0"/>
          <w:rFonts w:asciiTheme="majorHAnsi" w:hAnsiTheme="majorHAnsi" w:cstheme="majorHAnsi"/>
          <w:sz w:val="16"/>
          <w:szCs w:val="16"/>
          <w:lang w:val="ro-MD"/>
        </w:rPr>
        <w:footnoteRef/>
      </w:r>
      <w:r w:rsidRPr="00D31BDD">
        <w:rPr>
          <w:rFonts w:asciiTheme="majorHAnsi" w:hAnsiTheme="majorHAnsi" w:cstheme="majorHAnsi"/>
          <w:sz w:val="16"/>
          <w:szCs w:val="16"/>
          <w:lang w:val="ro-MD"/>
        </w:rPr>
        <w:t xml:space="preserve"> Legea fondurilor asigurării obligatorii de asistenţă medicală pe anul 2022, nr.207 din 06.12.2021</w:t>
      </w:r>
      <w:r>
        <w:rPr>
          <w:rFonts w:asciiTheme="majorHAnsi" w:hAnsiTheme="majorHAnsi" w:cstheme="majorHAnsi"/>
          <w:sz w:val="16"/>
          <w:szCs w:val="16"/>
          <w:lang w:val="ro-MD"/>
        </w:rPr>
        <w:t>.</w:t>
      </w:r>
    </w:p>
  </w:footnote>
  <w:footnote w:id="56">
    <w:p w:rsidR="00E94F37" w:rsidRPr="00DD1FCE" w:rsidRDefault="00E94F37" w:rsidP="00DD1FCE">
      <w:pPr>
        <w:pStyle w:val="ac"/>
        <w:jc w:val="both"/>
        <w:rPr>
          <w:rFonts w:asciiTheme="majorHAnsi" w:hAnsiTheme="majorHAnsi" w:cstheme="majorHAnsi"/>
          <w:sz w:val="16"/>
          <w:lang w:val="ro-MD"/>
        </w:rPr>
      </w:pPr>
      <w:r w:rsidRPr="00DD1FCE">
        <w:rPr>
          <w:rStyle w:val="af0"/>
          <w:rFonts w:asciiTheme="majorHAnsi" w:hAnsiTheme="majorHAnsi" w:cstheme="majorHAnsi"/>
          <w:sz w:val="16"/>
          <w:lang w:val="ro-MD"/>
        </w:rPr>
        <w:footnoteRef/>
      </w:r>
      <w:r w:rsidRPr="00DD1FCE">
        <w:rPr>
          <w:rFonts w:asciiTheme="majorHAnsi" w:hAnsiTheme="majorHAnsi" w:cstheme="majorHAnsi"/>
          <w:sz w:val="16"/>
          <w:lang w:val="ro-MD"/>
        </w:rPr>
        <w:t xml:space="preserve"> Pct.2 </w:t>
      </w:r>
      <w:r>
        <w:rPr>
          <w:rFonts w:asciiTheme="majorHAnsi" w:hAnsiTheme="majorHAnsi" w:cstheme="majorHAnsi"/>
          <w:sz w:val="16"/>
          <w:lang w:val="ro-MD"/>
        </w:rPr>
        <w:t xml:space="preserve">din </w:t>
      </w:r>
      <w:r w:rsidRPr="00DD1FCE">
        <w:rPr>
          <w:rFonts w:asciiTheme="majorHAnsi" w:hAnsiTheme="majorHAnsi" w:cstheme="majorHAnsi"/>
          <w:sz w:val="16"/>
          <w:lang w:val="ro-MD"/>
        </w:rPr>
        <w:t xml:space="preserve">Hotărârea Guvernului nr.104 din 23.02.2022 </w:t>
      </w:r>
      <w:r>
        <w:rPr>
          <w:rFonts w:asciiTheme="majorHAnsi" w:hAnsiTheme="majorHAnsi" w:cstheme="majorHAnsi"/>
          <w:sz w:val="16"/>
          <w:lang w:val="ro-MD"/>
        </w:rPr>
        <w:t>„C</w:t>
      </w:r>
      <w:r w:rsidRPr="00DD1FCE">
        <w:rPr>
          <w:rFonts w:asciiTheme="majorHAnsi" w:hAnsiTheme="majorHAnsi" w:cstheme="majorHAnsi"/>
          <w:sz w:val="16"/>
          <w:lang w:val="ro-MD"/>
        </w:rPr>
        <w:t>u privire la aprobarea Regulamentului privind mecanismul de includere a dispozitivelor medicale pentru compensare din fondurile asigurării obligatorii de asistență medicală</w:t>
      </w:r>
      <w:r>
        <w:rPr>
          <w:rFonts w:asciiTheme="majorHAnsi" w:hAnsiTheme="majorHAnsi" w:cstheme="majorHAnsi"/>
          <w:sz w:val="16"/>
          <w:lang w:val="ro-MD"/>
        </w:rPr>
        <w:t>”.</w:t>
      </w:r>
    </w:p>
  </w:footnote>
  <w:footnote w:id="57">
    <w:p w:rsidR="00E94F37" w:rsidRPr="00415D75" w:rsidRDefault="00E94F37" w:rsidP="00415D75">
      <w:pPr>
        <w:pStyle w:val="ac"/>
        <w:jc w:val="both"/>
        <w:rPr>
          <w:rFonts w:asciiTheme="majorHAnsi" w:hAnsiTheme="majorHAnsi" w:cstheme="majorHAnsi"/>
          <w:sz w:val="16"/>
          <w:szCs w:val="16"/>
          <w:lang w:val="ro-MD"/>
        </w:rPr>
      </w:pPr>
      <w:r w:rsidRPr="00415D75">
        <w:rPr>
          <w:rStyle w:val="af0"/>
          <w:rFonts w:asciiTheme="majorHAnsi" w:hAnsiTheme="majorHAnsi" w:cstheme="majorHAnsi"/>
          <w:sz w:val="16"/>
          <w:szCs w:val="16"/>
          <w:lang w:val="ro-MD"/>
        </w:rPr>
        <w:footnoteRef/>
      </w:r>
      <w:r w:rsidRPr="00415D75">
        <w:rPr>
          <w:rFonts w:asciiTheme="majorHAnsi" w:hAnsiTheme="majorHAnsi" w:cstheme="majorHAnsi"/>
          <w:sz w:val="16"/>
          <w:szCs w:val="16"/>
          <w:lang w:val="ro-MD"/>
        </w:rPr>
        <w:t xml:space="preserve"> Scrisoarea IMSP Institutul Oncologic nr.02-07/435 din 13.04.2022</w:t>
      </w:r>
    </w:p>
  </w:footnote>
  <w:footnote w:id="58">
    <w:p w:rsidR="00E94F37" w:rsidRPr="007E0A86" w:rsidRDefault="00E94F37" w:rsidP="00415D75">
      <w:pPr>
        <w:pStyle w:val="ac"/>
        <w:jc w:val="both"/>
        <w:rPr>
          <w:rFonts w:asciiTheme="majorHAnsi"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Scrisoare</w:t>
      </w:r>
      <w:r>
        <w:rPr>
          <w:rFonts w:asciiTheme="majorHAnsi" w:hAnsiTheme="majorHAnsi" w:cstheme="majorHAnsi"/>
          <w:sz w:val="16"/>
          <w:szCs w:val="16"/>
          <w:lang w:val="ro-MD"/>
        </w:rPr>
        <w:t>a</w:t>
      </w:r>
      <w:r w:rsidRPr="007E0A86">
        <w:rPr>
          <w:rFonts w:asciiTheme="majorHAnsi" w:hAnsiTheme="majorHAnsi" w:cstheme="majorHAnsi"/>
          <w:sz w:val="16"/>
          <w:szCs w:val="16"/>
          <w:lang w:val="ro-MD"/>
        </w:rPr>
        <w:t xml:space="preserve"> nr.01-07/1947 din 21.07.2022.</w:t>
      </w:r>
    </w:p>
  </w:footnote>
  <w:footnote w:id="59">
    <w:p w:rsidR="00E94F37" w:rsidRPr="001E279F" w:rsidRDefault="00E94F37" w:rsidP="00415D75">
      <w:pPr>
        <w:pStyle w:val="ac"/>
        <w:jc w:val="both"/>
        <w:rPr>
          <w:rFonts w:asciiTheme="majorHAnsi" w:hAnsiTheme="majorHAnsi" w:cstheme="majorHAnsi"/>
          <w:sz w:val="16"/>
          <w:szCs w:val="16"/>
          <w:lang w:val="ro-MD"/>
        </w:rPr>
      </w:pPr>
      <w:r w:rsidRPr="001E279F">
        <w:rPr>
          <w:rStyle w:val="af0"/>
          <w:rFonts w:asciiTheme="majorHAnsi" w:hAnsiTheme="majorHAnsi" w:cstheme="majorHAnsi"/>
          <w:sz w:val="16"/>
          <w:szCs w:val="16"/>
          <w:lang w:val="ro-MD"/>
        </w:rPr>
        <w:footnoteRef/>
      </w:r>
      <w:r w:rsidRPr="001E279F">
        <w:rPr>
          <w:rFonts w:asciiTheme="majorHAnsi" w:hAnsiTheme="majorHAnsi" w:cstheme="majorHAnsi"/>
          <w:sz w:val="16"/>
          <w:szCs w:val="16"/>
          <w:lang w:val="ro-MD"/>
        </w:rPr>
        <w:t xml:space="preserve"> Decizia Consiliul</w:t>
      </w:r>
      <w:r>
        <w:rPr>
          <w:rFonts w:asciiTheme="majorHAnsi" w:hAnsiTheme="majorHAnsi" w:cstheme="majorHAnsi"/>
          <w:sz w:val="16"/>
          <w:szCs w:val="16"/>
          <w:lang w:val="ro-MD"/>
        </w:rPr>
        <w:t>ui</w:t>
      </w:r>
      <w:r w:rsidRPr="001E279F">
        <w:rPr>
          <w:rFonts w:asciiTheme="majorHAnsi" w:hAnsiTheme="majorHAnsi" w:cstheme="majorHAnsi"/>
          <w:sz w:val="16"/>
          <w:szCs w:val="16"/>
          <w:lang w:val="ro-MD"/>
        </w:rPr>
        <w:t xml:space="preserve"> pentru dispozitive medicale compensate din fondurile asigurării obligatorii de asistență medicală nr.07 din 02.08.2022</w:t>
      </w:r>
      <w:r>
        <w:rPr>
          <w:rFonts w:asciiTheme="majorHAnsi" w:hAnsiTheme="majorHAnsi" w:cstheme="majorHAnsi"/>
          <w:sz w:val="16"/>
          <w:szCs w:val="16"/>
          <w:lang w:val="ro-MD"/>
        </w:rPr>
        <w:t>.</w:t>
      </w:r>
    </w:p>
  </w:footnote>
  <w:footnote w:id="60">
    <w:p w:rsidR="00E94F37" w:rsidRPr="001E279F" w:rsidRDefault="00E94F37" w:rsidP="00415D75">
      <w:pPr>
        <w:pStyle w:val="ac"/>
        <w:jc w:val="both"/>
        <w:rPr>
          <w:rFonts w:asciiTheme="majorHAnsi" w:hAnsiTheme="majorHAnsi" w:cstheme="majorHAnsi"/>
          <w:sz w:val="16"/>
          <w:szCs w:val="16"/>
          <w:lang w:val="ro-MD"/>
        </w:rPr>
      </w:pPr>
      <w:r w:rsidRPr="001E279F">
        <w:rPr>
          <w:rStyle w:val="af0"/>
          <w:rFonts w:asciiTheme="majorHAnsi" w:hAnsiTheme="majorHAnsi" w:cstheme="majorHAnsi"/>
          <w:sz w:val="16"/>
          <w:szCs w:val="16"/>
          <w:lang w:val="ro-MD"/>
        </w:rPr>
        <w:footnoteRef/>
      </w:r>
      <w:r w:rsidRPr="001E279F">
        <w:rPr>
          <w:rFonts w:asciiTheme="majorHAnsi" w:hAnsiTheme="majorHAnsi" w:cstheme="majorHAnsi"/>
          <w:sz w:val="16"/>
          <w:szCs w:val="16"/>
          <w:lang w:val="ro-MD"/>
        </w:rPr>
        <w:t xml:space="preserve"> Ordinul comun al MS și CNAM nr.1271/318-A din 30.12.2022 </w:t>
      </w:r>
      <w:r>
        <w:rPr>
          <w:rFonts w:asciiTheme="majorHAnsi" w:hAnsiTheme="majorHAnsi" w:cstheme="majorHAnsi"/>
          <w:sz w:val="16"/>
          <w:szCs w:val="16"/>
          <w:lang w:val="ro-MD"/>
        </w:rPr>
        <w:t>„C</w:t>
      </w:r>
      <w:r w:rsidRPr="001E279F">
        <w:rPr>
          <w:rFonts w:asciiTheme="majorHAnsi" w:hAnsiTheme="majorHAnsi" w:cstheme="majorHAnsi"/>
          <w:sz w:val="16"/>
          <w:szCs w:val="16"/>
          <w:lang w:val="ro-MD"/>
        </w:rPr>
        <w:t>u privire la aprobarea Listei denumirilor de dispozitive medicale pentru care urmează a fi depuse dosare spre compensate din fondurile asigurării obligatorii de asistență medicală pentru anul 2023</w:t>
      </w:r>
      <w:r>
        <w:rPr>
          <w:rFonts w:asciiTheme="majorHAnsi" w:hAnsiTheme="majorHAnsi" w:cstheme="majorHAnsi"/>
          <w:sz w:val="16"/>
          <w:szCs w:val="16"/>
          <w:lang w:val="ro-MD"/>
        </w:rPr>
        <w:t>”</w:t>
      </w:r>
      <w:r w:rsidRPr="001E279F">
        <w:rPr>
          <w:rFonts w:asciiTheme="majorHAnsi" w:hAnsiTheme="majorHAnsi" w:cstheme="majorHAnsi"/>
          <w:sz w:val="16"/>
          <w:szCs w:val="16"/>
          <w:lang w:val="ro-MD"/>
        </w:rPr>
        <w:t>.</w:t>
      </w:r>
    </w:p>
  </w:footnote>
  <w:footnote w:id="61">
    <w:p w:rsidR="00E94F37" w:rsidRPr="001E279F" w:rsidRDefault="00E94F37" w:rsidP="00415D75">
      <w:pPr>
        <w:pStyle w:val="ac"/>
        <w:jc w:val="both"/>
        <w:rPr>
          <w:rFonts w:asciiTheme="majorHAnsi" w:hAnsiTheme="majorHAnsi" w:cstheme="majorHAnsi"/>
          <w:sz w:val="16"/>
          <w:szCs w:val="16"/>
          <w:lang w:val="ro-MD"/>
        </w:rPr>
      </w:pPr>
      <w:r w:rsidRPr="001E279F">
        <w:rPr>
          <w:rStyle w:val="af0"/>
          <w:rFonts w:asciiTheme="majorHAnsi" w:hAnsiTheme="majorHAnsi" w:cstheme="majorHAnsi"/>
          <w:sz w:val="16"/>
          <w:szCs w:val="16"/>
          <w:lang w:val="ro-MD"/>
        </w:rPr>
        <w:footnoteRef/>
      </w:r>
      <w:r w:rsidRPr="001E279F">
        <w:rPr>
          <w:rFonts w:asciiTheme="majorHAnsi" w:hAnsiTheme="majorHAnsi" w:cstheme="majorHAnsi"/>
          <w:sz w:val="16"/>
          <w:szCs w:val="16"/>
          <w:lang w:val="ro-MD"/>
        </w:rPr>
        <w:t xml:space="preserve"> Pct.34 subpct.4) din Anex</w:t>
      </w:r>
      <w:r>
        <w:rPr>
          <w:rFonts w:asciiTheme="majorHAnsi" w:hAnsiTheme="majorHAnsi" w:cstheme="majorHAnsi"/>
          <w:sz w:val="16"/>
          <w:szCs w:val="16"/>
          <w:lang w:val="ro-MD"/>
        </w:rPr>
        <w:t>a</w:t>
      </w:r>
      <w:r w:rsidRPr="001E279F">
        <w:rPr>
          <w:rFonts w:asciiTheme="majorHAnsi" w:hAnsiTheme="majorHAnsi" w:cstheme="majorHAnsi"/>
          <w:sz w:val="16"/>
          <w:szCs w:val="16"/>
          <w:lang w:val="ro-MD"/>
        </w:rPr>
        <w:t xml:space="preserve"> la Ordinul MS şi CNAM nr.1236/295-A din 28.12.2022 </w:t>
      </w:r>
      <w:r>
        <w:rPr>
          <w:rFonts w:asciiTheme="majorHAnsi" w:hAnsiTheme="majorHAnsi" w:cstheme="majorHAnsi"/>
          <w:sz w:val="16"/>
          <w:szCs w:val="16"/>
          <w:lang w:val="ro-MD"/>
        </w:rPr>
        <w:t>„P</w:t>
      </w:r>
      <w:r w:rsidRPr="001E279F">
        <w:rPr>
          <w:rFonts w:asciiTheme="majorHAnsi" w:hAnsiTheme="majorHAnsi" w:cstheme="majorHAnsi"/>
          <w:sz w:val="16"/>
          <w:szCs w:val="16"/>
          <w:lang w:val="ro-MD"/>
        </w:rPr>
        <w:t>rivind aprobarea Criteriilor de contractare a prestatorilor de servicii medicale în sistemul asigurării obligatorii de asistenţă medicală pentru anul 2023</w:t>
      </w:r>
      <w:r>
        <w:rPr>
          <w:rFonts w:asciiTheme="majorHAnsi" w:hAnsiTheme="majorHAnsi" w:cstheme="majorHAnsi"/>
          <w:sz w:val="16"/>
          <w:szCs w:val="16"/>
          <w:lang w:val="ro-MD"/>
        </w:rPr>
        <w:t>”</w:t>
      </w:r>
      <w:r w:rsidRPr="001E279F">
        <w:rPr>
          <w:rFonts w:asciiTheme="majorHAnsi" w:hAnsiTheme="majorHAnsi" w:cstheme="majorHAnsi"/>
          <w:sz w:val="16"/>
          <w:szCs w:val="16"/>
          <w:lang w:val="ro-MD"/>
        </w:rPr>
        <w:t>.</w:t>
      </w:r>
    </w:p>
  </w:footnote>
  <w:footnote w:id="62">
    <w:p w:rsidR="00E94F37" w:rsidRPr="00756C6C" w:rsidRDefault="00E94F37" w:rsidP="00415D75">
      <w:pPr>
        <w:pStyle w:val="ac"/>
        <w:jc w:val="both"/>
        <w:rPr>
          <w:rFonts w:asciiTheme="majorHAnsi" w:hAnsiTheme="majorHAnsi" w:cstheme="majorHAnsi"/>
          <w:sz w:val="16"/>
          <w:szCs w:val="16"/>
          <w:lang w:val="ro-MD"/>
        </w:rPr>
      </w:pPr>
      <w:r w:rsidRPr="00415D75">
        <w:rPr>
          <w:rStyle w:val="af0"/>
          <w:rFonts w:asciiTheme="majorHAnsi" w:hAnsiTheme="majorHAnsi" w:cstheme="majorHAnsi"/>
          <w:sz w:val="16"/>
          <w:szCs w:val="16"/>
          <w:lang w:val="ro-MD"/>
        </w:rPr>
        <w:footnoteRef/>
      </w:r>
      <w:r w:rsidRPr="00415D75">
        <w:rPr>
          <w:rFonts w:asciiTheme="majorHAnsi" w:hAnsiTheme="majorHAnsi" w:cstheme="majorHAnsi"/>
          <w:sz w:val="16"/>
          <w:szCs w:val="16"/>
          <w:lang w:val="ro-MD"/>
        </w:rPr>
        <w:t xml:space="preserve"> Pct. 4 subpct.3) din Ordinul comun al MS și CNAM nr.605/133-A din 21.06.2022 </w:t>
      </w:r>
      <w:r>
        <w:rPr>
          <w:rFonts w:asciiTheme="majorHAnsi" w:hAnsiTheme="majorHAnsi" w:cstheme="majorHAnsi"/>
          <w:sz w:val="16"/>
          <w:szCs w:val="16"/>
          <w:lang w:val="ro-MD"/>
        </w:rPr>
        <w:t>„C</w:t>
      </w:r>
      <w:r w:rsidRPr="00415D75">
        <w:rPr>
          <w:rFonts w:asciiTheme="majorHAnsi" w:hAnsiTheme="majorHAnsi" w:cstheme="majorHAnsi"/>
          <w:sz w:val="16"/>
          <w:szCs w:val="16"/>
          <w:lang w:val="ro-MD"/>
        </w:rPr>
        <w:t>u privire la medicamentele și dispozitivele medicale compensate din fondurile asigurării obligatorii de asistenţă medicală</w:t>
      </w:r>
      <w:r>
        <w:rPr>
          <w:rFonts w:asciiTheme="majorHAnsi" w:hAnsiTheme="majorHAnsi" w:cstheme="majorHAnsi"/>
          <w:sz w:val="16"/>
          <w:szCs w:val="16"/>
          <w:lang w:val="ro-MD"/>
        </w:rPr>
        <w:t>”</w:t>
      </w:r>
      <w:r w:rsidRPr="00415D75">
        <w:rPr>
          <w:rFonts w:asciiTheme="majorHAnsi" w:hAnsiTheme="majorHAnsi" w:cstheme="majorHAnsi"/>
          <w:sz w:val="16"/>
          <w:szCs w:val="16"/>
          <w:lang w:val="ro-MD"/>
        </w:rPr>
        <w:t>.</w:t>
      </w:r>
    </w:p>
  </w:footnote>
  <w:footnote w:id="63">
    <w:p w:rsidR="00E94F37" w:rsidRPr="007150A1" w:rsidRDefault="00E94F37" w:rsidP="007150A1">
      <w:pPr>
        <w:pStyle w:val="ac"/>
        <w:jc w:val="both"/>
        <w:rPr>
          <w:rFonts w:asciiTheme="majorHAnsi" w:hAnsiTheme="majorHAnsi" w:cstheme="majorHAnsi"/>
          <w:sz w:val="16"/>
          <w:szCs w:val="16"/>
          <w:lang w:val="ro-MD"/>
        </w:rPr>
      </w:pPr>
      <w:r w:rsidRPr="007150A1">
        <w:rPr>
          <w:rStyle w:val="af0"/>
          <w:rFonts w:asciiTheme="majorHAnsi" w:hAnsiTheme="majorHAnsi" w:cstheme="majorHAnsi"/>
          <w:sz w:val="16"/>
          <w:szCs w:val="16"/>
          <w:lang w:val="ro-MD"/>
        </w:rPr>
        <w:footnoteRef/>
      </w:r>
      <w:r w:rsidRPr="007150A1">
        <w:rPr>
          <w:rFonts w:asciiTheme="majorHAnsi" w:hAnsiTheme="majorHAnsi" w:cstheme="majorHAnsi"/>
          <w:sz w:val="16"/>
          <w:szCs w:val="16"/>
          <w:lang w:val="ro-MD"/>
        </w:rPr>
        <w:t xml:space="preserve"> Hotărârea CCRM nr.14 din 20 mai 2016 „Cu privire la Rapoartele de audit asupra conformității Raportului Guvernului privind executarea fondurilor asigurării obligatorii de asistență medicală și asupra conformității gestionării și raportării situațiilor financiare ale acestor fonduri de către Instituțiile Medico-Sanitare Publice Institutul de Medicină Urgentă, Spitalul Clinic Republican și Institutul Mamei și a Copilului în anul 2015”.</w:t>
      </w:r>
    </w:p>
  </w:footnote>
  <w:footnote w:id="64">
    <w:p w:rsidR="00E94F37" w:rsidRPr="00313D0A" w:rsidRDefault="00E94F37" w:rsidP="006D2B91">
      <w:pPr>
        <w:pStyle w:val="ac"/>
        <w:shd w:val="clear" w:color="auto" w:fill="FFFFFF" w:themeFill="background1"/>
        <w:jc w:val="both"/>
        <w:rPr>
          <w:rFonts w:asciiTheme="majorHAnsi" w:hAnsiTheme="majorHAnsi" w:cstheme="majorHAnsi"/>
          <w:sz w:val="16"/>
          <w:szCs w:val="16"/>
          <w:lang w:val="ro-MD"/>
        </w:rPr>
      </w:pPr>
      <w:r w:rsidRPr="00313D0A">
        <w:rPr>
          <w:rStyle w:val="af0"/>
          <w:rFonts w:asciiTheme="majorHAnsi" w:hAnsiTheme="majorHAnsi" w:cstheme="majorHAnsi"/>
          <w:sz w:val="16"/>
          <w:szCs w:val="16"/>
          <w:lang w:val="ro-MD"/>
        </w:rPr>
        <w:footnoteRef/>
      </w:r>
      <w:r w:rsidRPr="00313D0A">
        <w:rPr>
          <w:rFonts w:asciiTheme="majorHAnsi" w:hAnsiTheme="majorHAnsi" w:cstheme="majorHAnsi"/>
          <w:sz w:val="16"/>
          <w:szCs w:val="16"/>
          <w:lang w:val="ro-MD"/>
        </w:rPr>
        <w:t xml:space="preserve"> Pct.2 din Ordinul MSMPS nr.710 din 07.06.2018 „Cu privire la modul de organizare a tratamentului în cadrul Programelor speciale”.</w:t>
      </w:r>
    </w:p>
  </w:footnote>
  <w:footnote w:id="65">
    <w:p w:rsidR="00E94F37" w:rsidRPr="007E0A86" w:rsidRDefault="00E94F37" w:rsidP="006D2B91">
      <w:pPr>
        <w:pStyle w:val="ac"/>
        <w:jc w:val="both"/>
        <w:rPr>
          <w:rFonts w:asciiTheme="majorHAnsi" w:hAnsiTheme="majorHAnsi" w:cstheme="majorHAnsi"/>
          <w:sz w:val="16"/>
          <w:szCs w:val="16"/>
          <w:lang w:val="ro-MD"/>
        </w:rPr>
      </w:pPr>
      <w:r w:rsidRPr="00313D0A">
        <w:rPr>
          <w:rStyle w:val="af0"/>
          <w:rFonts w:asciiTheme="majorHAnsi" w:hAnsiTheme="majorHAnsi" w:cstheme="majorHAnsi"/>
          <w:sz w:val="16"/>
          <w:szCs w:val="16"/>
          <w:lang w:val="ro-MD"/>
        </w:rPr>
        <w:footnoteRef/>
      </w:r>
      <w:r w:rsidRPr="00313D0A">
        <w:rPr>
          <w:rFonts w:asciiTheme="majorHAnsi" w:hAnsiTheme="majorHAnsi" w:cstheme="majorHAnsi"/>
          <w:sz w:val="16"/>
          <w:szCs w:val="16"/>
          <w:lang w:val="ro-MD"/>
        </w:rPr>
        <w:t xml:space="preserve"> Pct.3 din Anexa la Ordinul MSMPS nr.710 din 07.06.2018.</w:t>
      </w:r>
    </w:p>
  </w:footnote>
  <w:footnote w:id="66">
    <w:p w:rsidR="00E94F37" w:rsidRPr="007E0A86" w:rsidRDefault="00E94F37" w:rsidP="006D2B91">
      <w:pPr>
        <w:pStyle w:val="ac"/>
        <w:shd w:val="clear" w:color="auto" w:fill="FFFFFF" w:themeFill="background1"/>
        <w:jc w:val="both"/>
        <w:rPr>
          <w:rFonts w:asciiTheme="majorHAnsi"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Pct.6 din Anexa la Ordinul MSMPS nr.710 din 07.06.2018.</w:t>
      </w:r>
    </w:p>
  </w:footnote>
  <w:footnote w:id="67">
    <w:p w:rsidR="00E94F37" w:rsidRPr="007E0A86" w:rsidRDefault="00E94F37" w:rsidP="006D2B91">
      <w:pPr>
        <w:pStyle w:val="ac"/>
        <w:jc w:val="both"/>
        <w:rPr>
          <w:rFonts w:asciiTheme="majorHAnsi"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313D0A">
        <w:rPr>
          <w:rFonts w:asciiTheme="majorHAnsi" w:hAnsiTheme="majorHAnsi" w:cstheme="majorHAnsi"/>
          <w:sz w:val="16"/>
          <w:szCs w:val="16"/>
          <w:lang w:val="ro-MD"/>
        </w:rPr>
        <w:t xml:space="preserve">Ordinul MSMPS și CNAM nr.988/297-A din 02.11.2020 </w:t>
      </w:r>
      <w:r>
        <w:rPr>
          <w:rFonts w:asciiTheme="majorHAnsi" w:hAnsiTheme="majorHAnsi" w:cstheme="majorHAnsi"/>
          <w:sz w:val="16"/>
          <w:szCs w:val="16"/>
          <w:lang w:val="ro-MD"/>
        </w:rPr>
        <w:t>„C</w:t>
      </w:r>
      <w:r w:rsidRPr="00313D0A">
        <w:rPr>
          <w:rFonts w:asciiTheme="majorHAnsi" w:hAnsiTheme="majorHAnsi" w:cstheme="majorHAnsi"/>
          <w:sz w:val="16"/>
          <w:szCs w:val="16"/>
          <w:lang w:val="ro-MD"/>
        </w:rPr>
        <w:t>u privire la gestionarea Listelor de așteptare pentru tratament în cadrul Programelor speciale”</w:t>
      </w:r>
      <w:r>
        <w:rPr>
          <w:rFonts w:asciiTheme="majorHAnsi" w:hAnsiTheme="majorHAnsi" w:cstheme="majorHAnsi"/>
          <w:sz w:val="16"/>
          <w:szCs w:val="16"/>
          <w:lang w:val="ro-MD"/>
        </w:rPr>
        <w:t>.</w:t>
      </w:r>
    </w:p>
  </w:footnote>
  <w:footnote w:id="68">
    <w:p w:rsidR="00E94F37" w:rsidRPr="00313D0A" w:rsidRDefault="00E94F37" w:rsidP="006D2B91">
      <w:pPr>
        <w:pStyle w:val="ac"/>
        <w:jc w:val="both"/>
        <w:rPr>
          <w:rFonts w:asciiTheme="majorHAnsi" w:hAnsiTheme="majorHAnsi" w:cstheme="majorHAnsi"/>
          <w:sz w:val="16"/>
          <w:szCs w:val="16"/>
          <w:lang w:val="ro-MD"/>
        </w:rPr>
      </w:pPr>
      <w:r w:rsidRPr="00313D0A">
        <w:rPr>
          <w:rStyle w:val="af0"/>
          <w:rFonts w:asciiTheme="majorHAnsi" w:hAnsiTheme="majorHAnsi" w:cstheme="majorHAnsi"/>
          <w:sz w:val="16"/>
          <w:szCs w:val="16"/>
          <w:lang w:val="ro-MD"/>
        </w:rPr>
        <w:footnoteRef/>
      </w:r>
      <w:r w:rsidRPr="00313D0A">
        <w:rPr>
          <w:rFonts w:asciiTheme="majorHAnsi" w:hAnsiTheme="majorHAnsi" w:cstheme="majorHAnsi"/>
          <w:sz w:val="16"/>
          <w:szCs w:val="16"/>
          <w:lang w:val="ro-MD"/>
        </w:rPr>
        <w:t xml:space="preserve"> Pct.3 din Ordinul MSMPS și CNAM nr.988/297-A din 02.11.2020 </w:t>
      </w:r>
      <w:r>
        <w:rPr>
          <w:rFonts w:asciiTheme="majorHAnsi" w:hAnsiTheme="majorHAnsi" w:cstheme="majorHAnsi"/>
          <w:sz w:val="16"/>
          <w:szCs w:val="16"/>
          <w:lang w:val="ro-MD"/>
        </w:rPr>
        <w:t>„C</w:t>
      </w:r>
      <w:r w:rsidRPr="00313D0A">
        <w:rPr>
          <w:rFonts w:asciiTheme="majorHAnsi" w:hAnsiTheme="majorHAnsi" w:cstheme="majorHAnsi"/>
          <w:sz w:val="16"/>
          <w:szCs w:val="16"/>
          <w:lang w:val="ro-MD"/>
        </w:rPr>
        <w:t>u privire la gestionarea Listelor de așteptare pentru tratament în cadrul Programelor speciale”.</w:t>
      </w:r>
    </w:p>
  </w:footnote>
  <w:footnote w:id="69">
    <w:p w:rsidR="00E94F37" w:rsidRPr="00313D0A" w:rsidRDefault="00E94F37" w:rsidP="006D2B91">
      <w:pPr>
        <w:pStyle w:val="ac"/>
        <w:jc w:val="both"/>
        <w:rPr>
          <w:rFonts w:asciiTheme="majorHAnsi" w:hAnsiTheme="majorHAnsi" w:cstheme="majorHAnsi"/>
          <w:sz w:val="16"/>
          <w:szCs w:val="16"/>
          <w:lang w:val="ro-MD"/>
        </w:rPr>
      </w:pPr>
      <w:r w:rsidRPr="00313D0A">
        <w:rPr>
          <w:rStyle w:val="af0"/>
          <w:rFonts w:asciiTheme="majorHAnsi" w:hAnsiTheme="majorHAnsi" w:cstheme="majorHAnsi"/>
          <w:sz w:val="16"/>
          <w:szCs w:val="16"/>
          <w:lang w:val="ro-MD"/>
        </w:rPr>
        <w:footnoteRef/>
      </w:r>
      <w:r w:rsidRPr="00313D0A">
        <w:rPr>
          <w:rFonts w:asciiTheme="majorHAnsi" w:hAnsiTheme="majorHAnsi" w:cstheme="majorHAnsi"/>
          <w:sz w:val="16"/>
          <w:szCs w:val="16"/>
          <w:lang w:val="ro-MD"/>
        </w:rPr>
        <w:t xml:space="preserve"> Act de predare-primire a listelor de așteptare pentru tratament în cadrul programelor speciale din 13 noiembrie 2020.</w:t>
      </w:r>
    </w:p>
  </w:footnote>
  <w:footnote w:id="70">
    <w:p w:rsidR="00E94F37" w:rsidRPr="00BD5CB9" w:rsidRDefault="00E94F37" w:rsidP="006D2B91">
      <w:pPr>
        <w:pStyle w:val="ac"/>
        <w:jc w:val="both"/>
        <w:rPr>
          <w:rFonts w:asciiTheme="majorHAnsi" w:eastAsia="SimSun"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313D0A">
        <w:rPr>
          <w:rFonts w:asciiTheme="majorHAnsi" w:hAnsiTheme="majorHAnsi" w:cstheme="majorHAnsi"/>
          <w:sz w:val="16"/>
          <w:szCs w:val="16"/>
          <w:lang w:val="ro-MD"/>
        </w:rPr>
        <w:t xml:space="preserve">Pct.3 din Ordinul MSMPS și CNAM nr.988/297-A din 02.11.2020 </w:t>
      </w:r>
      <w:r>
        <w:rPr>
          <w:rFonts w:asciiTheme="majorHAnsi" w:hAnsiTheme="majorHAnsi" w:cstheme="majorHAnsi"/>
          <w:sz w:val="16"/>
          <w:szCs w:val="16"/>
          <w:lang w:val="ro-MD"/>
        </w:rPr>
        <w:t>„C</w:t>
      </w:r>
      <w:r w:rsidRPr="00313D0A">
        <w:rPr>
          <w:rFonts w:asciiTheme="majorHAnsi" w:hAnsiTheme="majorHAnsi" w:cstheme="majorHAnsi"/>
          <w:sz w:val="16"/>
          <w:szCs w:val="16"/>
          <w:lang w:val="ro-MD"/>
        </w:rPr>
        <w:t>u privire la gestionarea Listelor de așteptare pentru tratament în cadrul Programelor speciale”.</w:t>
      </w:r>
    </w:p>
  </w:footnote>
  <w:footnote w:id="71">
    <w:p w:rsidR="00E94F37" w:rsidRPr="007E0A86" w:rsidRDefault="00E94F37" w:rsidP="006D2B91">
      <w:pPr>
        <w:pStyle w:val="ac"/>
        <w:jc w:val="both"/>
        <w:rPr>
          <w:rFonts w:asciiTheme="majorHAnsi"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313D0A">
        <w:rPr>
          <w:rFonts w:asciiTheme="majorHAnsi" w:hAnsiTheme="majorHAnsi" w:cstheme="majorHAnsi"/>
          <w:sz w:val="16"/>
          <w:szCs w:val="16"/>
          <w:lang w:val="ro-MD"/>
        </w:rPr>
        <w:t xml:space="preserve">Pct.16 din Anexa nr.1 și pct.16 din Anexa nr.2 la Ordinul MSMPS și CNAM nr.988/297-A din 02.11.2020 </w:t>
      </w:r>
      <w:r>
        <w:rPr>
          <w:rFonts w:asciiTheme="majorHAnsi" w:hAnsiTheme="majorHAnsi" w:cstheme="majorHAnsi"/>
          <w:sz w:val="16"/>
          <w:szCs w:val="16"/>
          <w:lang w:val="ro-MD"/>
        </w:rPr>
        <w:t>„C</w:t>
      </w:r>
      <w:r w:rsidRPr="00313D0A">
        <w:rPr>
          <w:rFonts w:asciiTheme="majorHAnsi" w:hAnsiTheme="majorHAnsi" w:cstheme="majorHAnsi"/>
          <w:sz w:val="16"/>
          <w:szCs w:val="16"/>
          <w:lang w:val="ro-MD"/>
        </w:rPr>
        <w:t>u privire la gestionarea Listelor de așteptare pentru tratament în cadrul Programelor speciale”.</w:t>
      </w:r>
    </w:p>
  </w:footnote>
  <w:footnote w:id="72">
    <w:p w:rsidR="00E94F37" w:rsidRPr="00313D0A" w:rsidRDefault="00E94F37" w:rsidP="006D2B91">
      <w:pPr>
        <w:pStyle w:val="ac"/>
        <w:jc w:val="both"/>
        <w:rPr>
          <w:rFonts w:ascii="Times New Roman" w:hAnsi="Times New Roman" w:cs="Times New Roman"/>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313D0A">
        <w:rPr>
          <w:rFonts w:asciiTheme="majorHAnsi" w:hAnsiTheme="majorHAnsi" w:cstheme="majorHAnsi"/>
          <w:sz w:val="16"/>
          <w:szCs w:val="16"/>
          <w:lang w:val="ro-MD"/>
        </w:rPr>
        <w:t xml:space="preserve">Pct.37 din Anexa nr.1 și pct.37 din Anexa nr.2 la Ordinul MSMPS și CNAM nr.988/297-A din 02.11.2020 </w:t>
      </w:r>
      <w:r>
        <w:rPr>
          <w:rFonts w:asciiTheme="majorHAnsi" w:hAnsiTheme="majorHAnsi" w:cstheme="majorHAnsi"/>
          <w:sz w:val="16"/>
          <w:szCs w:val="16"/>
          <w:lang w:val="ro-MD"/>
        </w:rPr>
        <w:t>„C</w:t>
      </w:r>
      <w:r w:rsidRPr="00313D0A">
        <w:rPr>
          <w:rFonts w:asciiTheme="majorHAnsi" w:hAnsiTheme="majorHAnsi" w:cstheme="majorHAnsi"/>
          <w:sz w:val="16"/>
          <w:szCs w:val="16"/>
          <w:lang w:val="ro-MD"/>
        </w:rPr>
        <w:t>u privire la gestionarea Listelor de așteptare pentru tratament în cadrul Programelor speciale”.</w:t>
      </w:r>
    </w:p>
  </w:footnote>
  <w:footnote w:id="73">
    <w:p w:rsidR="00E94F37" w:rsidRPr="00BD5CB9" w:rsidRDefault="00E94F37" w:rsidP="00F55D2E">
      <w:pPr>
        <w:pStyle w:val="ac"/>
        <w:jc w:val="both"/>
        <w:rPr>
          <w:rFonts w:asciiTheme="majorHAnsi"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243F6B">
        <w:rPr>
          <w:rFonts w:asciiTheme="majorHAnsi" w:hAnsiTheme="majorHAnsi" w:cstheme="majorHAnsi"/>
          <w:sz w:val="16"/>
          <w:szCs w:val="16"/>
          <w:lang w:val="ro-MD"/>
        </w:rPr>
        <w:t xml:space="preserve">Pct.25 din Anexa nr.1 și pct.25 din Anexa nr.2 la Ordinul MSMPS și CNAM nr.988/297-A din 02.11.2020 </w:t>
      </w:r>
      <w:r>
        <w:rPr>
          <w:rFonts w:asciiTheme="majorHAnsi" w:hAnsiTheme="majorHAnsi" w:cstheme="majorHAnsi"/>
          <w:sz w:val="16"/>
          <w:szCs w:val="16"/>
          <w:lang w:val="ro-MD"/>
        </w:rPr>
        <w:t>„C</w:t>
      </w:r>
      <w:r w:rsidRPr="00243F6B">
        <w:rPr>
          <w:rFonts w:asciiTheme="majorHAnsi" w:hAnsiTheme="majorHAnsi" w:cstheme="majorHAnsi"/>
          <w:sz w:val="16"/>
          <w:szCs w:val="16"/>
          <w:lang w:val="ro-MD"/>
        </w:rPr>
        <w:t>u privire la gestionarea Listelor de așteptare pentru tratament în cadrul Programelor speciale”</w:t>
      </w:r>
      <w:r w:rsidRPr="00BD5CB9">
        <w:rPr>
          <w:rFonts w:asciiTheme="majorHAnsi" w:hAnsiTheme="majorHAnsi" w:cstheme="majorHAnsi"/>
          <w:sz w:val="16"/>
          <w:szCs w:val="16"/>
          <w:lang w:val="ro-MD"/>
        </w:rPr>
        <w:t>.</w:t>
      </w:r>
    </w:p>
  </w:footnote>
  <w:footnote w:id="74">
    <w:p w:rsidR="00E94F37" w:rsidRDefault="00E94F37" w:rsidP="00E10EA3">
      <w:pPr>
        <w:pStyle w:val="ac"/>
        <w:jc w:val="both"/>
        <w:rPr>
          <w:rFonts w:asciiTheme="majorHAnsi" w:hAnsiTheme="majorHAnsi" w:cstheme="majorHAnsi"/>
          <w:lang w:val="ro-MD"/>
        </w:rPr>
      </w:pPr>
      <w:r>
        <w:rPr>
          <w:rStyle w:val="af0"/>
          <w:rFonts w:asciiTheme="majorHAnsi" w:hAnsiTheme="majorHAnsi" w:cstheme="majorHAnsi"/>
          <w:sz w:val="16"/>
          <w:lang w:val="ro-MD"/>
        </w:rPr>
        <w:footnoteRef/>
      </w:r>
      <w:r>
        <w:rPr>
          <w:rFonts w:asciiTheme="majorHAnsi" w:hAnsiTheme="majorHAnsi" w:cstheme="majorHAnsi"/>
          <w:sz w:val="16"/>
          <w:lang w:val="ro-MD"/>
        </w:rPr>
        <w:t xml:space="preserve"> Pct.2 din Regulamentele cu privire la gestionarea listelor de așteptare pentru tratament în cadrul programelor speciale, aprobate prin Ordinul comun al MSMPS și CNAM nr. 988/297–A din 02.11.2020 ”Cu privire la gestionarea listelor de așteptare pentru tratament în cadrul programelor speciale”.</w:t>
      </w:r>
    </w:p>
  </w:footnote>
  <w:footnote w:id="75">
    <w:p w:rsidR="00E94F37" w:rsidRPr="000E0CC3" w:rsidRDefault="00E94F37" w:rsidP="00D7227B">
      <w:pPr>
        <w:pStyle w:val="ac"/>
        <w:jc w:val="both"/>
        <w:rPr>
          <w:rFonts w:asciiTheme="majorHAnsi" w:hAnsiTheme="majorHAnsi" w:cstheme="majorHAnsi"/>
          <w:sz w:val="16"/>
          <w:szCs w:val="16"/>
          <w:lang w:val="ro-MD"/>
        </w:rPr>
      </w:pPr>
      <w:r w:rsidRPr="000E0CC3">
        <w:rPr>
          <w:rStyle w:val="af0"/>
          <w:rFonts w:asciiTheme="majorHAnsi" w:hAnsiTheme="majorHAnsi" w:cstheme="majorHAnsi"/>
          <w:sz w:val="16"/>
          <w:szCs w:val="16"/>
          <w:lang w:val="ro-MD"/>
        </w:rPr>
        <w:footnoteRef/>
      </w:r>
      <w:r w:rsidRPr="000E0CC3">
        <w:rPr>
          <w:rFonts w:asciiTheme="majorHAnsi" w:hAnsiTheme="majorHAnsi" w:cstheme="majorHAnsi"/>
          <w:sz w:val="16"/>
          <w:szCs w:val="16"/>
          <w:lang w:val="ro-MD"/>
        </w:rPr>
        <w:t xml:space="preserve"> Pct.1 din Anexa nr.1 și pct.1 din Anexa nr.2 la Ordinul MSMPS și CNAM nr.988/297-A din 02.11.2020 </w:t>
      </w:r>
      <w:r>
        <w:rPr>
          <w:rFonts w:asciiTheme="majorHAnsi" w:hAnsiTheme="majorHAnsi" w:cstheme="majorHAnsi"/>
          <w:sz w:val="16"/>
          <w:szCs w:val="16"/>
          <w:lang w:val="ro-MD"/>
        </w:rPr>
        <w:t>„C</w:t>
      </w:r>
      <w:r w:rsidRPr="000E0CC3">
        <w:rPr>
          <w:rFonts w:asciiTheme="majorHAnsi" w:hAnsiTheme="majorHAnsi" w:cstheme="majorHAnsi"/>
          <w:sz w:val="16"/>
          <w:szCs w:val="16"/>
          <w:lang w:val="ro-MD"/>
        </w:rPr>
        <w:t>u privire la gestionarea Listelor de așteptare pentru tratament în cadrul Programelor speciale”.</w:t>
      </w:r>
    </w:p>
  </w:footnote>
  <w:footnote w:id="76">
    <w:p w:rsidR="00E94F37" w:rsidRPr="007E0A86" w:rsidRDefault="00E94F37" w:rsidP="00D7227B">
      <w:pPr>
        <w:pStyle w:val="ac"/>
        <w:jc w:val="both"/>
        <w:rPr>
          <w:rFonts w:asciiTheme="majorHAnsi" w:hAnsiTheme="majorHAnsi" w:cstheme="majorHAnsi"/>
          <w:sz w:val="16"/>
          <w:szCs w:val="16"/>
          <w:lang w:val="ro-MD"/>
        </w:rPr>
      </w:pPr>
      <w:r w:rsidRPr="007E0A86">
        <w:rPr>
          <w:rStyle w:val="af0"/>
          <w:rFonts w:asciiTheme="majorHAnsi" w:hAnsiTheme="majorHAnsi" w:cstheme="majorHAnsi"/>
          <w:sz w:val="16"/>
          <w:szCs w:val="16"/>
          <w:lang w:val="ro-MD"/>
        </w:rPr>
        <w:footnoteRef/>
      </w:r>
      <w:r w:rsidRPr="007E0A86">
        <w:rPr>
          <w:rFonts w:asciiTheme="majorHAnsi" w:hAnsiTheme="majorHAnsi" w:cstheme="majorHAnsi"/>
          <w:sz w:val="16"/>
          <w:szCs w:val="16"/>
          <w:lang w:val="ro-MD"/>
        </w:rPr>
        <w:t xml:space="preserve"> </w:t>
      </w:r>
      <w:r w:rsidRPr="000E0CC3">
        <w:rPr>
          <w:rFonts w:asciiTheme="majorHAnsi" w:hAnsiTheme="majorHAnsi" w:cstheme="majorHAnsi"/>
          <w:sz w:val="16"/>
          <w:szCs w:val="16"/>
          <w:lang w:val="ro-MD"/>
        </w:rPr>
        <w:t xml:space="preserve">Pct.1 din Anexa nr.1 și pct.1 din Anexa nr.2 la Ordinul MSMPS și CNAM nr.988/297-A din 02.11.2020 </w:t>
      </w:r>
      <w:r>
        <w:rPr>
          <w:rFonts w:asciiTheme="majorHAnsi" w:hAnsiTheme="majorHAnsi" w:cstheme="majorHAnsi"/>
          <w:sz w:val="16"/>
          <w:szCs w:val="16"/>
          <w:lang w:val="ro-MD"/>
        </w:rPr>
        <w:t>„C</w:t>
      </w:r>
      <w:r w:rsidRPr="000E0CC3">
        <w:rPr>
          <w:rFonts w:asciiTheme="majorHAnsi" w:hAnsiTheme="majorHAnsi" w:cstheme="majorHAnsi"/>
          <w:sz w:val="16"/>
          <w:szCs w:val="16"/>
          <w:lang w:val="ro-MD"/>
        </w:rPr>
        <w:t>u privire la gestionarea Listelor de așteptare pentru tratament în cadrul Programelor speciale”.</w:t>
      </w:r>
    </w:p>
  </w:footnote>
  <w:footnote w:id="77">
    <w:p w:rsidR="00E94F37" w:rsidRPr="000E0CC3" w:rsidRDefault="00E94F37" w:rsidP="00D7227B">
      <w:pPr>
        <w:pStyle w:val="ac"/>
        <w:jc w:val="both"/>
        <w:rPr>
          <w:rFonts w:asciiTheme="majorHAnsi" w:hAnsiTheme="majorHAnsi" w:cstheme="majorHAnsi"/>
          <w:sz w:val="16"/>
          <w:szCs w:val="16"/>
          <w:lang w:val="ro-MD"/>
        </w:rPr>
      </w:pPr>
      <w:r w:rsidRPr="000E0CC3">
        <w:rPr>
          <w:rStyle w:val="af0"/>
          <w:rFonts w:asciiTheme="majorHAnsi" w:hAnsiTheme="majorHAnsi" w:cstheme="majorHAnsi"/>
          <w:sz w:val="16"/>
          <w:szCs w:val="16"/>
          <w:lang w:val="ro-MD"/>
        </w:rPr>
        <w:footnoteRef/>
      </w:r>
      <w:r w:rsidRPr="000E0CC3">
        <w:rPr>
          <w:rFonts w:asciiTheme="majorHAnsi" w:hAnsiTheme="majorHAnsi" w:cstheme="majorHAnsi"/>
          <w:sz w:val="16"/>
          <w:szCs w:val="16"/>
          <w:lang w:val="ro-MD"/>
        </w:rPr>
        <w:t xml:space="preserve"> Pct.1 din Anexa nr.1 și pct.1 din Anexa nr.2 la Ordinul MSMPS și CNAM nr.988/297-A din 02.11.2020 </w:t>
      </w:r>
      <w:r>
        <w:rPr>
          <w:rFonts w:asciiTheme="majorHAnsi" w:hAnsiTheme="majorHAnsi" w:cstheme="majorHAnsi"/>
          <w:sz w:val="16"/>
          <w:szCs w:val="16"/>
          <w:lang w:val="ro-MD"/>
        </w:rPr>
        <w:t>„C</w:t>
      </w:r>
      <w:r w:rsidRPr="000E0CC3">
        <w:rPr>
          <w:rFonts w:asciiTheme="majorHAnsi" w:hAnsiTheme="majorHAnsi" w:cstheme="majorHAnsi"/>
          <w:sz w:val="16"/>
          <w:szCs w:val="16"/>
          <w:lang w:val="ro-MD"/>
        </w:rPr>
        <w:t>u privire la gestionarea Listelor de așteptare pentru tratament în cadrul Programelor speciale”.</w:t>
      </w:r>
    </w:p>
  </w:footnote>
  <w:footnote w:id="78">
    <w:p w:rsidR="00E94F37" w:rsidRPr="000E1134" w:rsidRDefault="00E94F37" w:rsidP="004764FE">
      <w:pPr>
        <w:pStyle w:val="ac"/>
        <w:jc w:val="both"/>
        <w:rPr>
          <w:rFonts w:ascii="Times New Roman" w:eastAsia="SimSun" w:hAnsi="Times New Roman" w:cs="Times New Roman"/>
          <w:sz w:val="16"/>
          <w:szCs w:val="16"/>
          <w:lang w:val="ro-MD"/>
        </w:rPr>
      </w:pPr>
      <w:r w:rsidRPr="000E1134">
        <w:rPr>
          <w:rStyle w:val="af0"/>
          <w:rFonts w:asciiTheme="majorHAnsi" w:hAnsiTheme="majorHAnsi" w:cstheme="majorHAnsi"/>
          <w:sz w:val="16"/>
          <w:szCs w:val="16"/>
          <w:lang w:val="ro-MD"/>
        </w:rPr>
        <w:footnoteRef/>
      </w:r>
      <w:r>
        <w:rPr>
          <w:rFonts w:asciiTheme="majorHAnsi" w:hAnsiTheme="majorHAnsi" w:cstheme="majorHAnsi"/>
          <w:sz w:val="16"/>
          <w:szCs w:val="16"/>
          <w:lang w:val="ro-MD"/>
        </w:rPr>
        <w:t xml:space="preserve"> Hotărârea Curții de Conturi </w:t>
      </w:r>
      <w:r w:rsidRPr="000E1134">
        <w:rPr>
          <w:rFonts w:asciiTheme="majorHAnsi" w:hAnsiTheme="majorHAnsi" w:cstheme="majorHAnsi"/>
          <w:sz w:val="16"/>
          <w:szCs w:val="16"/>
          <w:lang w:val="ro-MD"/>
        </w:rPr>
        <w:t>nr.20 din 26.05.2022</w:t>
      </w:r>
      <w:r>
        <w:rPr>
          <w:rFonts w:asciiTheme="majorHAnsi" w:hAnsiTheme="majorHAnsi" w:cstheme="majorHAnsi"/>
          <w:sz w:val="16"/>
          <w:szCs w:val="16"/>
          <w:lang w:val="ro-MD"/>
        </w:rPr>
        <w:t>.</w:t>
      </w:r>
    </w:p>
  </w:footnote>
  <w:footnote w:id="79">
    <w:p w:rsidR="00E94F37" w:rsidRDefault="00E94F37" w:rsidP="005733B6">
      <w:pPr>
        <w:pStyle w:val="ac"/>
        <w:jc w:val="both"/>
        <w:rPr>
          <w:rFonts w:asciiTheme="majorHAnsi" w:eastAsia="SimSun" w:hAnsiTheme="majorHAnsi" w:cstheme="majorHAnsi"/>
          <w:sz w:val="16"/>
          <w:szCs w:val="16"/>
          <w:lang w:val="ro-MD"/>
        </w:rPr>
      </w:pPr>
      <w:r>
        <w:rPr>
          <w:rStyle w:val="FootnoteReference1"/>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Pr>
          <w:rFonts w:asciiTheme="majorHAnsi" w:eastAsia="Times New Roman" w:hAnsiTheme="majorHAnsi" w:cstheme="majorHAnsi"/>
          <w:sz w:val="16"/>
          <w:szCs w:val="16"/>
          <w:lang w:val="ro-MD"/>
        </w:rPr>
        <w:t>Art.19 din Legea nr.181 din 25.07.2014.</w:t>
      </w:r>
    </w:p>
  </w:footnote>
  <w:footnote w:id="80">
    <w:p w:rsidR="00E94F37" w:rsidRDefault="00E94F37" w:rsidP="005733B6">
      <w:pPr>
        <w:pStyle w:val="ac"/>
        <w:jc w:val="both"/>
        <w:rPr>
          <w:rFonts w:asciiTheme="majorHAnsi" w:hAnsiTheme="majorHAnsi" w:cstheme="majorHAnsi"/>
          <w:sz w:val="16"/>
          <w:szCs w:val="16"/>
          <w:lang w:val="ro-MD"/>
        </w:rPr>
      </w:pPr>
      <w:r>
        <w:rPr>
          <w:rStyle w:val="FootnoteReference1"/>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Pr>
          <w:rFonts w:asciiTheme="majorHAnsi" w:eastAsia="Times New Roman" w:hAnsiTheme="majorHAnsi" w:cstheme="majorHAnsi"/>
          <w:sz w:val="16"/>
          <w:szCs w:val="16"/>
          <w:lang w:val="ro-MD"/>
        </w:rPr>
        <w:t>Art.22 din Legea privind controlul financiar public intern nr.229 din 23.09.2010.</w:t>
      </w:r>
    </w:p>
  </w:footnote>
  <w:footnote w:id="81">
    <w:p w:rsidR="00E94F37" w:rsidRDefault="00E94F37" w:rsidP="005733B6">
      <w:pPr>
        <w:pStyle w:val="ac"/>
        <w:jc w:val="both"/>
        <w:rPr>
          <w:rFonts w:asciiTheme="majorHAnsi" w:hAnsiTheme="majorHAnsi" w:cstheme="majorHAnsi"/>
          <w:sz w:val="16"/>
          <w:szCs w:val="16"/>
          <w:lang w:val="ro-MD"/>
        </w:rPr>
      </w:pPr>
      <w:r>
        <w:rPr>
          <w:rStyle w:val="FootnoteReference1"/>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Pr>
          <w:rFonts w:asciiTheme="majorHAnsi" w:eastAsia="Times New Roman" w:hAnsiTheme="majorHAnsi" w:cstheme="majorHAnsi"/>
          <w:sz w:val="16"/>
          <w:szCs w:val="16"/>
          <w:lang w:val="ro-MD"/>
        </w:rPr>
        <w:t>Legea nr.181 din 25.07.2014.</w:t>
      </w:r>
    </w:p>
  </w:footnote>
  <w:footnote w:id="82">
    <w:p w:rsidR="00E94F37" w:rsidRDefault="00E94F37" w:rsidP="000411A2">
      <w:pPr>
        <w:pStyle w:val="ac"/>
        <w:jc w:val="both"/>
        <w:rPr>
          <w:rFonts w:asciiTheme="majorHAnsi" w:hAnsiTheme="majorHAnsi" w:cstheme="majorHAnsi"/>
          <w:sz w:val="16"/>
          <w:szCs w:val="16"/>
          <w:lang w:val="ro-MD"/>
        </w:rPr>
      </w:pPr>
      <w:r>
        <w:rPr>
          <w:rStyle w:val="FootnoteReference1"/>
          <w:rFonts w:asciiTheme="majorHAnsi" w:hAnsiTheme="majorHAnsi" w:cstheme="majorHAnsi"/>
          <w:sz w:val="16"/>
          <w:szCs w:val="16"/>
          <w:lang w:val="ro-MD"/>
        </w:rPr>
        <w:footnoteRef/>
      </w:r>
      <w:r>
        <w:rPr>
          <w:rFonts w:asciiTheme="majorHAnsi" w:eastAsia="Times New Roman" w:hAnsiTheme="majorHAnsi" w:cstheme="majorHAnsi"/>
          <w:sz w:val="16"/>
          <w:szCs w:val="16"/>
          <w:lang w:val="ro-MD"/>
        </w:rPr>
        <w:t xml:space="preserve"> Art.22 din Legea nr.181 din 25.07.2014.</w:t>
      </w:r>
    </w:p>
  </w:footnote>
  <w:footnote w:id="83">
    <w:p w:rsidR="00E94F37" w:rsidRDefault="00E94F37" w:rsidP="000411A2">
      <w:pPr>
        <w:pStyle w:val="ac"/>
        <w:jc w:val="both"/>
        <w:rPr>
          <w:rFonts w:asciiTheme="majorHAnsi" w:hAnsiTheme="majorHAnsi" w:cstheme="majorHAnsi"/>
          <w:sz w:val="16"/>
          <w:szCs w:val="16"/>
          <w:lang w:val="ro-MD"/>
        </w:rPr>
      </w:pPr>
      <w:r>
        <w:rPr>
          <w:rStyle w:val="FootnoteReference1"/>
          <w:rFonts w:asciiTheme="majorHAnsi" w:hAnsiTheme="majorHAnsi" w:cstheme="majorHAnsi"/>
          <w:sz w:val="16"/>
          <w:szCs w:val="16"/>
        </w:rPr>
        <w:footnoteRef/>
      </w:r>
      <w:r>
        <w:rPr>
          <w:rFonts w:asciiTheme="majorHAnsi" w:hAnsiTheme="majorHAnsi" w:cstheme="majorHAnsi"/>
          <w:sz w:val="16"/>
          <w:szCs w:val="16"/>
        </w:rPr>
        <w:t xml:space="preserve"> </w:t>
      </w:r>
      <w:r>
        <w:rPr>
          <w:rFonts w:asciiTheme="majorHAnsi" w:eastAsia="Times New Roman" w:hAnsiTheme="majorHAnsi" w:cstheme="majorHAnsi"/>
          <w:sz w:val="16"/>
          <w:szCs w:val="16"/>
          <w:lang w:val="ro-MD"/>
        </w:rPr>
        <w:t>Legea contabilității și raportării financiare nr.287 din 15.12.2017.</w:t>
      </w:r>
    </w:p>
  </w:footnote>
  <w:footnote w:id="84">
    <w:p w:rsidR="00E94F37" w:rsidRDefault="00E94F37" w:rsidP="000411A2">
      <w:pPr>
        <w:pStyle w:val="ac"/>
        <w:jc w:val="both"/>
        <w:rPr>
          <w:rFonts w:asciiTheme="majorHAnsi" w:hAnsiTheme="majorHAnsi" w:cstheme="majorHAnsi"/>
          <w:sz w:val="16"/>
          <w:szCs w:val="16"/>
          <w:lang w:val="ro-MD"/>
        </w:rPr>
      </w:pPr>
      <w:r>
        <w:rPr>
          <w:rStyle w:val="FootnoteReference1"/>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Pr>
          <w:rFonts w:asciiTheme="majorHAnsi" w:eastAsia="Times New Roman" w:hAnsiTheme="majorHAnsi" w:cstheme="majorHAnsi"/>
          <w:sz w:val="16"/>
          <w:szCs w:val="16"/>
          <w:lang w:val="ro-MD"/>
        </w:rPr>
        <w:t>Legea contabilității și raportării financiare nr.287 din 15.12.2017; Ordinul ministrului Finanțelor nr.118 din 06.08.2013 „Privind aprobarea Standardelor Naționale de Contabilitate”; Ordinul ministrului Finanțelor nr.02 din 05.01.2018 „Cu privire la aprobarea formularelor Rapoartelor privind executarea FAOAM”.</w:t>
      </w:r>
    </w:p>
  </w:footnote>
  <w:footnote w:id="85">
    <w:p w:rsidR="00E94F37" w:rsidRDefault="00E94F37" w:rsidP="000411A2">
      <w:pPr>
        <w:pStyle w:val="ac"/>
        <w:jc w:val="both"/>
        <w:rPr>
          <w:rFonts w:asciiTheme="majorHAnsi" w:hAnsiTheme="majorHAnsi" w:cstheme="majorHAnsi"/>
          <w:sz w:val="16"/>
          <w:szCs w:val="16"/>
          <w:lang w:val="ro-MD"/>
        </w:rPr>
      </w:pPr>
      <w:r>
        <w:rPr>
          <w:rStyle w:val="FootnoteReference1"/>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Pr>
          <w:rFonts w:asciiTheme="majorHAnsi" w:eastAsia="Times New Roman" w:hAnsiTheme="majorHAnsi" w:cstheme="majorHAnsi"/>
          <w:sz w:val="16"/>
          <w:szCs w:val="16"/>
          <w:lang w:val="ro-MD"/>
        </w:rPr>
        <w:t>Art.28, art.29 lit.(d) din Hotărârea Guvernului nr.156 din 11.02.2002 „Cu privire la aprobarea Statutului Companiei Naționale de Asigurări în Medicină”.</w:t>
      </w:r>
    </w:p>
  </w:footnote>
  <w:footnote w:id="86">
    <w:p w:rsidR="00E94F37" w:rsidRPr="00EC74C1" w:rsidRDefault="00E94F37" w:rsidP="00365A11">
      <w:pPr>
        <w:pStyle w:val="ac"/>
        <w:jc w:val="both"/>
        <w:rPr>
          <w:rFonts w:asciiTheme="majorHAnsi" w:eastAsia="SimSun" w:hAnsiTheme="majorHAnsi" w:cs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37" w:rsidRPr="002B5BB7" w:rsidRDefault="00E94F37" w:rsidP="008F2ADC">
    <w:pPr>
      <w:pStyle w:val="a5"/>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37" w:rsidRPr="000C2991" w:rsidRDefault="00E94F37" w:rsidP="000C2991">
    <w:pPr>
      <w:pStyle w:val="a5"/>
      <w:jc w:val="right"/>
      <w:rPr>
        <w:rFonts w:asciiTheme="majorHAnsi" w:hAnsiTheme="majorHAnsi" w:cstheme="maj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020D5407"/>
    <w:multiLevelType w:val="hybridMultilevel"/>
    <w:tmpl w:val="8FF0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0BE8"/>
    <w:multiLevelType w:val="hybridMultilevel"/>
    <w:tmpl w:val="EEAE32B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107055C7"/>
    <w:multiLevelType w:val="hybridMultilevel"/>
    <w:tmpl w:val="2B3618B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1D3375"/>
    <w:multiLevelType w:val="multilevel"/>
    <w:tmpl w:val="5B4ABBB4"/>
    <w:lvl w:ilvl="0">
      <w:start w:val="1"/>
      <w:numFmt w:val="upperRoman"/>
      <w:lvlText w:val="%1."/>
      <w:lvlJc w:val="right"/>
      <w:pPr>
        <w:ind w:left="720" w:hanging="360"/>
      </w:pPr>
    </w:lvl>
    <w:lvl w:ilvl="1">
      <w:start w:val="1"/>
      <w:numFmt w:val="decimal"/>
      <w:isLgl/>
      <w:lvlText w:val="%1.%2."/>
      <w:lvlJc w:val="left"/>
      <w:pPr>
        <w:ind w:left="1620" w:hanging="720"/>
      </w:pPr>
      <w:rPr>
        <w:sz w:val="24"/>
      </w:rPr>
    </w:lvl>
    <w:lvl w:ilvl="2">
      <w:start w:val="1"/>
      <w:numFmt w:val="decimal"/>
      <w:isLgl/>
      <w:lvlText w:val="%1.%2.%3."/>
      <w:lvlJc w:val="left"/>
      <w:pPr>
        <w:ind w:left="2160" w:hanging="720"/>
      </w:p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400" w:hanging="1800"/>
      </w:pPr>
    </w:lvl>
    <w:lvl w:ilvl="7">
      <w:start w:val="1"/>
      <w:numFmt w:val="decimal"/>
      <w:isLgl/>
      <w:lvlText w:val="%1.%2.%3.%4.%5.%6.%7.%8."/>
      <w:lvlJc w:val="left"/>
      <w:pPr>
        <w:ind w:left="5940" w:hanging="1800"/>
      </w:pPr>
    </w:lvl>
    <w:lvl w:ilvl="8">
      <w:start w:val="1"/>
      <w:numFmt w:val="decimal"/>
      <w:isLgl/>
      <w:lvlText w:val="%1.%2.%3.%4.%5.%6.%7.%8.%9."/>
      <w:lvlJc w:val="left"/>
      <w:pPr>
        <w:ind w:left="6840" w:hanging="2160"/>
      </w:pPr>
    </w:lvl>
  </w:abstractNum>
  <w:abstractNum w:abstractNumId="4" w15:restartNumberingAfterBreak="0">
    <w:nsid w:val="1346188E"/>
    <w:multiLevelType w:val="hybridMultilevel"/>
    <w:tmpl w:val="F09AF0FC"/>
    <w:lvl w:ilvl="0" w:tplc="368AA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935BA"/>
    <w:multiLevelType w:val="hybridMultilevel"/>
    <w:tmpl w:val="1520E474"/>
    <w:lvl w:ilvl="0" w:tplc="05C23D6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715CC"/>
    <w:multiLevelType w:val="hybridMultilevel"/>
    <w:tmpl w:val="EAE61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F6C8A"/>
    <w:multiLevelType w:val="hybridMultilevel"/>
    <w:tmpl w:val="DDAA3D6E"/>
    <w:lvl w:ilvl="0" w:tplc="F966706A">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1A5F1B"/>
    <w:multiLevelType w:val="hybridMultilevel"/>
    <w:tmpl w:val="C61A63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AA84528"/>
    <w:multiLevelType w:val="hybridMultilevel"/>
    <w:tmpl w:val="9320AC2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CFF0B3A"/>
    <w:multiLevelType w:val="hybridMultilevel"/>
    <w:tmpl w:val="A0A8B6EC"/>
    <w:lvl w:ilvl="0" w:tplc="EB4C3FEC">
      <w:start w:val="1"/>
      <w:numFmt w:val="decimal"/>
      <w:lvlText w:val="%1)"/>
      <w:lvlJc w:val="left"/>
      <w:pPr>
        <w:ind w:left="1069" w:hanging="360"/>
      </w:pPr>
      <w:rPr>
        <w:rFonts w:hint="default"/>
      </w:rPr>
    </w:lvl>
    <w:lvl w:ilvl="1" w:tplc="2D8CAD0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D0C120B"/>
    <w:multiLevelType w:val="hybridMultilevel"/>
    <w:tmpl w:val="A0D226EC"/>
    <w:lvl w:ilvl="0" w:tplc="C5FA8102">
      <w:start w:val="1"/>
      <w:numFmt w:val="bullet"/>
      <w:lvlText w:val="-"/>
      <w:lvlJc w:val="left"/>
      <w:pPr>
        <w:ind w:left="1118" w:hanging="360"/>
      </w:pPr>
      <w:rPr>
        <w:rFonts w:ascii="Calibri Light" w:eastAsia="Times New Roman" w:hAnsi="Calibri Light" w:cs="Calibri Light"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2" w15:restartNumberingAfterBreak="0">
    <w:nsid w:val="21DD5CCD"/>
    <w:multiLevelType w:val="hybridMultilevel"/>
    <w:tmpl w:val="743457A4"/>
    <w:lvl w:ilvl="0" w:tplc="9BBABABC">
      <w:start w:val="1"/>
      <w:numFmt w:val="decimal"/>
      <w:lvlText w:val="%1."/>
      <w:lvlJc w:val="lef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3" w15:restartNumberingAfterBreak="0">
    <w:nsid w:val="22FB37D1"/>
    <w:multiLevelType w:val="multilevel"/>
    <w:tmpl w:val="6E2AA746"/>
    <w:lvl w:ilvl="0">
      <w:start w:val="1"/>
      <w:numFmt w:val="upperRoman"/>
      <w:lvlText w:val="%1."/>
      <w:lvlJc w:val="right"/>
      <w:pPr>
        <w:ind w:left="720" w:hanging="360"/>
      </w:pPr>
      <w:rPr>
        <w:b/>
        <w:sz w:val="28"/>
      </w:r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30937F8"/>
    <w:multiLevelType w:val="multilevel"/>
    <w:tmpl w:val="40B85BF2"/>
    <w:lvl w:ilvl="0">
      <w:start w:val="1"/>
      <w:numFmt w:val="upperRoman"/>
      <w:lvlText w:val="%1."/>
      <w:lvlJc w:val="left"/>
      <w:pPr>
        <w:ind w:left="1080" w:hanging="720"/>
      </w:pPr>
      <w:rPr>
        <w:rFonts w:hint="default"/>
        <w:b/>
      </w:rPr>
    </w:lvl>
    <w:lvl w:ilvl="1">
      <w:start w:val="1"/>
      <w:numFmt w:val="decimal"/>
      <w:isLgl/>
      <w:lvlText w:val="%1.%2."/>
      <w:lvlJc w:val="left"/>
      <w:pPr>
        <w:ind w:left="39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DF191C"/>
    <w:multiLevelType w:val="multilevel"/>
    <w:tmpl w:val="B8229C08"/>
    <w:lvl w:ilvl="0">
      <w:start w:val="4"/>
      <w:numFmt w:val="decimal"/>
      <w:lvlText w:val="%1."/>
      <w:lvlJc w:val="left"/>
      <w:pPr>
        <w:ind w:left="396" w:hanging="396"/>
      </w:pPr>
    </w:lvl>
    <w:lvl w:ilvl="1">
      <w:start w:val="1"/>
      <w:numFmt w:val="decimal"/>
      <w:lvlText w:val="%1.%2."/>
      <w:lvlJc w:val="left"/>
      <w:pPr>
        <w:ind w:left="396" w:hanging="396"/>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7965569"/>
    <w:multiLevelType w:val="multilevel"/>
    <w:tmpl w:val="AE52F3CC"/>
    <w:lvl w:ilvl="0">
      <w:start w:val="1"/>
      <w:numFmt w:val="upperRoman"/>
      <w:lvlText w:val="%1."/>
      <w:lvlJc w:val="right"/>
      <w:pPr>
        <w:ind w:left="720" w:hanging="360"/>
      </w:pPr>
      <w:rPr>
        <w:b/>
        <w:sz w:val="28"/>
      </w:r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C9C0592"/>
    <w:multiLevelType w:val="hybridMultilevel"/>
    <w:tmpl w:val="A25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29E0"/>
    <w:multiLevelType w:val="hybridMultilevel"/>
    <w:tmpl w:val="9B38399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8694CBB"/>
    <w:multiLevelType w:val="hybridMultilevel"/>
    <w:tmpl w:val="C29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61944"/>
    <w:multiLevelType w:val="hybridMultilevel"/>
    <w:tmpl w:val="414C5BF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1C84603"/>
    <w:multiLevelType w:val="hybridMultilevel"/>
    <w:tmpl w:val="2D9E86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E3C069D"/>
    <w:multiLevelType w:val="hybridMultilevel"/>
    <w:tmpl w:val="2CBE0252"/>
    <w:lvl w:ilvl="0" w:tplc="74DC9B1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36057"/>
    <w:multiLevelType w:val="multilevel"/>
    <w:tmpl w:val="AE52F3CC"/>
    <w:lvl w:ilvl="0">
      <w:start w:val="1"/>
      <w:numFmt w:val="upperRoman"/>
      <w:lvlText w:val="%1."/>
      <w:lvlJc w:val="right"/>
      <w:pPr>
        <w:ind w:left="720" w:hanging="360"/>
      </w:pPr>
      <w:rPr>
        <w:b/>
        <w:sz w:val="28"/>
      </w:r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2695492"/>
    <w:multiLevelType w:val="hybridMultilevel"/>
    <w:tmpl w:val="6DF489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3C61047"/>
    <w:multiLevelType w:val="hybridMultilevel"/>
    <w:tmpl w:val="0D48D17E"/>
    <w:lvl w:ilvl="0" w:tplc="805E027E">
      <w:start w:val="6"/>
      <w:numFmt w:val="bullet"/>
      <w:lvlText w:val="-"/>
      <w:lvlJc w:val="left"/>
      <w:pPr>
        <w:ind w:left="720" w:hanging="360"/>
      </w:pPr>
      <w:rPr>
        <w:rFonts w:ascii="Times New Roman" w:eastAsiaTheme="minorHAns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252812"/>
    <w:multiLevelType w:val="hybridMultilevel"/>
    <w:tmpl w:val="D8826F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5985DC0"/>
    <w:multiLevelType w:val="hybridMultilevel"/>
    <w:tmpl w:val="83D4E308"/>
    <w:lvl w:ilvl="0" w:tplc="B68E0600">
      <w:start w:val="11"/>
      <w:numFmt w:val="bullet"/>
      <w:lvlText w:val="-"/>
      <w:lvlJc w:val="left"/>
      <w:pPr>
        <w:ind w:left="1068" w:hanging="360"/>
      </w:pPr>
      <w:rPr>
        <w:rFonts w:ascii="Calibri Light" w:eastAsia="Times New Roman" w:hAnsi="Calibri Light" w:cs="Calibri Light"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5EB62751"/>
    <w:multiLevelType w:val="hybridMultilevel"/>
    <w:tmpl w:val="992222C0"/>
    <w:lvl w:ilvl="0" w:tplc="472CD890">
      <w:start w:val="4"/>
      <w:numFmt w:val="bullet"/>
      <w:lvlText w:val="-"/>
      <w:lvlJc w:val="left"/>
      <w:pPr>
        <w:ind w:left="1069" w:hanging="360"/>
      </w:pPr>
      <w:rPr>
        <w:rFonts w:ascii="Calibri Light" w:eastAsia="Calibr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0FA1076"/>
    <w:multiLevelType w:val="hybridMultilevel"/>
    <w:tmpl w:val="7F2AF32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24D7F6C"/>
    <w:multiLevelType w:val="hybridMultilevel"/>
    <w:tmpl w:val="B6E625D6"/>
    <w:lvl w:ilvl="0" w:tplc="F8626928">
      <w:start w:val="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3308F"/>
    <w:multiLevelType w:val="hybridMultilevel"/>
    <w:tmpl w:val="525029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9B04B57"/>
    <w:multiLevelType w:val="hybridMultilevel"/>
    <w:tmpl w:val="2C7CDEE2"/>
    <w:lvl w:ilvl="0" w:tplc="27D45B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339DC"/>
    <w:multiLevelType w:val="hybridMultilevel"/>
    <w:tmpl w:val="B68A7A94"/>
    <w:lvl w:ilvl="0" w:tplc="9806BD30">
      <w:start w:val="1"/>
      <w:numFmt w:val="decimal"/>
      <w:lvlText w:val="%1."/>
      <w:lvlJc w:val="left"/>
      <w:pPr>
        <w:ind w:left="720" w:hanging="360"/>
      </w:pPr>
      <w:rPr>
        <w:b/>
        <w:i w:val="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AA6D70"/>
    <w:multiLevelType w:val="hybridMultilevel"/>
    <w:tmpl w:val="03367AA2"/>
    <w:lvl w:ilvl="0" w:tplc="D6A2BD48">
      <w:start w:val="30"/>
      <w:numFmt w:val="bullet"/>
      <w:lvlText w:val="-"/>
      <w:lvlJc w:val="left"/>
      <w:pPr>
        <w:ind w:left="121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4213B"/>
    <w:multiLevelType w:val="hybridMultilevel"/>
    <w:tmpl w:val="EAC0700E"/>
    <w:lvl w:ilvl="0" w:tplc="08180001">
      <w:start w:val="1"/>
      <w:numFmt w:val="bullet"/>
      <w:lvlText w:val=""/>
      <w:lvlJc w:val="left"/>
      <w:pPr>
        <w:ind w:left="1571" w:hanging="360"/>
      </w:pPr>
      <w:rPr>
        <w:rFonts w:ascii="Symbol" w:hAnsi="Symbol" w:hint="default"/>
      </w:rPr>
    </w:lvl>
    <w:lvl w:ilvl="1" w:tplc="08180003" w:tentative="1">
      <w:start w:val="1"/>
      <w:numFmt w:val="bullet"/>
      <w:lvlText w:val="o"/>
      <w:lvlJc w:val="left"/>
      <w:pPr>
        <w:ind w:left="2291" w:hanging="360"/>
      </w:pPr>
      <w:rPr>
        <w:rFonts w:ascii="Courier New" w:hAnsi="Courier New" w:cs="Courier New" w:hint="default"/>
      </w:rPr>
    </w:lvl>
    <w:lvl w:ilvl="2" w:tplc="08180005" w:tentative="1">
      <w:start w:val="1"/>
      <w:numFmt w:val="bullet"/>
      <w:lvlText w:val=""/>
      <w:lvlJc w:val="left"/>
      <w:pPr>
        <w:ind w:left="3011" w:hanging="360"/>
      </w:pPr>
      <w:rPr>
        <w:rFonts w:ascii="Wingdings" w:hAnsi="Wingdings" w:hint="default"/>
      </w:rPr>
    </w:lvl>
    <w:lvl w:ilvl="3" w:tplc="08180001" w:tentative="1">
      <w:start w:val="1"/>
      <w:numFmt w:val="bullet"/>
      <w:lvlText w:val=""/>
      <w:lvlJc w:val="left"/>
      <w:pPr>
        <w:ind w:left="3731" w:hanging="360"/>
      </w:pPr>
      <w:rPr>
        <w:rFonts w:ascii="Symbol" w:hAnsi="Symbol" w:hint="default"/>
      </w:rPr>
    </w:lvl>
    <w:lvl w:ilvl="4" w:tplc="08180003" w:tentative="1">
      <w:start w:val="1"/>
      <w:numFmt w:val="bullet"/>
      <w:lvlText w:val="o"/>
      <w:lvlJc w:val="left"/>
      <w:pPr>
        <w:ind w:left="4451" w:hanging="360"/>
      </w:pPr>
      <w:rPr>
        <w:rFonts w:ascii="Courier New" w:hAnsi="Courier New" w:cs="Courier New" w:hint="default"/>
      </w:rPr>
    </w:lvl>
    <w:lvl w:ilvl="5" w:tplc="08180005" w:tentative="1">
      <w:start w:val="1"/>
      <w:numFmt w:val="bullet"/>
      <w:lvlText w:val=""/>
      <w:lvlJc w:val="left"/>
      <w:pPr>
        <w:ind w:left="5171" w:hanging="360"/>
      </w:pPr>
      <w:rPr>
        <w:rFonts w:ascii="Wingdings" w:hAnsi="Wingdings" w:hint="default"/>
      </w:rPr>
    </w:lvl>
    <w:lvl w:ilvl="6" w:tplc="08180001" w:tentative="1">
      <w:start w:val="1"/>
      <w:numFmt w:val="bullet"/>
      <w:lvlText w:val=""/>
      <w:lvlJc w:val="left"/>
      <w:pPr>
        <w:ind w:left="5891" w:hanging="360"/>
      </w:pPr>
      <w:rPr>
        <w:rFonts w:ascii="Symbol" w:hAnsi="Symbol" w:hint="default"/>
      </w:rPr>
    </w:lvl>
    <w:lvl w:ilvl="7" w:tplc="08180003" w:tentative="1">
      <w:start w:val="1"/>
      <w:numFmt w:val="bullet"/>
      <w:lvlText w:val="o"/>
      <w:lvlJc w:val="left"/>
      <w:pPr>
        <w:ind w:left="6611" w:hanging="360"/>
      </w:pPr>
      <w:rPr>
        <w:rFonts w:ascii="Courier New" w:hAnsi="Courier New" w:cs="Courier New" w:hint="default"/>
      </w:rPr>
    </w:lvl>
    <w:lvl w:ilvl="8" w:tplc="08180005" w:tentative="1">
      <w:start w:val="1"/>
      <w:numFmt w:val="bullet"/>
      <w:lvlText w:val=""/>
      <w:lvlJc w:val="left"/>
      <w:pPr>
        <w:ind w:left="7331" w:hanging="360"/>
      </w:pPr>
      <w:rPr>
        <w:rFonts w:ascii="Wingdings" w:hAnsi="Wingdings" w:hint="default"/>
      </w:rPr>
    </w:lvl>
  </w:abstractNum>
  <w:abstractNum w:abstractNumId="36" w15:restartNumberingAfterBreak="0">
    <w:nsid w:val="6F4F6A51"/>
    <w:multiLevelType w:val="hybridMultilevel"/>
    <w:tmpl w:val="F66AE1DE"/>
    <w:lvl w:ilvl="0" w:tplc="C97C4824">
      <w:start w:val="5"/>
      <w:numFmt w:val="bullet"/>
      <w:lvlText w:val="-"/>
      <w:lvlJc w:val="left"/>
      <w:pPr>
        <w:ind w:left="410" w:hanging="360"/>
      </w:pPr>
      <w:rPr>
        <w:rFonts w:ascii="Calibri Light" w:eastAsia="SimSun" w:hAnsi="Calibri Light" w:cstheme="majorHAns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7" w15:restartNumberingAfterBreak="0">
    <w:nsid w:val="6F6D7396"/>
    <w:multiLevelType w:val="hybridMultilevel"/>
    <w:tmpl w:val="8102ADB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440F25"/>
    <w:multiLevelType w:val="hybridMultilevel"/>
    <w:tmpl w:val="74A69A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44024"/>
    <w:multiLevelType w:val="hybridMultilevel"/>
    <w:tmpl w:val="D64238D8"/>
    <w:lvl w:ilvl="0" w:tplc="3B06C850">
      <w:start w:val="1"/>
      <w:numFmt w:val="decimal"/>
      <w:lvlText w:val="%1."/>
      <w:lvlJc w:val="lef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0" w15:restartNumberingAfterBreak="0">
    <w:nsid w:val="747B51A8"/>
    <w:multiLevelType w:val="hybridMultilevel"/>
    <w:tmpl w:val="0F4C16BA"/>
    <w:lvl w:ilvl="0" w:tplc="78CA6C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75417E7"/>
    <w:multiLevelType w:val="hybridMultilevel"/>
    <w:tmpl w:val="27F0A93A"/>
    <w:lvl w:ilvl="0" w:tplc="92F2CE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7E842E6"/>
    <w:multiLevelType w:val="hybridMultilevel"/>
    <w:tmpl w:val="842ADE8A"/>
    <w:lvl w:ilvl="0" w:tplc="FA4AAC58">
      <w:numFmt w:val="bullet"/>
      <w:lvlText w:val="-"/>
      <w:lvlJc w:val="left"/>
      <w:pPr>
        <w:ind w:left="2138" w:hanging="360"/>
      </w:pPr>
      <w:rPr>
        <w:rFonts w:ascii="Times New Roman" w:eastAsia="Times New Roman" w:hAnsi="Times New Roman" w:cs="Times New Roman"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2"/>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0"/>
  </w:num>
  <w:num w:numId="14">
    <w:abstractNumId w:val="22"/>
  </w:num>
  <w:num w:numId="15">
    <w:abstractNumId w:val="34"/>
  </w:num>
  <w:num w:numId="16">
    <w:abstractNumId w:val="14"/>
  </w:num>
  <w:num w:numId="17">
    <w:abstractNumId w:val="5"/>
  </w:num>
  <w:num w:numId="18">
    <w:abstractNumId w:val="33"/>
  </w:num>
  <w:num w:numId="19">
    <w:abstractNumId w:val="18"/>
  </w:num>
  <w:num w:numId="20">
    <w:abstractNumId w:val="27"/>
  </w:num>
  <w:num w:numId="21">
    <w:abstractNumId w:val="17"/>
  </w:num>
  <w:num w:numId="22">
    <w:abstractNumId w:val="6"/>
  </w:num>
  <w:num w:numId="23">
    <w:abstractNumId w:val="21"/>
  </w:num>
  <w:num w:numId="24">
    <w:abstractNumId w:val="2"/>
  </w:num>
  <w:num w:numId="25">
    <w:abstractNumId w:val="36"/>
  </w:num>
  <w:num w:numId="26">
    <w:abstractNumId w:val="21"/>
  </w:num>
  <w:num w:numId="27">
    <w:abstractNumId w:val="38"/>
  </w:num>
  <w:num w:numId="28">
    <w:abstractNumId w:val="19"/>
  </w:num>
  <w:num w:numId="29">
    <w:abstractNumId w:val="11"/>
  </w:num>
  <w:num w:numId="30">
    <w:abstractNumId w:val="9"/>
  </w:num>
  <w:num w:numId="31">
    <w:abstractNumId w:val="37"/>
  </w:num>
  <w:num w:numId="32">
    <w:abstractNumId w:val="29"/>
  </w:num>
  <w:num w:numId="33">
    <w:abstractNumId w:val="7"/>
  </w:num>
  <w:num w:numId="34">
    <w:abstractNumId w:val="20"/>
  </w:num>
  <w:num w:numId="35">
    <w:abstractNumId w:val="26"/>
  </w:num>
  <w:num w:numId="36">
    <w:abstractNumId w:val="10"/>
  </w:num>
  <w:num w:numId="37">
    <w:abstractNumId w:val="40"/>
  </w:num>
  <w:num w:numId="38">
    <w:abstractNumId w:val="35"/>
  </w:num>
  <w:num w:numId="39">
    <w:abstractNumId w:val="24"/>
  </w:num>
  <w:num w:numId="40">
    <w:abstractNumId w:val="41"/>
  </w:num>
  <w:num w:numId="41">
    <w:abstractNumId w:val="4"/>
  </w:num>
  <w:num w:numId="42">
    <w:abstractNumId w:val="28"/>
  </w:num>
  <w:num w:numId="43">
    <w:abstractNumId w:val="32"/>
  </w:num>
  <w:num w:numId="44">
    <w:abstractNumId w:val="2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CE"/>
    <w:rsid w:val="00000428"/>
    <w:rsid w:val="000011B8"/>
    <w:rsid w:val="00001597"/>
    <w:rsid w:val="00004647"/>
    <w:rsid w:val="0001016E"/>
    <w:rsid w:val="00011369"/>
    <w:rsid w:val="00011ACF"/>
    <w:rsid w:val="000133C5"/>
    <w:rsid w:val="00015B8E"/>
    <w:rsid w:val="00015F73"/>
    <w:rsid w:val="000160B1"/>
    <w:rsid w:val="00016177"/>
    <w:rsid w:val="00017DA5"/>
    <w:rsid w:val="000205A9"/>
    <w:rsid w:val="00020EAA"/>
    <w:rsid w:val="00021C77"/>
    <w:rsid w:val="00022935"/>
    <w:rsid w:val="00022D2A"/>
    <w:rsid w:val="000257FD"/>
    <w:rsid w:val="0002676A"/>
    <w:rsid w:val="000267B0"/>
    <w:rsid w:val="00027142"/>
    <w:rsid w:val="000308A2"/>
    <w:rsid w:val="00030BEE"/>
    <w:rsid w:val="00032028"/>
    <w:rsid w:val="000324C7"/>
    <w:rsid w:val="00032871"/>
    <w:rsid w:val="00036B41"/>
    <w:rsid w:val="00036ECD"/>
    <w:rsid w:val="000372F6"/>
    <w:rsid w:val="000411A2"/>
    <w:rsid w:val="0004127E"/>
    <w:rsid w:val="00042662"/>
    <w:rsid w:val="000442B5"/>
    <w:rsid w:val="0004636F"/>
    <w:rsid w:val="000472C6"/>
    <w:rsid w:val="000476AD"/>
    <w:rsid w:val="00053BC8"/>
    <w:rsid w:val="000673A1"/>
    <w:rsid w:val="00071FD8"/>
    <w:rsid w:val="00073396"/>
    <w:rsid w:val="00073524"/>
    <w:rsid w:val="000759DE"/>
    <w:rsid w:val="00077E41"/>
    <w:rsid w:val="0008030A"/>
    <w:rsid w:val="00081EFF"/>
    <w:rsid w:val="00083709"/>
    <w:rsid w:val="000845CF"/>
    <w:rsid w:val="00085FFB"/>
    <w:rsid w:val="0008676D"/>
    <w:rsid w:val="00086EF4"/>
    <w:rsid w:val="0008719B"/>
    <w:rsid w:val="00087D1A"/>
    <w:rsid w:val="00095F28"/>
    <w:rsid w:val="00096740"/>
    <w:rsid w:val="00096EE0"/>
    <w:rsid w:val="000979DA"/>
    <w:rsid w:val="000A4EDE"/>
    <w:rsid w:val="000A61C9"/>
    <w:rsid w:val="000A768F"/>
    <w:rsid w:val="000A7E6E"/>
    <w:rsid w:val="000B09D7"/>
    <w:rsid w:val="000B2A16"/>
    <w:rsid w:val="000B2FDB"/>
    <w:rsid w:val="000B435C"/>
    <w:rsid w:val="000C02C1"/>
    <w:rsid w:val="000C1076"/>
    <w:rsid w:val="000C268B"/>
    <w:rsid w:val="000C2991"/>
    <w:rsid w:val="000C29EA"/>
    <w:rsid w:val="000C3B4D"/>
    <w:rsid w:val="000C4391"/>
    <w:rsid w:val="000C5CCF"/>
    <w:rsid w:val="000C712C"/>
    <w:rsid w:val="000D2695"/>
    <w:rsid w:val="000D7C51"/>
    <w:rsid w:val="000D7EFB"/>
    <w:rsid w:val="000E0CC3"/>
    <w:rsid w:val="000E1134"/>
    <w:rsid w:val="000E129E"/>
    <w:rsid w:val="000E1C2D"/>
    <w:rsid w:val="000E3784"/>
    <w:rsid w:val="000E7550"/>
    <w:rsid w:val="000F04A1"/>
    <w:rsid w:val="000F3215"/>
    <w:rsid w:val="000F44D5"/>
    <w:rsid w:val="000F572E"/>
    <w:rsid w:val="000F59C8"/>
    <w:rsid w:val="000F5ECA"/>
    <w:rsid w:val="000F6FA6"/>
    <w:rsid w:val="000F7D09"/>
    <w:rsid w:val="0010019D"/>
    <w:rsid w:val="00100282"/>
    <w:rsid w:val="00100745"/>
    <w:rsid w:val="00101F7D"/>
    <w:rsid w:val="00103236"/>
    <w:rsid w:val="0010384C"/>
    <w:rsid w:val="00103B85"/>
    <w:rsid w:val="00107140"/>
    <w:rsid w:val="0010754A"/>
    <w:rsid w:val="00107965"/>
    <w:rsid w:val="00110AE7"/>
    <w:rsid w:val="0011143B"/>
    <w:rsid w:val="001136AA"/>
    <w:rsid w:val="00114290"/>
    <w:rsid w:val="001144E2"/>
    <w:rsid w:val="00114BA2"/>
    <w:rsid w:val="001151D5"/>
    <w:rsid w:val="00116681"/>
    <w:rsid w:val="0012083A"/>
    <w:rsid w:val="00121E56"/>
    <w:rsid w:val="0012507C"/>
    <w:rsid w:val="001250C7"/>
    <w:rsid w:val="001254BA"/>
    <w:rsid w:val="00126D8F"/>
    <w:rsid w:val="00127794"/>
    <w:rsid w:val="00131222"/>
    <w:rsid w:val="00131C71"/>
    <w:rsid w:val="0013201F"/>
    <w:rsid w:val="00134CAB"/>
    <w:rsid w:val="00135C67"/>
    <w:rsid w:val="00137AFC"/>
    <w:rsid w:val="00137E9E"/>
    <w:rsid w:val="00140451"/>
    <w:rsid w:val="00141BD9"/>
    <w:rsid w:val="0014304F"/>
    <w:rsid w:val="00144B50"/>
    <w:rsid w:val="001479AC"/>
    <w:rsid w:val="001513F2"/>
    <w:rsid w:val="001516C7"/>
    <w:rsid w:val="00154FEE"/>
    <w:rsid w:val="00155151"/>
    <w:rsid w:val="0016044A"/>
    <w:rsid w:val="001606A2"/>
    <w:rsid w:val="00164BA6"/>
    <w:rsid w:val="00164FBE"/>
    <w:rsid w:val="001676B7"/>
    <w:rsid w:val="001703AC"/>
    <w:rsid w:val="00170A2B"/>
    <w:rsid w:val="00172E0B"/>
    <w:rsid w:val="001734CA"/>
    <w:rsid w:val="00174CB8"/>
    <w:rsid w:val="00175DF3"/>
    <w:rsid w:val="00175E44"/>
    <w:rsid w:val="001771F7"/>
    <w:rsid w:val="001775FB"/>
    <w:rsid w:val="00177750"/>
    <w:rsid w:val="0017783D"/>
    <w:rsid w:val="00177F69"/>
    <w:rsid w:val="00181098"/>
    <w:rsid w:val="00181CBF"/>
    <w:rsid w:val="00183292"/>
    <w:rsid w:val="00183306"/>
    <w:rsid w:val="0018361F"/>
    <w:rsid w:val="00184E86"/>
    <w:rsid w:val="001858D4"/>
    <w:rsid w:val="00186C17"/>
    <w:rsid w:val="00186F20"/>
    <w:rsid w:val="0019090B"/>
    <w:rsid w:val="001920D2"/>
    <w:rsid w:val="00192E71"/>
    <w:rsid w:val="001935BF"/>
    <w:rsid w:val="00194CA0"/>
    <w:rsid w:val="001956C3"/>
    <w:rsid w:val="00196790"/>
    <w:rsid w:val="001969CF"/>
    <w:rsid w:val="00197224"/>
    <w:rsid w:val="001A02B5"/>
    <w:rsid w:val="001A151B"/>
    <w:rsid w:val="001A2356"/>
    <w:rsid w:val="001A250D"/>
    <w:rsid w:val="001A5A44"/>
    <w:rsid w:val="001B084E"/>
    <w:rsid w:val="001B5A17"/>
    <w:rsid w:val="001B6D19"/>
    <w:rsid w:val="001B790F"/>
    <w:rsid w:val="001C1795"/>
    <w:rsid w:val="001D0DDE"/>
    <w:rsid w:val="001D0FDD"/>
    <w:rsid w:val="001D320F"/>
    <w:rsid w:val="001D3A19"/>
    <w:rsid w:val="001D61E4"/>
    <w:rsid w:val="001D7DD4"/>
    <w:rsid w:val="001E0AF5"/>
    <w:rsid w:val="001E279F"/>
    <w:rsid w:val="001E286C"/>
    <w:rsid w:val="001E302A"/>
    <w:rsid w:val="001E3787"/>
    <w:rsid w:val="001E66C2"/>
    <w:rsid w:val="001E7E6F"/>
    <w:rsid w:val="001F00F2"/>
    <w:rsid w:val="001F1CE9"/>
    <w:rsid w:val="001F3A3E"/>
    <w:rsid w:val="001F3AE9"/>
    <w:rsid w:val="001F4764"/>
    <w:rsid w:val="001F4D69"/>
    <w:rsid w:val="001F6630"/>
    <w:rsid w:val="001F69EA"/>
    <w:rsid w:val="0020024E"/>
    <w:rsid w:val="00202A50"/>
    <w:rsid w:val="00203EAD"/>
    <w:rsid w:val="002053F1"/>
    <w:rsid w:val="00210261"/>
    <w:rsid w:val="0021105B"/>
    <w:rsid w:val="00211FD6"/>
    <w:rsid w:val="00213656"/>
    <w:rsid w:val="00214D54"/>
    <w:rsid w:val="0021630F"/>
    <w:rsid w:val="00222C6B"/>
    <w:rsid w:val="00224159"/>
    <w:rsid w:val="0022554B"/>
    <w:rsid w:val="00225674"/>
    <w:rsid w:val="00230886"/>
    <w:rsid w:val="00231FF0"/>
    <w:rsid w:val="00234D50"/>
    <w:rsid w:val="002352C8"/>
    <w:rsid w:val="0023562D"/>
    <w:rsid w:val="0023630F"/>
    <w:rsid w:val="0023709F"/>
    <w:rsid w:val="00240A11"/>
    <w:rsid w:val="002418B5"/>
    <w:rsid w:val="00243F6B"/>
    <w:rsid w:val="0024417E"/>
    <w:rsid w:val="002445BF"/>
    <w:rsid w:val="00246824"/>
    <w:rsid w:val="00252131"/>
    <w:rsid w:val="002553C0"/>
    <w:rsid w:val="0025547B"/>
    <w:rsid w:val="0025644C"/>
    <w:rsid w:val="002564AD"/>
    <w:rsid w:val="00256A77"/>
    <w:rsid w:val="002608AA"/>
    <w:rsid w:val="00260CFA"/>
    <w:rsid w:val="00260F35"/>
    <w:rsid w:val="00262578"/>
    <w:rsid w:val="00263D00"/>
    <w:rsid w:val="00264C8D"/>
    <w:rsid w:val="00265F3E"/>
    <w:rsid w:val="00267CA2"/>
    <w:rsid w:val="00267DA6"/>
    <w:rsid w:val="002707F8"/>
    <w:rsid w:val="002709D9"/>
    <w:rsid w:val="00271D89"/>
    <w:rsid w:val="00272527"/>
    <w:rsid w:val="002737C2"/>
    <w:rsid w:val="002761A3"/>
    <w:rsid w:val="00277312"/>
    <w:rsid w:val="00282EDC"/>
    <w:rsid w:val="002845C2"/>
    <w:rsid w:val="0028786F"/>
    <w:rsid w:val="00290A00"/>
    <w:rsid w:val="00292A00"/>
    <w:rsid w:val="002931B4"/>
    <w:rsid w:val="00294A83"/>
    <w:rsid w:val="002A1112"/>
    <w:rsid w:val="002A2E43"/>
    <w:rsid w:val="002A338B"/>
    <w:rsid w:val="002A34C7"/>
    <w:rsid w:val="002A34D8"/>
    <w:rsid w:val="002A5617"/>
    <w:rsid w:val="002A56D5"/>
    <w:rsid w:val="002A5870"/>
    <w:rsid w:val="002A642C"/>
    <w:rsid w:val="002A7CFE"/>
    <w:rsid w:val="002B5BB7"/>
    <w:rsid w:val="002B6F20"/>
    <w:rsid w:val="002B7F87"/>
    <w:rsid w:val="002C1F75"/>
    <w:rsid w:val="002C21C3"/>
    <w:rsid w:val="002C2BD7"/>
    <w:rsid w:val="002C2DFE"/>
    <w:rsid w:val="002C46B7"/>
    <w:rsid w:val="002C5A9F"/>
    <w:rsid w:val="002C5F89"/>
    <w:rsid w:val="002C65F2"/>
    <w:rsid w:val="002C7A4D"/>
    <w:rsid w:val="002C7FE7"/>
    <w:rsid w:val="002D27E4"/>
    <w:rsid w:val="002D5067"/>
    <w:rsid w:val="002D5275"/>
    <w:rsid w:val="002D61F4"/>
    <w:rsid w:val="002D636F"/>
    <w:rsid w:val="002D6712"/>
    <w:rsid w:val="002D78FE"/>
    <w:rsid w:val="002E1C3A"/>
    <w:rsid w:val="002E2EBB"/>
    <w:rsid w:val="002E4202"/>
    <w:rsid w:val="002E4220"/>
    <w:rsid w:val="002E56A7"/>
    <w:rsid w:val="002E5EA6"/>
    <w:rsid w:val="002E68F4"/>
    <w:rsid w:val="002E78D5"/>
    <w:rsid w:val="002F081C"/>
    <w:rsid w:val="002F19F8"/>
    <w:rsid w:val="002F3DDC"/>
    <w:rsid w:val="002F5FE0"/>
    <w:rsid w:val="002F6BB9"/>
    <w:rsid w:val="00300001"/>
    <w:rsid w:val="003003D0"/>
    <w:rsid w:val="003006CD"/>
    <w:rsid w:val="00300B26"/>
    <w:rsid w:val="00301200"/>
    <w:rsid w:val="00302CC2"/>
    <w:rsid w:val="003041D5"/>
    <w:rsid w:val="003117C2"/>
    <w:rsid w:val="0031222B"/>
    <w:rsid w:val="00313D0A"/>
    <w:rsid w:val="00315CFC"/>
    <w:rsid w:val="00316C71"/>
    <w:rsid w:val="0031736F"/>
    <w:rsid w:val="00324FA0"/>
    <w:rsid w:val="003265D0"/>
    <w:rsid w:val="00326932"/>
    <w:rsid w:val="00327855"/>
    <w:rsid w:val="003311A0"/>
    <w:rsid w:val="00331A0A"/>
    <w:rsid w:val="00331E16"/>
    <w:rsid w:val="003327A1"/>
    <w:rsid w:val="0033535E"/>
    <w:rsid w:val="00336030"/>
    <w:rsid w:val="00336D9C"/>
    <w:rsid w:val="00343665"/>
    <w:rsid w:val="00343AC1"/>
    <w:rsid w:val="003454B8"/>
    <w:rsid w:val="00345856"/>
    <w:rsid w:val="0035324F"/>
    <w:rsid w:val="00354895"/>
    <w:rsid w:val="00355C00"/>
    <w:rsid w:val="00355E7A"/>
    <w:rsid w:val="003566A8"/>
    <w:rsid w:val="0036177F"/>
    <w:rsid w:val="003624F7"/>
    <w:rsid w:val="00362607"/>
    <w:rsid w:val="00364269"/>
    <w:rsid w:val="00365A11"/>
    <w:rsid w:val="003663BB"/>
    <w:rsid w:val="003678DA"/>
    <w:rsid w:val="00371C31"/>
    <w:rsid w:val="003723B0"/>
    <w:rsid w:val="00373B50"/>
    <w:rsid w:val="00373DFF"/>
    <w:rsid w:val="00374F68"/>
    <w:rsid w:val="0037683C"/>
    <w:rsid w:val="00376F3F"/>
    <w:rsid w:val="00385F43"/>
    <w:rsid w:val="00391C06"/>
    <w:rsid w:val="00391C08"/>
    <w:rsid w:val="0039249B"/>
    <w:rsid w:val="0039330C"/>
    <w:rsid w:val="0039589A"/>
    <w:rsid w:val="00396F82"/>
    <w:rsid w:val="00397BA7"/>
    <w:rsid w:val="003A37D6"/>
    <w:rsid w:val="003A4031"/>
    <w:rsid w:val="003A44E3"/>
    <w:rsid w:val="003A4EFC"/>
    <w:rsid w:val="003B02D0"/>
    <w:rsid w:val="003B152D"/>
    <w:rsid w:val="003B2378"/>
    <w:rsid w:val="003B2CC4"/>
    <w:rsid w:val="003B4060"/>
    <w:rsid w:val="003B45C4"/>
    <w:rsid w:val="003B5447"/>
    <w:rsid w:val="003B6321"/>
    <w:rsid w:val="003B6EDB"/>
    <w:rsid w:val="003B77FD"/>
    <w:rsid w:val="003C299A"/>
    <w:rsid w:val="003C2AEC"/>
    <w:rsid w:val="003C5483"/>
    <w:rsid w:val="003C686C"/>
    <w:rsid w:val="003D0E3C"/>
    <w:rsid w:val="003D0F4D"/>
    <w:rsid w:val="003D1B2C"/>
    <w:rsid w:val="003D7DDA"/>
    <w:rsid w:val="003E1C45"/>
    <w:rsid w:val="003E2400"/>
    <w:rsid w:val="003E245C"/>
    <w:rsid w:val="003E38A0"/>
    <w:rsid w:val="003E6355"/>
    <w:rsid w:val="003E6819"/>
    <w:rsid w:val="003F1F38"/>
    <w:rsid w:val="003F20E9"/>
    <w:rsid w:val="003F45FA"/>
    <w:rsid w:val="003F503A"/>
    <w:rsid w:val="003F6D83"/>
    <w:rsid w:val="003F776C"/>
    <w:rsid w:val="00403FF5"/>
    <w:rsid w:val="004041EA"/>
    <w:rsid w:val="00404EC9"/>
    <w:rsid w:val="00405C19"/>
    <w:rsid w:val="0040794A"/>
    <w:rsid w:val="00410541"/>
    <w:rsid w:val="00411D0C"/>
    <w:rsid w:val="00413543"/>
    <w:rsid w:val="00413D0E"/>
    <w:rsid w:val="004146EC"/>
    <w:rsid w:val="004147B8"/>
    <w:rsid w:val="00415D75"/>
    <w:rsid w:val="00416086"/>
    <w:rsid w:val="00416701"/>
    <w:rsid w:val="004176A5"/>
    <w:rsid w:val="00417CAA"/>
    <w:rsid w:val="00424ED7"/>
    <w:rsid w:val="004258D3"/>
    <w:rsid w:val="00427AD1"/>
    <w:rsid w:val="00427C70"/>
    <w:rsid w:val="00430D09"/>
    <w:rsid w:val="004313A0"/>
    <w:rsid w:val="00432EA2"/>
    <w:rsid w:val="00433AEE"/>
    <w:rsid w:val="004353C2"/>
    <w:rsid w:val="00435577"/>
    <w:rsid w:val="004367B5"/>
    <w:rsid w:val="00440EFA"/>
    <w:rsid w:val="00440FB3"/>
    <w:rsid w:val="00441C71"/>
    <w:rsid w:val="0044576B"/>
    <w:rsid w:val="00445F0A"/>
    <w:rsid w:val="004469CC"/>
    <w:rsid w:val="0044729D"/>
    <w:rsid w:val="00450106"/>
    <w:rsid w:val="00453621"/>
    <w:rsid w:val="0045607A"/>
    <w:rsid w:val="004578C7"/>
    <w:rsid w:val="00457F1E"/>
    <w:rsid w:val="004600FA"/>
    <w:rsid w:val="004630C7"/>
    <w:rsid w:val="004632DD"/>
    <w:rsid w:val="00463647"/>
    <w:rsid w:val="00464829"/>
    <w:rsid w:val="00466AB1"/>
    <w:rsid w:val="00467ADF"/>
    <w:rsid w:val="004718F6"/>
    <w:rsid w:val="004735C9"/>
    <w:rsid w:val="00475BE3"/>
    <w:rsid w:val="00476144"/>
    <w:rsid w:val="004764FE"/>
    <w:rsid w:val="004810D3"/>
    <w:rsid w:val="0048139E"/>
    <w:rsid w:val="0048419E"/>
    <w:rsid w:val="00486420"/>
    <w:rsid w:val="004934CA"/>
    <w:rsid w:val="0049466C"/>
    <w:rsid w:val="00496752"/>
    <w:rsid w:val="00497544"/>
    <w:rsid w:val="004A04DC"/>
    <w:rsid w:val="004A1460"/>
    <w:rsid w:val="004A174F"/>
    <w:rsid w:val="004A47F8"/>
    <w:rsid w:val="004A48BD"/>
    <w:rsid w:val="004A4CAE"/>
    <w:rsid w:val="004A72A8"/>
    <w:rsid w:val="004B0A9E"/>
    <w:rsid w:val="004B1734"/>
    <w:rsid w:val="004B4829"/>
    <w:rsid w:val="004B4FB5"/>
    <w:rsid w:val="004B608F"/>
    <w:rsid w:val="004B65B0"/>
    <w:rsid w:val="004B75FD"/>
    <w:rsid w:val="004B7757"/>
    <w:rsid w:val="004B7886"/>
    <w:rsid w:val="004C189A"/>
    <w:rsid w:val="004C2C4F"/>
    <w:rsid w:val="004C38FD"/>
    <w:rsid w:val="004C49C6"/>
    <w:rsid w:val="004C4CC1"/>
    <w:rsid w:val="004C5A90"/>
    <w:rsid w:val="004C6216"/>
    <w:rsid w:val="004C6E63"/>
    <w:rsid w:val="004D23A3"/>
    <w:rsid w:val="004D58DB"/>
    <w:rsid w:val="004E128A"/>
    <w:rsid w:val="004E3457"/>
    <w:rsid w:val="004E3DDA"/>
    <w:rsid w:val="004E4680"/>
    <w:rsid w:val="004E524B"/>
    <w:rsid w:val="004E602E"/>
    <w:rsid w:val="004E67BA"/>
    <w:rsid w:val="004F0888"/>
    <w:rsid w:val="004F328F"/>
    <w:rsid w:val="004F5CFD"/>
    <w:rsid w:val="004F6DD6"/>
    <w:rsid w:val="005006B6"/>
    <w:rsid w:val="00500B9C"/>
    <w:rsid w:val="0050437C"/>
    <w:rsid w:val="00504C7A"/>
    <w:rsid w:val="00506579"/>
    <w:rsid w:val="00507747"/>
    <w:rsid w:val="00510310"/>
    <w:rsid w:val="00512ACC"/>
    <w:rsid w:val="00514077"/>
    <w:rsid w:val="0051532D"/>
    <w:rsid w:val="00515737"/>
    <w:rsid w:val="0052316D"/>
    <w:rsid w:val="00523219"/>
    <w:rsid w:val="00525253"/>
    <w:rsid w:val="00525DD6"/>
    <w:rsid w:val="00526783"/>
    <w:rsid w:val="00534681"/>
    <w:rsid w:val="0053501D"/>
    <w:rsid w:val="00536A11"/>
    <w:rsid w:val="00536FCB"/>
    <w:rsid w:val="005378A1"/>
    <w:rsid w:val="00540E8F"/>
    <w:rsid w:val="00541F1C"/>
    <w:rsid w:val="0054366D"/>
    <w:rsid w:val="0054489C"/>
    <w:rsid w:val="00547606"/>
    <w:rsid w:val="00550AED"/>
    <w:rsid w:val="00553623"/>
    <w:rsid w:val="00554615"/>
    <w:rsid w:val="00554823"/>
    <w:rsid w:val="00554E41"/>
    <w:rsid w:val="0055520B"/>
    <w:rsid w:val="0055599E"/>
    <w:rsid w:val="00556169"/>
    <w:rsid w:val="00560239"/>
    <w:rsid w:val="00561729"/>
    <w:rsid w:val="005618E2"/>
    <w:rsid w:val="00561E4D"/>
    <w:rsid w:val="00562AFC"/>
    <w:rsid w:val="00564A4B"/>
    <w:rsid w:val="005669CD"/>
    <w:rsid w:val="005672A3"/>
    <w:rsid w:val="0056797F"/>
    <w:rsid w:val="00567FF2"/>
    <w:rsid w:val="005710E6"/>
    <w:rsid w:val="005728A2"/>
    <w:rsid w:val="00572F01"/>
    <w:rsid w:val="005733B6"/>
    <w:rsid w:val="005736D5"/>
    <w:rsid w:val="00576684"/>
    <w:rsid w:val="005772BD"/>
    <w:rsid w:val="00577338"/>
    <w:rsid w:val="005802E4"/>
    <w:rsid w:val="005811A2"/>
    <w:rsid w:val="00581F79"/>
    <w:rsid w:val="00582D2C"/>
    <w:rsid w:val="00583777"/>
    <w:rsid w:val="00586597"/>
    <w:rsid w:val="00586859"/>
    <w:rsid w:val="00587C8F"/>
    <w:rsid w:val="00590034"/>
    <w:rsid w:val="00591286"/>
    <w:rsid w:val="005912FA"/>
    <w:rsid w:val="005949F7"/>
    <w:rsid w:val="0059516C"/>
    <w:rsid w:val="005A2A48"/>
    <w:rsid w:val="005A3580"/>
    <w:rsid w:val="005A4273"/>
    <w:rsid w:val="005A5BAF"/>
    <w:rsid w:val="005A65F7"/>
    <w:rsid w:val="005A67DC"/>
    <w:rsid w:val="005A6D00"/>
    <w:rsid w:val="005A745F"/>
    <w:rsid w:val="005A7A13"/>
    <w:rsid w:val="005B10AB"/>
    <w:rsid w:val="005B1299"/>
    <w:rsid w:val="005B1DFE"/>
    <w:rsid w:val="005B4491"/>
    <w:rsid w:val="005B5197"/>
    <w:rsid w:val="005B7E73"/>
    <w:rsid w:val="005C12FE"/>
    <w:rsid w:val="005C3406"/>
    <w:rsid w:val="005C3600"/>
    <w:rsid w:val="005C4804"/>
    <w:rsid w:val="005C5237"/>
    <w:rsid w:val="005C56D5"/>
    <w:rsid w:val="005C70AD"/>
    <w:rsid w:val="005C7598"/>
    <w:rsid w:val="005D1904"/>
    <w:rsid w:val="005D3C06"/>
    <w:rsid w:val="005D614B"/>
    <w:rsid w:val="005D7CBE"/>
    <w:rsid w:val="005E0479"/>
    <w:rsid w:val="005E0780"/>
    <w:rsid w:val="005E0AED"/>
    <w:rsid w:val="005E1377"/>
    <w:rsid w:val="005E22CE"/>
    <w:rsid w:val="005E388A"/>
    <w:rsid w:val="005E4ABC"/>
    <w:rsid w:val="005E6792"/>
    <w:rsid w:val="005E724F"/>
    <w:rsid w:val="005E7E22"/>
    <w:rsid w:val="005F38E1"/>
    <w:rsid w:val="005F3E54"/>
    <w:rsid w:val="005F56CD"/>
    <w:rsid w:val="005F581D"/>
    <w:rsid w:val="005F6F23"/>
    <w:rsid w:val="005F7718"/>
    <w:rsid w:val="00600449"/>
    <w:rsid w:val="0060517E"/>
    <w:rsid w:val="00612CC9"/>
    <w:rsid w:val="00613B92"/>
    <w:rsid w:val="00615697"/>
    <w:rsid w:val="00617C86"/>
    <w:rsid w:val="00620A4F"/>
    <w:rsid w:val="006211CD"/>
    <w:rsid w:val="00624DAC"/>
    <w:rsid w:val="00625607"/>
    <w:rsid w:val="00626253"/>
    <w:rsid w:val="0062782E"/>
    <w:rsid w:val="00637646"/>
    <w:rsid w:val="006379FE"/>
    <w:rsid w:val="00637E41"/>
    <w:rsid w:val="00640C7A"/>
    <w:rsid w:val="00646ED1"/>
    <w:rsid w:val="006517EA"/>
    <w:rsid w:val="0065471F"/>
    <w:rsid w:val="00656AC9"/>
    <w:rsid w:val="0065708C"/>
    <w:rsid w:val="00661E5B"/>
    <w:rsid w:val="0066320C"/>
    <w:rsid w:val="0066439B"/>
    <w:rsid w:val="006657AF"/>
    <w:rsid w:val="0066676A"/>
    <w:rsid w:val="0067050B"/>
    <w:rsid w:val="00671AB8"/>
    <w:rsid w:val="006726E2"/>
    <w:rsid w:val="00673000"/>
    <w:rsid w:val="00673E1B"/>
    <w:rsid w:val="0067617E"/>
    <w:rsid w:val="006761DB"/>
    <w:rsid w:val="00676E4C"/>
    <w:rsid w:val="00677D56"/>
    <w:rsid w:val="0068127A"/>
    <w:rsid w:val="00681552"/>
    <w:rsid w:val="00681E10"/>
    <w:rsid w:val="00682B9E"/>
    <w:rsid w:val="00683663"/>
    <w:rsid w:val="00684B29"/>
    <w:rsid w:val="00685AD6"/>
    <w:rsid w:val="00685D22"/>
    <w:rsid w:val="00690B99"/>
    <w:rsid w:val="00690E1E"/>
    <w:rsid w:val="00691D67"/>
    <w:rsid w:val="006921A1"/>
    <w:rsid w:val="00693911"/>
    <w:rsid w:val="006940BB"/>
    <w:rsid w:val="0069592F"/>
    <w:rsid w:val="006A0594"/>
    <w:rsid w:val="006A22EF"/>
    <w:rsid w:val="006A2FDC"/>
    <w:rsid w:val="006A4B5B"/>
    <w:rsid w:val="006A538C"/>
    <w:rsid w:val="006A5424"/>
    <w:rsid w:val="006A5F3B"/>
    <w:rsid w:val="006A6B0B"/>
    <w:rsid w:val="006A6BE3"/>
    <w:rsid w:val="006A7A44"/>
    <w:rsid w:val="006B119E"/>
    <w:rsid w:val="006B14FD"/>
    <w:rsid w:val="006B3B7A"/>
    <w:rsid w:val="006B3DD7"/>
    <w:rsid w:val="006B4C02"/>
    <w:rsid w:val="006B6F35"/>
    <w:rsid w:val="006C0449"/>
    <w:rsid w:val="006C08C7"/>
    <w:rsid w:val="006C1310"/>
    <w:rsid w:val="006C1BBB"/>
    <w:rsid w:val="006C5B88"/>
    <w:rsid w:val="006C6C33"/>
    <w:rsid w:val="006C7D53"/>
    <w:rsid w:val="006C7EE7"/>
    <w:rsid w:val="006D185F"/>
    <w:rsid w:val="006D2B91"/>
    <w:rsid w:val="006D319B"/>
    <w:rsid w:val="006D4291"/>
    <w:rsid w:val="006D6427"/>
    <w:rsid w:val="006E00B8"/>
    <w:rsid w:val="006E02B1"/>
    <w:rsid w:val="006E097F"/>
    <w:rsid w:val="006E1165"/>
    <w:rsid w:val="006E1B04"/>
    <w:rsid w:val="006E254C"/>
    <w:rsid w:val="006E4BC6"/>
    <w:rsid w:val="006E5292"/>
    <w:rsid w:val="006E5A5C"/>
    <w:rsid w:val="006E78BC"/>
    <w:rsid w:val="006F1026"/>
    <w:rsid w:val="006F109E"/>
    <w:rsid w:val="006F1FAA"/>
    <w:rsid w:val="006F2B4F"/>
    <w:rsid w:val="006F3012"/>
    <w:rsid w:val="006F58CA"/>
    <w:rsid w:val="006F5E39"/>
    <w:rsid w:val="006F6B21"/>
    <w:rsid w:val="006F6E4D"/>
    <w:rsid w:val="006F7AE4"/>
    <w:rsid w:val="00700F4C"/>
    <w:rsid w:val="0070111D"/>
    <w:rsid w:val="0070135D"/>
    <w:rsid w:val="007019E0"/>
    <w:rsid w:val="00702B7F"/>
    <w:rsid w:val="00705EC6"/>
    <w:rsid w:val="007061E9"/>
    <w:rsid w:val="007078BF"/>
    <w:rsid w:val="007100D4"/>
    <w:rsid w:val="007107B2"/>
    <w:rsid w:val="007130F7"/>
    <w:rsid w:val="007150A1"/>
    <w:rsid w:val="00717B86"/>
    <w:rsid w:val="007202FE"/>
    <w:rsid w:val="00724D79"/>
    <w:rsid w:val="00725AB1"/>
    <w:rsid w:val="007274D1"/>
    <w:rsid w:val="0073270C"/>
    <w:rsid w:val="00742256"/>
    <w:rsid w:val="007422A2"/>
    <w:rsid w:val="00743369"/>
    <w:rsid w:val="00743C5A"/>
    <w:rsid w:val="00743CE4"/>
    <w:rsid w:val="00744AC4"/>
    <w:rsid w:val="00745858"/>
    <w:rsid w:val="0074641F"/>
    <w:rsid w:val="00746EA4"/>
    <w:rsid w:val="007504DE"/>
    <w:rsid w:val="00751CD1"/>
    <w:rsid w:val="0075382D"/>
    <w:rsid w:val="007539CE"/>
    <w:rsid w:val="007543F4"/>
    <w:rsid w:val="00754D39"/>
    <w:rsid w:val="007553CA"/>
    <w:rsid w:val="00756C6C"/>
    <w:rsid w:val="00760C2A"/>
    <w:rsid w:val="0076118E"/>
    <w:rsid w:val="0076280F"/>
    <w:rsid w:val="0076495E"/>
    <w:rsid w:val="00764A41"/>
    <w:rsid w:val="00771328"/>
    <w:rsid w:val="00772942"/>
    <w:rsid w:val="007775A2"/>
    <w:rsid w:val="00780BE3"/>
    <w:rsid w:val="00783A8C"/>
    <w:rsid w:val="007849AB"/>
    <w:rsid w:val="00785E36"/>
    <w:rsid w:val="00791DA6"/>
    <w:rsid w:val="00794FF6"/>
    <w:rsid w:val="0079514C"/>
    <w:rsid w:val="00795233"/>
    <w:rsid w:val="007952C2"/>
    <w:rsid w:val="00796022"/>
    <w:rsid w:val="00797601"/>
    <w:rsid w:val="00797D78"/>
    <w:rsid w:val="007A0280"/>
    <w:rsid w:val="007A1098"/>
    <w:rsid w:val="007A286D"/>
    <w:rsid w:val="007A3AA5"/>
    <w:rsid w:val="007A48F8"/>
    <w:rsid w:val="007A6BEF"/>
    <w:rsid w:val="007B228B"/>
    <w:rsid w:val="007B2B12"/>
    <w:rsid w:val="007B5AE3"/>
    <w:rsid w:val="007B698E"/>
    <w:rsid w:val="007C00C5"/>
    <w:rsid w:val="007C1A08"/>
    <w:rsid w:val="007C299A"/>
    <w:rsid w:val="007C4B0C"/>
    <w:rsid w:val="007C522A"/>
    <w:rsid w:val="007C6123"/>
    <w:rsid w:val="007C6543"/>
    <w:rsid w:val="007C69D8"/>
    <w:rsid w:val="007C7CCF"/>
    <w:rsid w:val="007D07B9"/>
    <w:rsid w:val="007D3FC2"/>
    <w:rsid w:val="007D4D00"/>
    <w:rsid w:val="007D5A44"/>
    <w:rsid w:val="007E0A86"/>
    <w:rsid w:val="007E0B88"/>
    <w:rsid w:val="007E1FB3"/>
    <w:rsid w:val="007E5632"/>
    <w:rsid w:val="007F0163"/>
    <w:rsid w:val="007F0E65"/>
    <w:rsid w:val="007F0F61"/>
    <w:rsid w:val="007F126B"/>
    <w:rsid w:val="007F1DDC"/>
    <w:rsid w:val="007F71D9"/>
    <w:rsid w:val="008008F5"/>
    <w:rsid w:val="0080090D"/>
    <w:rsid w:val="00801FB1"/>
    <w:rsid w:val="008025B2"/>
    <w:rsid w:val="0080756A"/>
    <w:rsid w:val="008075C4"/>
    <w:rsid w:val="008101E7"/>
    <w:rsid w:val="008102C1"/>
    <w:rsid w:val="008110FF"/>
    <w:rsid w:val="0081122E"/>
    <w:rsid w:val="008117B3"/>
    <w:rsid w:val="00812759"/>
    <w:rsid w:val="0081281C"/>
    <w:rsid w:val="00813F06"/>
    <w:rsid w:val="008140E5"/>
    <w:rsid w:val="008141B3"/>
    <w:rsid w:val="00815E19"/>
    <w:rsid w:val="00822477"/>
    <w:rsid w:val="00822A8E"/>
    <w:rsid w:val="00823BCC"/>
    <w:rsid w:val="00824B14"/>
    <w:rsid w:val="00826C3E"/>
    <w:rsid w:val="0082728C"/>
    <w:rsid w:val="008276D2"/>
    <w:rsid w:val="00827755"/>
    <w:rsid w:val="0083019F"/>
    <w:rsid w:val="0083076C"/>
    <w:rsid w:val="00831006"/>
    <w:rsid w:val="00833767"/>
    <w:rsid w:val="00836322"/>
    <w:rsid w:val="00836CB8"/>
    <w:rsid w:val="00837A8E"/>
    <w:rsid w:val="00842716"/>
    <w:rsid w:val="0084561A"/>
    <w:rsid w:val="00845B59"/>
    <w:rsid w:val="00846C3C"/>
    <w:rsid w:val="00846CB7"/>
    <w:rsid w:val="0085062B"/>
    <w:rsid w:val="00851603"/>
    <w:rsid w:val="0085349D"/>
    <w:rsid w:val="00854D0F"/>
    <w:rsid w:val="00856222"/>
    <w:rsid w:val="00857BD4"/>
    <w:rsid w:val="00860799"/>
    <w:rsid w:val="00860ADE"/>
    <w:rsid w:val="00860F24"/>
    <w:rsid w:val="00861CB3"/>
    <w:rsid w:val="00862B47"/>
    <w:rsid w:val="00862F5E"/>
    <w:rsid w:val="00864E12"/>
    <w:rsid w:val="00866756"/>
    <w:rsid w:val="00866BB3"/>
    <w:rsid w:val="00866BE6"/>
    <w:rsid w:val="00870DC4"/>
    <w:rsid w:val="008712FC"/>
    <w:rsid w:val="00873D30"/>
    <w:rsid w:val="00873E24"/>
    <w:rsid w:val="00874428"/>
    <w:rsid w:val="00874863"/>
    <w:rsid w:val="00877AC2"/>
    <w:rsid w:val="00881648"/>
    <w:rsid w:val="00881987"/>
    <w:rsid w:val="00882FA0"/>
    <w:rsid w:val="008834AD"/>
    <w:rsid w:val="00885919"/>
    <w:rsid w:val="0088656F"/>
    <w:rsid w:val="008873F5"/>
    <w:rsid w:val="00887777"/>
    <w:rsid w:val="00891588"/>
    <w:rsid w:val="008915A1"/>
    <w:rsid w:val="00891C95"/>
    <w:rsid w:val="00893070"/>
    <w:rsid w:val="00893F80"/>
    <w:rsid w:val="00896837"/>
    <w:rsid w:val="00896A5A"/>
    <w:rsid w:val="0089787F"/>
    <w:rsid w:val="00897940"/>
    <w:rsid w:val="008A06C7"/>
    <w:rsid w:val="008A1FB1"/>
    <w:rsid w:val="008A23D2"/>
    <w:rsid w:val="008A2603"/>
    <w:rsid w:val="008A29CE"/>
    <w:rsid w:val="008A37F8"/>
    <w:rsid w:val="008A3C76"/>
    <w:rsid w:val="008A51B0"/>
    <w:rsid w:val="008A53E2"/>
    <w:rsid w:val="008B116E"/>
    <w:rsid w:val="008B3295"/>
    <w:rsid w:val="008B4796"/>
    <w:rsid w:val="008B543A"/>
    <w:rsid w:val="008B5AB1"/>
    <w:rsid w:val="008B5BBA"/>
    <w:rsid w:val="008B6101"/>
    <w:rsid w:val="008B75CD"/>
    <w:rsid w:val="008C11B3"/>
    <w:rsid w:val="008C1BBB"/>
    <w:rsid w:val="008C23D4"/>
    <w:rsid w:val="008C26BB"/>
    <w:rsid w:val="008D0150"/>
    <w:rsid w:val="008D1417"/>
    <w:rsid w:val="008D1DB6"/>
    <w:rsid w:val="008D50BD"/>
    <w:rsid w:val="008D560C"/>
    <w:rsid w:val="008D5DA4"/>
    <w:rsid w:val="008D5FD2"/>
    <w:rsid w:val="008D6737"/>
    <w:rsid w:val="008D6952"/>
    <w:rsid w:val="008E2622"/>
    <w:rsid w:val="008E3F87"/>
    <w:rsid w:val="008E6D7B"/>
    <w:rsid w:val="008F1577"/>
    <w:rsid w:val="008F1622"/>
    <w:rsid w:val="008F2ADC"/>
    <w:rsid w:val="008F3904"/>
    <w:rsid w:val="008F3BD5"/>
    <w:rsid w:val="008F3F10"/>
    <w:rsid w:val="008F70A2"/>
    <w:rsid w:val="008F7782"/>
    <w:rsid w:val="00900047"/>
    <w:rsid w:val="00900FD2"/>
    <w:rsid w:val="00901823"/>
    <w:rsid w:val="00901CFD"/>
    <w:rsid w:val="00903604"/>
    <w:rsid w:val="00913444"/>
    <w:rsid w:val="00913C80"/>
    <w:rsid w:val="00917C68"/>
    <w:rsid w:val="00917CFF"/>
    <w:rsid w:val="009208E7"/>
    <w:rsid w:val="009239D7"/>
    <w:rsid w:val="00923F32"/>
    <w:rsid w:val="009261B8"/>
    <w:rsid w:val="00927093"/>
    <w:rsid w:val="00927C68"/>
    <w:rsid w:val="00930C90"/>
    <w:rsid w:val="00930F5B"/>
    <w:rsid w:val="009328C5"/>
    <w:rsid w:val="009329B8"/>
    <w:rsid w:val="0093569E"/>
    <w:rsid w:val="0093636D"/>
    <w:rsid w:val="00941A2D"/>
    <w:rsid w:val="0094295E"/>
    <w:rsid w:val="00943306"/>
    <w:rsid w:val="00944C1D"/>
    <w:rsid w:val="009450EE"/>
    <w:rsid w:val="00946A64"/>
    <w:rsid w:val="00947838"/>
    <w:rsid w:val="0095043B"/>
    <w:rsid w:val="00952003"/>
    <w:rsid w:val="009526E2"/>
    <w:rsid w:val="0095287B"/>
    <w:rsid w:val="00952894"/>
    <w:rsid w:val="00952BB8"/>
    <w:rsid w:val="009532A6"/>
    <w:rsid w:val="00953B4A"/>
    <w:rsid w:val="00954701"/>
    <w:rsid w:val="009567F7"/>
    <w:rsid w:val="009578A7"/>
    <w:rsid w:val="009602EA"/>
    <w:rsid w:val="00961F20"/>
    <w:rsid w:val="0096383A"/>
    <w:rsid w:val="0096469F"/>
    <w:rsid w:val="0096483C"/>
    <w:rsid w:val="009708F2"/>
    <w:rsid w:val="00971165"/>
    <w:rsid w:val="00974285"/>
    <w:rsid w:val="00974A36"/>
    <w:rsid w:val="009766B9"/>
    <w:rsid w:val="00977439"/>
    <w:rsid w:val="009777D4"/>
    <w:rsid w:val="00980238"/>
    <w:rsid w:val="0098064E"/>
    <w:rsid w:val="009807D9"/>
    <w:rsid w:val="009810A6"/>
    <w:rsid w:val="00981AF2"/>
    <w:rsid w:val="00981BEF"/>
    <w:rsid w:val="009822F8"/>
    <w:rsid w:val="009828EC"/>
    <w:rsid w:val="009834B7"/>
    <w:rsid w:val="00985CEE"/>
    <w:rsid w:val="00987C06"/>
    <w:rsid w:val="009902A2"/>
    <w:rsid w:val="00992908"/>
    <w:rsid w:val="00995375"/>
    <w:rsid w:val="00995CD7"/>
    <w:rsid w:val="00996C59"/>
    <w:rsid w:val="009975CA"/>
    <w:rsid w:val="009978E7"/>
    <w:rsid w:val="00997E20"/>
    <w:rsid w:val="009A0DFB"/>
    <w:rsid w:val="009A320C"/>
    <w:rsid w:val="009A5EF8"/>
    <w:rsid w:val="009A7E81"/>
    <w:rsid w:val="009B00C5"/>
    <w:rsid w:val="009B2BC0"/>
    <w:rsid w:val="009B41F8"/>
    <w:rsid w:val="009B42DD"/>
    <w:rsid w:val="009B5BB4"/>
    <w:rsid w:val="009B70AD"/>
    <w:rsid w:val="009B7A7E"/>
    <w:rsid w:val="009C100E"/>
    <w:rsid w:val="009C1836"/>
    <w:rsid w:val="009C1E75"/>
    <w:rsid w:val="009C3B4D"/>
    <w:rsid w:val="009D1B41"/>
    <w:rsid w:val="009D24D2"/>
    <w:rsid w:val="009D3C12"/>
    <w:rsid w:val="009D4375"/>
    <w:rsid w:val="009D48A4"/>
    <w:rsid w:val="009D74C5"/>
    <w:rsid w:val="009D7955"/>
    <w:rsid w:val="009E056E"/>
    <w:rsid w:val="009E0C25"/>
    <w:rsid w:val="009E232A"/>
    <w:rsid w:val="009E3698"/>
    <w:rsid w:val="009E51BD"/>
    <w:rsid w:val="009E5C89"/>
    <w:rsid w:val="009F0AD8"/>
    <w:rsid w:val="009F0F5D"/>
    <w:rsid w:val="009F1FD5"/>
    <w:rsid w:val="009F24AC"/>
    <w:rsid w:val="009F28E5"/>
    <w:rsid w:val="009F35DA"/>
    <w:rsid w:val="009F4096"/>
    <w:rsid w:val="009F5990"/>
    <w:rsid w:val="009F6A35"/>
    <w:rsid w:val="00A0294D"/>
    <w:rsid w:val="00A03000"/>
    <w:rsid w:val="00A043D9"/>
    <w:rsid w:val="00A058A0"/>
    <w:rsid w:val="00A0598E"/>
    <w:rsid w:val="00A06273"/>
    <w:rsid w:val="00A06CB2"/>
    <w:rsid w:val="00A075D3"/>
    <w:rsid w:val="00A10F99"/>
    <w:rsid w:val="00A1129F"/>
    <w:rsid w:val="00A13E7E"/>
    <w:rsid w:val="00A14669"/>
    <w:rsid w:val="00A15401"/>
    <w:rsid w:val="00A17DF4"/>
    <w:rsid w:val="00A209A2"/>
    <w:rsid w:val="00A21447"/>
    <w:rsid w:val="00A21D92"/>
    <w:rsid w:val="00A21D98"/>
    <w:rsid w:val="00A220CD"/>
    <w:rsid w:val="00A23C83"/>
    <w:rsid w:val="00A246B7"/>
    <w:rsid w:val="00A260E3"/>
    <w:rsid w:val="00A2659F"/>
    <w:rsid w:val="00A26971"/>
    <w:rsid w:val="00A27691"/>
    <w:rsid w:val="00A319F0"/>
    <w:rsid w:val="00A31B4D"/>
    <w:rsid w:val="00A3481B"/>
    <w:rsid w:val="00A35A5E"/>
    <w:rsid w:val="00A37EF8"/>
    <w:rsid w:val="00A40F07"/>
    <w:rsid w:val="00A46A4E"/>
    <w:rsid w:val="00A52C6D"/>
    <w:rsid w:val="00A52E10"/>
    <w:rsid w:val="00A5443C"/>
    <w:rsid w:val="00A54671"/>
    <w:rsid w:val="00A54F4C"/>
    <w:rsid w:val="00A55394"/>
    <w:rsid w:val="00A56903"/>
    <w:rsid w:val="00A57474"/>
    <w:rsid w:val="00A57A10"/>
    <w:rsid w:val="00A60E5E"/>
    <w:rsid w:val="00A63ACA"/>
    <w:rsid w:val="00A66ABC"/>
    <w:rsid w:val="00A66E9F"/>
    <w:rsid w:val="00A66FB9"/>
    <w:rsid w:val="00A701FD"/>
    <w:rsid w:val="00A718AD"/>
    <w:rsid w:val="00A756DE"/>
    <w:rsid w:val="00A75C06"/>
    <w:rsid w:val="00A77F35"/>
    <w:rsid w:val="00A80D9C"/>
    <w:rsid w:val="00A81ACC"/>
    <w:rsid w:val="00A82C38"/>
    <w:rsid w:val="00A835D1"/>
    <w:rsid w:val="00A83827"/>
    <w:rsid w:val="00A84A80"/>
    <w:rsid w:val="00A862B2"/>
    <w:rsid w:val="00A86CDF"/>
    <w:rsid w:val="00A87F61"/>
    <w:rsid w:val="00A96479"/>
    <w:rsid w:val="00A96618"/>
    <w:rsid w:val="00A96CBE"/>
    <w:rsid w:val="00A97A43"/>
    <w:rsid w:val="00A97AC3"/>
    <w:rsid w:val="00AA12DC"/>
    <w:rsid w:val="00AA1330"/>
    <w:rsid w:val="00AA2495"/>
    <w:rsid w:val="00AA3AE9"/>
    <w:rsid w:val="00AB2C1F"/>
    <w:rsid w:val="00AB3381"/>
    <w:rsid w:val="00AB5BD5"/>
    <w:rsid w:val="00AB5E46"/>
    <w:rsid w:val="00AB6A1F"/>
    <w:rsid w:val="00AB7416"/>
    <w:rsid w:val="00AB788F"/>
    <w:rsid w:val="00AB7F4F"/>
    <w:rsid w:val="00AC0281"/>
    <w:rsid w:val="00AC3257"/>
    <w:rsid w:val="00AC3F32"/>
    <w:rsid w:val="00AC633D"/>
    <w:rsid w:val="00AD0F8C"/>
    <w:rsid w:val="00AD1C47"/>
    <w:rsid w:val="00AD1F6D"/>
    <w:rsid w:val="00AD2071"/>
    <w:rsid w:val="00AD5DE9"/>
    <w:rsid w:val="00AD6625"/>
    <w:rsid w:val="00AD7B09"/>
    <w:rsid w:val="00AE1A15"/>
    <w:rsid w:val="00AE2A15"/>
    <w:rsid w:val="00AE2B3F"/>
    <w:rsid w:val="00AE3358"/>
    <w:rsid w:val="00AE5219"/>
    <w:rsid w:val="00AE5DA5"/>
    <w:rsid w:val="00AF0543"/>
    <w:rsid w:val="00AF0C96"/>
    <w:rsid w:val="00AF13F9"/>
    <w:rsid w:val="00AF2FF4"/>
    <w:rsid w:val="00AF3C44"/>
    <w:rsid w:val="00AF443B"/>
    <w:rsid w:val="00AF7697"/>
    <w:rsid w:val="00AF7E5C"/>
    <w:rsid w:val="00B003F7"/>
    <w:rsid w:val="00B00BBA"/>
    <w:rsid w:val="00B02BB2"/>
    <w:rsid w:val="00B03145"/>
    <w:rsid w:val="00B033F7"/>
    <w:rsid w:val="00B0777E"/>
    <w:rsid w:val="00B0786C"/>
    <w:rsid w:val="00B0795E"/>
    <w:rsid w:val="00B120B3"/>
    <w:rsid w:val="00B143D6"/>
    <w:rsid w:val="00B163D2"/>
    <w:rsid w:val="00B209A2"/>
    <w:rsid w:val="00B20E0E"/>
    <w:rsid w:val="00B22600"/>
    <w:rsid w:val="00B24481"/>
    <w:rsid w:val="00B247EC"/>
    <w:rsid w:val="00B25464"/>
    <w:rsid w:val="00B25733"/>
    <w:rsid w:val="00B26B9B"/>
    <w:rsid w:val="00B304DD"/>
    <w:rsid w:val="00B32345"/>
    <w:rsid w:val="00B34064"/>
    <w:rsid w:val="00B35FF7"/>
    <w:rsid w:val="00B365BC"/>
    <w:rsid w:val="00B36830"/>
    <w:rsid w:val="00B3718B"/>
    <w:rsid w:val="00B37D60"/>
    <w:rsid w:val="00B40E80"/>
    <w:rsid w:val="00B4185A"/>
    <w:rsid w:val="00B436E7"/>
    <w:rsid w:val="00B444AD"/>
    <w:rsid w:val="00B4469A"/>
    <w:rsid w:val="00B45819"/>
    <w:rsid w:val="00B5398E"/>
    <w:rsid w:val="00B53D5F"/>
    <w:rsid w:val="00B54784"/>
    <w:rsid w:val="00B54FAD"/>
    <w:rsid w:val="00B5560E"/>
    <w:rsid w:val="00B559CB"/>
    <w:rsid w:val="00B60636"/>
    <w:rsid w:val="00B60638"/>
    <w:rsid w:val="00B63D24"/>
    <w:rsid w:val="00B64E47"/>
    <w:rsid w:val="00B66383"/>
    <w:rsid w:val="00B67A88"/>
    <w:rsid w:val="00B72F43"/>
    <w:rsid w:val="00B7391E"/>
    <w:rsid w:val="00B73DB1"/>
    <w:rsid w:val="00B75E03"/>
    <w:rsid w:val="00B75F91"/>
    <w:rsid w:val="00B77294"/>
    <w:rsid w:val="00B77C23"/>
    <w:rsid w:val="00B77EB7"/>
    <w:rsid w:val="00B80890"/>
    <w:rsid w:val="00B80D32"/>
    <w:rsid w:val="00B80E56"/>
    <w:rsid w:val="00B82E90"/>
    <w:rsid w:val="00B832F5"/>
    <w:rsid w:val="00B83F4F"/>
    <w:rsid w:val="00B85DB0"/>
    <w:rsid w:val="00B8694C"/>
    <w:rsid w:val="00B90AE5"/>
    <w:rsid w:val="00B90F4E"/>
    <w:rsid w:val="00B91F03"/>
    <w:rsid w:val="00B924B8"/>
    <w:rsid w:val="00B94DB8"/>
    <w:rsid w:val="00B94DE4"/>
    <w:rsid w:val="00B94F0F"/>
    <w:rsid w:val="00B94FA8"/>
    <w:rsid w:val="00B95D52"/>
    <w:rsid w:val="00B96AD9"/>
    <w:rsid w:val="00BA0FB5"/>
    <w:rsid w:val="00BA63C3"/>
    <w:rsid w:val="00BA68C0"/>
    <w:rsid w:val="00BA6CD8"/>
    <w:rsid w:val="00BA7FDA"/>
    <w:rsid w:val="00BB01C2"/>
    <w:rsid w:val="00BB1571"/>
    <w:rsid w:val="00BB3AC0"/>
    <w:rsid w:val="00BB45A8"/>
    <w:rsid w:val="00BB489A"/>
    <w:rsid w:val="00BB7858"/>
    <w:rsid w:val="00BC086C"/>
    <w:rsid w:val="00BC1048"/>
    <w:rsid w:val="00BC21E4"/>
    <w:rsid w:val="00BC2755"/>
    <w:rsid w:val="00BC281E"/>
    <w:rsid w:val="00BC3FE3"/>
    <w:rsid w:val="00BC5953"/>
    <w:rsid w:val="00BC5FAD"/>
    <w:rsid w:val="00BC6731"/>
    <w:rsid w:val="00BD2349"/>
    <w:rsid w:val="00BD362C"/>
    <w:rsid w:val="00BD3A6C"/>
    <w:rsid w:val="00BD45F1"/>
    <w:rsid w:val="00BD46BA"/>
    <w:rsid w:val="00BD5619"/>
    <w:rsid w:val="00BD5CB9"/>
    <w:rsid w:val="00BD5E41"/>
    <w:rsid w:val="00BD7B7E"/>
    <w:rsid w:val="00BD7D73"/>
    <w:rsid w:val="00BE02C7"/>
    <w:rsid w:val="00BE28BD"/>
    <w:rsid w:val="00BE2E4C"/>
    <w:rsid w:val="00BE3B04"/>
    <w:rsid w:val="00BE3DEA"/>
    <w:rsid w:val="00BE471A"/>
    <w:rsid w:val="00BE4A2E"/>
    <w:rsid w:val="00BE5185"/>
    <w:rsid w:val="00BE5B20"/>
    <w:rsid w:val="00BE69FD"/>
    <w:rsid w:val="00BF1B95"/>
    <w:rsid w:val="00BF26CD"/>
    <w:rsid w:val="00BF5037"/>
    <w:rsid w:val="00BF5E6D"/>
    <w:rsid w:val="00BF633B"/>
    <w:rsid w:val="00BF756E"/>
    <w:rsid w:val="00C0288E"/>
    <w:rsid w:val="00C02FC5"/>
    <w:rsid w:val="00C04C6A"/>
    <w:rsid w:val="00C057CF"/>
    <w:rsid w:val="00C06829"/>
    <w:rsid w:val="00C06F1C"/>
    <w:rsid w:val="00C07A03"/>
    <w:rsid w:val="00C07A0E"/>
    <w:rsid w:val="00C14C6D"/>
    <w:rsid w:val="00C15862"/>
    <w:rsid w:val="00C169D9"/>
    <w:rsid w:val="00C21423"/>
    <w:rsid w:val="00C2260E"/>
    <w:rsid w:val="00C230D8"/>
    <w:rsid w:val="00C24505"/>
    <w:rsid w:val="00C24A41"/>
    <w:rsid w:val="00C2691E"/>
    <w:rsid w:val="00C26C1F"/>
    <w:rsid w:val="00C26FD8"/>
    <w:rsid w:val="00C270BD"/>
    <w:rsid w:val="00C27701"/>
    <w:rsid w:val="00C30D94"/>
    <w:rsid w:val="00C3351F"/>
    <w:rsid w:val="00C338B3"/>
    <w:rsid w:val="00C36799"/>
    <w:rsid w:val="00C370E5"/>
    <w:rsid w:val="00C401B7"/>
    <w:rsid w:val="00C41603"/>
    <w:rsid w:val="00C41C36"/>
    <w:rsid w:val="00C45156"/>
    <w:rsid w:val="00C46656"/>
    <w:rsid w:val="00C52778"/>
    <w:rsid w:val="00C52956"/>
    <w:rsid w:val="00C53837"/>
    <w:rsid w:val="00C61153"/>
    <w:rsid w:val="00C61C59"/>
    <w:rsid w:val="00C66CFB"/>
    <w:rsid w:val="00C67884"/>
    <w:rsid w:val="00C7043D"/>
    <w:rsid w:val="00C7097F"/>
    <w:rsid w:val="00C72F68"/>
    <w:rsid w:val="00C7399C"/>
    <w:rsid w:val="00C73CFE"/>
    <w:rsid w:val="00C77690"/>
    <w:rsid w:val="00C77CE3"/>
    <w:rsid w:val="00C81AF8"/>
    <w:rsid w:val="00C82067"/>
    <w:rsid w:val="00C83E86"/>
    <w:rsid w:val="00C84F14"/>
    <w:rsid w:val="00C84FD3"/>
    <w:rsid w:val="00C851F3"/>
    <w:rsid w:val="00C85E04"/>
    <w:rsid w:val="00C86032"/>
    <w:rsid w:val="00C8646D"/>
    <w:rsid w:val="00C91285"/>
    <w:rsid w:val="00C914A8"/>
    <w:rsid w:val="00C92480"/>
    <w:rsid w:val="00C9511F"/>
    <w:rsid w:val="00C95412"/>
    <w:rsid w:val="00C95B81"/>
    <w:rsid w:val="00C95EFA"/>
    <w:rsid w:val="00C9768B"/>
    <w:rsid w:val="00C97F80"/>
    <w:rsid w:val="00CA0964"/>
    <w:rsid w:val="00CA30E6"/>
    <w:rsid w:val="00CA4C26"/>
    <w:rsid w:val="00CA72B4"/>
    <w:rsid w:val="00CA76FC"/>
    <w:rsid w:val="00CA7ABD"/>
    <w:rsid w:val="00CB1774"/>
    <w:rsid w:val="00CB3858"/>
    <w:rsid w:val="00CB568E"/>
    <w:rsid w:val="00CB661B"/>
    <w:rsid w:val="00CB67C9"/>
    <w:rsid w:val="00CB6919"/>
    <w:rsid w:val="00CB7BB6"/>
    <w:rsid w:val="00CC088B"/>
    <w:rsid w:val="00CC1DEC"/>
    <w:rsid w:val="00CC271B"/>
    <w:rsid w:val="00CC3EE9"/>
    <w:rsid w:val="00CC759E"/>
    <w:rsid w:val="00CC7B31"/>
    <w:rsid w:val="00CD199B"/>
    <w:rsid w:val="00CD2225"/>
    <w:rsid w:val="00CD2720"/>
    <w:rsid w:val="00CD56B9"/>
    <w:rsid w:val="00CD5C0E"/>
    <w:rsid w:val="00CD6F49"/>
    <w:rsid w:val="00CE0AAF"/>
    <w:rsid w:val="00CE0E48"/>
    <w:rsid w:val="00CE17AF"/>
    <w:rsid w:val="00CE25AA"/>
    <w:rsid w:val="00CE2DFE"/>
    <w:rsid w:val="00CE446A"/>
    <w:rsid w:val="00CE6D7C"/>
    <w:rsid w:val="00CF463C"/>
    <w:rsid w:val="00CF7CD3"/>
    <w:rsid w:val="00D00EA4"/>
    <w:rsid w:val="00D028DD"/>
    <w:rsid w:val="00D02A37"/>
    <w:rsid w:val="00D032EB"/>
    <w:rsid w:val="00D03564"/>
    <w:rsid w:val="00D03906"/>
    <w:rsid w:val="00D03B40"/>
    <w:rsid w:val="00D04904"/>
    <w:rsid w:val="00D054C5"/>
    <w:rsid w:val="00D10312"/>
    <w:rsid w:val="00D1233F"/>
    <w:rsid w:val="00D126ED"/>
    <w:rsid w:val="00D12973"/>
    <w:rsid w:val="00D13840"/>
    <w:rsid w:val="00D14532"/>
    <w:rsid w:val="00D14642"/>
    <w:rsid w:val="00D14F98"/>
    <w:rsid w:val="00D16229"/>
    <w:rsid w:val="00D17360"/>
    <w:rsid w:val="00D17C9A"/>
    <w:rsid w:val="00D200BF"/>
    <w:rsid w:val="00D22AB4"/>
    <w:rsid w:val="00D23E45"/>
    <w:rsid w:val="00D24B6D"/>
    <w:rsid w:val="00D26C0C"/>
    <w:rsid w:val="00D27635"/>
    <w:rsid w:val="00D30D7E"/>
    <w:rsid w:val="00D31788"/>
    <w:rsid w:val="00D31BDD"/>
    <w:rsid w:val="00D320D3"/>
    <w:rsid w:val="00D32D0A"/>
    <w:rsid w:val="00D33277"/>
    <w:rsid w:val="00D3523A"/>
    <w:rsid w:val="00D3523D"/>
    <w:rsid w:val="00D37B5A"/>
    <w:rsid w:val="00D4063A"/>
    <w:rsid w:val="00D4207F"/>
    <w:rsid w:val="00D432BA"/>
    <w:rsid w:val="00D477B7"/>
    <w:rsid w:val="00D47ACC"/>
    <w:rsid w:val="00D50B92"/>
    <w:rsid w:val="00D50E22"/>
    <w:rsid w:val="00D5236D"/>
    <w:rsid w:val="00D55112"/>
    <w:rsid w:val="00D56533"/>
    <w:rsid w:val="00D565A2"/>
    <w:rsid w:val="00D57BB0"/>
    <w:rsid w:val="00D57EC8"/>
    <w:rsid w:val="00D60A45"/>
    <w:rsid w:val="00D63897"/>
    <w:rsid w:val="00D63D4A"/>
    <w:rsid w:val="00D6453C"/>
    <w:rsid w:val="00D7180E"/>
    <w:rsid w:val="00D718C0"/>
    <w:rsid w:val="00D7227B"/>
    <w:rsid w:val="00D72772"/>
    <w:rsid w:val="00D73DE8"/>
    <w:rsid w:val="00D810E5"/>
    <w:rsid w:val="00D82B59"/>
    <w:rsid w:val="00D83D74"/>
    <w:rsid w:val="00D85383"/>
    <w:rsid w:val="00D85B99"/>
    <w:rsid w:val="00D870C2"/>
    <w:rsid w:val="00D87B7E"/>
    <w:rsid w:val="00D91380"/>
    <w:rsid w:val="00D95AF7"/>
    <w:rsid w:val="00D96FF8"/>
    <w:rsid w:val="00DA050C"/>
    <w:rsid w:val="00DA2143"/>
    <w:rsid w:val="00DA221D"/>
    <w:rsid w:val="00DA333C"/>
    <w:rsid w:val="00DA691A"/>
    <w:rsid w:val="00DB0059"/>
    <w:rsid w:val="00DB03AD"/>
    <w:rsid w:val="00DB0650"/>
    <w:rsid w:val="00DB0B5A"/>
    <w:rsid w:val="00DB1105"/>
    <w:rsid w:val="00DB1234"/>
    <w:rsid w:val="00DB46D1"/>
    <w:rsid w:val="00DB55EE"/>
    <w:rsid w:val="00DB7C5B"/>
    <w:rsid w:val="00DC7462"/>
    <w:rsid w:val="00DC7694"/>
    <w:rsid w:val="00DC78AB"/>
    <w:rsid w:val="00DD0C21"/>
    <w:rsid w:val="00DD1774"/>
    <w:rsid w:val="00DD1C60"/>
    <w:rsid w:val="00DD1FCE"/>
    <w:rsid w:val="00DD2446"/>
    <w:rsid w:val="00DD627C"/>
    <w:rsid w:val="00DD679A"/>
    <w:rsid w:val="00DD7339"/>
    <w:rsid w:val="00DD73AC"/>
    <w:rsid w:val="00DD7469"/>
    <w:rsid w:val="00DD7624"/>
    <w:rsid w:val="00DE275E"/>
    <w:rsid w:val="00DE2863"/>
    <w:rsid w:val="00DE2ED1"/>
    <w:rsid w:val="00DE3A12"/>
    <w:rsid w:val="00DE4890"/>
    <w:rsid w:val="00DE4EBF"/>
    <w:rsid w:val="00DE7495"/>
    <w:rsid w:val="00DE7A03"/>
    <w:rsid w:val="00DF06EA"/>
    <w:rsid w:val="00DF0FC5"/>
    <w:rsid w:val="00DF5DF0"/>
    <w:rsid w:val="00DF7A5A"/>
    <w:rsid w:val="00DF7D88"/>
    <w:rsid w:val="00DF7FA9"/>
    <w:rsid w:val="00E00A5E"/>
    <w:rsid w:val="00E014EA"/>
    <w:rsid w:val="00E0335F"/>
    <w:rsid w:val="00E047AB"/>
    <w:rsid w:val="00E053C9"/>
    <w:rsid w:val="00E07005"/>
    <w:rsid w:val="00E108C5"/>
    <w:rsid w:val="00E10EA3"/>
    <w:rsid w:val="00E1125D"/>
    <w:rsid w:val="00E11B2E"/>
    <w:rsid w:val="00E12E6A"/>
    <w:rsid w:val="00E14127"/>
    <w:rsid w:val="00E177BB"/>
    <w:rsid w:val="00E211AA"/>
    <w:rsid w:val="00E22C98"/>
    <w:rsid w:val="00E25169"/>
    <w:rsid w:val="00E270CB"/>
    <w:rsid w:val="00E27B4A"/>
    <w:rsid w:val="00E33726"/>
    <w:rsid w:val="00E34267"/>
    <w:rsid w:val="00E3464A"/>
    <w:rsid w:val="00E41268"/>
    <w:rsid w:val="00E41F9A"/>
    <w:rsid w:val="00E428DD"/>
    <w:rsid w:val="00E44AC1"/>
    <w:rsid w:val="00E52420"/>
    <w:rsid w:val="00E52C6D"/>
    <w:rsid w:val="00E53588"/>
    <w:rsid w:val="00E5622E"/>
    <w:rsid w:val="00E5675F"/>
    <w:rsid w:val="00E56836"/>
    <w:rsid w:val="00E56D18"/>
    <w:rsid w:val="00E574F5"/>
    <w:rsid w:val="00E57B04"/>
    <w:rsid w:val="00E613B2"/>
    <w:rsid w:val="00E623AD"/>
    <w:rsid w:val="00E640E9"/>
    <w:rsid w:val="00E706AF"/>
    <w:rsid w:val="00E70820"/>
    <w:rsid w:val="00E774BD"/>
    <w:rsid w:val="00E80267"/>
    <w:rsid w:val="00E81559"/>
    <w:rsid w:val="00E8304F"/>
    <w:rsid w:val="00E905A1"/>
    <w:rsid w:val="00E909AF"/>
    <w:rsid w:val="00E913D1"/>
    <w:rsid w:val="00E91D55"/>
    <w:rsid w:val="00E93EE9"/>
    <w:rsid w:val="00E9447B"/>
    <w:rsid w:val="00E94F37"/>
    <w:rsid w:val="00E950D5"/>
    <w:rsid w:val="00E96E48"/>
    <w:rsid w:val="00E96F2B"/>
    <w:rsid w:val="00E978A5"/>
    <w:rsid w:val="00EA3ABD"/>
    <w:rsid w:val="00EA4AD6"/>
    <w:rsid w:val="00EA6952"/>
    <w:rsid w:val="00EA7BCE"/>
    <w:rsid w:val="00EB3E3E"/>
    <w:rsid w:val="00EC026F"/>
    <w:rsid w:val="00EC05B5"/>
    <w:rsid w:val="00EC2C80"/>
    <w:rsid w:val="00EC41C9"/>
    <w:rsid w:val="00EC41E9"/>
    <w:rsid w:val="00EC556B"/>
    <w:rsid w:val="00EC6011"/>
    <w:rsid w:val="00EC6A61"/>
    <w:rsid w:val="00EC6B37"/>
    <w:rsid w:val="00EC74C1"/>
    <w:rsid w:val="00ED01E6"/>
    <w:rsid w:val="00ED1CBA"/>
    <w:rsid w:val="00ED2B29"/>
    <w:rsid w:val="00ED2F07"/>
    <w:rsid w:val="00ED72D6"/>
    <w:rsid w:val="00EE1F53"/>
    <w:rsid w:val="00EE2592"/>
    <w:rsid w:val="00EE56C4"/>
    <w:rsid w:val="00EE59D7"/>
    <w:rsid w:val="00EF1147"/>
    <w:rsid w:val="00EF1362"/>
    <w:rsid w:val="00EF20AA"/>
    <w:rsid w:val="00EF264B"/>
    <w:rsid w:val="00EF2B93"/>
    <w:rsid w:val="00EF346D"/>
    <w:rsid w:val="00EF3602"/>
    <w:rsid w:val="00EF3DE3"/>
    <w:rsid w:val="00EF676B"/>
    <w:rsid w:val="00EF75E7"/>
    <w:rsid w:val="00F04CAF"/>
    <w:rsid w:val="00F0619D"/>
    <w:rsid w:val="00F07431"/>
    <w:rsid w:val="00F10AE1"/>
    <w:rsid w:val="00F1233E"/>
    <w:rsid w:val="00F136D0"/>
    <w:rsid w:val="00F14732"/>
    <w:rsid w:val="00F15314"/>
    <w:rsid w:val="00F15449"/>
    <w:rsid w:val="00F159FD"/>
    <w:rsid w:val="00F16EE6"/>
    <w:rsid w:val="00F200C0"/>
    <w:rsid w:val="00F2138C"/>
    <w:rsid w:val="00F238A8"/>
    <w:rsid w:val="00F24894"/>
    <w:rsid w:val="00F25130"/>
    <w:rsid w:val="00F2608F"/>
    <w:rsid w:val="00F2612E"/>
    <w:rsid w:val="00F31905"/>
    <w:rsid w:val="00F31ED4"/>
    <w:rsid w:val="00F3257F"/>
    <w:rsid w:val="00F3306A"/>
    <w:rsid w:val="00F33939"/>
    <w:rsid w:val="00F36708"/>
    <w:rsid w:val="00F36738"/>
    <w:rsid w:val="00F368CE"/>
    <w:rsid w:val="00F37668"/>
    <w:rsid w:val="00F42BC8"/>
    <w:rsid w:val="00F43DB0"/>
    <w:rsid w:val="00F4483B"/>
    <w:rsid w:val="00F44BB7"/>
    <w:rsid w:val="00F548CE"/>
    <w:rsid w:val="00F55D2E"/>
    <w:rsid w:val="00F56A64"/>
    <w:rsid w:val="00F571FD"/>
    <w:rsid w:val="00F60926"/>
    <w:rsid w:val="00F61768"/>
    <w:rsid w:val="00F61B55"/>
    <w:rsid w:val="00F6212E"/>
    <w:rsid w:val="00F62621"/>
    <w:rsid w:val="00F62F2E"/>
    <w:rsid w:val="00F6316D"/>
    <w:rsid w:val="00F64072"/>
    <w:rsid w:val="00F65AFB"/>
    <w:rsid w:val="00F66260"/>
    <w:rsid w:val="00F66F17"/>
    <w:rsid w:val="00F70552"/>
    <w:rsid w:val="00F72BD8"/>
    <w:rsid w:val="00F72CF1"/>
    <w:rsid w:val="00F7336A"/>
    <w:rsid w:val="00F740EE"/>
    <w:rsid w:val="00F7413A"/>
    <w:rsid w:val="00F746B9"/>
    <w:rsid w:val="00F77029"/>
    <w:rsid w:val="00F80D14"/>
    <w:rsid w:val="00F810CD"/>
    <w:rsid w:val="00F846DD"/>
    <w:rsid w:val="00F847D4"/>
    <w:rsid w:val="00F85325"/>
    <w:rsid w:val="00F90607"/>
    <w:rsid w:val="00F90864"/>
    <w:rsid w:val="00F913C3"/>
    <w:rsid w:val="00F92810"/>
    <w:rsid w:val="00F93684"/>
    <w:rsid w:val="00F962FC"/>
    <w:rsid w:val="00F97026"/>
    <w:rsid w:val="00F97D76"/>
    <w:rsid w:val="00FA0E69"/>
    <w:rsid w:val="00FA10F2"/>
    <w:rsid w:val="00FA3BC8"/>
    <w:rsid w:val="00FA3DC6"/>
    <w:rsid w:val="00FA441A"/>
    <w:rsid w:val="00FB08FE"/>
    <w:rsid w:val="00FB2858"/>
    <w:rsid w:val="00FB3429"/>
    <w:rsid w:val="00FB42CA"/>
    <w:rsid w:val="00FB7C9D"/>
    <w:rsid w:val="00FC0337"/>
    <w:rsid w:val="00FC1FFA"/>
    <w:rsid w:val="00FC21D0"/>
    <w:rsid w:val="00FC2940"/>
    <w:rsid w:val="00FC3F3C"/>
    <w:rsid w:val="00FC56E3"/>
    <w:rsid w:val="00FC5767"/>
    <w:rsid w:val="00FC5A2B"/>
    <w:rsid w:val="00FD0D0C"/>
    <w:rsid w:val="00FD527B"/>
    <w:rsid w:val="00FD5CEA"/>
    <w:rsid w:val="00FD61F1"/>
    <w:rsid w:val="00FE00D0"/>
    <w:rsid w:val="00FE091E"/>
    <w:rsid w:val="00FE3738"/>
    <w:rsid w:val="00FE54FF"/>
    <w:rsid w:val="00FE7012"/>
    <w:rsid w:val="00FE795D"/>
    <w:rsid w:val="00FF0306"/>
    <w:rsid w:val="00FF058A"/>
    <w:rsid w:val="00FF26A8"/>
    <w:rsid w:val="00FF34E3"/>
    <w:rsid w:val="00FF3B3C"/>
    <w:rsid w:val="00FF4A4F"/>
    <w:rsid w:val="00FF4D81"/>
    <w:rsid w:val="00FF5743"/>
    <w:rsid w:val="00FF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F54DA-89D7-4BC8-8567-4B5BA78F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ADC"/>
    <w:pPr>
      <w:spacing w:line="256" w:lineRule="auto"/>
    </w:pPr>
    <w:rPr>
      <w:rFonts w:eastAsia="SimSun"/>
    </w:rPr>
  </w:style>
  <w:style w:type="paragraph" w:styleId="1">
    <w:name w:val="heading 1"/>
    <w:basedOn w:val="a"/>
    <w:next w:val="a"/>
    <w:link w:val="10"/>
    <w:uiPriority w:val="9"/>
    <w:qFormat/>
    <w:rsid w:val="008F2ADC"/>
    <w:pPr>
      <w:keepNext/>
      <w:keepLines/>
      <w:spacing w:before="240" w:after="0"/>
      <w:outlineLvl w:val="0"/>
    </w:pPr>
    <w:rPr>
      <w:rFonts w:asciiTheme="majorHAnsi" w:eastAsiaTheme="majorEastAsia" w:hAnsiTheme="majorHAnsi" w:cstheme="majorBidi"/>
      <w:color w:val="2E74B5" w:themeColor="accent1" w:themeShade="BF"/>
      <w:sz w:val="32"/>
      <w:szCs w:val="32"/>
      <w:lang w:val="ro-MD"/>
    </w:rPr>
  </w:style>
  <w:style w:type="paragraph" w:styleId="4">
    <w:name w:val="heading 4"/>
    <w:basedOn w:val="a"/>
    <w:next w:val="a"/>
    <w:link w:val="40"/>
    <w:uiPriority w:val="9"/>
    <w:semiHidden/>
    <w:unhideWhenUsed/>
    <w:qFormat/>
    <w:rsid w:val="008F2ADC"/>
    <w:pPr>
      <w:keepNext/>
      <w:keepLines/>
      <w:spacing w:before="40" w:after="0"/>
      <w:outlineLvl w:val="3"/>
    </w:pPr>
    <w:rPr>
      <w:rFonts w:asciiTheme="majorHAnsi" w:eastAsiaTheme="majorEastAsia" w:hAnsiTheme="majorHAnsi" w:cstheme="majorBidi"/>
      <w:i/>
      <w:iCs/>
      <w:color w:val="2E74B5" w:themeColor="accent1" w:themeShade="BF"/>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ADC"/>
    <w:rPr>
      <w:rFonts w:asciiTheme="majorHAnsi" w:eastAsiaTheme="majorEastAsia" w:hAnsiTheme="majorHAnsi" w:cstheme="majorBidi"/>
      <w:color w:val="2E74B5" w:themeColor="accent1" w:themeShade="BF"/>
      <w:sz w:val="32"/>
      <w:szCs w:val="32"/>
      <w:lang w:val="ro-MD"/>
    </w:rPr>
  </w:style>
  <w:style w:type="character" w:customStyle="1" w:styleId="40">
    <w:name w:val="Заголовок 4 Знак"/>
    <w:basedOn w:val="a0"/>
    <w:link w:val="4"/>
    <w:uiPriority w:val="9"/>
    <w:semiHidden/>
    <w:rsid w:val="008F2ADC"/>
    <w:rPr>
      <w:rFonts w:asciiTheme="majorHAnsi" w:eastAsiaTheme="majorEastAsia" w:hAnsiTheme="majorHAnsi" w:cstheme="majorBidi"/>
      <w:i/>
      <w:iCs/>
      <w:color w:val="2E74B5" w:themeColor="accent1" w:themeShade="BF"/>
      <w:lang w:val="ro-MD"/>
    </w:rPr>
  </w:style>
  <w:style w:type="character" w:styleId="a3">
    <w:name w:val="Hyperlink"/>
    <w:basedOn w:val="a0"/>
    <w:uiPriority w:val="99"/>
    <w:unhideWhenUsed/>
    <w:rsid w:val="008F2ADC"/>
    <w:rPr>
      <w:color w:val="0563C1" w:themeColor="hyperlink"/>
      <w:u w:val="single"/>
    </w:rPr>
  </w:style>
  <w:style w:type="table" w:styleId="a4">
    <w:name w:val="Table Grid"/>
    <w:basedOn w:val="a1"/>
    <w:uiPriority w:val="39"/>
    <w:rsid w:val="008F2ADC"/>
    <w:pPr>
      <w:spacing w:after="0" w:line="240"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2AD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F2ADC"/>
    <w:rPr>
      <w:rFonts w:eastAsia="SimSun"/>
    </w:rPr>
  </w:style>
  <w:style w:type="paragraph" w:styleId="a7">
    <w:name w:val="footer"/>
    <w:basedOn w:val="a"/>
    <w:link w:val="a8"/>
    <w:uiPriority w:val="99"/>
    <w:unhideWhenUsed/>
    <w:rsid w:val="008F2AD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F2ADC"/>
    <w:rPr>
      <w:rFonts w:eastAsia="SimSun"/>
    </w:rPr>
  </w:style>
  <w:style w:type="character" w:customStyle="1" w:styleId="a9">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a"/>
    <w:uiPriority w:val="34"/>
    <w:qFormat/>
    <w:locked/>
    <w:rsid w:val="008F2ADC"/>
  </w:style>
  <w:style w:type="paragraph" w:styleId="aa">
    <w:name w:val="List Paragraph"/>
    <w:aliases w:val="List Paragraph 1,Scriptoria bullet points,strikethrough,Абзац списка1,standaard met opsomming,HotarirePunct1,Bullets,References,Liste 1,List Paragraph nowy,Numbered List Paragraph,List Paragraph (numbered (a)),Dot pt,Bulle"/>
    <w:basedOn w:val="a"/>
    <w:link w:val="a9"/>
    <w:uiPriority w:val="34"/>
    <w:qFormat/>
    <w:rsid w:val="008F2ADC"/>
    <w:pPr>
      <w:ind w:left="720"/>
      <w:contextualSpacing/>
    </w:pPr>
    <w:rPr>
      <w:rFonts w:eastAsiaTheme="minorHAnsi"/>
    </w:rPr>
  </w:style>
  <w:style w:type="character" w:customStyle="1" w:styleId="ab">
    <w:name w:val="Текст сноски Знак"/>
    <w:aliases w:val="single space Знак,fn Знак,FOOTNOTES Знак,ft Знак,ALTS FOOTNOTE Знак,Fußnotentext Char Знак,Footnote Text Char2 Char Знак,Footnote Text Char1 Char Char Знак,Footnote Text Char2 Char Char Char Знак,Fußnote Знак,footnote text Знак,A Знак"/>
    <w:basedOn w:val="a0"/>
    <w:link w:val="ac"/>
    <w:uiPriority w:val="99"/>
    <w:locked/>
    <w:rsid w:val="008F2ADC"/>
    <w:rPr>
      <w:sz w:val="20"/>
      <w:szCs w:val="20"/>
    </w:rPr>
  </w:style>
  <w:style w:type="paragraph" w:styleId="ac">
    <w:name w:val="footnote text"/>
    <w:aliases w:val="single space,fn,FOOTNOTES,ft,ALTS FOOTNOTE,Fußnotentext Char,Footnote Text Char2 Char,Footnote Text Char1 Char Char,Footnote Text Char2 Char Char Char,Fußnote,Footnote Text Char1 Char Char Char Char,footnote text,Char,Знак1,Знак,A, Char"/>
    <w:basedOn w:val="a"/>
    <w:link w:val="ab"/>
    <w:uiPriority w:val="99"/>
    <w:unhideWhenUsed/>
    <w:qFormat/>
    <w:rsid w:val="008F2ADC"/>
    <w:pPr>
      <w:spacing w:after="0" w:line="240" w:lineRule="auto"/>
    </w:pPr>
    <w:rPr>
      <w:rFonts w:eastAsiaTheme="minorHAnsi"/>
      <w:sz w:val="20"/>
      <w:szCs w:val="20"/>
    </w:rPr>
  </w:style>
  <w:style w:type="character" w:customStyle="1" w:styleId="FootnoteTextChar1">
    <w:name w:val="Footnote Text Char1"/>
    <w:aliases w:val="Char Char2,Знак1 Char1,Знак Char1,Fußnote Char Char Char1,Fußnote Char Char2,Fußnote Char Car Char Char Char1,Fußnote Char Car Char Char Char Char Char Char Char Char Char Char Char1,single space Char2,FOOTNOTES Char2,A Char1"/>
    <w:basedOn w:val="a0"/>
    <w:uiPriority w:val="99"/>
    <w:semiHidden/>
    <w:rsid w:val="008F2ADC"/>
    <w:rPr>
      <w:rFonts w:eastAsia="SimSun"/>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8F2ADC"/>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locked/>
    <w:rsid w:val="008F2ADC"/>
    <w:rPr>
      <w:rFonts w:eastAsia="SimSun"/>
      <w:vertAlign w:val="superscript"/>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e"/>
    <w:uiPriority w:val="99"/>
    <w:locked/>
    <w:rsid w:val="008F2ADC"/>
    <w:rPr>
      <w:rFonts w:ascii="Times New Roman" w:eastAsia="Times New Roman" w:hAnsi="Times New Roman" w:cs="Times New Roman"/>
      <w:sz w:val="24"/>
      <w:szCs w:val="24"/>
    </w:r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Cha"/>
    <w:basedOn w:val="a"/>
    <w:link w:val="ad"/>
    <w:uiPriority w:val="99"/>
    <w:unhideWhenUsed/>
    <w:qFormat/>
    <w:rsid w:val="008F2ADC"/>
    <w:pPr>
      <w:spacing w:after="0" w:line="240" w:lineRule="auto"/>
      <w:ind w:firstLine="567"/>
      <w:jc w:val="both"/>
    </w:pPr>
    <w:rPr>
      <w:rFonts w:ascii="Times New Roman" w:eastAsia="Times New Roman" w:hAnsi="Times New Roman" w:cs="Times New Roman"/>
      <w:sz w:val="24"/>
      <w:szCs w:val="24"/>
    </w:rPr>
  </w:style>
  <w:style w:type="character" w:styleId="af">
    <w:name w:val="Emphasis"/>
    <w:basedOn w:val="a0"/>
    <w:uiPriority w:val="20"/>
    <w:qFormat/>
    <w:rsid w:val="005733B6"/>
    <w:rPr>
      <w:i/>
      <w:iCs/>
    </w:rPr>
  </w:style>
  <w:style w:type="table" w:styleId="-14">
    <w:name w:val="Grid Table 1 Light Accent 4"/>
    <w:basedOn w:val="a1"/>
    <w:uiPriority w:val="46"/>
    <w:rsid w:val="00EF136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EF136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Cha1">
    <w:name w:val="Cha1"/>
    <w:basedOn w:val="a"/>
    <w:next w:val="ac"/>
    <w:uiPriority w:val="99"/>
    <w:qFormat/>
    <w:rsid w:val="00A23C83"/>
    <w:pPr>
      <w:spacing w:after="0" w:line="240" w:lineRule="auto"/>
    </w:pPr>
    <w:rPr>
      <w:rFonts w:eastAsiaTheme="minorHAnsi"/>
      <w:sz w:val="20"/>
      <w:szCs w:val="20"/>
    </w:rPr>
  </w:style>
  <w:style w:type="character" w:styleId="af0">
    <w:name w:val="footnote reference"/>
    <w:basedOn w:val="a0"/>
    <w:uiPriority w:val="99"/>
    <w:unhideWhenUsed/>
    <w:rsid w:val="00A23C83"/>
    <w:rPr>
      <w:vertAlign w:val="superscript"/>
    </w:rPr>
  </w:style>
  <w:style w:type="table" w:styleId="-1">
    <w:name w:val="Grid Table 1 Light"/>
    <w:basedOn w:val="a1"/>
    <w:uiPriority w:val="46"/>
    <w:rsid w:val="00440EF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Strong"/>
    <w:basedOn w:val="a0"/>
    <w:uiPriority w:val="22"/>
    <w:qFormat/>
    <w:rsid w:val="00440EFA"/>
    <w:rPr>
      <w:b/>
      <w:bCs/>
    </w:rPr>
  </w:style>
  <w:style w:type="table" w:styleId="-65">
    <w:name w:val="Grid Table 6 Colorful Accent 5"/>
    <w:basedOn w:val="a1"/>
    <w:uiPriority w:val="51"/>
    <w:rsid w:val="00BD7D7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1">
    <w:name w:val="Grid Table 4 Accent 1"/>
    <w:basedOn w:val="a1"/>
    <w:uiPriority w:val="49"/>
    <w:rsid w:val="000845C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2">
    <w:name w:val="Balloon Text"/>
    <w:basedOn w:val="a"/>
    <w:link w:val="af3"/>
    <w:uiPriority w:val="99"/>
    <w:semiHidden/>
    <w:unhideWhenUsed/>
    <w:rsid w:val="001D0D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D0DDE"/>
    <w:rPr>
      <w:rFonts w:ascii="Segoe UI" w:eastAsia="SimSun" w:hAnsi="Segoe UI" w:cs="Segoe UI"/>
      <w:sz w:val="18"/>
      <w:szCs w:val="18"/>
    </w:rPr>
  </w:style>
  <w:style w:type="table" w:styleId="11">
    <w:name w:val="Plain Table 1"/>
    <w:basedOn w:val="a1"/>
    <w:uiPriority w:val="41"/>
    <w:rsid w:val="009D1B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qFormat/>
    <w:rsid w:val="00DE4890"/>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annotation reference"/>
    <w:basedOn w:val="a0"/>
    <w:uiPriority w:val="99"/>
    <w:semiHidden/>
    <w:unhideWhenUsed/>
    <w:rsid w:val="0017783D"/>
    <w:rPr>
      <w:sz w:val="16"/>
      <w:szCs w:val="16"/>
    </w:rPr>
  </w:style>
  <w:style w:type="paragraph" w:styleId="af5">
    <w:name w:val="annotation text"/>
    <w:basedOn w:val="a"/>
    <w:link w:val="af6"/>
    <w:uiPriority w:val="99"/>
    <w:semiHidden/>
    <w:unhideWhenUsed/>
    <w:rsid w:val="0017783D"/>
    <w:pPr>
      <w:spacing w:line="240" w:lineRule="auto"/>
    </w:pPr>
    <w:rPr>
      <w:sz w:val="20"/>
      <w:szCs w:val="20"/>
    </w:rPr>
  </w:style>
  <w:style w:type="character" w:customStyle="1" w:styleId="af6">
    <w:name w:val="Текст примечания Знак"/>
    <w:basedOn w:val="a0"/>
    <w:link w:val="af5"/>
    <w:uiPriority w:val="99"/>
    <w:semiHidden/>
    <w:rsid w:val="0017783D"/>
    <w:rPr>
      <w:rFonts w:eastAsia="SimSun"/>
      <w:sz w:val="20"/>
      <w:szCs w:val="20"/>
    </w:rPr>
  </w:style>
  <w:style w:type="paragraph" w:styleId="af7">
    <w:name w:val="annotation subject"/>
    <w:basedOn w:val="af5"/>
    <w:next w:val="af5"/>
    <w:link w:val="af8"/>
    <w:uiPriority w:val="99"/>
    <w:semiHidden/>
    <w:unhideWhenUsed/>
    <w:rsid w:val="0017783D"/>
    <w:rPr>
      <w:b/>
      <w:bCs/>
    </w:rPr>
  </w:style>
  <w:style w:type="character" w:customStyle="1" w:styleId="af8">
    <w:name w:val="Тема примечания Знак"/>
    <w:basedOn w:val="af6"/>
    <w:link w:val="af7"/>
    <w:uiPriority w:val="99"/>
    <w:semiHidden/>
    <w:rsid w:val="0017783D"/>
    <w:rPr>
      <w:rFonts w:eastAsia="SimSun"/>
      <w:b/>
      <w:bCs/>
      <w:sz w:val="20"/>
      <w:szCs w:val="20"/>
    </w:rPr>
  </w:style>
  <w:style w:type="paragraph" w:styleId="af9">
    <w:name w:val="Revision"/>
    <w:hidden/>
    <w:uiPriority w:val="99"/>
    <w:semiHidden/>
    <w:rsid w:val="0017783D"/>
    <w:pPr>
      <w:spacing w:after="0" w:line="240" w:lineRule="auto"/>
    </w:pPr>
    <w:rPr>
      <w:rFonts w:eastAsia="SimSun"/>
    </w:rPr>
  </w:style>
  <w:style w:type="character" w:styleId="afa">
    <w:name w:val="FollowedHyperlink"/>
    <w:basedOn w:val="a0"/>
    <w:uiPriority w:val="99"/>
    <w:semiHidden/>
    <w:unhideWhenUsed/>
    <w:rsid w:val="00F61768"/>
    <w:rPr>
      <w:color w:val="954F72" w:themeColor="followedHyperlink"/>
      <w:u w:val="single"/>
    </w:rPr>
  </w:style>
  <w:style w:type="character" w:customStyle="1" w:styleId="CommentTextChar1">
    <w:name w:val="Comment Text Char1"/>
    <w:basedOn w:val="a0"/>
    <w:uiPriority w:val="99"/>
    <w:semiHidden/>
    <w:rsid w:val="00F61768"/>
    <w:rPr>
      <w:rFonts w:eastAsia="SimSun"/>
      <w:sz w:val="20"/>
      <w:szCs w:val="20"/>
    </w:rPr>
  </w:style>
  <w:style w:type="character" w:customStyle="1" w:styleId="HeaderChar1">
    <w:name w:val="Header Char1"/>
    <w:basedOn w:val="a0"/>
    <w:uiPriority w:val="99"/>
    <w:semiHidden/>
    <w:rsid w:val="00F61768"/>
    <w:rPr>
      <w:rFonts w:eastAsia="SimSun"/>
    </w:rPr>
  </w:style>
  <w:style w:type="character" w:customStyle="1" w:styleId="FooterChar1">
    <w:name w:val="Footer Char1"/>
    <w:basedOn w:val="a0"/>
    <w:uiPriority w:val="99"/>
    <w:semiHidden/>
    <w:rsid w:val="00F61768"/>
    <w:rPr>
      <w:rFonts w:eastAsia="SimSun"/>
    </w:rPr>
  </w:style>
  <w:style w:type="character" w:customStyle="1" w:styleId="BalloonTextChar1">
    <w:name w:val="Balloon Text Char1"/>
    <w:basedOn w:val="a0"/>
    <w:uiPriority w:val="99"/>
    <w:semiHidden/>
    <w:rsid w:val="00F61768"/>
    <w:rPr>
      <w:rFonts w:ascii="Segoe UI" w:eastAsia="SimSun" w:hAnsi="Segoe UI" w:cs="Segoe UI"/>
      <w:sz w:val="18"/>
      <w:szCs w:val="18"/>
    </w:rPr>
  </w:style>
  <w:style w:type="character" w:customStyle="1" w:styleId="CommentSubjectChar1">
    <w:name w:val="Comment Subject Char1"/>
    <w:basedOn w:val="CommentTextChar1"/>
    <w:uiPriority w:val="99"/>
    <w:semiHidden/>
    <w:rsid w:val="00F61768"/>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2683">
      <w:bodyDiv w:val="1"/>
      <w:marLeft w:val="0"/>
      <w:marRight w:val="0"/>
      <w:marTop w:val="0"/>
      <w:marBottom w:val="0"/>
      <w:divBdr>
        <w:top w:val="none" w:sz="0" w:space="0" w:color="auto"/>
        <w:left w:val="none" w:sz="0" w:space="0" w:color="auto"/>
        <w:bottom w:val="none" w:sz="0" w:space="0" w:color="auto"/>
        <w:right w:val="none" w:sz="0" w:space="0" w:color="auto"/>
      </w:divBdr>
    </w:div>
    <w:div w:id="157162283">
      <w:bodyDiv w:val="1"/>
      <w:marLeft w:val="0"/>
      <w:marRight w:val="0"/>
      <w:marTop w:val="0"/>
      <w:marBottom w:val="0"/>
      <w:divBdr>
        <w:top w:val="none" w:sz="0" w:space="0" w:color="auto"/>
        <w:left w:val="none" w:sz="0" w:space="0" w:color="auto"/>
        <w:bottom w:val="none" w:sz="0" w:space="0" w:color="auto"/>
        <w:right w:val="none" w:sz="0" w:space="0" w:color="auto"/>
      </w:divBdr>
    </w:div>
    <w:div w:id="221257660">
      <w:bodyDiv w:val="1"/>
      <w:marLeft w:val="0"/>
      <w:marRight w:val="0"/>
      <w:marTop w:val="0"/>
      <w:marBottom w:val="0"/>
      <w:divBdr>
        <w:top w:val="none" w:sz="0" w:space="0" w:color="auto"/>
        <w:left w:val="none" w:sz="0" w:space="0" w:color="auto"/>
        <w:bottom w:val="none" w:sz="0" w:space="0" w:color="auto"/>
        <w:right w:val="none" w:sz="0" w:space="0" w:color="auto"/>
      </w:divBdr>
    </w:div>
    <w:div w:id="276183424">
      <w:bodyDiv w:val="1"/>
      <w:marLeft w:val="0"/>
      <w:marRight w:val="0"/>
      <w:marTop w:val="0"/>
      <w:marBottom w:val="0"/>
      <w:divBdr>
        <w:top w:val="none" w:sz="0" w:space="0" w:color="auto"/>
        <w:left w:val="none" w:sz="0" w:space="0" w:color="auto"/>
        <w:bottom w:val="none" w:sz="0" w:space="0" w:color="auto"/>
        <w:right w:val="none" w:sz="0" w:space="0" w:color="auto"/>
      </w:divBdr>
    </w:div>
    <w:div w:id="284504360">
      <w:bodyDiv w:val="1"/>
      <w:marLeft w:val="0"/>
      <w:marRight w:val="0"/>
      <w:marTop w:val="0"/>
      <w:marBottom w:val="0"/>
      <w:divBdr>
        <w:top w:val="none" w:sz="0" w:space="0" w:color="auto"/>
        <w:left w:val="none" w:sz="0" w:space="0" w:color="auto"/>
        <w:bottom w:val="none" w:sz="0" w:space="0" w:color="auto"/>
        <w:right w:val="none" w:sz="0" w:space="0" w:color="auto"/>
      </w:divBdr>
    </w:div>
    <w:div w:id="320699164">
      <w:bodyDiv w:val="1"/>
      <w:marLeft w:val="0"/>
      <w:marRight w:val="0"/>
      <w:marTop w:val="0"/>
      <w:marBottom w:val="0"/>
      <w:divBdr>
        <w:top w:val="none" w:sz="0" w:space="0" w:color="auto"/>
        <w:left w:val="none" w:sz="0" w:space="0" w:color="auto"/>
        <w:bottom w:val="none" w:sz="0" w:space="0" w:color="auto"/>
        <w:right w:val="none" w:sz="0" w:space="0" w:color="auto"/>
      </w:divBdr>
    </w:div>
    <w:div w:id="427503536">
      <w:bodyDiv w:val="1"/>
      <w:marLeft w:val="0"/>
      <w:marRight w:val="0"/>
      <w:marTop w:val="0"/>
      <w:marBottom w:val="0"/>
      <w:divBdr>
        <w:top w:val="none" w:sz="0" w:space="0" w:color="auto"/>
        <w:left w:val="none" w:sz="0" w:space="0" w:color="auto"/>
        <w:bottom w:val="none" w:sz="0" w:space="0" w:color="auto"/>
        <w:right w:val="none" w:sz="0" w:space="0" w:color="auto"/>
      </w:divBdr>
    </w:div>
    <w:div w:id="443889324">
      <w:bodyDiv w:val="1"/>
      <w:marLeft w:val="0"/>
      <w:marRight w:val="0"/>
      <w:marTop w:val="0"/>
      <w:marBottom w:val="0"/>
      <w:divBdr>
        <w:top w:val="none" w:sz="0" w:space="0" w:color="auto"/>
        <w:left w:val="none" w:sz="0" w:space="0" w:color="auto"/>
        <w:bottom w:val="none" w:sz="0" w:space="0" w:color="auto"/>
        <w:right w:val="none" w:sz="0" w:space="0" w:color="auto"/>
      </w:divBdr>
    </w:div>
    <w:div w:id="456920272">
      <w:bodyDiv w:val="1"/>
      <w:marLeft w:val="0"/>
      <w:marRight w:val="0"/>
      <w:marTop w:val="0"/>
      <w:marBottom w:val="0"/>
      <w:divBdr>
        <w:top w:val="none" w:sz="0" w:space="0" w:color="auto"/>
        <w:left w:val="none" w:sz="0" w:space="0" w:color="auto"/>
        <w:bottom w:val="none" w:sz="0" w:space="0" w:color="auto"/>
        <w:right w:val="none" w:sz="0" w:space="0" w:color="auto"/>
      </w:divBdr>
    </w:div>
    <w:div w:id="473261180">
      <w:bodyDiv w:val="1"/>
      <w:marLeft w:val="0"/>
      <w:marRight w:val="0"/>
      <w:marTop w:val="0"/>
      <w:marBottom w:val="0"/>
      <w:divBdr>
        <w:top w:val="none" w:sz="0" w:space="0" w:color="auto"/>
        <w:left w:val="none" w:sz="0" w:space="0" w:color="auto"/>
        <w:bottom w:val="none" w:sz="0" w:space="0" w:color="auto"/>
        <w:right w:val="none" w:sz="0" w:space="0" w:color="auto"/>
      </w:divBdr>
    </w:div>
    <w:div w:id="499856784">
      <w:bodyDiv w:val="1"/>
      <w:marLeft w:val="0"/>
      <w:marRight w:val="0"/>
      <w:marTop w:val="0"/>
      <w:marBottom w:val="0"/>
      <w:divBdr>
        <w:top w:val="none" w:sz="0" w:space="0" w:color="auto"/>
        <w:left w:val="none" w:sz="0" w:space="0" w:color="auto"/>
        <w:bottom w:val="none" w:sz="0" w:space="0" w:color="auto"/>
        <w:right w:val="none" w:sz="0" w:space="0" w:color="auto"/>
      </w:divBdr>
    </w:div>
    <w:div w:id="503862489">
      <w:bodyDiv w:val="1"/>
      <w:marLeft w:val="0"/>
      <w:marRight w:val="0"/>
      <w:marTop w:val="0"/>
      <w:marBottom w:val="0"/>
      <w:divBdr>
        <w:top w:val="none" w:sz="0" w:space="0" w:color="auto"/>
        <w:left w:val="none" w:sz="0" w:space="0" w:color="auto"/>
        <w:bottom w:val="none" w:sz="0" w:space="0" w:color="auto"/>
        <w:right w:val="none" w:sz="0" w:space="0" w:color="auto"/>
      </w:divBdr>
    </w:div>
    <w:div w:id="538276327">
      <w:bodyDiv w:val="1"/>
      <w:marLeft w:val="0"/>
      <w:marRight w:val="0"/>
      <w:marTop w:val="0"/>
      <w:marBottom w:val="0"/>
      <w:divBdr>
        <w:top w:val="none" w:sz="0" w:space="0" w:color="auto"/>
        <w:left w:val="none" w:sz="0" w:space="0" w:color="auto"/>
        <w:bottom w:val="none" w:sz="0" w:space="0" w:color="auto"/>
        <w:right w:val="none" w:sz="0" w:space="0" w:color="auto"/>
      </w:divBdr>
    </w:div>
    <w:div w:id="620041945">
      <w:bodyDiv w:val="1"/>
      <w:marLeft w:val="0"/>
      <w:marRight w:val="0"/>
      <w:marTop w:val="0"/>
      <w:marBottom w:val="0"/>
      <w:divBdr>
        <w:top w:val="none" w:sz="0" w:space="0" w:color="auto"/>
        <w:left w:val="none" w:sz="0" w:space="0" w:color="auto"/>
        <w:bottom w:val="none" w:sz="0" w:space="0" w:color="auto"/>
        <w:right w:val="none" w:sz="0" w:space="0" w:color="auto"/>
      </w:divBdr>
    </w:div>
    <w:div w:id="659189772">
      <w:bodyDiv w:val="1"/>
      <w:marLeft w:val="0"/>
      <w:marRight w:val="0"/>
      <w:marTop w:val="0"/>
      <w:marBottom w:val="0"/>
      <w:divBdr>
        <w:top w:val="none" w:sz="0" w:space="0" w:color="auto"/>
        <w:left w:val="none" w:sz="0" w:space="0" w:color="auto"/>
        <w:bottom w:val="none" w:sz="0" w:space="0" w:color="auto"/>
        <w:right w:val="none" w:sz="0" w:space="0" w:color="auto"/>
      </w:divBdr>
    </w:div>
    <w:div w:id="760220053">
      <w:bodyDiv w:val="1"/>
      <w:marLeft w:val="0"/>
      <w:marRight w:val="0"/>
      <w:marTop w:val="0"/>
      <w:marBottom w:val="0"/>
      <w:divBdr>
        <w:top w:val="none" w:sz="0" w:space="0" w:color="auto"/>
        <w:left w:val="none" w:sz="0" w:space="0" w:color="auto"/>
        <w:bottom w:val="none" w:sz="0" w:space="0" w:color="auto"/>
        <w:right w:val="none" w:sz="0" w:space="0" w:color="auto"/>
      </w:divBdr>
    </w:div>
    <w:div w:id="783379370">
      <w:bodyDiv w:val="1"/>
      <w:marLeft w:val="0"/>
      <w:marRight w:val="0"/>
      <w:marTop w:val="0"/>
      <w:marBottom w:val="0"/>
      <w:divBdr>
        <w:top w:val="none" w:sz="0" w:space="0" w:color="auto"/>
        <w:left w:val="none" w:sz="0" w:space="0" w:color="auto"/>
        <w:bottom w:val="none" w:sz="0" w:space="0" w:color="auto"/>
        <w:right w:val="none" w:sz="0" w:space="0" w:color="auto"/>
      </w:divBdr>
    </w:div>
    <w:div w:id="801078486">
      <w:bodyDiv w:val="1"/>
      <w:marLeft w:val="0"/>
      <w:marRight w:val="0"/>
      <w:marTop w:val="0"/>
      <w:marBottom w:val="0"/>
      <w:divBdr>
        <w:top w:val="none" w:sz="0" w:space="0" w:color="auto"/>
        <w:left w:val="none" w:sz="0" w:space="0" w:color="auto"/>
        <w:bottom w:val="none" w:sz="0" w:space="0" w:color="auto"/>
        <w:right w:val="none" w:sz="0" w:space="0" w:color="auto"/>
      </w:divBdr>
    </w:div>
    <w:div w:id="829638933">
      <w:bodyDiv w:val="1"/>
      <w:marLeft w:val="0"/>
      <w:marRight w:val="0"/>
      <w:marTop w:val="0"/>
      <w:marBottom w:val="0"/>
      <w:divBdr>
        <w:top w:val="none" w:sz="0" w:space="0" w:color="auto"/>
        <w:left w:val="none" w:sz="0" w:space="0" w:color="auto"/>
        <w:bottom w:val="none" w:sz="0" w:space="0" w:color="auto"/>
        <w:right w:val="none" w:sz="0" w:space="0" w:color="auto"/>
      </w:divBdr>
    </w:div>
    <w:div w:id="887499113">
      <w:bodyDiv w:val="1"/>
      <w:marLeft w:val="0"/>
      <w:marRight w:val="0"/>
      <w:marTop w:val="0"/>
      <w:marBottom w:val="0"/>
      <w:divBdr>
        <w:top w:val="none" w:sz="0" w:space="0" w:color="auto"/>
        <w:left w:val="none" w:sz="0" w:space="0" w:color="auto"/>
        <w:bottom w:val="none" w:sz="0" w:space="0" w:color="auto"/>
        <w:right w:val="none" w:sz="0" w:space="0" w:color="auto"/>
      </w:divBdr>
    </w:div>
    <w:div w:id="888296828">
      <w:bodyDiv w:val="1"/>
      <w:marLeft w:val="0"/>
      <w:marRight w:val="0"/>
      <w:marTop w:val="0"/>
      <w:marBottom w:val="0"/>
      <w:divBdr>
        <w:top w:val="none" w:sz="0" w:space="0" w:color="auto"/>
        <w:left w:val="none" w:sz="0" w:space="0" w:color="auto"/>
        <w:bottom w:val="none" w:sz="0" w:space="0" w:color="auto"/>
        <w:right w:val="none" w:sz="0" w:space="0" w:color="auto"/>
      </w:divBdr>
    </w:div>
    <w:div w:id="970016770">
      <w:bodyDiv w:val="1"/>
      <w:marLeft w:val="0"/>
      <w:marRight w:val="0"/>
      <w:marTop w:val="0"/>
      <w:marBottom w:val="0"/>
      <w:divBdr>
        <w:top w:val="none" w:sz="0" w:space="0" w:color="auto"/>
        <w:left w:val="none" w:sz="0" w:space="0" w:color="auto"/>
        <w:bottom w:val="none" w:sz="0" w:space="0" w:color="auto"/>
        <w:right w:val="none" w:sz="0" w:space="0" w:color="auto"/>
      </w:divBdr>
    </w:div>
    <w:div w:id="980768031">
      <w:bodyDiv w:val="1"/>
      <w:marLeft w:val="0"/>
      <w:marRight w:val="0"/>
      <w:marTop w:val="0"/>
      <w:marBottom w:val="0"/>
      <w:divBdr>
        <w:top w:val="none" w:sz="0" w:space="0" w:color="auto"/>
        <w:left w:val="none" w:sz="0" w:space="0" w:color="auto"/>
        <w:bottom w:val="none" w:sz="0" w:space="0" w:color="auto"/>
        <w:right w:val="none" w:sz="0" w:space="0" w:color="auto"/>
      </w:divBdr>
    </w:div>
    <w:div w:id="1012025882">
      <w:bodyDiv w:val="1"/>
      <w:marLeft w:val="0"/>
      <w:marRight w:val="0"/>
      <w:marTop w:val="0"/>
      <w:marBottom w:val="0"/>
      <w:divBdr>
        <w:top w:val="none" w:sz="0" w:space="0" w:color="auto"/>
        <w:left w:val="none" w:sz="0" w:space="0" w:color="auto"/>
        <w:bottom w:val="none" w:sz="0" w:space="0" w:color="auto"/>
        <w:right w:val="none" w:sz="0" w:space="0" w:color="auto"/>
      </w:divBdr>
    </w:div>
    <w:div w:id="1090270685">
      <w:bodyDiv w:val="1"/>
      <w:marLeft w:val="0"/>
      <w:marRight w:val="0"/>
      <w:marTop w:val="0"/>
      <w:marBottom w:val="0"/>
      <w:divBdr>
        <w:top w:val="none" w:sz="0" w:space="0" w:color="auto"/>
        <w:left w:val="none" w:sz="0" w:space="0" w:color="auto"/>
        <w:bottom w:val="none" w:sz="0" w:space="0" w:color="auto"/>
        <w:right w:val="none" w:sz="0" w:space="0" w:color="auto"/>
      </w:divBdr>
    </w:div>
    <w:div w:id="1106584238">
      <w:bodyDiv w:val="1"/>
      <w:marLeft w:val="0"/>
      <w:marRight w:val="0"/>
      <w:marTop w:val="0"/>
      <w:marBottom w:val="0"/>
      <w:divBdr>
        <w:top w:val="none" w:sz="0" w:space="0" w:color="auto"/>
        <w:left w:val="none" w:sz="0" w:space="0" w:color="auto"/>
        <w:bottom w:val="none" w:sz="0" w:space="0" w:color="auto"/>
        <w:right w:val="none" w:sz="0" w:space="0" w:color="auto"/>
      </w:divBdr>
    </w:div>
    <w:div w:id="1156069612">
      <w:bodyDiv w:val="1"/>
      <w:marLeft w:val="0"/>
      <w:marRight w:val="0"/>
      <w:marTop w:val="0"/>
      <w:marBottom w:val="0"/>
      <w:divBdr>
        <w:top w:val="none" w:sz="0" w:space="0" w:color="auto"/>
        <w:left w:val="none" w:sz="0" w:space="0" w:color="auto"/>
        <w:bottom w:val="none" w:sz="0" w:space="0" w:color="auto"/>
        <w:right w:val="none" w:sz="0" w:space="0" w:color="auto"/>
      </w:divBdr>
    </w:div>
    <w:div w:id="1291518051">
      <w:bodyDiv w:val="1"/>
      <w:marLeft w:val="0"/>
      <w:marRight w:val="0"/>
      <w:marTop w:val="0"/>
      <w:marBottom w:val="0"/>
      <w:divBdr>
        <w:top w:val="none" w:sz="0" w:space="0" w:color="auto"/>
        <w:left w:val="none" w:sz="0" w:space="0" w:color="auto"/>
        <w:bottom w:val="none" w:sz="0" w:space="0" w:color="auto"/>
        <w:right w:val="none" w:sz="0" w:space="0" w:color="auto"/>
      </w:divBdr>
    </w:div>
    <w:div w:id="1348872458">
      <w:bodyDiv w:val="1"/>
      <w:marLeft w:val="0"/>
      <w:marRight w:val="0"/>
      <w:marTop w:val="0"/>
      <w:marBottom w:val="0"/>
      <w:divBdr>
        <w:top w:val="none" w:sz="0" w:space="0" w:color="auto"/>
        <w:left w:val="none" w:sz="0" w:space="0" w:color="auto"/>
        <w:bottom w:val="none" w:sz="0" w:space="0" w:color="auto"/>
        <w:right w:val="none" w:sz="0" w:space="0" w:color="auto"/>
      </w:divBdr>
    </w:div>
    <w:div w:id="1476679922">
      <w:bodyDiv w:val="1"/>
      <w:marLeft w:val="0"/>
      <w:marRight w:val="0"/>
      <w:marTop w:val="0"/>
      <w:marBottom w:val="0"/>
      <w:divBdr>
        <w:top w:val="none" w:sz="0" w:space="0" w:color="auto"/>
        <w:left w:val="none" w:sz="0" w:space="0" w:color="auto"/>
        <w:bottom w:val="none" w:sz="0" w:space="0" w:color="auto"/>
        <w:right w:val="none" w:sz="0" w:space="0" w:color="auto"/>
      </w:divBdr>
    </w:div>
    <w:div w:id="1517117435">
      <w:bodyDiv w:val="1"/>
      <w:marLeft w:val="0"/>
      <w:marRight w:val="0"/>
      <w:marTop w:val="0"/>
      <w:marBottom w:val="0"/>
      <w:divBdr>
        <w:top w:val="none" w:sz="0" w:space="0" w:color="auto"/>
        <w:left w:val="none" w:sz="0" w:space="0" w:color="auto"/>
        <w:bottom w:val="none" w:sz="0" w:space="0" w:color="auto"/>
        <w:right w:val="none" w:sz="0" w:space="0" w:color="auto"/>
      </w:divBdr>
    </w:div>
    <w:div w:id="1559243712">
      <w:bodyDiv w:val="1"/>
      <w:marLeft w:val="0"/>
      <w:marRight w:val="0"/>
      <w:marTop w:val="0"/>
      <w:marBottom w:val="0"/>
      <w:divBdr>
        <w:top w:val="none" w:sz="0" w:space="0" w:color="auto"/>
        <w:left w:val="none" w:sz="0" w:space="0" w:color="auto"/>
        <w:bottom w:val="none" w:sz="0" w:space="0" w:color="auto"/>
        <w:right w:val="none" w:sz="0" w:space="0" w:color="auto"/>
      </w:divBdr>
    </w:div>
    <w:div w:id="1772160967">
      <w:bodyDiv w:val="1"/>
      <w:marLeft w:val="0"/>
      <w:marRight w:val="0"/>
      <w:marTop w:val="0"/>
      <w:marBottom w:val="0"/>
      <w:divBdr>
        <w:top w:val="none" w:sz="0" w:space="0" w:color="auto"/>
        <w:left w:val="none" w:sz="0" w:space="0" w:color="auto"/>
        <w:bottom w:val="none" w:sz="0" w:space="0" w:color="auto"/>
        <w:right w:val="none" w:sz="0" w:space="0" w:color="auto"/>
      </w:divBdr>
    </w:div>
    <w:div w:id="1818376557">
      <w:bodyDiv w:val="1"/>
      <w:marLeft w:val="0"/>
      <w:marRight w:val="0"/>
      <w:marTop w:val="0"/>
      <w:marBottom w:val="0"/>
      <w:divBdr>
        <w:top w:val="none" w:sz="0" w:space="0" w:color="auto"/>
        <w:left w:val="none" w:sz="0" w:space="0" w:color="auto"/>
        <w:bottom w:val="none" w:sz="0" w:space="0" w:color="auto"/>
        <w:right w:val="none" w:sz="0" w:space="0" w:color="auto"/>
      </w:divBdr>
    </w:div>
    <w:div w:id="1836650668">
      <w:bodyDiv w:val="1"/>
      <w:marLeft w:val="0"/>
      <w:marRight w:val="0"/>
      <w:marTop w:val="0"/>
      <w:marBottom w:val="0"/>
      <w:divBdr>
        <w:top w:val="none" w:sz="0" w:space="0" w:color="auto"/>
        <w:left w:val="none" w:sz="0" w:space="0" w:color="auto"/>
        <w:bottom w:val="none" w:sz="0" w:space="0" w:color="auto"/>
        <w:right w:val="none" w:sz="0" w:space="0" w:color="auto"/>
      </w:divBdr>
    </w:div>
    <w:div w:id="1874993729">
      <w:bodyDiv w:val="1"/>
      <w:marLeft w:val="0"/>
      <w:marRight w:val="0"/>
      <w:marTop w:val="0"/>
      <w:marBottom w:val="0"/>
      <w:divBdr>
        <w:top w:val="none" w:sz="0" w:space="0" w:color="auto"/>
        <w:left w:val="none" w:sz="0" w:space="0" w:color="auto"/>
        <w:bottom w:val="none" w:sz="0" w:space="0" w:color="auto"/>
        <w:right w:val="none" w:sz="0" w:space="0" w:color="auto"/>
      </w:divBdr>
    </w:div>
    <w:div w:id="2021005367">
      <w:bodyDiv w:val="1"/>
      <w:marLeft w:val="0"/>
      <w:marRight w:val="0"/>
      <w:marTop w:val="0"/>
      <w:marBottom w:val="0"/>
      <w:divBdr>
        <w:top w:val="none" w:sz="0" w:space="0" w:color="auto"/>
        <w:left w:val="none" w:sz="0" w:space="0" w:color="auto"/>
        <w:bottom w:val="none" w:sz="0" w:space="0" w:color="auto"/>
        <w:right w:val="none" w:sz="0" w:space="0" w:color="auto"/>
      </w:divBdr>
    </w:div>
    <w:div w:id="2033871054">
      <w:bodyDiv w:val="1"/>
      <w:marLeft w:val="0"/>
      <w:marRight w:val="0"/>
      <w:marTop w:val="0"/>
      <w:marBottom w:val="0"/>
      <w:divBdr>
        <w:top w:val="none" w:sz="0" w:space="0" w:color="auto"/>
        <w:left w:val="none" w:sz="0" w:space="0" w:color="auto"/>
        <w:bottom w:val="none" w:sz="0" w:space="0" w:color="auto"/>
        <w:right w:val="none" w:sz="0" w:space="0" w:color="auto"/>
      </w:divBdr>
    </w:div>
    <w:div w:id="20648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istica.md" TargetMode="Externa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hyperlink" Target="https://www.ccrm.md/ro/responsabilitati-in-auditul-financiar-3596.html" TargetMode="External"/><Relationship Id="rId37" Type="http://schemas.openxmlformats.org/officeDocument/2006/relationships/hyperlink" Target="https://www"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chart" Target="charts/chart1.xml"/><Relationship Id="rId10" Type="http://schemas.openxmlformats.org/officeDocument/2006/relationships/hyperlink" Target="mailto:ccrm@ccrm.md" TargetMode="Externa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e_grosu\Downloads\Formularul%20nr.%204.1%20CNAM_a.2021%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Sheet7!$A$3</c:f>
              <c:strCache>
                <c:ptCount val="1"/>
                <c:pt idx="0">
                  <c:v>“Asistenţa medicală primară” - 2.429,0
mil.lei</c:v>
                </c:pt>
              </c:strCache>
            </c:strRef>
          </c:tx>
          <c:spPr>
            <a:solidFill>
              <a:schemeClr val="accent1"/>
            </a:solidFill>
            <a:ln>
              <a:noFill/>
            </a:ln>
            <a:effectLst/>
            <a:sp3d/>
          </c:spPr>
          <c:invertIfNegative val="0"/>
          <c:val>
            <c:numRef>
              <c:f>Sheet7!$B$3</c:f>
              <c:numCache>
                <c:formatCode>_(* #,##0.0_);_(* \(#,##0.0\);_(* "-"??_);_(@_)</c:formatCode>
                <c:ptCount val="1"/>
                <c:pt idx="0">
                  <c:v>2429</c:v>
                </c:pt>
              </c:numCache>
            </c:numRef>
          </c:val>
          <c:extLst xmlns:c16r2="http://schemas.microsoft.com/office/drawing/2015/06/chart">
            <c:ext xmlns:c16="http://schemas.microsoft.com/office/drawing/2014/chart" uri="{C3380CC4-5D6E-409C-BE32-E72D297353CC}">
              <c16:uniqueId val="{00000000-E645-454F-BE2A-B23C5FD02513}"/>
            </c:ext>
          </c:extLst>
        </c:ser>
        <c:ser>
          <c:idx val="1"/>
          <c:order val="1"/>
          <c:tx>
            <c:strRef>
              <c:f>Sheet7!$A$4</c:f>
              <c:strCache>
                <c:ptCount val="1"/>
                <c:pt idx="0">
                  <c:v>“Asistenţa medicală specializată de ambulatoriu” - 1.018,7
 mil.lei</c:v>
                </c:pt>
              </c:strCache>
            </c:strRef>
          </c:tx>
          <c:spPr>
            <a:solidFill>
              <a:schemeClr val="accent2"/>
            </a:solidFill>
            <a:ln>
              <a:noFill/>
            </a:ln>
            <a:effectLst/>
            <a:sp3d/>
          </c:spPr>
          <c:invertIfNegative val="0"/>
          <c:val>
            <c:numRef>
              <c:f>Sheet7!$B$4</c:f>
              <c:numCache>
                <c:formatCode>_(* #,##0.0_);_(* \(#,##0.0\);_(* "-"??_);_(@_)</c:formatCode>
                <c:ptCount val="1"/>
                <c:pt idx="0">
                  <c:v>1018.7</c:v>
                </c:pt>
              </c:numCache>
            </c:numRef>
          </c:val>
          <c:extLst xmlns:c16r2="http://schemas.microsoft.com/office/drawing/2015/06/chart">
            <c:ext xmlns:c16="http://schemas.microsoft.com/office/drawing/2014/chart" uri="{C3380CC4-5D6E-409C-BE32-E72D297353CC}">
              <c16:uniqueId val="{00000001-E645-454F-BE2A-B23C5FD02513}"/>
            </c:ext>
          </c:extLst>
        </c:ser>
        <c:ser>
          <c:idx val="2"/>
          <c:order val="2"/>
          <c:tx>
            <c:strRef>
              <c:f>Sheet7!$A$5</c:f>
              <c:strCache>
                <c:ptCount val="1"/>
                <c:pt idx="0">
                  <c:v>“Îngrijiri medicale comunitare şi la domiciliu” - 91,9 mil.lei</c:v>
                </c:pt>
              </c:strCache>
            </c:strRef>
          </c:tx>
          <c:spPr>
            <a:solidFill>
              <a:schemeClr val="accent3"/>
            </a:solidFill>
            <a:ln>
              <a:noFill/>
            </a:ln>
            <a:effectLst/>
            <a:sp3d/>
          </c:spPr>
          <c:invertIfNegative val="0"/>
          <c:val>
            <c:numRef>
              <c:f>Sheet7!$B$5</c:f>
              <c:numCache>
                <c:formatCode>_(* #,##0.0_);_(* \(#,##0.0\);_(* "-"??_);_(@_)</c:formatCode>
                <c:ptCount val="1"/>
                <c:pt idx="0">
                  <c:v>91.9</c:v>
                </c:pt>
              </c:numCache>
            </c:numRef>
          </c:val>
          <c:extLst xmlns:c16r2="http://schemas.microsoft.com/office/drawing/2015/06/chart">
            <c:ext xmlns:c16="http://schemas.microsoft.com/office/drawing/2014/chart" uri="{C3380CC4-5D6E-409C-BE32-E72D297353CC}">
              <c16:uniqueId val="{00000002-E645-454F-BE2A-B23C5FD02513}"/>
            </c:ext>
          </c:extLst>
        </c:ser>
        <c:ser>
          <c:idx val="3"/>
          <c:order val="3"/>
          <c:tx>
            <c:strRef>
              <c:f>Sheet7!$A$6</c:f>
              <c:strCache>
                <c:ptCount val="1"/>
                <c:pt idx="0">
                  <c:v>“Asistenţa medicală urgentă prespitalicească” - 1063,2 mil.lei</c:v>
                </c:pt>
              </c:strCache>
            </c:strRef>
          </c:tx>
          <c:spPr>
            <a:solidFill>
              <a:schemeClr val="accent4"/>
            </a:solidFill>
            <a:ln>
              <a:noFill/>
            </a:ln>
            <a:effectLst/>
            <a:sp3d/>
          </c:spPr>
          <c:invertIfNegative val="0"/>
          <c:val>
            <c:numRef>
              <c:f>Sheet7!$B$6</c:f>
              <c:numCache>
                <c:formatCode>_(* #,##0.0_);_(* \(#,##0.0\);_(* "-"??_);_(@_)</c:formatCode>
                <c:ptCount val="1"/>
                <c:pt idx="0">
                  <c:v>1063.2</c:v>
                </c:pt>
              </c:numCache>
            </c:numRef>
          </c:val>
          <c:extLst xmlns:c16r2="http://schemas.microsoft.com/office/drawing/2015/06/chart">
            <c:ext xmlns:c16="http://schemas.microsoft.com/office/drawing/2014/chart" uri="{C3380CC4-5D6E-409C-BE32-E72D297353CC}">
              <c16:uniqueId val="{00000003-E645-454F-BE2A-B23C5FD02513}"/>
            </c:ext>
          </c:extLst>
        </c:ser>
        <c:ser>
          <c:idx val="4"/>
          <c:order val="4"/>
          <c:tx>
            <c:strRef>
              <c:f>Sheet7!$A$7</c:f>
              <c:strCache>
                <c:ptCount val="1"/>
                <c:pt idx="0">
                  <c:v>“Asistenţa medicală spitalicească” - 6149,4
 mil.lei</c:v>
                </c:pt>
              </c:strCache>
            </c:strRef>
          </c:tx>
          <c:spPr>
            <a:solidFill>
              <a:schemeClr val="accent5"/>
            </a:solidFill>
            <a:ln>
              <a:noFill/>
            </a:ln>
            <a:effectLst/>
            <a:sp3d/>
          </c:spPr>
          <c:invertIfNegative val="0"/>
          <c:val>
            <c:numRef>
              <c:f>Sheet7!$B$7</c:f>
              <c:numCache>
                <c:formatCode>_(* #,##0.0_);_(* \(#,##0.0\);_(* "-"??_);_(@_)</c:formatCode>
                <c:ptCount val="1"/>
                <c:pt idx="0">
                  <c:v>6149.4</c:v>
                </c:pt>
              </c:numCache>
            </c:numRef>
          </c:val>
          <c:extLst xmlns:c16r2="http://schemas.microsoft.com/office/drawing/2015/06/chart">
            <c:ext xmlns:c16="http://schemas.microsoft.com/office/drawing/2014/chart" uri="{C3380CC4-5D6E-409C-BE32-E72D297353CC}">
              <c16:uniqueId val="{00000004-E645-454F-BE2A-B23C5FD02513}"/>
            </c:ext>
          </c:extLst>
        </c:ser>
        <c:ser>
          <c:idx val="5"/>
          <c:order val="5"/>
          <c:tx>
            <c:strRef>
              <c:f>Sheet7!$A$8</c:f>
              <c:strCache>
                <c:ptCount val="1"/>
                <c:pt idx="0">
                  <c:v>“Servicii medicale de înaltă performanţă” - 250,8 mil.lei</c:v>
                </c:pt>
              </c:strCache>
            </c:strRef>
          </c:tx>
          <c:spPr>
            <a:solidFill>
              <a:schemeClr val="accent6"/>
            </a:solidFill>
            <a:ln>
              <a:noFill/>
            </a:ln>
            <a:effectLst/>
            <a:sp3d/>
          </c:spPr>
          <c:invertIfNegative val="0"/>
          <c:val>
            <c:numRef>
              <c:f>Sheet7!$B$8</c:f>
              <c:numCache>
                <c:formatCode>_(* #,##0.0_);_(* \(#,##0.0\);_(* "-"??_);_(@_)</c:formatCode>
                <c:ptCount val="1"/>
                <c:pt idx="0">
                  <c:v>250.8</c:v>
                </c:pt>
              </c:numCache>
            </c:numRef>
          </c:val>
          <c:extLst xmlns:c16r2="http://schemas.microsoft.com/office/drawing/2015/06/chart">
            <c:ext xmlns:c16="http://schemas.microsoft.com/office/drawing/2014/chart" uri="{C3380CC4-5D6E-409C-BE32-E72D297353CC}">
              <c16:uniqueId val="{00000005-E645-454F-BE2A-B23C5FD02513}"/>
            </c:ext>
          </c:extLst>
        </c:ser>
        <c:ser>
          <c:idx val="6"/>
          <c:order val="6"/>
          <c:tx>
            <c:strRef>
              <c:f>Sheet7!$A$9</c:f>
              <c:strCache>
                <c:ptCount val="1"/>
                <c:pt idx="0">
                  <c:v>“Servicii medicale paliative” - 61,1 mil. lei</c:v>
                </c:pt>
              </c:strCache>
            </c:strRef>
          </c:tx>
          <c:spPr>
            <a:solidFill>
              <a:schemeClr val="accent1">
                <a:lumMod val="60000"/>
              </a:schemeClr>
            </a:solidFill>
            <a:ln>
              <a:noFill/>
            </a:ln>
            <a:effectLst/>
            <a:sp3d/>
          </c:spPr>
          <c:invertIfNegative val="0"/>
          <c:val>
            <c:numRef>
              <c:f>Sheet7!$B$9</c:f>
              <c:numCache>
                <c:formatCode>_(* #,##0.0_);_(* \(#,##0.0\);_(* "-"??_);_(@_)</c:formatCode>
                <c:ptCount val="1"/>
                <c:pt idx="0">
                  <c:v>61.1</c:v>
                </c:pt>
              </c:numCache>
            </c:numRef>
          </c:val>
          <c:extLst xmlns:c16r2="http://schemas.microsoft.com/office/drawing/2015/06/chart">
            <c:ext xmlns:c16="http://schemas.microsoft.com/office/drawing/2014/chart" uri="{C3380CC4-5D6E-409C-BE32-E72D297353CC}">
              <c16:uniqueId val="{00000006-E645-454F-BE2A-B23C5FD02513}"/>
            </c:ext>
          </c:extLst>
        </c:ser>
        <c:ser>
          <c:idx val="7"/>
          <c:order val="7"/>
          <c:tx>
            <c:strRef>
              <c:f>Sheet7!$A$10</c:f>
              <c:strCache>
                <c:ptCount val="1"/>
                <c:pt idx="0">
                  <c:v>“Servicii destinate compensării medicamentelor și dispozitivelor medicale” - 760,8 mil. lei</c:v>
                </c:pt>
              </c:strCache>
            </c:strRef>
          </c:tx>
          <c:spPr>
            <a:solidFill>
              <a:schemeClr val="accent2">
                <a:lumMod val="60000"/>
              </a:schemeClr>
            </a:solidFill>
            <a:ln>
              <a:noFill/>
            </a:ln>
            <a:effectLst/>
            <a:sp3d/>
          </c:spPr>
          <c:invertIfNegative val="0"/>
          <c:val>
            <c:numRef>
              <c:f>Sheet7!$B$10</c:f>
              <c:numCache>
                <c:formatCode>_(* #,##0.0_);_(* \(#,##0.0\);_(* "-"??_);_(@_)</c:formatCode>
                <c:ptCount val="1"/>
                <c:pt idx="0">
                  <c:v>760.8</c:v>
                </c:pt>
              </c:numCache>
            </c:numRef>
          </c:val>
          <c:extLst xmlns:c16r2="http://schemas.microsoft.com/office/drawing/2015/06/chart">
            <c:ext xmlns:c16="http://schemas.microsoft.com/office/drawing/2014/chart" uri="{C3380CC4-5D6E-409C-BE32-E72D297353CC}">
              <c16:uniqueId val="{00000007-E645-454F-BE2A-B23C5FD02513}"/>
            </c:ext>
          </c:extLst>
        </c:ser>
        <c:ser>
          <c:idx val="8"/>
          <c:order val="8"/>
          <c:tx>
            <c:strRef>
              <c:f>Sheet7!$A$11</c:f>
              <c:strCache>
                <c:ptCount val="1"/>
                <c:pt idx="0">
                  <c:v>“Management al fondului de rezervă al asigurării obligatorii de asistenţă medicală” - 0,0 mil.lei</c:v>
                </c:pt>
              </c:strCache>
            </c:strRef>
          </c:tx>
          <c:spPr>
            <a:solidFill>
              <a:schemeClr val="accent3">
                <a:lumMod val="60000"/>
              </a:schemeClr>
            </a:solidFill>
            <a:ln>
              <a:noFill/>
            </a:ln>
            <a:effectLst/>
            <a:sp3d/>
          </c:spPr>
          <c:invertIfNegative val="0"/>
          <c:val>
            <c:numRef>
              <c:f>Sheet7!$B$11</c:f>
              <c:numCache>
                <c:formatCode>_(* #,##0.0_);_(* \(#,##0.0\);_(* "-"??_);_(@_)</c:formatCode>
                <c:ptCount val="1"/>
                <c:pt idx="0">
                  <c:v>0</c:v>
                </c:pt>
              </c:numCache>
            </c:numRef>
          </c:val>
          <c:extLst xmlns:c16r2="http://schemas.microsoft.com/office/drawing/2015/06/chart">
            <c:ext xmlns:c16="http://schemas.microsoft.com/office/drawing/2014/chart" uri="{C3380CC4-5D6E-409C-BE32-E72D297353CC}">
              <c16:uniqueId val="{00000008-E645-454F-BE2A-B23C5FD02513}"/>
            </c:ext>
          </c:extLst>
        </c:ser>
        <c:ser>
          <c:idx val="9"/>
          <c:order val="9"/>
          <c:tx>
            <c:strRef>
              <c:f>Sheet7!$A$12</c:f>
              <c:strCache>
                <c:ptCount val="1"/>
                <c:pt idx="0">
                  <c:v>“Programe naţionale şi speciale în domeniul ocrotirii sănătăţii” - 36,8 mil.lei</c:v>
                </c:pt>
              </c:strCache>
            </c:strRef>
          </c:tx>
          <c:spPr>
            <a:solidFill>
              <a:schemeClr val="accent4">
                <a:lumMod val="60000"/>
              </a:schemeClr>
            </a:solidFill>
            <a:ln>
              <a:noFill/>
            </a:ln>
            <a:effectLst/>
            <a:sp3d/>
          </c:spPr>
          <c:invertIfNegative val="0"/>
          <c:val>
            <c:numRef>
              <c:f>Sheet7!$B$12</c:f>
              <c:numCache>
                <c:formatCode>_(* #,##0.0_);_(* \(#,##0.0\);_(* "-"??_);_(@_)</c:formatCode>
                <c:ptCount val="1"/>
                <c:pt idx="0">
                  <c:v>36.799999999999997</c:v>
                </c:pt>
              </c:numCache>
            </c:numRef>
          </c:val>
          <c:extLst xmlns:c16r2="http://schemas.microsoft.com/office/drawing/2015/06/chart">
            <c:ext xmlns:c16="http://schemas.microsoft.com/office/drawing/2014/chart" uri="{C3380CC4-5D6E-409C-BE32-E72D297353CC}">
              <c16:uniqueId val="{00000009-E645-454F-BE2A-B23C5FD02513}"/>
            </c:ext>
          </c:extLst>
        </c:ser>
        <c:dLbls>
          <c:showLegendKey val="0"/>
          <c:showVal val="0"/>
          <c:showCatName val="0"/>
          <c:showSerName val="0"/>
          <c:showPercent val="0"/>
          <c:showBubbleSize val="0"/>
        </c:dLbls>
        <c:gapWidth val="150"/>
        <c:shape val="box"/>
        <c:axId val="408735240"/>
        <c:axId val="408735632"/>
        <c:axId val="0"/>
      </c:bar3DChart>
      <c:catAx>
        <c:axId val="408735240"/>
        <c:scaling>
          <c:orientation val="minMax"/>
        </c:scaling>
        <c:delete val="1"/>
        <c:axPos val="b"/>
        <c:numFmt formatCode="General" sourceLinked="1"/>
        <c:majorTickMark val="none"/>
        <c:minorTickMark val="none"/>
        <c:tickLblPos val="nextTo"/>
        <c:crossAx val="408735632"/>
        <c:crosses val="autoZero"/>
        <c:auto val="1"/>
        <c:lblAlgn val="ctr"/>
        <c:lblOffset val="100"/>
        <c:noMultiLvlLbl val="0"/>
      </c:catAx>
      <c:valAx>
        <c:axId val="4087356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8735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D7F9B7-8169-4ACE-999B-16B9673BB43B}" type="doc">
      <dgm:prSet loTypeId="urn:microsoft.com/office/officeart/2005/8/layout/architecture" loCatId="list" qsTypeId="urn:microsoft.com/office/officeart/2005/8/quickstyle/simple3" qsCatId="simple" csTypeId="urn:microsoft.com/office/officeart/2005/8/colors/colorful2" csCatId="colorful" phldr="1"/>
      <dgm:spPr/>
      <dgm:t>
        <a:bodyPr/>
        <a:lstStyle/>
        <a:p>
          <a:endParaRPr lang="en-US"/>
        </a:p>
      </dgm:t>
    </dgm:pt>
    <dgm:pt modelId="{B608C23A-A6FC-4B03-B945-0A7DF6758738}">
      <dgm:prSet phldrT="[Text]" custT="1"/>
      <dgm:spPr/>
      <dgm:t>
        <a:bodyPr/>
        <a:lstStyle/>
        <a:p>
          <a:pPr algn="ctr"/>
          <a:r>
            <a:rPr lang="en-US" sz="1100" b="1">
              <a:latin typeface="+mj-lt"/>
              <a:cs typeface="Times New Roman" panose="02020603050405020304" pitchFamily="18" charset="0"/>
            </a:rPr>
            <a:t>Fondul pentru achitarea serviciilor m</a:t>
          </a:r>
          <a:r>
            <a:rPr lang="x-none" sz="1100" b="1">
              <a:latin typeface="+mj-lt"/>
              <a:cs typeface="Times New Roman" panose="02020603050405020304" pitchFamily="18" charset="0"/>
            </a:rPr>
            <a:t>e</a:t>
          </a:r>
          <a:r>
            <a:rPr lang="en-US" sz="1100" b="1">
              <a:latin typeface="+mj-lt"/>
              <a:cs typeface="Times New Roman" panose="02020603050405020304" pitchFamily="18" charset="0"/>
            </a:rPr>
            <a:t>dicale </a:t>
          </a:r>
          <a:r>
            <a:rPr lang="en-US" sz="1100">
              <a:latin typeface="+mj-lt"/>
              <a:cs typeface="Times New Roman" panose="02020603050405020304" pitchFamily="18" charset="0"/>
            </a:rPr>
            <a:t> </a:t>
          </a:r>
        </a:p>
      </dgm:t>
    </dgm:pt>
    <dgm:pt modelId="{671D1569-FE02-4E85-8F64-EE6732E3AC08}" type="parTrans" cxnId="{BA9BF5E0-D75A-4455-B13B-8B778A8D3180}">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93D79107-D6A4-486D-ACFF-6C2A92BF0692}" type="sibTrans" cxnId="{BA9BF5E0-D75A-4455-B13B-8B778A8D3180}">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ABA4FAA0-92D3-4EA5-ABD8-F619C4749517}">
      <dgm:prSet phldrT="[Text]" custT="1"/>
      <dgm:spPr/>
      <dgm:t>
        <a:bodyPr/>
        <a:lstStyle/>
        <a:p>
          <a:pPr algn="ctr"/>
          <a:r>
            <a:rPr lang="ro-RO" sz="1100" b="1">
              <a:latin typeface="+mj-lt"/>
              <a:cs typeface="Times New Roman" panose="02020603050405020304" pitchFamily="18" charset="0"/>
            </a:rPr>
            <a:t>F</a:t>
          </a:r>
          <a:r>
            <a:rPr lang="en-US" sz="1100" b="1">
              <a:latin typeface="+mj-lt"/>
              <a:cs typeface="Times New Roman" panose="02020603050405020304" pitchFamily="18" charset="0"/>
            </a:rPr>
            <a:t>ondul de </a:t>
          </a:r>
          <a:r>
            <a:rPr lang="x-none" sz="1100" b="1">
              <a:latin typeface="+mj-lt"/>
              <a:cs typeface="Times New Roman" panose="02020603050405020304" pitchFamily="18" charset="0"/>
            </a:rPr>
            <a:t>dezvoltare și modernizare</a:t>
          </a:r>
          <a:endParaRPr lang="ro-RO" sz="1100" b="1">
            <a:latin typeface="+mj-lt"/>
            <a:cs typeface="Times New Roman" panose="02020603050405020304" pitchFamily="18" charset="0"/>
          </a:endParaRPr>
        </a:p>
      </dgm:t>
    </dgm:pt>
    <dgm:pt modelId="{27856BED-3B40-4848-B772-4D5ECCBDB4CE}" type="parTrans" cxnId="{FD3B9405-B873-4099-800B-A00E75F2BDD7}">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515E8E4C-DCEE-4420-8D1F-3E2AAA822EBF}" type="sibTrans" cxnId="{FD3B9405-B873-4099-800B-A00E75F2BDD7}">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0B8E9C7A-A524-473B-98DB-3AA734C4DA44}">
      <dgm:prSet phldrT="[Text]" custT="1"/>
      <dgm:spPr/>
      <dgm:t>
        <a:bodyPr/>
        <a:lstStyle/>
        <a:p>
          <a:pPr algn="ctr"/>
          <a:r>
            <a:rPr lang="ro-RO" sz="1100" b="1">
              <a:latin typeface="+mj-lt"/>
              <a:cs typeface="Times New Roman" panose="02020603050405020304" pitchFamily="18" charset="0"/>
            </a:rPr>
            <a:t>F</a:t>
          </a:r>
          <a:r>
            <a:rPr lang="en-US" sz="1100" b="1">
              <a:latin typeface="+mj-lt"/>
              <a:cs typeface="Times New Roman" panose="02020603050405020304" pitchFamily="18" charset="0"/>
            </a:rPr>
            <a:t>ondul de administrare a </a:t>
          </a:r>
          <a:r>
            <a:rPr lang="x-none" sz="1100" b="1">
              <a:latin typeface="+mj-lt"/>
              <a:cs typeface="Times New Roman" panose="02020603050405020304" pitchFamily="18" charset="0"/>
            </a:rPr>
            <a:t>SAOAM</a:t>
          </a:r>
          <a:endParaRPr lang="ro-RO" sz="1100">
            <a:latin typeface="+mj-lt"/>
            <a:cs typeface="Times New Roman" panose="02020603050405020304" pitchFamily="18" charset="0"/>
          </a:endParaRPr>
        </a:p>
      </dgm:t>
    </dgm:pt>
    <dgm:pt modelId="{78A931E8-EE12-4DEE-8DD9-8ED4324E8072}" type="parTrans" cxnId="{3A934D7F-F88D-4F4A-BD4D-A398AC3DFB2D}">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4BF360D4-A032-4662-A4D9-48FB078D059A}" type="sibTrans" cxnId="{3A934D7F-F88D-4F4A-BD4D-A398AC3DFB2D}">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6C029292-F799-4173-BF17-C3542EF568C9}">
      <dgm:prSet phldrT="[Text]" custT="1"/>
      <dgm:spPr/>
      <dgm:t>
        <a:bodyPr/>
        <a:lstStyle/>
        <a:p>
          <a:pPr algn="ctr"/>
          <a:r>
            <a:rPr lang="x-none" sz="1100" b="1">
              <a:latin typeface="+mj-lt"/>
              <a:cs typeface="Times New Roman" panose="02020603050405020304" pitchFamily="18" charset="0"/>
            </a:rPr>
            <a:t>Fondul măsurilor de profilaxie </a:t>
          </a:r>
        </a:p>
      </dgm:t>
    </dgm:pt>
    <dgm:pt modelId="{1CBB1873-0100-41E3-A9F0-18AEE56A1528}" type="parTrans" cxnId="{97AFBD60-8DB1-4F94-AD62-3B83946B2CFD}">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8519D6A5-6F12-4A78-AB87-1A65BC7F1261}" type="sibTrans" cxnId="{97AFBD60-8DB1-4F94-AD62-3B83946B2CFD}">
      <dgm:prSet/>
      <dgm:spPr/>
      <dgm:t>
        <a:bodyPr/>
        <a:lstStyle/>
        <a:p>
          <a:pPr algn="just"/>
          <a:endParaRPr lang="en-US" sz="1100">
            <a:solidFill>
              <a:sysClr val="windowText" lastClr="000000"/>
            </a:solidFill>
            <a:latin typeface="+mj-lt"/>
            <a:cs typeface="Times New Roman" panose="02020603050405020304" pitchFamily="18" charset="0"/>
          </a:endParaRPr>
        </a:p>
      </dgm:t>
    </dgm:pt>
    <dgm:pt modelId="{2BDFFB4E-CC6D-46FD-B0BC-887C44910775}">
      <dgm:prSet phldrT="[Text]" custT="1"/>
      <dgm:spPr/>
      <dgm:t>
        <a:bodyPr/>
        <a:lstStyle/>
        <a:p>
          <a:pPr algn="ctr"/>
          <a:r>
            <a:rPr lang="ro-RO" sz="1100" b="1" cap="none" spc="0">
              <a:ln w="0"/>
              <a:effectLst>
                <a:outerShdw blurRad="38100" dist="19050" dir="2700000" algn="tl" rotWithShape="0">
                  <a:schemeClr val="dk1">
                    <a:alpha val="40000"/>
                  </a:schemeClr>
                </a:outerShdw>
              </a:effectLst>
              <a:latin typeface="+mj-lt"/>
              <a:cs typeface="Times New Roman" panose="02020603050405020304" pitchFamily="18" charset="0"/>
            </a:rPr>
            <a:t>F</a:t>
          </a:r>
          <a:r>
            <a:rPr lang="en-US" sz="1100" b="1" cap="none" spc="0">
              <a:ln w="0"/>
              <a:effectLst>
                <a:outerShdw blurRad="38100" dist="19050" dir="2700000" algn="tl" rotWithShape="0">
                  <a:schemeClr val="dk1">
                    <a:alpha val="40000"/>
                  </a:schemeClr>
                </a:outerShdw>
              </a:effectLst>
              <a:latin typeface="+mj-lt"/>
              <a:cs typeface="Times New Roman" panose="02020603050405020304" pitchFamily="18" charset="0"/>
            </a:rPr>
            <a:t>ondul de</a:t>
          </a:r>
          <a:r>
            <a:rPr lang="x-none" sz="1100" b="1" cap="none" spc="0">
              <a:ln w="0"/>
              <a:effectLst>
                <a:outerShdw blurRad="38100" dist="19050" dir="2700000" algn="tl" rotWithShape="0">
                  <a:schemeClr val="dk1">
                    <a:alpha val="40000"/>
                  </a:schemeClr>
                </a:outerShdw>
              </a:effectLst>
              <a:latin typeface="+mj-lt"/>
              <a:cs typeface="Times New Roman" panose="02020603050405020304" pitchFamily="18" charset="0"/>
            </a:rPr>
            <a:t> rezervă</a:t>
          </a:r>
          <a:endParaRPr lang="ro-RO" sz="1100" b="1" cap="none" spc="0">
            <a:ln w="0"/>
            <a:effectLst>
              <a:outerShdw blurRad="38100" dist="19050" dir="2700000" algn="tl" rotWithShape="0">
                <a:schemeClr val="dk1">
                  <a:alpha val="40000"/>
                </a:schemeClr>
              </a:outerShdw>
            </a:effectLst>
            <a:latin typeface="+mj-lt"/>
            <a:cs typeface="Times New Roman" panose="02020603050405020304" pitchFamily="18" charset="0"/>
          </a:endParaRPr>
        </a:p>
      </dgm:t>
    </dgm:pt>
    <dgm:pt modelId="{739C6B6F-BFFB-4D78-9351-E9D04AB1AB6B}" type="parTrans" cxnId="{D793F0BC-DA19-4BB1-B479-00C98CA83E55}">
      <dgm:prSet/>
      <dgm:spPr/>
      <dgm:t>
        <a:bodyPr/>
        <a:lstStyle/>
        <a:p>
          <a:endParaRPr lang="en-US" sz="1100">
            <a:latin typeface="+mj-lt"/>
            <a:cs typeface="Times New Roman" panose="02020603050405020304" pitchFamily="18" charset="0"/>
          </a:endParaRPr>
        </a:p>
      </dgm:t>
    </dgm:pt>
    <dgm:pt modelId="{B49663CB-BF67-4110-97D8-1564C7932397}" type="sibTrans" cxnId="{D793F0BC-DA19-4BB1-B479-00C98CA83E55}">
      <dgm:prSet/>
      <dgm:spPr/>
      <dgm:t>
        <a:bodyPr/>
        <a:lstStyle/>
        <a:p>
          <a:endParaRPr lang="en-US" sz="1100">
            <a:latin typeface="+mj-lt"/>
            <a:cs typeface="Times New Roman" panose="02020603050405020304" pitchFamily="18" charset="0"/>
          </a:endParaRPr>
        </a:p>
      </dgm:t>
    </dgm:pt>
    <dgm:pt modelId="{8FC8337E-EFF5-4BB1-85C6-A260743CB7D4}" type="pres">
      <dgm:prSet presAssocID="{C6D7F9B7-8169-4ACE-999B-16B9673BB43B}" presName="Name0" presStyleCnt="0">
        <dgm:presLayoutVars>
          <dgm:chPref val="1"/>
          <dgm:dir/>
          <dgm:animOne val="branch"/>
          <dgm:animLvl val="lvl"/>
          <dgm:resizeHandles/>
        </dgm:presLayoutVars>
      </dgm:prSet>
      <dgm:spPr/>
      <dgm:t>
        <a:bodyPr/>
        <a:lstStyle/>
        <a:p>
          <a:endParaRPr lang="en-US"/>
        </a:p>
      </dgm:t>
    </dgm:pt>
    <dgm:pt modelId="{B5D49972-9146-4FB8-B325-026473ABF600}" type="pres">
      <dgm:prSet presAssocID="{B608C23A-A6FC-4B03-B945-0A7DF6758738}" presName="vertOne" presStyleCnt="0"/>
      <dgm:spPr/>
    </dgm:pt>
    <dgm:pt modelId="{03D5695C-9AA0-4E24-AFFD-6F6F6ABB8D92}" type="pres">
      <dgm:prSet presAssocID="{B608C23A-A6FC-4B03-B945-0A7DF6758738}" presName="txOne" presStyleLbl="node0" presStyleIdx="0" presStyleCnt="1">
        <dgm:presLayoutVars>
          <dgm:chPref val="3"/>
        </dgm:presLayoutVars>
      </dgm:prSet>
      <dgm:spPr/>
      <dgm:t>
        <a:bodyPr/>
        <a:lstStyle/>
        <a:p>
          <a:endParaRPr lang="en-US"/>
        </a:p>
      </dgm:t>
    </dgm:pt>
    <dgm:pt modelId="{0521C45F-1D6A-4CB7-8C9C-C1430FCD789A}" type="pres">
      <dgm:prSet presAssocID="{B608C23A-A6FC-4B03-B945-0A7DF6758738}" presName="parTransOne" presStyleCnt="0"/>
      <dgm:spPr/>
    </dgm:pt>
    <dgm:pt modelId="{0B71A889-0C2C-49BF-87C4-6833BC1B6908}" type="pres">
      <dgm:prSet presAssocID="{B608C23A-A6FC-4B03-B945-0A7DF6758738}" presName="horzOne" presStyleCnt="0"/>
      <dgm:spPr/>
    </dgm:pt>
    <dgm:pt modelId="{271DB65A-7B5B-4492-A63C-87A982933DE3}" type="pres">
      <dgm:prSet presAssocID="{ABA4FAA0-92D3-4EA5-ABD8-F619C4749517}" presName="vertTwo" presStyleCnt="0"/>
      <dgm:spPr/>
      <dgm:t>
        <a:bodyPr/>
        <a:lstStyle/>
        <a:p>
          <a:endParaRPr lang="en-US"/>
        </a:p>
      </dgm:t>
    </dgm:pt>
    <dgm:pt modelId="{12BC19C1-6D2D-4042-A89D-9D8DC1BAF151}" type="pres">
      <dgm:prSet presAssocID="{ABA4FAA0-92D3-4EA5-ABD8-F619C4749517}" presName="txTwo" presStyleLbl="node2" presStyleIdx="0" presStyleCnt="4" custScaleX="126152" custScaleY="148784">
        <dgm:presLayoutVars>
          <dgm:chPref val="3"/>
        </dgm:presLayoutVars>
      </dgm:prSet>
      <dgm:spPr/>
      <dgm:t>
        <a:bodyPr/>
        <a:lstStyle/>
        <a:p>
          <a:endParaRPr lang="en-US"/>
        </a:p>
      </dgm:t>
    </dgm:pt>
    <dgm:pt modelId="{B6199377-F675-4C0C-A375-6799DD25D6E9}" type="pres">
      <dgm:prSet presAssocID="{ABA4FAA0-92D3-4EA5-ABD8-F619C4749517}" presName="horzTwo" presStyleCnt="0"/>
      <dgm:spPr/>
      <dgm:t>
        <a:bodyPr/>
        <a:lstStyle/>
        <a:p>
          <a:endParaRPr lang="en-US"/>
        </a:p>
      </dgm:t>
    </dgm:pt>
    <dgm:pt modelId="{1BF28915-A28C-43F5-AB9A-074C6AFD3BC2}" type="pres">
      <dgm:prSet presAssocID="{515E8E4C-DCEE-4420-8D1F-3E2AAA822EBF}" presName="sibSpaceTwo" presStyleCnt="0"/>
      <dgm:spPr/>
      <dgm:t>
        <a:bodyPr/>
        <a:lstStyle/>
        <a:p>
          <a:endParaRPr lang="en-US"/>
        </a:p>
      </dgm:t>
    </dgm:pt>
    <dgm:pt modelId="{AAF645B7-04EB-4493-AB1A-71D5F2AFC970}" type="pres">
      <dgm:prSet presAssocID="{0B8E9C7A-A524-473B-98DB-3AA734C4DA44}" presName="vertTwo" presStyleCnt="0"/>
      <dgm:spPr/>
      <dgm:t>
        <a:bodyPr/>
        <a:lstStyle/>
        <a:p>
          <a:endParaRPr lang="en-US"/>
        </a:p>
      </dgm:t>
    </dgm:pt>
    <dgm:pt modelId="{C4CB543E-9E81-4EF0-A11A-B5937E772C91}" type="pres">
      <dgm:prSet presAssocID="{0B8E9C7A-A524-473B-98DB-3AA734C4DA44}" presName="txTwo" presStyleLbl="node2" presStyleIdx="1" presStyleCnt="4" custScaleX="108554" custScaleY="146120">
        <dgm:presLayoutVars>
          <dgm:chPref val="3"/>
        </dgm:presLayoutVars>
      </dgm:prSet>
      <dgm:spPr/>
      <dgm:t>
        <a:bodyPr/>
        <a:lstStyle/>
        <a:p>
          <a:endParaRPr lang="en-US"/>
        </a:p>
      </dgm:t>
    </dgm:pt>
    <dgm:pt modelId="{0CF4C4E9-EAC4-49B2-A906-B35065A8AE78}" type="pres">
      <dgm:prSet presAssocID="{0B8E9C7A-A524-473B-98DB-3AA734C4DA44}" presName="horzTwo" presStyleCnt="0"/>
      <dgm:spPr/>
      <dgm:t>
        <a:bodyPr/>
        <a:lstStyle/>
        <a:p>
          <a:endParaRPr lang="en-US"/>
        </a:p>
      </dgm:t>
    </dgm:pt>
    <dgm:pt modelId="{719E7815-4091-44BC-B817-46A408554DFE}" type="pres">
      <dgm:prSet presAssocID="{4BF360D4-A032-4662-A4D9-48FB078D059A}" presName="sibSpaceTwo" presStyleCnt="0"/>
      <dgm:spPr/>
      <dgm:t>
        <a:bodyPr/>
        <a:lstStyle/>
        <a:p>
          <a:endParaRPr lang="en-US"/>
        </a:p>
      </dgm:t>
    </dgm:pt>
    <dgm:pt modelId="{C94293A6-BA4C-4D9F-821E-CC1E81396723}" type="pres">
      <dgm:prSet presAssocID="{2BDFFB4E-CC6D-46FD-B0BC-887C44910775}" presName="vertTwo" presStyleCnt="0"/>
      <dgm:spPr/>
      <dgm:t>
        <a:bodyPr/>
        <a:lstStyle/>
        <a:p>
          <a:endParaRPr lang="en-US"/>
        </a:p>
      </dgm:t>
    </dgm:pt>
    <dgm:pt modelId="{93E13E05-6090-4DDE-A714-6933BAEBD419}" type="pres">
      <dgm:prSet presAssocID="{2BDFFB4E-CC6D-46FD-B0BC-887C44910775}" presName="txTwo" presStyleLbl="node2" presStyleIdx="2" presStyleCnt="4" custScaleX="95196" custScaleY="150649">
        <dgm:presLayoutVars>
          <dgm:chPref val="3"/>
        </dgm:presLayoutVars>
      </dgm:prSet>
      <dgm:spPr/>
      <dgm:t>
        <a:bodyPr/>
        <a:lstStyle/>
        <a:p>
          <a:endParaRPr lang="en-US"/>
        </a:p>
      </dgm:t>
    </dgm:pt>
    <dgm:pt modelId="{D4370008-E782-4AEA-9667-4E429747D274}" type="pres">
      <dgm:prSet presAssocID="{2BDFFB4E-CC6D-46FD-B0BC-887C44910775}" presName="horzTwo" presStyleCnt="0"/>
      <dgm:spPr/>
      <dgm:t>
        <a:bodyPr/>
        <a:lstStyle/>
        <a:p>
          <a:endParaRPr lang="en-US"/>
        </a:p>
      </dgm:t>
    </dgm:pt>
    <dgm:pt modelId="{9ABE28E0-839C-425F-A3AB-CF1B7D2BA323}" type="pres">
      <dgm:prSet presAssocID="{B49663CB-BF67-4110-97D8-1564C7932397}" presName="sibSpaceTwo" presStyleCnt="0"/>
      <dgm:spPr/>
      <dgm:t>
        <a:bodyPr/>
        <a:lstStyle/>
        <a:p>
          <a:endParaRPr lang="en-US"/>
        </a:p>
      </dgm:t>
    </dgm:pt>
    <dgm:pt modelId="{DBAB9988-C6BB-4406-814F-16B52350C609}" type="pres">
      <dgm:prSet presAssocID="{6C029292-F799-4173-BF17-C3542EF568C9}" presName="vertTwo" presStyleCnt="0"/>
      <dgm:spPr/>
      <dgm:t>
        <a:bodyPr/>
        <a:lstStyle/>
        <a:p>
          <a:endParaRPr lang="en-US"/>
        </a:p>
      </dgm:t>
    </dgm:pt>
    <dgm:pt modelId="{D3006523-F402-4C4E-8A2C-B8BB78B9F3D4}" type="pres">
      <dgm:prSet presAssocID="{6C029292-F799-4173-BF17-C3542EF568C9}" presName="txTwo" presStyleLbl="node2" presStyleIdx="3" presStyleCnt="4" custScaleX="93965" custScaleY="147445">
        <dgm:presLayoutVars>
          <dgm:chPref val="3"/>
        </dgm:presLayoutVars>
      </dgm:prSet>
      <dgm:spPr/>
      <dgm:t>
        <a:bodyPr/>
        <a:lstStyle/>
        <a:p>
          <a:endParaRPr lang="en-US"/>
        </a:p>
      </dgm:t>
    </dgm:pt>
    <dgm:pt modelId="{DC67B2FF-730C-4E14-9BE0-BE2A10A31603}" type="pres">
      <dgm:prSet presAssocID="{6C029292-F799-4173-BF17-C3542EF568C9}" presName="horzTwo" presStyleCnt="0"/>
      <dgm:spPr/>
      <dgm:t>
        <a:bodyPr/>
        <a:lstStyle/>
        <a:p>
          <a:endParaRPr lang="en-US"/>
        </a:p>
      </dgm:t>
    </dgm:pt>
  </dgm:ptLst>
  <dgm:cxnLst>
    <dgm:cxn modelId="{BA9BF5E0-D75A-4455-B13B-8B778A8D3180}" srcId="{C6D7F9B7-8169-4ACE-999B-16B9673BB43B}" destId="{B608C23A-A6FC-4B03-B945-0A7DF6758738}" srcOrd="0" destOrd="0" parTransId="{671D1569-FE02-4E85-8F64-EE6732E3AC08}" sibTransId="{93D79107-D6A4-486D-ACFF-6C2A92BF0692}"/>
    <dgm:cxn modelId="{FD3B9405-B873-4099-800B-A00E75F2BDD7}" srcId="{B608C23A-A6FC-4B03-B945-0A7DF6758738}" destId="{ABA4FAA0-92D3-4EA5-ABD8-F619C4749517}" srcOrd="0" destOrd="0" parTransId="{27856BED-3B40-4848-B772-4D5ECCBDB4CE}" sibTransId="{515E8E4C-DCEE-4420-8D1F-3E2AAA822EBF}"/>
    <dgm:cxn modelId="{DB70152E-E67B-4668-9268-82450237AC8A}" type="presOf" srcId="{C6D7F9B7-8169-4ACE-999B-16B9673BB43B}" destId="{8FC8337E-EFF5-4BB1-85C6-A260743CB7D4}" srcOrd="0" destOrd="0" presId="urn:microsoft.com/office/officeart/2005/8/layout/architecture"/>
    <dgm:cxn modelId="{D793F0BC-DA19-4BB1-B479-00C98CA83E55}" srcId="{B608C23A-A6FC-4B03-B945-0A7DF6758738}" destId="{2BDFFB4E-CC6D-46FD-B0BC-887C44910775}" srcOrd="2" destOrd="0" parTransId="{739C6B6F-BFFB-4D78-9351-E9D04AB1AB6B}" sibTransId="{B49663CB-BF67-4110-97D8-1564C7932397}"/>
    <dgm:cxn modelId="{97AFBD60-8DB1-4F94-AD62-3B83946B2CFD}" srcId="{B608C23A-A6FC-4B03-B945-0A7DF6758738}" destId="{6C029292-F799-4173-BF17-C3542EF568C9}" srcOrd="3" destOrd="0" parTransId="{1CBB1873-0100-41E3-A9F0-18AEE56A1528}" sibTransId="{8519D6A5-6F12-4A78-AB87-1A65BC7F1261}"/>
    <dgm:cxn modelId="{3A934D7F-F88D-4F4A-BD4D-A398AC3DFB2D}" srcId="{B608C23A-A6FC-4B03-B945-0A7DF6758738}" destId="{0B8E9C7A-A524-473B-98DB-3AA734C4DA44}" srcOrd="1" destOrd="0" parTransId="{78A931E8-EE12-4DEE-8DD9-8ED4324E8072}" sibTransId="{4BF360D4-A032-4662-A4D9-48FB078D059A}"/>
    <dgm:cxn modelId="{DF04AC5F-DFA9-4858-A259-D773165DA5E6}" type="presOf" srcId="{B608C23A-A6FC-4B03-B945-0A7DF6758738}" destId="{03D5695C-9AA0-4E24-AFFD-6F6F6ABB8D92}" srcOrd="0" destOrd="0" presId="urn:microsoft.com/office/officeart/2005/8/layout/architecture"/>
    <dgm:cxn modelId="{9226397E-4B8B-473C-965C-4BC4CE59EEFD}" type="presOf" srcId="{0B8E9C7A-A524-473B-98DB-3AA734C4DA44}" destId="{C4CB543E-9E81-4EF0-A11A-B5937E772C91}" srcOrd="0" destOrd="0" presId="urn:microsoft.com/office/officeart/2005/8/layout/architecture"/>
    <dgm:cxn modelId="{94B96355-1701-420A-B1E1-5E381D1AF038}" type="presOf" srcId="{ABA4FAA0-92D3-4EA5-ABD8-F619C4749517}" destId="{12BC19C1-6D2D-4042-A89D-9D8DC1BAF151}" srcOrd="0" destOrd="0" presId="urn:microsoft.com/office/officeart/2005/8/layout/architecture"/>
    <dgm:cxn modelId="{BDA7C37D-0D25-46A4-AF52-2C41192F85AE}" type="presOf" srcId="{2BDFFB4E-CC6D-46FD-B0BC-887C44910775}" destId="{93E13E05-6090-4DDE-A714-6933BAEBD419}" srcOrd="0" destOrd="0" presId="urn:microsoft.com/office/officeart/2005/8/layout/architecture"/>
    <dgm:cxn modelId="{7D921DA5-1E0B-4D4E-A9E8-A0E991C76E6C}" type="presOf" srcId="{6C029292-F799-4173-BF17-C3542EF568C9}" destId="{D3006523-F402-4C4E-8A2C-B8BB78B9F3D4}" srcOrd="0" destOrd="0" presId="urn:microsoft.com/office/officeart/2005/8/layout/architecture"/>
    <dgm:cxn modelId="{9A7F0289-805F-493F-BEC8-AFF749B270A2}" type="presParOf" srcId="{8FC8337E-EFF5-4BB1-85C6-A260743CB7D4}" destId="{B5D49972-9146-4FB8-B325-026473ABF600}" srcOrd="0" destOrd="0" presId="urn:microsoft.com/office/officeart/2005/8/layout/architecture"/>
    <dgm:cxn modelId="{C67E897C-4603-4C95-BBDB-781CD70196B2}" type="presParOf" srcId="{B5D49972-9146-4FB8-B325-026473ABF600}" destId="{03D5695C-9AA0-4E24-AFFD-6F6F6ABB8D92}" srcOrd="0" destOrd="0" presId="urn:microsoft.com/office/officeart/2005/8/layout/architecture"/>
    <dgm:cxn modelId="{841F740A-E05F-4786-8967-71D24D4CA6C1}" type="presParOf" srcId="{B5D49972-9146-4FB8-B325-026473ABF600}" destId="{0521C45F-1D6A-4CB7-8C9C-C1430FCD789A}" srcOrd="1" destOrd="0" presId="urn:microsoft.com/office/officeart/2005/8/layout/architecture"/>
    <dgm:cxn modelId="{87936E0F-16F9-4EDB-AE22-6350EBD4DA95}" type="presParOf" srcId="{B5D49972-9146-4FB8-B325-026473ABF600}" destId="{0B71A889-0C2C-49BF-87C4-6833BC1B6908}" srcOrd="2" destOrd="0" presId="urn:microsoft.com/office/officeart/2005/8/layout/architecture"/>
    <dgm:cxn modelId="{188F418C-2DB0-4001-88DB-B673B4A24419}" type="presParOf" srcId="{0B71A889-0C2C-49BF-87C4-6833BC1B6908}" destId="{271DB65A-7B5B-4492-A63C-87A982933DE3}" srcOrd="0" destOrd="0" presId="urn:microsoft.com/office/officeart/2005/8/layout/architecture"/>
    <dgm:cxn modelId="{AFCD94BB-4909-453A-8B2E-89E4A491620A}" type="presParOf" srcId="{271DB65A-7B5B-4492-A63C-87A982933DE3}" destId="{12BC19C1-6D2D-4042-A89D-9D8DC1BAF151}" srcOrd="0" destOrd="0" presId="urn:microsoft.com/office/officeart/2005/8/layout/architecture"/>
    <dgm:cxn modelId="{31AAB48F-E46C-4EFB-A7A6-2178EB746FA7}" type="presParOf" srcId="{271DB65A-7B5B-4492-A63C-87A982933DE3}" destId="{B6199377-F675-4C0C-A375-6799DD25D6E9}" srcOrd="1" destOrd="0" presId="urn:microsoft.com/office/officeart/2005/8/layout/architecture"/>
    <dgm:cxn modelId="{92F2F77C-D193-4721-8805-1988512A5FC6}" type="presParOf" srcId="{0B71A889-0C2C-49BF-87C4-6833BC1B6908}" destId="{1BF28915-A28C-43F5-AB9A-074C6AFD3BC2}" srcOrd="1" destOrd="0" presId="urn:microsoft.com/office/officeart/2005/8/layout/architecture"/>
    <dgm:cxn modelId="{36FB9AE7-D6EC-4B8E-ADF5-62C426988F4D}" type="presParOf" srcId="{0B71A889-0C2C-49BF-87C4-6833BC1B6908}" destId="{AAF645B7-04EB-4493-AB1A-71D5F2AFC970}" srcOrd="2" destOrd="0" presId="urn:microsoft.com/office/officeart/2005/8/layout/architecture"/>
    <dgm:cxn modelId="{2A694897-5BB5-4879-860A-B489E7E6F7E5}" type="presParOf" srcId="{AAF645B7-04EB-4493-AB1A-71D5F2AFC970}" destId="{C4CB543E-9E81-4EF0-A11A-B5937E772C91}" srcOrd="0" destOrd="0" presId="urn:microsoft.com/office/officeart/2005/8/layout/architecture"/>
    <dgm:cxn modelId="{DFB1378B-969B-4A3E-B4EF-1A303D8A7AE4}" type="presParOf" srcId="{AAF645B7-04EB-4493-AB1A-71D5F2AFC970}" destId="{0CF4C4E9-EAC4-49B2-A906-B35065A8AE78}" srcOrd="1" destOrd="0" presId="urn:microsoft.com/office/officeart/2005/8/layout/architecture"/>
    <dgm:cxn modelId="{A961C4E7-4FFF-4E3F-9C11-DD5E182AE90B}" type="presParOf" srcId="{0B71A889-0C2C-49BF-87C4-6833BC1B6908}" destId="{719E7815-4091-44BC-B817-46A408554DFE}" srcOrd="3" destOrd="0" presId="urn:microsoft.com/office/officeart/2005/8/layout/architecture"/>
    <dgm:cxn modelId="{86B08409-DF3B-4D83-839A-71C05B96555C}" type="presParOf" srcId="{0B71A889-0C2C-49BF-87C4-6833BC1B6908}" destId="{C94293A6-BA4C-4D9F-821E-CC1E81396723}" srcOrd="4" destOrd="0" presId="urn:microsoft.com/office/officeart/2005/8/layout/architecture"/>
    <dgm:cxn modelId="{4FB371AF-4458-44C4-ADCE-06594F98BBCC}" type="presParOf" srcId="{C94293A6-BA4C-4D9F-821E-CC1E81396723}" destId="{93E13E05-6090-4DDE-A714-6933BAEBD419}" srcOrd="0" destOrd="0" presId="urn:microsoft.com/office/officeart/2005/8/layout/architecture"/>
    <dgm:cxn modelId="{007EE393-927B-41D9-A1B1-69E425F90334}" type="presParOf" srcId="{C94293A6-BA4C-4D9F-821E-CC1E81396723}" destId="{D4370008-E782-4AEA-9667-4E429747D274}" srcOrd="1" destOrd="0" presId="urn:microsoft.com/office/officeart/2005/8/layout/architecture"/>
    <dgm:cxn modelId="{FCF1906E-AB1D-4BE4-B18D-E721421B8DCF}" type="presParOf" srcId="{0B71A889-0C2C-49BF-87C4-6833BC1B6908}" destId="{9ABE28E0-839C-425F-A3AB-CF1B7D2BA323}" srcOrd="5" destOrd="0" presId="urn:microsoft.com/office/officeart/2005/8/layout/architecture"/>
    <dgm:cxn modelId="{D3C6BF2E-1B6A-440C-895F-B4FE9BA50939}" type="presParOf" srcId="{0B71A889-0C2C-49BF-87C4-6833BC1B6908}" destId="{DBAB9988-C6BB-4406-814F-16B52350C609}" srcOrd="6" destOrd="0" presId="urn:microsoft.com/office/officeart/2005/8/layout/architecture"/>
    <dgm:cxn modelId="{16214F81-BA24-40D5-BA48-C944DCA4DD44}" type="presParOf" srcId="{DBAB9988-C6BB-4406-814F-16B52350C609}" destId="{D3006523-F402-4C4E-8A2C-B8BB78B9F3D4}" srcOrd="0" destOrd="0" presId="urn:microsoft.com/office/officeart/2005/8/layout/architecture"/>
    <dgm:cxn modelId="{708F156B-558D-4F9F-A765-EFD05CC854B7}" type="presParOf" srcId="{DBAB9988-C6BB-4406-814F-16B52350C609}" destId="{DC67B2FF-730C-4E14-9BE0-BE2A10A31603}" srcOrd="1" destOrd="0" presId="urn:microsoft.com/office/officeart/2005/8/layout/architecture"/>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248F02C-6BDA-4C1F-B570-4DBE85C243D6}" type="doc">
      <dgm:prSet loTypeId="urn:diagrams.loki3.com/BracketList" loCatId="list" qsTypeId="urn:microsoft.com/office/officeart/2005/8/quickstyle/3d1" qsCatId="3D" csTypeId="urn:microsoft.com/office/officeart/2005/8/colors/accent1_5" csCatId="accent1" phldr="1"/>
      <dgm:spPr/>
      <dgm:t>
        <a:bodyPr/>
        <a:lstStyle/>
        <a:p>
          <a:endParaRPr lang="en-US"/>
        </a:p>
      </dgm:t>
    </dgm:pt>
    <dgm:pt modelId="{7DCCCCB9-7C62-49D3-8BF4-FCDBDCE13DE2}">
      <dgm:prSet phldrT="[Text]" custT="1"/>
      <dgm:spPr/>
      <dgm:t>
        <a:bodyPr/>
        <a:lstStyle/>
        <a:p>
          <a:pPr algn="ctr"/>
          <a:r>
            <a:rPr lang="ro-MD" sz="1400" b="1">
              <a:latin typeface="+mj-lt"/>
            </a:rPr>
            <a:t>Asistența medicală stomatologică acoperită de Programul Unic</a:t>
          </a:r>
          <a:endParaRPr lang="en-US" sz="1400" b="1">
            <a:latin typeface="+mj-lt"/>
          </a:endParaRPr>
        </a:p>
      </dgm:t>
    </dgm:pt>
    <dgm:pt modelId="{CDE828C3-56DC-4E3D-851A-C4573DF0C682}" type="parTrans" cxnId="{7D141C9B-5065-4158-A95B-6E5FCF9AB007}">
      <dgm:prSet/>
      <dgm:spPr/>
      <dgm:t>
        <a:bodyPr/>
        <a:lstStyle/>
        <a:p>
          <a:endParaRPr lang="en-US" sz="1050"/>
        </a:p>
      </dgm:t>
    </dgm:pt>
    <dgm:pt modelId="{6E88E5C9-5A50-404E-B9F0-06538B9E1B4E}" type="sibTrans" cxnId="{7D141C9B-5065-4158-A95B-6E5FCF9AB007}">
      <dgm:prSet/>
      <dgm:spPr/>
      <dgm:t>
        <a:bodyPr/>
        <a:lstStyle/>
        <a:p>
          <a:endParaRPr lang="en-US" sz="1050"/>
        </a:p>
      </dgm:t>
    </dgm:pt>
    <dgm:pt modelId="{003AE7AE-8DC1-4FBF-BC30-668EDDFCDF64}">
      <dgm:prSet phldrT="[Text]" custT="1"/>
      <dgm:spPr/>
      <dgm:t>
        <a:bodyPr/>
        <a:lstStyle/>
        <a:p>
          <a:r>
            <a:rPr lang="ro-MD" sz="1200" b="0" i="0">
              <a:latin typeface="+mj-lt"/>
            </a:rPr>
            <a:t>A</a:t>
          </a:r>
          <a:r>
            <a:rPr lang="en-US" sz="1200" b="0" i="0">
              <a:latin typeface="+mj-lt"/>
            </a:rPr>
            <a:t>sistenţă stomatologică de urgenţă</a:t>
          </a:r>
          <a:r>
            <a:rPr lang="ro-MD" sz="1200" b="0" i="0">
              <a:latin typeface="+mj-lt"/>
            </a:rPr>
            <a:t>;</a:t>
          </a:r>
          <a:endParaRPr lang="en-US" sz="1200">
            <a:latin typeface="+mj-lt"/>
          </a:endParaRPr>
        </a:p>
      </dgm:t>
    </dgm:pt>
    <dgm:pt modelId="{AAC9D486-CF52-405B-81C7-8CB0A1DFA744}" type="parTrans" cxnId="{3B597B6E-365A-4883-A951-494DF542111F}">
      <dgm:prSet/>
      <dgm:spPr/>
      <dgm:t>
        <a:bodyPr/>
        <a:lstStyle/>
        <a:p>
          <a:endParaRPr lang="en-US" sz="1050"/>
        </a:p>
      </dgm:t>
    </dgm:pt>
    <dgm:pt modelId="{63925BD5-23D3-47F4-898A-D363098D3133}" type="sibTrans" cxnId="{3B597B6E-365A-4883-A951-494DF542111F}">
      <dgm:prSet/>
      <dgm:spPr/>
      <dgm:t>
        <a:bodyPr/>
        <a:lstStyle/>
        <a:p>
          <a:endParaRPr lang="en-US" sz="1050"/>
        </a:p>
      </dgm:t>
    </dgm:pt>
    <dgm:pt modelId="{3FF25973-F244-449C-8D3D-7AC8EBC1B047}">
      <dgm:prSet phldrT="[Text]" custT="1"/>
      <dgm:spPr/>
      <dgm:t>
        <a:bodyPr/>
        <a:lstStyle/>
        <a:p>
          <a:pPr algn="just"/>
          <a:r>
            <a:rPr lang="ro-MD" sz="1200" b="0" i="0">
              <a:latin typeface="+mj-lt"/>
            </a:rPr>
            <a:t>E</a:t>
          </a:r>
          <a:r>
            <a:rPr lang="en-US" sz="1200" b="0" i="0">
              <a:latin typeface="+mj-lt"/>
            </a:rPr>
            <a:t>xtracţii dentare la indicaţii medicale</a:t>
          </a:r>
          <a:r>
            <a:rPr lang="ro-MD" sz="1200" b="0" i="0">
              <a:latin typeface="+mj-lt"/>
            </a:rPr>
            <a:t>;</a:t>
          </a:r>
          <a:endParaRPr lang="en-US" sz="1200">
            <a:latin typeface="+mj-lt"/>
          </a:endParaRPr>
        </a:p>
      </dgm:t>
    </dgm:pt>
    <dgm:pt modelId="{1CB4F168-7348-4424-A35E-6003340FF18F}" type="parTrans" cxnId="{272C9B6D-1AF4-4A75-A431-5C439CE07D8A}">
      <dgm:prSet/>
      <dgm:spPr/>
      <dgm:t>
        <a:bodyPr/>
        <a:lstStyle/>
        <a:p>
          <a:endParaRPr lang="en-US" sz="1050"/>
        </a:p>
      </dgm:t>
    </dgm:pt>
    <dgm:pt modelId="{762399ED-9A54-41C7-AB98-E81FF7D227CB}" type="sibTrans" cxnId="{272C9B6D-1AF4-4A75-A431-5C439CE07D8A}">
      <dgm:prSet/>
      <dgm:spPr/>
      <dgm:t>
        <a:bodyPr/>
        <a:lstStyle/>
        <a:p>
          <a:endParaRPr lang="en-US" sz="1050"/>
        </a:p>
      </dgm:t>
    </dgm:pt>
    <dgm:pt modelId="{73F7827F-3BC3-492E-95C6-29840C6C14FF}">
      <dgm:prSet phldrT="[Text]" custT="1"/>
      <dgm:spPr/>
      <dgm:t>
        <a:bodyPr/>
        <a:lstStyle/>
        <a:p>
          <a:pPr algn="just"/>
          <a:r>
            <a:rPr lang="ro-MD" sz="1200" b="1" i="1">
              <a:latin typeface="+mj-lt"/>
            </a:rPr>
            <a:t>P</a:t>
          </a:r>
          <a:r>
            <a:rPr lang="en-US" sz="1200" b="1" i="1">
              <a:latin typeface="+mj-lt"/>
            </a:rPr>
            <a:t>entru copiii în vârstă de până la 18 ani și gravide: </a:t>
          </a:r>
          <a:r>
            <a:rPr lang="en-US" sz="1200" b="0" i="0">
              <a:latin typeface="+mj-lt"/>
            </a:rPr>
            <a:t>periajul dentar, detartrajul dentar, aplicarea remediilor profilactice (fluor, Ca etc.), sigilarea fisurilor, obturarea defectelor coronariene provocate de caria dentară și complicațiile ei</a:t>
          </a:r>
          <a:r>
            <a:rPr lang="ro-MD" sz="1200" b="0" i="0">
              <a:latin typeface="+mj-lt"/>
            </a:rPr>
            <a:t>.</a:t>
          </a:r>
          <a:endParaRPr lang="en-US" sz="1200">
            <a:latin typeface="+mj-lt"/>
          </a:endParaRPr>
        </a:p>
      </dgm:t>
    </dgm:pt>
    <dgm:pt modelId="{FA6FA6F8-8A0B-4ED9-8A3B-8181C9019B7D}" type="parTrans" cxnId="{AFDB70CD-6C18-4C9C-985D-F58A70D42DBF}">
      <dgm:prSet/>
      <dgm:spPr/>
      <dgm:t>
        <a:bodyPr/>
        <a:lstStyle/>
        <a:p>
          <a:endParaRPr lang="en-US" sz="1050"/>
        </a:p>
      </dgm:t>
    </dgm:pt>
    <dgm:pt modelId="{5717F11E-8300-44AA-8B61-92E3C915778F}" type="sibTrans" cxnId="{AFDB70CD-6C18-4C9C-985D-F58A70D42DBF}">
      <dgm:prSet/>
      <dgm:spPr/>
      <dgm:t>
        <a:bodyPr/>
        <a:lstStyle/>
        <a:p>
          <a:endParaRPr lang="en-US" sz="1050"/>
        </a:p>
      </dgm:t>
    </dgm:pt>
    <dgm:pt modelId="{A6B4B543-3EDC-4ABE-BA4B-17BC01BF1BF5}">
      <dgm:prSet phldrT="[Text]" custT="1"/>
      <dgm:spPr/>
      <dgm:t>
        <a:bodyPr/>
        <a:lstStyle/>
        <a:p>
          <a:pPr algn="just"/>
          <a:r>
            <a:rPr lang="ro-MD" sz="1200" b="0" i="0">
              <a:latin typeface="+mj-lt"/>
            </a:rPr>
            <a:t>C</a:t>
          </a:r>
          <a:r>
            <a:rPr lang="en-US" sz="1200" b="0" i="0">
              <a:latin typeface="+mj-lt"/>
            </a:rPr>
            <a:t>onsultație profilactică tuturor persoanelor asigurate cu examinarea cavității bucale</a:t>
          </a:r>
          <a:r>
            <a:rPr lang="ro-MD" sz="1200" b="0" i="0">
              <a:latin typeface="+mj-lt"/>
            </a:rPr>
            <a:t>;</a:t>
          </a:r>
          <a:endParaRPr lang="en-US" sz="1200">
            <a:latin typeface="+mj-lt"/>
          </a:endParaRPr>
        </a:p>
      </dgm:t>
    </dgm:pt>
    <dgm:pt modelId="{B0CC7D8A-A9AF-4261-BF1D-4AC99DCC81B1}" type="parTrans" cxnId="{43A83315-1728-494E-8BE7-51013591B113}">
      <dgm:prSet/>
      <dgm:spPr/>
      <dgm:t>
        <a:bodyPr/>
        <a:lstStyle/>
        <a:p>
          <a:endParaRPr lang="en-US" sz="1050"/>
        </a:p>
      </dgm:t>
    </dgm:pt>
    <dgm:pt modelId="{0A60E867-FAA4-4410-86E2-D0E2CB3DF91E}" type="sibTrans" cxnId="{43A83315-1728-494E-8BE7-51013591B113}">
      <dgm:prSet/>
      <dgm:spPr/>
      <dgm:t>
        <a:bodyPr/>
        <a:lstStyle/>
        <a:p>
          <a:endParaRPr lang="en-US" sz="1050"/>
        </a:p>
      </dgm:t>
    </dgm:pt>
    <dgm:pt modelId="{DED82BD6-497F-4A01-B7EB-2CF87FFB5DA2}" type="pres">
      <dgm:prSet presAssocID="{8248F02C-6BDA-4C1F-B570-4DBE85C243D6}" presName="Name0" presStyleCnt="0">
        <dgm:presLayoutVars>
          <dgm:dir/>
          <dgm:animLvl val="lvl"/>
          <dgm:resizeHandles val="exact"/>
        </dgm:presLayoutVars>
      </dgm:prSet>
      <dgm:spPr/>
      <dgm:t>
        <a:bodyPr/>
        <a:lstStyle/>
        <a:p>
          <a:endParaRPr lang="en-US"/>
        </a:p>
      </dgm:t>
    </dgm:pt>
    <dgm:pt modelId="{84A16C2D-3C44-40FE-B886-0B1A7F4A0A87}" type="pres">
      <dgm:prSet presAssocID="{7DCCCCB9-7C62-49D3-8BF4-FCDBDCE13DE2}" presName="linNode" presStyleCnt="0"/>
      <dgm:spPr/>
    </dgm:pt>
    <dgm:pt modelId="{E8ECE4CD-3D96-488F-B801-E5411B8EA41F}" type="pres">
      <dgm:prSet presAssocID="{7DCCCCB9-7C62-49D3-8BF4-FCDBDCE13DE2}" presName="parTx" presStyleLbl="revTx" presStyleIdx="0" presStyleCnt="1">
        <dgm:presLayoutVars>
          <dgm:chMax val="1"/>
          <dgm:bulletEnabled val="1"/>
        </dgm:presLayoutVars>
      </dgm:prSet>
      <dgm:spPr/>
      <dgm:t>
        <a:bodyPr/>
        <a:lstStyle/>
        <a:p>
          <a:endParaRPr lang="en-US"/>
        </a:p>
      </dgm:t>
    </dgm:pt>
    <dgm:pt modelId="{5C018D09-584E-4BBE-8F2E-2D70EE3C3C63}" type="pres">
      <dgm:prSet presAssocID="{7DCCCCB9-7C62-49D3-8BF4-FCDBDCE13DE2}" presName="bracket" presStyleLbl="parChTrans1D1" presStyleIdx="0" presStyleCnt="1"/>
      <dgm:spPr/>
    </dgm:pt>
    <dgm:pt modelId="{66C50A9F-5B31-4806-966A-890DCA4481F2}" type="pres">
      <dgm:prSet presAssocID="{7DCCCCB9-7C62-49D3-8BF4-FCDBDCE13DE2}" presName="spH" presStyleCnt="0"/>
      <dgm:spPr/>
    </dgm:pt>
    <dgm:pt modelId="{4AC9A7B0-8EBE-42E1-8842-0611ADF8C984}" type="pres">
      <dgm:prSet presAssocID="{7DCCCCB9-7C62-49D3-8BF4-FCDBDCE13DE2}" presName="desTx" presStyleLbl="node1" presStyleIdx="0" presStyleCnt="1" custScaleX="101008" custScaleY="113014">
        <dgm:presLayoutVars>
          <dgm:bulletEnabled val="1"/>
        </dgm:presLayoutVars>
      </dgm:prSet>
      <dgm:spPr/>
      <dgm:t>
        <a:bodyPr/>
        <a:lstStyle/>
        <a:p>
          <a:endParaRPr lang="en-US"/>
        </a:p>
      </dgm:t>
    </dgm:pt>
  </dgm:ptLst>
  <dgm:cxnLst>
    <dgm:cxn modelId="{3B597B6E-365A-4883-A951-494DF542111F}" srcId="{7DCCCCB9-7C62-49D3-8BF4-FCDBDCE13DE2}" destId="{003AE7AE-8DC1-4FBF-BC30-668EDDFCDF64}" srcOrd="0" destOrd="0" parTransId="{AAC9D486-CF52-405B-81C7-8CB0A1DFA744}" sibTransId="{63925BD5-23D3-47F4-898A-D363098D3133}"/>
    <dgm:cxn modelId="{F2B5DFC2-1FCA-4817-A5EF-AC82004A1CF2}" type="presOf" srcId="{A6B4B543-3EDC-4ABE-BA4B-17BC01BF1BF5}" destId="{4AC9A7B0-8EBE-42E1-8842-0611ADF8C984}" srcOrd="0" destOrd="2" presId="urn:diagrams.loki3.com/BracketList"/>
    <dgm:cxn modelId="{AFDB70CD-6C18-4C9C-985D-F58A70D42DBF}" srcId="{7DCCCCB9-7C62-49D3-8BF4-FCDBDCE13DE2}" destId="{73F7827F-3BC3-492E-95C6-29840C6C14FF}" srcOrd="3" destOrd="0" parTransId="{FA6FA6F8-8A0B-4ED9-8A3B-8181C9019B7D}" sibTransId="{5717F11E-8300-44AA-8B61-92E3C915778F}"/>
    <dgm:cxn modelId="{002F200B-FEFC-45F6-960E-CC8EEA6D3A35}" type="presOf" srcId="{3FF25973-F244-449C-8D3D-7AC8EBC1B047}" destId="{4AC9A7B0-8EBE-42E1-8842-0611ADF8C984}" srcOrd="0" destOrd="1" presId="urn:diagrams.loki3.com/BracketList"/>
    <dgm:cxn modelId="{8B5BD984-A6BD-4DD4-ACB9-C07DE844F3F3}" type="presOf" srcId="{003AE7AE-8DC1-4FBF-BC30-668EDDFCDF64}" destId="{4AC9A7B0-8EBE-42E1-8842-0611ADF8C984}" srcOrd="0" destOrd="0" presId="urn:diagrams.loki3.com/BracketList"/>
    <dgm:cxn modelId="{3AB99381-EBBA-46FA-AC6B-73849C06899C}" type="presOf" srcId="{7DCCCCB9-7C62-49D3-8BF4-FCDBDCE13DE2}" destId="{E8ECE4CD-3D96-488F-B801-E5411B8EA41F}" srcOrd="0" destOrd="0" presId="urn:diagrams.loki3.com/BracketList"/>
    <dgm:cxn modelId="{A54597D7-0E91-4206-8A74-7186080F5F5B}" type="presOf" srcId="{73F7827F-3BC3-492E-95C6-29840C6C14FF}" destId="{4AC9A7B0-8EBE-42E1-8842-0611ADF8C984}" srcOrd="0" destOrd="3" presId="urn:diagrams.loki3.com/BracketList"/>
    <dgm:cxn modelId="{272C9B6D-1AF4-4A75-A431-5C439CE07D8A}" srcId="{7DCCCCB9-7C62-49D3-8BF4-FCDBDCE13DE2}" destId="{3FF25973-F244-449C-8D3D-7AC8EBC1B047}" srcOrd="1" destOrd="0" parTransId="{1CB4F168-7348-4424-A35E-6003340FF18F}" sibTransId="{762399ED-9A54-41C7-AB98-E81FF7D227CB}"/>
    <dgm:cxn modelId="{BD0157A5-B410-428D-A17F-04EBAE2A828E}" type="presOf" srcId="{8248F02C-6BDA-4C1F-B570-4DBE85C243D6}" destId="{DED82BD6-497F-4A01-B7EB-2CF87FFB5DA2}" srcOrd="0" destOrd="0" presId="urn:diagrams.loki3.com/BracketList"/>
    <dgm:cxn modelId="{7D141C9B-5065-4158-A95B-6E5FCF9AB007}" srcId="{8248F02C-6BDA-4C1F-B570-4DBE85C243D6}" destId="{7DCCCCB9-7C62-49D3-8BF4-FCDBDCE13DE2}" srcOrd="0" destOrd="0" parTransId="{CDE828C3-56DC-4E3D-851A-C4573DF0C682}" sibTransId="{6E88E5C9-5A50-404E-B9F0-06538B9E1B4E}"/>
    <dgm:cxn modelId="{43A83315-1728-494E-8BE7-51013591B113}" srcId="{7DCCCCB9-7C62-49D3-8BF4-FCDBDCE13DE2}" destId="{A6B4B543-3EDC-4ABE-BA4B-17BC01BF1BF5}" srcOrd="2" destOrd="0" parTransId="{B0CC7D8A-A9AF-4261-BF1D-4AC99DCC81B1}" sibTransId="{0A60E867-FAA4-4410-86E2-D0E2CB3DF91E}"/>
    <dgm:cxn modelId="{47952413-F2C7-4BDF-A1CA-717AB00FA9ED}" type="presParOf" srcId="{DED82BD6-497F-4A01-B7EB-2CF87FFB5DA2}" destId="{84A16C2D-3C44-40FE-B886-0B1A7F4A0A87}" srcOrd="0" destOrd="0" presId="urn:diagrams.loki3.com/BracketList"/>
    <dgm:cxn modelId="{DDA32E1F-EBC4-4EE7-92D8-370844876558}" type="presParOf" srcId="{84A16C2D-3C44-40FE-B886-0B1A7F4A0A87}" destId="{E8ECE4CD-3D96-488F-B801-E5411B8EA41F}" srcOrd="0" destOrd="0" presId="urn:diagrams.loki3.com/BracketList"/>
    <dgm:cxn modelId="{5011EA36-AA00-4BD5-A45F-6057F483BC19}" type="presParOf" srcId="{84A16C2D-3C44-40FE-B886-0B1A7F4A0A87}" destId="{5C018D09-584E-4BBE-8F2E-2D70EE3C3C63}" srcOrd="1" destOrd="0" presId="urn:diagrams.loki3.com/BracketList"/>
    <dgm:cxn modelId="{E6CA2A5F-BF19-4425-89E1-51B1B0BB72CB}" type="presParOf" srcId="{84A16C2D-3C44-40FE-B886-0B1A7F4A0A87}" destId="{66C50A9F-5B31-4806-966A-890DCA4481F2}" srcOrd="2" destOrd="0" presId="urn:diagrams.loki3.com/BracketList"/>
    <dgm:cxn modelId="{6BBBEA10-9CA1-4026-AEB7-092731B55C19}" type="presParOf" srcId="{84A16C2D-3C44-40FE-B886-0B1A7F4A0A87}" destId="{4AC9A7B0-8EBE-42E1-8842-0611ADF8C984}" srcOrd="3" destOrd="0" presId="urn:diagrams.loki3.com/Bracket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2D67FB-C2AD-43FC-8979-A9A687FA89D7}" type="doc">
      <dgm:prSet loTypeId="urn:microsoft.com/office/officeart/2005/8/layout/chevronAccent+Icon" loCatId="process" qsTypeId="urn:microsoft.com/office/officeart/2005/8/quickstyle/3d4" qsCatId="3D" csTypeId="urn:microsoft.com/office/officeart/2005/8/colors/accent1_2" csCatId="accent1" phldr="1"/>
      <dgm:spPr/>
      <dgm:t>
        <a:bodyPr/>
        <a:lstStyle/>
        <a:p>
          <a:endParaRPr lang="en-US"/>
        </a:p>
      </dgm:t>
    </dgm:pt>
    <dgm:pt modelId="{0ABA04DB-1548-403A-ACA9-1D5B83FED28F}">
      <dgm:prSet phldrT="[Text]" custT="1"/>
      <dgm:spPr/>
      <dgm:t>
        <a:bodyPr/>
        <a:lstStyle/>
        <a:p>
          <a:r>
            <a:rPr lang="en-US" sz="800" b="1">
              <a:latin typeface="+mj-lt"/>
              <a:cs typeface="Segoe UI Semibold" panose="020B0702040204020203" pitchFamily="34" charset="0"/>
            </a:rPr>
            <a:t>CONTRACTARE</a:t>
          </a:r>
        </a:p>
      </dgm:t>
    </dgm:pt>
    <dgm:pt modelId="{6ABC59D0-2CDB-4F14-A18B-CF2EE4EB7078}" type="parTrans" cxnId="{AEE2A05E-C92B-4444-82D5-FAC02DBEDBF0}">
      <dgm:prSet/>
      <dgm:spPr/>
      <dgm:t>
        <a:bodyPr/>
        <a:lstStyle/>
        <a:p>
          <a:endParaRPr lang="en-US" sz="800">
            <a:latin typeface="+mj-lt"/>
            <a:cs typeface="Segoe UI Semibold" panose="020B0702040204020203" pitchFamily="34" charset="0"/>
          </a:endParaRPr>
        </a:p>
      </dgm:t>
    </dgm:pt>
    <dgm:pt modelId="{F3FDA601-7799-4E28-9B97-0E402980CCA4}" type="sibTrans" cxnId="{AEE2A05E-C92B-4444-82D5-FAC02DBEDBF0}">
      <dgm:prSet/>
      <dgm:spPr/>
      <dgm:t>
        <a:bodyPr/>
        <a:lstStyle/>
        <a:p>
          <a:endParaRPr lang="en-US" sz="800">
            <a:latin typeface="+mj-lt"/>
            <a:cs typeface="Segoe UI Semibold" panose="020B0702040204020203" pitchFamily="34" charset="0"/>
          </a:endParaRPr>
        </a:p>
      </dgm:t>
    </dgm:pt>
    <dgm:pt modelId="{D728F80D-83B5-42D1-B0F8-39F514EFA0C4}">
      <dgm:prSet phldrT="[Text]" custT="1"/>
      <dgm:spPr/>
      <dgm:t>
        <a:bodyPr/>
        <a:lstStyle/>
        <a:p>
          <a:r>
            <a:rPr lang="en-US" sz="800" b="1">
              <a:latin typeface="+mj-lt"/>
              <a:cs typeface="Segoe UI Semibold" panose="020B0702040204020203" pitchFamily="34" charset="0"/>
            </a:rPr>
            <a:t>NUM</a:t>
          </a:r>
          <a:r>
            <a:rPr lang="ro-RO" sz="800" b="1">
              <a:latin typeface="+mj-lt"/>
              <a:cs typeface="Segoe UI Semibold" panose="020B0702040204020203" pitchFamily="34" charset="0"/>
            </a:rPr>
            <a:t>ĂRUL DE PERSOANE ÎNREGISTRATE LA IMSP</a:t>
          </a:r>
          <a:endParaRPr lang="en-US" sz="800" b="1">
            <a:latin typeface="+mj-lt"/>
            <a:cs typeface="Segoe UI Semibold" panose="020B0702040204020203" pitchFamily="34" charset="0"/>
          </a:endParaRPr>
        </a:p>
      </dgm:t>
    </dgm:pt>
    <dgm:pt modelId="{9D0E5421-5BD1-405F-8FDC-1E74C5ABC508}" type="parTrans" cxnId="{015FEE8B-B867-437F-AB8A-2664B7FA5028}">
      <dgm:prSet/>
      <dgm:spPr/>
      <dgm:t>
        <a:bodyPr/>
        <a:lstStyle/>
        <a:p>
          <a:endParaRPr lang="en-US" sz="800">
            <a:latin typeface="+mj-lt"/>
            <a:cs typeface="Segoe UI Semibold" panose="020B0702040204020203" pitchFamily="34" charset="0"/>
          </a:endParaRPr>
        </a:p>
      </dgm:t>
    </dgm:pt>
    <dgm:pt modelId="{02486E5F-FD69-4194-ACD5-389472F175C0}" type="sibTrans" cxnId="{015FEE8B-B867-437F-AB8A-2664B7FA5028}">
      <dgm:prSet/>
      <dgm:spPr/>
      <dgm:t>
        <a:bodyPr/>
        <a:lstStyle/>
        <a:p>
          <a:endParaRPr lang="en-US" sz="800">
            <a:latin typeface="+mj-lt"/>
            <a:cs typeface="Segoe UI Semibold" panose="020B0702040204020203" pitchFamily="34" charset="0"/>
          </a:endParaRPr>
        </a:p>
      </dgm:t>
    </dgm:pt>
    <dgm:pt modelId="{04174EA1-18FD-45D0-80A4-36B1296C6255}">
      <dgm:prSet phldrT="[Text]" custT="1"/>
      <dgm:spPr/>
      <dgm:t>
        <a:bodyPr/>
        <a:lstStyle/>
        <a:p>
          <a:r>
            <a:rPr lang="en-US" sz="800" b="1">
              <a:latin typeface="+mj-lt"/>
              <a:cs typeface="Segoe UI Semibold" panose="020B0702040204020203" pitchFamily="34" charset="0"/>
            </a:rPr>
            <a:t>RAPORTAREA</a:t>
          </a:r>
        </a:p>
      </dgm:t>
    </dgm:pt>
    <dgm:pt modelId="{70335B9F-76C1-4FAC-9B80-75D7829435A5}" type="parTrans" cxnId="{10AECCB4-87E2-4E4B-BECD-D365D535F94F}">
      <dgm:prSet/>
      <dgm:spPr/>
      <dgm:t>
        <a:bodyPr/>
        <a:lstStyle/>
        <a:p>
          <a:endParaRPr lang="en-US" sz="800">
            <a:latin typeface="+mj-lt"/>
            <a:cs typeface="Segoe UI Semibold" panose="020B0702040204020203" pitchFamily="34" charset="0"/>
          </a:endParaRPr>
        </a:p>
      </dgm:t>
    </dgm:pt>
    <dgm:pt modelId="{34777D2A-CDEB-4223-B463-3357C3667B12}" type="sibTrans" cxnId="{10AECCB4-87E2-4E4B-BECD-D365D535F94F}">
      <dgm:prSet/>
      <dgm:spPr/>
      <dgm:t>
        <a:bodyPr/>
        <a:lstStyle/>
        <a:p>
          <a:endParaRPr lang="en-US" sz="800">
            <a:latin typeface="+mj-lt"/>
            <a:cs typeface="Segoe UI Semibold" panose="020B0702040204020203" pitchFamily="34" charset="0"/>
          </a:endParaRPr>
        </a:p>
      </dgm:t>
    </dgm:pt>
    <dgm:pt modelId="{43C0F1B6-D9D7-482A-81B8-3DED69C4C24C}">
      <dgm:prSet phldrT="[Text]" custT="1"/>
      <dgm:spPr/>
      <dgm:t>
        <a:bodyPr/>
        <a:lstStyle/>
        <a:p>
          <a:r>
            <a:rPr lang="ro-RO" sz="800" b="1">
              <a:latin typeface="+mj-lt"/>
              <a:cs typeface="Segoe UI Semibold" panose="020B0702040204020203" pitchFamily="34" charset="0"/>
            </a:rPr>
            <a:t>NUMĂRUL DE VIZITE</a:t>
          </a:r>
          <a:endParaRPr lang="en-US" sz="800" b="1">
            <a:latin typeface="+mj-lt"/>
            <a:cs typeface="Segoe UI Semibold" panose="020B0702040204020203" pitchFamily="34" charset="0"/>
          </a:endParaRPr>
        </a:p>
      </dgm:t>
    </dgm:pt>
    <dgm:pt modelId="{878CCF31-C5F9-4F98-8CD1-5E9D876B9112}" type="parTrans" cxnId="{5FB87CA9-DE68-4B15-91A4-02436BC869A8}">
      <dgm:prSet/>
      <dgm:spPr/>
      <dgm:t>
        <a:bodyPr/>
        <a:lstStyle/>
        <a:p>
          <a:endParaRPr lang="en-US" sz="800">
            <a:latin typeface="+mj-lt"/>
            <a:cs typeface="Segoe UI Semibold" panose="020B0702040204020203" pitchFamily="34" charset="0"/>
          </a:endParaRPr>
        </a:p>
      </dgm:t>
    </dgm:pt>
    <dgm:pt modelId="{3AFA8077-AF33-45D8-9D14-2B5947C05B10}" type="sibTrans" cxnId="{5FB87CA9-DE68-4B15-91A4-02436BC869A8}">
      <dgm:prSet/>
      <dgm:spPr/>
      <dgm:t>
        <a:bodyPr/>
        <a:lstStyle/>
        <a:p>
          <a:endParaRPr lang="en-US" sz="800">
            <a:latin typeface="+mj-lt"/>
            <a:cs typeface="Segoe UI Semibold" panose="020B0702040204020203" pitchFamily="34" charset="0"/>
          </a:endParaRPr>
        </a:p>
      </dgm:t>
    </dgm:pt>
    <dgm:pt modelId="{02657233-743A-4895-BB67-6A70C9E26E00}">
      <dgm:prSet phldrT="[Text]" custT="1"/>
      <dgm:spPr/>
      <dgm:t>
        <a:bodyPr/>
        <a:lstStyle/>
        <a:p>
          <a:r>
            <a:rPr lang="en-US" sz="800" b="1">
              <a:latin typeface="+mj-lt"/>
              <a:cs typeface="Segoe UI Semibold" panose="020B0702040204020203" pitchFamily="34" charset="0"/>
            </a:rPr>
            <a:t>FACTURARE</a:t>
          </a:r>
        </a:p>
      </dgm:t>
    </dgm:pt>
    <dgm:pt modelId="{4AE38EFF-32E8-4254-AF1E-06250B5CDB20}" type="parTrans" cxnId="{D04AF7D2-EB72-4EFA-803E-86773D6E9C2E}">
      <dgm:prSet/>
      <dgm:spPr/>
      <dgm:t>
        <a:bodyPr/>
        <a:lstStyle/>
        <a:p>
          <a:endParaRPr lang="en-US" sz="800">
            <a:latin typeface="+mj-lt"/>
            <a:cs typeface="Segoe UI Semibold" panose="020B0702040204020203" pitchFamily="34" charset="0"/>
          </a:endParaRPr>
        </a:p>
      </dgm:t>
    </dgm:pt>
    <dgm:pt modelId="{2B027CD4-F28B-4316-867B-23D0C6609C36}" type="sibTrans" cxnId="{D04AF7D2-EB72-4EFA-803E-86773D6E9C2E}">
      <dgm:prSet/>
      <dgm:spPr/>
      <dgm:t>
        <a:bodyPr/>
        <a:lstStyle/>
        <a:p>
          <a:endParaRPr lang="en-US" sz="800">
            <a:latin typeface="+mj-lt"/>
            <a:cs typeface="Segoe UI Semibold" panose="020B0702040204020203" pitchFamily="34" charset="0"/>
          </a:endParaRPr>
        </a:p>
      </dgm:t>
    </dgm:pt>
    <dgm:pt modelId="{6C9282B2-1AE3-42BD-9FCA-7E0AF5E6887F}">
      <dgm:prSet phldrT="[Text]" custT="1"/>
      <dgm:spPr/>
      <dgm:t>
        <a:bodyPr/>
        <a:lstStyle/>
        <a:p>
          <a:r>
            <a:rPr lang="ro-RO" sz="800" b="1">
              <a:latin typeface="+mj-lt"/>
              <a:cs typeface="Segoe UI Semibold" panose="020B0702040204020203" pitchFamily="34" charset="0"/>
            </a:rPr>
            <a:t>SUMA TOTALĂ</a:t>
          </a:r>
          <a:endParaRPr lang="en-US" sz="800" b="1">
            <a:latin typeface="+mj-lt"/>
            <a:cs typeface="Segoe UI Semibold" panose="020B0702040204020203" pitchFamily="34" charset="0"/>
          </a:endParaRPr>
        </a:p>
      </dgm:t>
    </dgm:pt>
    <dgm:pt modelId="{2E2D2124-9436-4A17-BCD8-D906D1A6D3D1}" type="parTrans" cxnId="{FDE4C7D6-5A23-4EBB-873B-63DAFF4E0E4A}">
      <dgm:prSet/>
      <dgm:spPr/>
      <dgm:t>
        <a:bodyPr/>
        <a:lstStyle/>
        <a:p>
          <a:endParaRPr lang="en-US" sz="800">
            <a:latin typeface="+mj-lt"/>
            <a:cs typeface="Segoe UI Semibold" panose="020B0702040204020203" pitchFamily="34" charset="0"/>
          </a:endParaRPr>
        </a:p>
      </dgm:t>
    </dgm:pt>
    <dgm:pt modelId="{556049DE-2AD6-4221-B324-498973CF5D69}" type="sibTrans" cxnId="{FDE4C7D6-5A23-4EBB-873B-63DAFF4E0E4A}">
      <dgm:prSet/>
      <dgm:spPr/>
      <dgm:t>
        <a:bodyPr/>
        <a:lstStyle/>
        <a:p>
          <a:endParaRPr lang="en-US" sz="800">
            <a:latin typeface="+mj-lt"/>
            <a:cs typeface="Segoe UI Semibold" panose="020B0702040204020203" pitchFamily="34" charset="0"/>
          </a:endParaRPr>
        </a:p>
      </dgm:t>
    </dgm:pt>
    <dgm:pt modelId="{D3C0FCFC-BDE5-43BE-B54D-2AD87A6A1228}" type="pres">
      <dgm:prSet presAssocID="{372D67FB-C2AD-43FC-8979-A9A687FA89D7}" presName="Name0" presStyleCnt="0">
        <dgm:presLayoutVars>
          <dgm:dir/>
          <dgm:resizeHandles val="exact"/>
        </dgm:presLayoutVars>
      </dgm:prSet>
      <dgm:spPr/>
      <dgm:t>
        <a:bodyPr/>
        <a:lstStyle/>
        <a:p>
          <a:endParaRPr lang="en-US"/>
        </a:p>
      </dgm:t>
    </dgm:pt>
    <dgm:pt modelId="{86C2FCE5-C7EB-48E5-B8E2-91BCEE8876D5}" type="pres">
      <dgm:prSet presAssocID="{0ABA04DB-1548-403A-ACA9-1D5B83FED28F}" presName="composite" presStyleCnt="0"/>
      <dgm:spPr/>
      <dgm:t>
        <a:bodyPr/>
        <a:lstStyle/>
        <a:p>
          <a:endParaRPr lang="en-US"/>
        </a:p>
      </dgm:t>
    </dgm:pt>
    <dgm:pt modelId="{A5D0F13C-24ED-402E-B213-2E8C4334DBA0}" type="pres">
      <dgm:prSet presAssocID="{0ABA04DB-1548-403A-ACA9-1D5B83FED28F}" presName="bgChev" presStyleLbl="node1" presStyleIdx="0" presStyleCnt="3"/>
      <dgm:spPr/>
      <dgm:t>
        <a:bodyPr/>
        <a:lstStyle/>
        <a:p>
          <a:endParaRPr lang="en-US"/>
        </a:p>
      </dgm:t>
    </dgm:pt>
    <dgm:pt modelId="{BB23C703-C0E1-4691-A3EF-1B178CB40FCD}" type="pres">
      <dgm:prSet presAssocID="{0ABA04DB-1548-403A-ACA9-1D5B83FED28F}" presName="txNode" presStyleLbl="fgAcc1" presStyleIdx="0" presStyleCnt="3">
        <dgm:presLayoutVars>
          <dgm:bulletEnabled val="1"/>
        </dgm:presLayoutVars>
      </dgm:prSet>
      <dgm:spPr/>
      <dgm:t>
        <a:bodyPr/>
        <a:lstStyle/>
        <a:p>
          <a:endParaRPr lang="en-US"/>
        </a:p>
      </dgm:t>
    </dgm:pt>
    <dgm:pt modelId="{1C19DB02-1AA4-49CC-871F-B86E9C1B12C6}" type="pres">
      <dgm:prSet presAssocID="{F3FDA601-7799-4E28-9B97-0E402980CCA4}" presName="compositeSpace" presStyleCnt="0"/>
      <dgm:spPr/>
      <dgm:t>
        <a:bodyPr/>
        <a:lstStyle/>
        <a:p>
          <a:endParaRPr lang="en-US"/>
        </a:p>
      </dgm:t>
    </dgm:pt>
    <dgm:pt modelId="{C227D7E7-A566-415E-A6CF-EF0E38DB87FC}" type="pres">
      <dgm:prSet presAssocID="{04174EA1-18FD-45D0-80A4-36B1296C6255}" presName="composite" presStyleCnt="0"/>
      <dgm:spPr/>
      <dgm:t>
        <a:bodyPr/>
        <a:lstStyle/>
        <a:p>
          <a:endParaRPr lang="en-US"/>
        </a:p>
      </dgm:t>
    </dgm:pt>
    <dgm:pt modelId="{CF485441-BFEE-45A5-A56D-F623AFC94C90}" type="pres">
      <dgm:prSet presAssocID="{04174EA1-18FD-45D0-80A4-36B1296C6255}" presName="bgChev" presStyleLbl="node1" presStyleIdx="1" presStyleCnt="3"/>
      <dgm:spPr/>
      <dgm:t>
        <a:bodyPr/>
        <a:lstStyle/>
        <a:p>
          <a:endParaRPr lang="en-US"/>
        </a:p>
      </dgm:t>
    </dgm:pt>
    <dgm:pt modelId="{C56B7C2C-C099-4C6A-B040-85AE541923CD}" type="pres">
      <dgm:prSet presAssocID="{04174EA1-18FD-45D0-80A4-36B1296C6255}" presName="txNode" presStyleLbl="fgAcc1" presStyleIdx="1" presStyleCnt="3">
        <dgm:presLayoutVars>
          <dgm:bulletEnabled val="1"/>
        </dgm:presLayoutVars>
      </dgm:prSet>
      <dgm:spPr/>
      <dgm:t>
        <a:bodyPr/>
        <a:lstStyle/>
        <a:p>
          <a:endParaRPr lang="en-US"/>
        </a:p>
      </dgm:t>
    </dgm:pt>
    <dgm:pt modelId="{1D3ABF34-070D-4483-9A00-0326840AB09D}" type="pres">
      <dgm:prSet presAssocID="{34777D2A-CDEB-4223-B463-3357C3667B12}" presName="compositeSpace" presStyleCnt="0"/>
      <dgm:spPr/>
      <dgm:t>
        <a:bodyPr/>
        <a:lstStyle/>
        <a:p>
          <a:endParaRPr lang="en-US"/>
        </a:p>
      </dgm:t>
    </dgm:pt>
    <dgm:pt modelId="{2EF98BBC-9F64-4BF5-B6C5-FDA3DAE921CE}" type="pres">
      <dgm:prSet presAssocID="{02657233-743A-4895-BB67-6A70C9E26E00}" presName="composite" presStyleCnt="0"/>
      <dgm:spPr/>
      <dgm:t>
        <a:bodyPr/>
        <a:lstStyle/>
        <a:p>
          <a:endParaRPr lang="en-US"/>
        </a:p>
      </dgm:t>
    </dgm:pt>
    <dgm:pt modelId="{940B2B89-D262-4E52-A1D1-9CF4C6994946}" type="pres">
      <dgm:prSet presAssocID="{02657233-743A-4895-BB67-6A70C9E26E00}" presName="bgChev" presStyleLbl="node1" presStyleIdx="2" presStyleCnt="3"/>
      <dgm:spPr/>
      <dgm:t>
        <a:bodyPr/>
        <a:lstStyle/>
        <a:p>
          <a:endParaRPr lang="en-US"/>
        </a:p>
      </dgm:t>
    </dgm:pt>
    <dgm:pt modelId="{1AE17FBA-E8CE-4158-B377-1B3BB8BA15C9}" type="pres">
      <dgm:prSet presAssocID="{02657233-743A-4895-BB67-6A70C9E26E00}" presName="txNode" presStyleLbl="fgAcc1" presStyleIdx="2" presStyleCnt="3">
        <dgm:presLayoutVars>
          <dgm:bulletEnabled val="1"/>
        </dgm:presLayoutVars>
      </dgm:prSet>
      <dgm:spPr/>
      <dgm:t>
        <a:bodyPr/>
        <a:lstStyle/>
        <a:p>
          <a:endParaRPr lang="en-US"/>
        </a:p>
      </dgm:t>
    </dgm:pt>
  </dgm:ptLst>
  <dgm:cxnLst>
    <dgm:cxn modelId="{ABE90AF8-B30E-453F-A11A-4E12BD47C2A3}" type="presOf" srcId="{0ABA04DB-1548-403A-ACA9-1D5B83FED28F}" destId="{BB23C703-C0E1-4691-A3EF-1B178CB40FCD}" srcOrd="0" destOrd="0" presId="urn:microsoft.com/office/officeart/2005/8/layout/chevronAccent+Icon"/>
    <dgm:cxn modelId="{F5D038DD-B264-4005-8060-E58C5D5B4260}" type="presOf" srcId="{04174EA1-18FD-45D0-80A4-36B1296C6255}" destId="{C56B7C2C-C099-4C6A-B040-85AE541923CD}" srcOrd="0" destOrd="0" presId="urn:microsoft.com/office/officeart/2005/8/layout/chevronAccent+Icon"/>
    <dgm:cxn modelId="{E2D5D99C-E74C-4D09-9FAE-6AFCA00F7DB0}" type="presOf" srcId="{02657233-743A-4895-BB67-6A70C9E26E00}" destId="{1AE17FBA-E8CE-4158-B377-1B3BB8BA15C9}" srcOrd="0" destOrd="0" presId="urn:microsoft.com/office/officeart/2005/8/layout/chevronAccent+Icon"/>
    <dgm:cxn modelId="{AEE2A05E-C92B-4444-82D5-FAC02DBEDBF0}" srcId="{372D67FB-C2AD-43FC-8979-A9A687FA89D7}" destId="{0ABA04DB-1548-403A-ACA9-1D5B83FED28F}" srcOrd="0" destOrd="0" parTransId="{6ABC59D0-2CDB-4F14-A18B-CF2EE4EB7078}" sibTransId="{F3FDA601-7799-4E28-9B97-0E402980CCA4}"/>
    <dgm:cxn modelId="{D04AF7D2-EB72-4EFA-803E-86773D6E9C2E}" srcId="{372D67FB-C2AD-43FC-8979-A9A687FA89D7}" destId="{02657233-743A-4895-BB67-6A70C9E26E00}" srcOrd="2" destOrd="0" parTransId="{4AE38EFF-32E8-4254-AF1E-06250B5CDB20}" sibTransId="{2B027CD4-F28B-4316-867B-23D0C6609C36}"/>
    <dgm:cxn modelId="{8F96731A-3689-4A60-91C6-8D854E79E889}" type="presOf" srcId="{D728F80D-83B5-42D1-B0F8-39F514EFA0C4}" destId="{BB23C703-C0E1-4691-A3EF-1B178CB40FCD}" srcOrd="0" destOrd="1" presId="urn:microsoft.com/office/officeart/2005/8/layout/chevronAccent+Icon"/>
    <dgm:cxn modelId="{5FB87CA9-DE68-4B15-91A4-02436BC869A8}" srcId="{04174EA1-18FD-45D0-80A4-36B1296C6255}" destId="{43C0F1B6-D9D7-482A-81B8-3DED69C4C24C}" srcOrd="0" destOrd="0" parTransId="{878CCF31-C5F9-4F98-8CD1-5E9D876B9112}" sibTransId="{3AFA8077-AF33-45D8-9D14-2B5947C05B10}"/>
    <dgm:cxn modelId="{515658D1-447C-47FE-9DA0-FB9789A22C90}" type="presOf" srcId="{43C0F1B6-D9D7-482A-81B8-3DED69C4C24C}" destId="{C56B7C2C-C099-4C6A-B040-85AE541923CD}" srcOrd="0" destOrd="1" presId="urn:microsoft.com/office/officeart/2005/8/layout/chevronAccent+Icon"/>
    <dgm:cxn modelId="{015FEE8B-B867-437F-AB8A-2664B7FA5028}" srcId="{0ABA04DB-1548-403A-ACA9-1D5B83FED28F}" destId="{D728F80D-83B5-42D1-B0F8-39F514EFA0C4}" srcOrd="0" destOrd="0" parTransId="{9D0E5421-5BD1-405F-8FDC-1E74C5ABC508}" sibTransId="{02486E5F-FD69-4194-ACD5-389472F175C0}"/>
    <dgm:cxn modelId="{74FD2E56-1C34-499F-A414-3F1958C6D92E}" type="presOf" srcId="{372D67FB-C2AD-43FC-8979-A9A687FA89D7}" destId="{D3C0FCFC-BDE5-43BE-B54D-2AD87A6A1228}" srcOrd="0" destOrd="0" presId="urn:microsoft.com/office/officeart/2005/8/layout/chevronAccent+Icon"/>
    <dgm:cxn modelId="{FDE4C7D6-5A23-4EBB-873B-63DAFF4E0E4A}" srcId="{02657233-743A-4895-BB67-6A70C9E26E00}" destId="{6C9282B2-1AE3-42BD-9FCA-7E0AF5E6887F}" srcOrd="0" destOrd="0" parTransId="{2E2D2124-9436-4A17-BCD8-D906D1A6D3D1}" sibTransId="{556049DE-2AD6-4221-B324-498973CF5D69}"/>
    <dgm:cxn modelId="{DFEAC49F-E4EC-4940-9384-A2F875C95A8D}" type="presOf" srcId="{6C9282B2-1AE3-42BD-9FCA-7E0AF5E6887F}" destId="{1AE17FBA-E8CE-4158-B377-1B3BB8BA15C9}" srcOrd="0" destOrd="1" presId="urn:microsoft.com/office/officeart/2005/8/layout/chevronAccent+Icon"/>
    <dgm:cxn modelId="{10AECCB4-87E2-4E4B-BECD-D365D535F94F}" srcId="{372D67FB-C2AD-43FC-8979-A9A687FA89D7}" destId="{04174EA1-18FD-45D0-80A4-36B1296C6255}" srcOrd="1" destOrd="0" parTransId="{70335B9F-76C1-4FAC-9B80-75D7829435A5}" sibTransId="{34777D2A-CDEB-4223-B463-3357C3667B12}"/>
    <dgm:cxn modelId="{B0DD7DB4-C576-467D-B930-54E7916B13C5}" type="presParOf" srcId="{D3C0FCFC-BDE5-43BE-B54D-2AD87A6A1228}" destId="{86C2FCE5-C7EB-48E5-B8E2-91BCEE8876D5}" srcOrd="0" destOrd="0" presId="urn:microsoft.com/office/officeart/2005/8/layout/chevronAccent+Icon"/>
    <dgm:cxn modelId="{4F6D8585-280F-41E9-924E-B3628F114217}" type="presParOf" srcId="{86C2FCE5-C7EB-48E5-B8E2-91BCEE8876D5}" destId="{A5D0F13C-24ED-402E-B213-2E8C4334DBA0}" srcOrd="0" destOrd="0" presId="urn:microsoft.com/office/officeart/2005/8/layout/chevronAccent+Icon"/>
    <dgm:cxn modelId="{D2F8141D-C73F-4F20-88E8-19BD54CAAB4C}" type="presParOf" srcId="{86C2FCE5-C7EB-48E5-B8E2-91BCEE8876D5}" destId="{BB23C703-C0E1-4691-A3EF-1B178CB40FCD}" srcOrd="1" destOrd="0" presId="urn:microsoft.com/office/officeart/2005/8/layout/chevronAccent+Icon"/>
    <dgm:cxn modelId="{302F31D9-AF0D-4E5C-A95B-9CC4875A868B}" type="presParOf" srcId="{D3C0FCFC-BDE5-43BE-B54D-2AD87A6A1228}" destId="{1C19DB02-1AA4-49CC-871F-B86E9C1B12C6}" srcOrd="1" destOrd="0" presId="urn:microsoft.com/office/officeart/2005/8/layout/chevronAccent+Icon"/>
    <dgm:cxn modelId="{78F80002-61BF-4584-A9AF-A4CB27E1DE27}" type="presParOf" srcId="{D3C0FCFC-BDE5-43BE-B54D-2AD87A6A1228}" destId="{C227D7E7-A566-415E-A6CF-EF0E38DB87FC}" srcOrd="2" destOrd="0" presId="urn:microsoft.com/office/officeart/2005/8/layout/chevronAccent+Icon"/>
    <dgm:cxn modelId="{CE2451D2-35F8-4132-BF2E-575F3D2868F2}" type="presParOf" srcId="{C227D7E7-A566-415E-A6CF-EF0E38DB87FC}" destId="{CF485441-BFEE-45A5-A56D-F623AFC94C90}" srcOrd="0" destOrd="0" presId="urn:microsoft.com/office/officeart/2005/8/layout/chevronAccent+Icon"/>
    <dgm:cxn modelId="{11EAE4DD-C017-488B-936C-D4A25B58478B}" type="presParOf" srcId="{C227D7E7-A566-415E-A6CF-EF0E38DB87FC}" destId="{C56B7C2C-C099-4C6A-B040-85AE541923CD}" srcOrd="1" destOrd="0" presId="urn:microsoft.com/office/officeart/2005/8/layout/chevronAccent+Icon"/>
    <dgm:cxn modelId="{A6EF5D4F-B983-4D36-A12E-A43F839E6089}" type="presParOf" srcId="{D3C0FCFC-BDE5-43BE-B54D-2AD87A6A1228}" destId="{1D3ABF34-070D-4483-9A00-0326840AB09D}" srcOrd="3" destOrd="0" presId="urn:microsoft.com/office/officeart/2005/8/layout/chevronAccent+Icon"/>
    <dgm:cxn modelId="{67DEA658-2BAB-45A9-9C93-583E949161C2}" type="presParOf" srcId="{D3C0FCFC-BDE5-43BE-B54D-2AD87A6A1228}" destId="{2EF98BBC-9F64-4BF5-B6C5-FDA3DAE921CE}" srcOrd="4" destOrd="0" presId="urn:microsoft.com/office/officeart/2005/8/layout/chevronAccent+Icon"/>
    <dgm:cxn modelId="{B714BB42-FAB5-49C4-A690-1FE05F56678A}" type="presParOf" srcId="{2EF98BBC-9F64-4BF5-B6C5-FDA3DAE921CE}" destId="{940B2B89-D262-4E52-A1D1-9CF4C6994946}" srcOrd="0" destOrd="0" presId="urn:microsoft.com/office/officeart/2005/8/layout/chevronAccent+Icon"/>
    <dgm:cxn modelId="{DA85FC1A-D673-4994-86EF-4B0AEE734EBE}" type="presParOf" srcId="{2EF98BBC-9F64-4BF5-B6C5-FDA3DAE921CE}" destId="{1AE17FBA-E8CE-4158-B377-1B3BB8BA15C9}" srcOrd="1" destOrd="0" presId="urn:microsoft.com/office/officeart/2005/8/layout/chevronAccent+Icon"/>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C4F56FA-19DD-4E4F-B6B6-31D0563F8293}" type="doc">
      <dgm:prSet loTypeId="urn:microsoft.com/office/officeart/2005/8/layout/orgChart1" loCatId="hierarchy" qsTypeId="urn:microsoft.com/office/officeart/2005/8/quickstyle/3d1" qsCatId="3D" csTypeId="urn:microsoft.com/office/officeart/2005/8/colors/colorful4" csCatId="colorful" phldr="1"/>
      <dgm:spPr/>
      <dgm:t>
        <a:bodyPr/>
        <a:lstStyle/>
        <a:p>
          <a:endParaRPr lang="en-US"/>
        </a:p>
      </dgm:t>
    </dgm:pt>
    <dgm:pt modelId="{B71D0AD5-AA41-41DC-B114-BB62F3608094}">
      <dgm:prSet phldrT="[Text]" custT="1"/>
      <dgm:spPr/>
      <dgm:t>
        <a:bodyPr/>
        <a:lstStyle/>
        <a:p>
          <a:r>
            <a:rPr lang="ro-MD" sz="1200">
              <a:latin typeface="+mj-lt"/>
              <a:cs typeface="Segoe UI Semibold" panose="020B0702040204020203" pitchFamily="34" charset="0"/>
            </a:rPr>
            <a:t>C</a:t>
          </a:r>
          <a:r>
            <a:rPr lang="en-US" sz="1200">
              <a:latin typeface="+mj-lt"/>
              <a:cs typeface="Segoe UI Semibold" panose="020B0702040204020203" pitchFamily="34" charset="0"/>
            </a:rPr>
            <a:t>ategorii de persoane asigurate</a:t>
          </a:r>
        </a:p>
      </dgm:t>
    </dgm:pt>
    <dgm:pt modelId="{D078467D-6ACD-4E9C-857F-D23B03B9E363}" type="parTrans" cxnId="{5DDD5778-BE17-4BB3-A701-21EB96984074}">
      <dgm:prSet/>
      <dgm:spPr/>
      <dgm:t>
        <a:bodyPr/>
        <a:lstStyle/>
        <a:p>
          <a:endParaRPr lang="en-US" sz="1200">
            <a:latin typeface="+mj-lt"/>
            <a:cs typeface="Times New Roman" panose="02020603050405020304" pitchFamily="18" charset="0"/>
          </a:endParaRPr>
        </a:p>
      </dgm:t>
    </dgm:pt>
    <dgm:pt modelId="{47C4AEE8-C6B2-4FB5-8F8A-CCDF53402E5B}" type="sibTrans" cxnId="{5DDD5778-BE17-4BB3-A701-21EB96984074}">
      <dgm:prSet/>
      <dgm:spPr/>
      <dgm:t>
        <a:bodyPr/>
        <a:lstStyle/>
        <a:p>
          <a:endParaRPr lang="en-US" sz="1200">
            <a:latin typeface="+mj-lt"/>
            <a:cs typeface="Times New Roman" panose="02020603050405020304" pitchFamily="18" charset="0"/>
          </a:endParaRPr>
        </a:p>
      </dgm:t>
    </dgm:pt>
    <dgm:pt modelId="{9CE71744-45B5-4802-B98D-EB133A964366}">
      <dgm:prSet phldrT="[Text]" custT="1"/>
      <dgm:spPr/>
      <dgm:t>
        <a:bodyPr/>
        <a:lstStyle/>
        <a:p>
          <a:r>
            <a:rPr lang="ro-MD" sz="1200" b="0" i="1">
              <a:latin typeface="+mj-lt"/>
              <a:cs typeface="Times New Roman" panose="02020603050405020304" pitchFamily="18" charset="0"/>
            </a:rPr>
            <a:t>P</a:t>
          </a:r>
          <a:r>
            <a:rPr lang="en-US" sz="1200" b="0" i="1">
              <a:latin typeface="+mj-lt"/>
              <a:cs typeface="Times New Roman" panose="02020603050405020304" pitchFamily="18" charset="0"/>
            </a:rPr>
            <a:t>ersoane asigurate angajate</a:t>
          </a:r>
          <a:endParaRPr lang="en-US" sz="1200">
            <a:latin typeface="+mj-lt"/>
            <a:cs typeface="Times New Roman" panose="02020603050405020304" pitchFamily="18" charset="0"/>
          </a:endParaRPr>
        </a:p>
      </dgm:t>
    </dgm:pt>
    <dgm:pt modelId="{B80EE8C0-A255-47F7-92CF-0A3DAA17BD1C}" type="parTrans" cxnId="{83C45E5A-64C6-4AAA-B298-0C7F48352930}">
      <dgm:prSet/>
      <dgm:spPr/>
      <dgm:t>
        <a:bodyPr/>
        <a:lstStyle/>
        <a:p>
          <a:endParaRPr lang="en-US" sz="1200">
            <a:latin typeface="+mj-lt"/>
            <a:cs typeface="Times New Roman" panose="02020603050405020304" pitchFamily="18" charset="0"/>
          </a:endParaRPr>
        </a:p>
      </dgm:t>
    </dgm:pt>
    <dgm:pt modelId="{F98AC1CF-43B3-4858-997F-AE8721C91DC9}" type="sibTrans" cxnId="{83C45E5A-64C6-4AAA-B298-0C7F48352930}">
      <dgm:prSet/>
      <dgm:spPr/>
      <dgm:t>
        <a:bodyPr/>
        <a:lstStyle/>
        <a:p>
          <a:endParaRPr lang="en-US" sz="1200">
            <a:latin typeface="+mj-lt"/>
            <a:cs typeface="Times New Roman" panose="02020603050405020304" pitchFamily="18" charset="0"/>
          </a:endParaRPr>
        </a:p>
      </dgm:t>
    </dgm:pt>
    <dgm:pt modelId="{EAC6F37F-912E-4A9E-B526-DDE280B3325A}">
      <dgm:prSet phldrT="[Text]" custT="1"/>
      <dgm:spPr/>
      <dgm:t>
        <a:bodyPr/>
        <a:lstStyle/>
        <a:p>
          <a:r>
            <a:rPr lang="ro-MD" sz="1200" b="0" i="1">
              <a:latin typeface="+mj-lt"/>
              <a:cs typeface="Times New Roman" panose="02020603050405020304" pitchFamily="18" charset="0"/>
            </a:rPr>
            <a:t>P</a:t>
          </a:r>
          <a:r>
            <a:rPr lang="en-US" sz="1200" b="0" i="1">
              <a:latin typeface="+mj-lt"/>
              <a:cs typeface="Times New Roman" panose="02020603050405020304" pitchFamily="18" charset="0"/>
            </a:rPr>
            <a:t>ersoane </a:t>
          </a:r>
          <a:r>
            <a:rPr lang="ro-MD" sz="1200" b="0" i="1">
              <a:latin typeface="+mj-lt"/>
              <a:cs typeface="Times New Roman" panose="02020603050405020304" pitchFamily="18" charset="0"/>
            </a:rPr>
            <a:t>neangajate care sunt </a:t>
          </a:r>
          <a:r>
            <a:rPr lang="en-US" sz="1200" b="0" i="1">
              <a:latin typeface="+mj-lt"/>
              <a:cs typeface="Times New Roman" panose="02020603050405020304" pitchFamily="18" charset="0"/>
            </a:rPr>
            <a:t>asigurate de Guvern </a:t>
          </a:r>
          <a:endParaRPr lang="en-US" sz="1200">
            <a:latin typeface="+mj-lt"/>
            <a:cs typeface="Times New Roman" panose="02020603050405020304" pitchFamily="18" charset="0"/>
          </a:endParaRPr>
        </a:p>
      </dgm:t>
    </dgm:pt>
    <dgm:pt modelId="{6917295C-9965-4152-83D0-4C7F78DB9729}" type="parTrans" cxnId="{FA872912-34D0-4546-B6D7-1DC54642B1E0}">
      <dgm:prSet/>
      <dgm:spPr/>
      <dgm:t>
        <a:bodyPr/>
        <a:lstStyle/>
        <a:p>
          <a:endParaRPr lang="en-US" sz="1200">
            <a:latin typeface="+mj-lt"/>
            <a:cs typeface="Times New Roman" panose="02020603050405020304" pitchFamily="18" charset="0"/>
          </a:endParaRPr>
        </a:p>
      </dgm:t>
    </dgm:pt>
    <dgm:pt modelId="{2C2C235D-A1E5-4C09-98A0-A6689FEDF8CD}" type="sibTrans" cxnId="{FA872912-34D0-4546-B6D7-1DC54642B1E0}">
      <dgm:prSet/>
      <dgm:spPr/>
      <dgm:t>
        <a:bodyPr/>
        <a:lstStyle/>
        <a:p>
          <a:endParaRPr lang="en-US" sz="1200">
            <a:latin typeface="+mj-lt"/>
            <a:cs typeface="Times New Roman" panose="02020603050405020304" pitchFamily="18" charset="0"/>
          </a:endParaRPr>
        </a:p>
      </dgm:t>
    </dgm:pt>
    <dgm:pt modelId="{7E4C4657-0105-43D4-99EB-879FB42FCC75}">
      <dgm:prSet phldrT="[Text]" custT="1"/>
      <dgm:spPr/>
      <dgm:t>
        <a:bodyPr/>
        <a:lstStyle/>
        <a:p>
          <a:r>
            <a:rPr lang="ro-MD" sz="1200" b="0" i="1">
              <a:latin typeface="+mj-lt"/>
              <a:cs typeface="Times New Roman" panose="02020603050405020304" pitchFamily="18" charset="0"/>
            </a:rPr>
            <a:t>P</a:t>
          </a:r>
          <a:r>
            <a:rPr lang="en-US" sz="1200" b="0" i="1">
              <a:latin typeface="+mj-lt"/>
              <a:cs typeface="Times New Roman" panose="02020603050405020304" pitchFamily="18" charset="0"/>
            </a:rPr>
            <a:t>ersoane asigurate în mod individual </a:t>
          </a:r>
          <a:endParaRPr lang="en-US" sz="1200">
            <a:latin typeface="+mj-lt"/>
            <a:cs typeface="Times New Roman" panose="02020603050405020304" pitchFamily="18" charset="0"/>
          </a:endParaRPr>
        </a:p>
      </dgm:t>
    </dgm:pt>
    <dgm:pt modelId="{A91D0477-1377-4987-9E69-69BA7F481FC0}" type="parTrans" cxnId="{4D180452-3A7F-45AA-B082-CA08A448C893}">
      <dgm:prSet/>
      <dgm:spPr/>
      <dgm:t>
        <a:bodyPr/>
        <a:lstStyle/>
        <a:p>
          <a:endParaRPr lang="en-US" sz="1200">
            <a:latin typeface="+mj-lt"/>
            <a:cs typeface="Times New Roman" panose="02020603050405020304" pitchFamily="18" charset="0"/>
          </a:endParaRPr>
        </a:p>
      </dgm:t>
    </dgm:pt>
    <dgm:pt modelId="{CB352291-246C-4D58-96A6-B9DF3526A110}" type="sibTrans" cxnId="{4D180452-3A7F-45AA-B082-CA08A448C893}">
      <dgm:prSet/>
      <dgm:spPr/>
      <dgm:t>
        <a:bodyPr/>
        <a:lstStyle/>
        <a:p>
          <a:endParaRPr lang="en-US" sz="1200">
            <a:latin typeface="+mj-lt"/>
            <a:cs typeface="Times New Roman" panose="02020603050405020304" pitchFamily="18" charset="0"/>
          </a:endParaRPr>
        </a:p>
      </dgm:t>
    </dgm:pt>
    <dgm:pt modelId="{4C2C267F-8746-4252-A22C-121F4B09AFC4}" type="pres">
      <dgm:prSet presAssocID="{0C4F56FA-19DD-4E4F-B6B6-31D0563F8293}" presName="hierChild1" presStyleCnt="0">
        <dgm:presLayoutVars>
          <dgm:orgChart val="1"/>
          <dgm:chPref val="1"/>
          <dgm:dir/>
          <dgm:animOne val="branch"/>
          <dgm:animLvl val="lvl"/>
          <dgm:resizeHandles/>
        </dgm:presLayoutVars>
      </dgm:prSet>
      <dgm:spPr/>
      <dgm:t>
        <a:bodyPr/>
        <a:lstStyle/>
        <a:p>
          <a:endParaRPr lang="en-US"/>
        </a:p>
      </dgm:t>
    </dgm:pt>
    <dgm:pt modelId="{1D40F45A-98A7-4A44-899B-C489867374BA}" type="pres">
      <dgm:prSet presAssocID="{B71D0AD5-AA41-41DC-B114-BB62F3608094}" presName="hierRoot1" presStyleCnt="0">
        <dgm:presLayoutVars>
          <dgm:hierBranch val="init"/>
        </dgm:presLayoutVars>
      </dgm:prSet>
      <dgm:spPr/>
    </dgm:pt>
    <dgm:pt modelId="{68B660A3-A18F-4B4A-A752-F9F6BA071BE0}" type="pres">
      <dgm:prSet presAssocID="{B71D0AD5-AA41-41DC-B114-BB62F3608094}" presName="rootComposite1" presStyleCnt="0"/>
      <dgm:spPr/>
    </dgm:pt>
    <dgm:pt modelId="{4FB8FB7B-E291-4935-971A-6EA147756195}" type="pres">
      <dgm:prSet presAssocID="{B71D0AD5-AA41-41DC-B114-BB62F3608094}" presName="rootText1" presStyleLbl="node0" presStyleIdx="0" presStyleCnt="1">
        <dgm:presLayoutVars>
          <dgm:chPref val="3"/>
        </dgm:presLayoutVars>
      </dgm:prSet>
      <dgm:spPr/>
      <dgm:t>
        <a:bodyPr/>
        <a:lstStyle/>
        <a:p>
          <a:endParaRPr lang="en-US"/>
        </a:p>
      </dgm:t>
    </dgm:pt>
    <dgm:pt modelId="{7DB2038F-BED8-43AE-A6AD-DD3C4EAB1678}" type="pres">
      <dgm:prSet presAssocID="{B71D0AD5-AA41-41DC-B114-BB62F3608094}" presName="rootConnector1" presStyleLbl="node1" presStyleIdx="0" presStyleCnt="0"/>
      <dgm:spPr/>
      <dgm:t>
        <a:bodyPr/>
        <a:lstStyle/>
        <a:p>
          <a:endParaRPr lang="en-US"/>
        </a:p>
      </dgm:t>
    </dgm:pt>
    <dgm:pt modelId="{BEB09CDC-5398-4B89-9ED3-9B56111322FA}" type="pres">
      <dgm:prSet presAssocID="{B71D0AD5-AA41-41DC-B114-BB62F3608094}" presName="hierChild2" presStyleCnt="0"/>
      <dgm:spPr/>
    </dgm:pt>
    <dgm:pt modelId="{852A69D0-B1CF-44A0-9E6F-154F95CC7B2F}" type="pres">
      <dgm:prSet presAssocID="{B80EE8C0-A255-47F7-92CF-0A3DAA17BD1C}" presName="Name37" presStyleLbl="parChTrans1D2" presStyleIdx="0" presStyleCnt="3"/>
      <dgm:spPr/>
      <dgm:t>
        <a:bodyPr/>
        <a:lstStyle/>
        <a:p>
          <a:endParaRPr lang="en-US"/>
        </a:p>
      </dgm:t>
    </dgm:pt>
    <dgm:pt modelId="{41DE9CA5-4EC4-4B34-8BF2-6B421971BCDE}" type="pres">
      <dgm:prSet presAssocID="{9CE71744-45B5-4802-B98D-EB133A964366}" presName="hierRoot2" presStyleCnt="0">
        <dgm:presLayoutVars>
          <dgm:hierBranch val="init"/>
        </dgm:presLayoutVars>
      </dgm:prSet>
      <dgm:spPr/>
    </dgm:pt>
    <dgm:pt modelId="{B243E44E-7138-4FB7-9066-6FEA99DE3C2F}" type="pres">
      <dgm:prSet presAssocID="{9CE71744-45B5-4802-B98D-EB133A964366}" presName="rootComposite" presStyleCnt="0"/>
      <dgm:spPr/>
    </dgm:pt>
    <dgm:pt modelId="{5B730D6F-6153-4B92-A84F-29DC6E4709AF}" type="pres">
      <dgm:prSet presAssocID="{9CE71744-45B5-4802-B98D-EB133A964366}" presName="rootText" presStyleLbl="node2" presStyleIdx="0" presStyleCnt="3">
        <dgm:presLayoutVars>
          <dgm:chPref val="3"/>
        </dgm:presLayoutVars>
      </dgm:prSet>
      <dgm:spPr/>
      <dgm:t>
        <a:bodyPr/>
        <a:lstStyle/>
        <a:p>
          <a:endParaRPr lang="en-US"/>
        </a:p>
      </dgm:t>
    </dgm:pt>
    <dgm:pt modelId="{B8B92DF8-F41A-4C16-A448-F61102CED281}" type="pres">
      <dgm:prSet presAssocID="{9CE71744-45B5-4802-B98D-EB133A964366}" presName="rootConnector" presStyleLbl="node2" presStyleIdx="0" presStyleCnt="3"/>
      <dgm:spPr/>
      <dgm:t>
        <a:bodyPr/>
        <a:lstStyle/>
        <a:p>
          <a:endParaRPr lang="en-US"/>
        </a:p>
      </dgm:t>
    </dgm:pt>
    <dgm:pt modelId="{1AE93B58-E1C6-46E8-825B-73828A199193}" type="pres">
      <dgm:prSet presAssocID="{9CE71744-45B5-4802-B98D-EB133A964366}" presName="hierChild4" presStyleCnt="0"/>
      <dgm:spPr/>
    </dgm:pt>
    <dgm:pt modelId="{65138560-085F-47A1-8D3A-7A897114CDDB}" type="pres">
      <dgm:prSet presAssocID="{9CE71744-45B5-4802-B98D-EB133A964366}" presName="hierChild5" presStyleCnt="0"/>
      <dgm:spPr/>
    </dgm:pt>
    <dgm:pt modelId="{DE1BA69B-86EB-4E86-B465-7DDC5A24849F}" type="pres">
      <dgm:prSet presAssocID="{6917295C-9965-4152-83D0-4C7F78DB9729}" presName="Name37" presStyleLbl="parChTrans1D2" presStyleIdx="1" presStyleCnt="3"/>
      <dgm:spPr/>
      <dgm:t>
        <a:bodyPr/>
        <a:lstStyle/>
        <a:p>
          <a:endParaRPr lang="en-US"/>
        </a:p>
      </dgm:t>
    </dgm:pt>
    <dgm:pt modelId="{8C1B9180-088C-4FEB-87C3-207BE8669E20}" type="pres">
      <dgm:prSet presAssocID="{EAC6F37F-912E-4A9E-B526-DDE280B3325A}" presName="hierRoot2" presStyleCnt="0">
        <dgm:presLayoutVars>
          <dgm:hierBranch val="init"/>
        </dgm:presLayoutVars>
      </dgm:prSet>
      <dgm:spPr/>
    </dgm:pt>
    <dgm:pt modelId="{CF6E478E-CCDB-4AFB-8565-5671BB50FC7E}" type="pres">
      <dgm:prSet presAssocID="{EAC6F37F-912E-4A9E-B526-DDE280B3325A}" presName="rootComposite" presStyleCnt="0"/>
      <dgm:spPr/>
    </dgm:pt>
    <dgm:pt modelId="{CC607910-CE29-4042-A2BD-9000D91A2A77}" type="pres">
      <dgm:prSet presAssocID="{EAC6F37F-912E-4A9E-B526-DDE280B3325A}" presName="rootText" presStyleLbl="node2" presStyleIdx="1" presStyleCnt="3">
        <dgm:presLayoutVars>
          <dgm:chPref val="3"/>
        </dgm:presLayoutVars>
      </dgm:prSet>
      <dgm:spPr/>
      <dgm:t>
        <a:bodyPr/>
        <a:lstStyle/>
        <a:p>
          <a:endParaRPr lang="en-US"/>
        </a:p>
      </dgm:t>
    </dgm:pt>
    <dgm:pt modelId="{2B1335F2-0D59-4149-8F18-C414AA0E1E12}" type="pres">
      <dgm:prSet presAssocID="{EAC6F37F-912E-4A9E-B526-DDE280B3325A}" presName="rootConnector" presStyleLbl="node2" presStyleIdx="1" presStyleCnt="3"/>
      <dgm:spPr/>
      <dgm:t>
        <a:bodyPr/>
        <a:lstStyle/>
        <a:p>
          <a:endParaRPr lang="en-US"/>
        </a:p>
      </dgm:t>
    </dgm:pt>
    <dgm:pt modelId="{0042028B-AAA7-4B6B-85FC-7BAAB47AC58A}" type="pres">
      <dgm:prSet presAssocID="{EAC6F37F-912E-4A9E-B526-DDE280B3325A}" presName="hierChild4" presStyleCnt="0"/>
      <dgm:spPr/>
    </dgm:pt>
    <dgm:pt modelId="{260FE204-4FD8-465C-9A8F-5897F26A82DC}" type="pres">
      <dgm:prSet presAssocID="{EAC6F37F-912E-4A9E-B526-DDE280B3325A}" presName="hierChild5" presStyleCnt="0"/>
      <dgm:spPr/>
    </dgm:pt>
    <dgm:pt modelId="{1A02C9F8-F1C4-4BAA-A150-C6CFE63BFFD0}" type="pres">
      <dgm:prSet presAssocID="{A91D0477-1377-4987-9E69-69BA7F481FC0}" presName="Name37" presStyleLbl="parChTrans1D2" presStyleIdx="2" presStyleCnt="3"/>
      <dgm:spPr/>
      <dgm:t>
        <a:bodyPr/>
        <a:lstStyle/>
        <a:p>
          <a:endParaRPr lang="en-US"/>
        </a:p>
      </dgm:t>
    </dgm:pt>
    <dgm:pt modelId="{FC6677BB-4FF3-40EF-AA0C-EC65F66B2EF8}" type="pres">
      <dgm:prSet presAssocID="{7E4C4657-0105-43D4-99EB-879FB42FCC75}" presName="hierRoot2" presStyleCnt="0">
        <dgm:presLayoutVars>
          <dgm:hierBranch val="init"/>
        </dgm:presLayoutVars>
      </dgm:prSet>
      <dgm:spPr/>
    </dgm:pt>
    <dgm:pt modelId="{0320554B-BD07-4A05-9574-49BAF40BA06B}" type="pres">
      <dgm:prSet presAssocID="{7E4C4657-0105-43D4-99EB-879FB42FCC75}" presName="rootComposite" presStyleCnt="0"/>
      <dgm:spPr/>
    </dgm:pt>
    <dgm:pt modelId="{C00DBD01-7709-4EF5-9E0A-C6A68CD39962}" type="pres">
      <dgm:prSet presAssocID="{7E4C4657-0105-43D4-99EB-879FB42FCC75}" presName="rootText" presStyleLbl="node2" presStyleIdx="2" presStyleCnt="3">
        <dgm:presLayoutVars>
          <dgm:chPref val="3"/>
        </dgm:presLayoutVars>
      </dgm:prSet>
      <dgm:spPr/>
      <dgm:t>
        <a:bodyPr/>
        <a:lstStyle/>
        <a:p>
          <a:endParaRPr lang="en-US"/>
        </a:p>
      </dgm:t>
    </dgm:pt>
    <dgm:pt modelId="{021B29FB-0F81-469C-9D39-2AF81BA543FB}" type="pres">
      <dgm:prSet presAssocID="{7E4C4657-0105-43D4-99EB-879FB42FCC75}" presName="rootConnector" presStyleLbl="node2" presStyleIdx="2" presStyleCnt="3"/>
      <dgm:spPr/>
      <dgm:t>
        <a:bodyPr/>
        <a:lstStyle/>
        <a:p>
          <a:endParaRPr lang="en-US"/>
        </a:p>
      </dgm:t>
    </dgm:pt>
    <dgm:pt modelId="{B9CB4401-071A-4953-A897-31AE648D62FC}" type="pres">
      <dgm:prSet presAssocID="{7E4C4657-0105-43D4-99EB-879FB42FCC75}" presName="hierChild4" presStyleCnt="0"/>
      <dgm:spPr/>
    </dgm:pt>
    <dgm:pt modelId="{A1259D39-F705-416D-BF3B-0CB6FEA5C786}" type="pres">
      <dgm:prSet presAssocID="{7E4C4657-0105-43D4-99EB-879FB42FCC75}" presName="hierChild5" presStyleCnt="0"/>
      <dgm:spPr/>
    </dgm:pt>
    <dgm:pt modelId="{37852189-B46D-4774-814D-0519BAAF4875}" type="pres">
      <dgm:prSet presAssocID="{B71D0AD5-AA41-41DC-B114-BB62F3608094}" presName="hierChild3" presStyleCnt="0"/>
      <dgm:spPr/>
    </dgm:pt>
  </dgm:ptLst>
  <dgm:cxnLst>
    <dgm:cxn modelId="{B09F8E25-CEC0-4028-BE76-6BB768C8A2D7}" type="presOf" srcId="{EAC6F37F-912E-4A9E-B526-DDE280B3325A}" destId="{2B1335F2-0D59-4149-8F18-C414AA0E1E12}" srcOrd="1" destOrd="0" presId="urn:microsoft.com/office/officeart/2005/8/layout/orgChart1"/>
    <dgm:cxn modelId="{FA872912-34D0-4546-B6D7-1DC54642B1E0}" srcId="{B71D0AD5-AA41-41DC-B114-BB62F3608094}" destId="{EAC6F37F-912E-4A9E-B526-DDE280B3325A}" srcOrd="1" destOrd="0" parTransId="{6917295C-9965-4152-83D0-4C7F78DB9729}" sibTransId="{2C2C235D-A1E5-4C09-98A0-A6689FEDF8CD}"/>
    <dgm:cxn modelId="{C5382ED0-BB54-4435-8DD6-DF84FEEFCBE0}" type="presOf" srcId="{EAC6F37F-912E-4A9E-B526-DDE280B3325A}" destId="{CC607910-CE29-4042-A2BD-9000D91A2A77}" srcOrd="0" destOrd="0" presId="urn:microsoft.com/office/officeart/2005/8/layout/orgChart1"/>
    <dgm:cxn modelId="{C56F8D93-3709-4F85-A997-E72EEAA4882C}" type="presOf" srcId="{A91D0477-1377-4987-9E69-69BA7F481FC0}" destId="{1A02C9F8-F1C4-4BAA-A150-C6CFE63BFFD0}" srcOrd="0" destOrd="0" presId="urn:microsoft.com/office/officeart/2005/8/layout/orgChart1"/>
    <dgm:cxn modelId="{E1A2D0BD-CD56-45E8-A7AA-A4144F722671}" type="presOf" srcId="{6917295C-9965-4152-83D0-4C7F78DB9729}" destId="{DE1BA69B-86EB-4E86-B465-7DDC5A24849F}" srcOrd="0" destOrd="0" presId="urn:microsoft.com/office/officeart/2005/8/layout/orgChart1"/>
    <dgm:cxn modelId="{899FC51C-9F80-48C0-886D-4D6129CAD54D}" type="presOf" srcId="{7E4C4657-0105-43D4-99EB-879FB42FCC75}" destId="{021B29FB-0F81-469C-9D39-2AF81BA543FB}" srcOrd="1" destOrd="0" presId="urn:microsoft.com/office/officeart/2005/8/layout/orgChart1"/>
    <dgm:cxn modelId="{B5A5C790-6A48-4FB8-B8FD-1931A5499D17}" type="presOf" srcId="{9CE71744-45B5-4802-B98D-EB133A964366}" destId="{5B730D6F-6153-4B92-A84F-29DC6E4709AF}" srcOrd="0" destOrd="0" presId="urn:microsoft.com/office/officeart/2005/8/layout/orgChart1"/>
    <dgm:cxn modelId="{3ADB5825-CC1A-43B1-AFC0-BA4A1ED1BCE0}" type="presOf" srcId="{B71D0AD5-AA41-41DC-B114-BB62F3608094}" destId="{7DB2038F-BED8-43AE-A6AD-DD3C4EAB1678}" srcOrd="1" destOrd="0" presId="urn:microsoft.com/office/officeart/2005/8/layout/orgChart1"/>
    <dgm:cxn modelId="{83C45E5A-64C6-4AAA-B298-0C7F48352930}" srcId="{B71D0AD5-AA41-41DC-B114-BB62F3608094}" destId="{9CE71744-45B5-4802-B98D-EB133A964366}" srcOrd="0" destOrd="0" parTransId="{B80EE8C0-A255-47F7-92CF-0A3DAA17BD1C}" sibTransId="{F98AC1CF-43B3-4858-997F-AE8721C91DC9}"/>
    <dgm:cxn modelId="{4D180452-3A7F-45AA-B082-CA08A448C893}" srcId="{B71D0AD5-AA41-41DC-B114-BB62F3608094}" destId="{7E4C4657-0105-43D4-99EB-879FB42FCC75}" srcOrd="2" destOrd="0" parTransId="{A91D0477-1377-4987-9E69-69BA7F481FC0}" sibTransId="{CB352291-246C-4D58-96A6-B9DF3526A110}"/>
    <dgm:cxn modelId="{69C7E4A5-6675-4F48-9A58-F3A55AADC684}" type="presOf" srcId="{0C4F56FA-19DD-4E4F-B6B6-31D0563F8293}" destId="{4C2C267F-8746-4252-A22C-121F4B09AFC4}" srcOrd="0" destOrd="0" presId="urn:microsoft.com/office/officeart/2005/8/layout/orgChart1"/>
    <dgm:cxn modelId="{5DDD5778-BE17-4BB3-A701-21EB96984074}" srcId="{0C4F56FA-19DD-4E4F-B6B6-31D0563F8293}" destId="{B71D0AD5-AA41-41DC-B114-BB62F3608094}" srcOrd="0" destOrd="0" parTransId="{D078467D-6ACD-4E9C-857F-D23B03B9E363}" sibTransId="{47C4AEE8-C6B2-4FB5-8F8A-CCDF53402E5B}"/>
    <dgm:cxn modelId="{38F70570-8C3B-4FE5-8A1F-F817E5E02C3E}" type="presOf" srcId="{B80EE8C0-A255-47F7-92CF-0A3DAA17BD1C}" destId="{852A69D0-B1CF-44A0-9E6F-154F95CC7B2F}" srcOrd="0" destOrd="0" presId="urn:microsoft.com/office/officeart/2005/8/layout/orgChart1"/>
    <dgm:cxn modelId="{56084680-6647-494C-916F-ABEFAF44B046}" type="presOf" srcId="{7E4C4657-0105-43D4-99EB-879FB42FCC75}" destId="{C00DBD01-7709-4EF5-9E0A-C6A68CD39962}" srcOrd="0" destOrd="0" presId="urn:microsoft.com/office/officeart/2005/8/layout/orgChart1"/>
    <dgm:cxn modelId="{A0F08D29-0059-45C6-BE68-C9C37AE3F9C7}" type="presOf" srcId="{B71D0AD5-AA41-41DC-B114-BB62F3608094}" destId="{4FB8FB7B-E291-4935-971A-6EA147756195}" srcOrd="0" destOrd="0" presId="urn:microsoft.com/office/officeart/2005/8/layout/orgChart1"/>
    <dgm:cxn modelId="{2E9FBEFB-C98D-4FAF-B333-F43D5DA3E248}" type="presOf" srcId="{9CE71744-45B5-4802-B98D-EB133A964366}" destId="{B8B92DF8-F41A-4C16-A448-F61102CED281}" srcOrd="1" destOrd="0" presId="urn:microsoft.com/office/officeart/2005/8/layout/orgChart1"/>
    <dgm:cxn modelId="{246749DF-BE27-49F5-9B0A-DBCB50C83B8E}" type="presParOf" srcId="{4C2C267F-8746-4252-A22C-121F4B09AFC4}" destId="{1D40F45A-98A7-4A44-899B-C489867374BA}" srcOrd="0" destOrd="0" presId="urn:microsoft.com/office/officeart/2005/8/layout/orgChart1"/>
    <dgm:cxn modelId="{800BD589-9A3A-435A-A44D-448A7B2B23C8}" type="presParOf" srcId="{1D40F45A-98A7-4A44-899B-C489867374BA}" destId="{68B660A3-A18F-4B4A-A752-F9F6BA071BE0}" srcOrd="0" destOrd="0" presId="urn:microsoft.com/office/officeart/2005/8/layout/orgChart1"/>
    <dgm:cxn modelId="{7E1332BB-FF6E-48F6-9482-7B4D7A9CC5C3}" type="presParOf" srcId="{68B660A3-A18F-4B4A-A752-F9F6BA071BE0}" destId="{4FB8FB7B-E291-4935-971A-6EA147756195}" srcOrd="0" destOrd="0" presId="urn:microsoft.com/office/officeart/2005/8/layout/orgChart1"/>
    <dgm:cxn modelId="{94D9198F-25D1-4DE3-9280-D8BF959BD6C2}" type="presParOf" srcId="{68B660A3-A18F-4B4A-A752-F9F6BA071BE0}" destId="{7DB2038F-BED8-43AE-A6AD-DD3C4EAB1678}" srcOrd="1" destOrd="0" presId="urn:microsoft.com/office/officeart/2005/8/layout/orgChart1"/>
    <dgm:cxn modelId="{3325DB7A-852C-4C03-8E92-FC350758009A}" type="presParOf" srcId="{1D40F45A-98A7-4A44-899B-C489867374BA}" destId="{BEB09CDC-5398-4B89-9ED3-9B56111322FA}" srcOrd="1" destOrd="0" presId="urn:microsoft.com/office/officeart/2005/8/layout/orgChart1"/>
    <dgm:cxn modelId="{53D1E63D-FDB5-40C6-897E-908513ADBDD2}" type="presParOf" srcId="{BEB09CDC-5398-4B89-9ED3-9B56111322FA}" destId="{852A69D0-B1CF-44A0-9E6F-154F95CC7B2F}" srcOrd="0" destOrd="0" presId="urn:microsoft.com/office/officeart/2005/8/layout/orgChart1"/>
    <dgm:cxn modelId="{5F453105-11A3-4523-BE4F-65AEF21A6026}" type="presParOf" srcId="{BEB09CDC-5398-4B89-9ED3-9B56111322FA}" destId="{41DE9CA5-4EC4-4B34-8BF2-6B421971BCDE}" srcOrd="1" destOrd="0" presId="urn:microsoft.com/office/officeart/2005/8/layout/orgChart1"/>
    <dgm:cxn modelId="{267CC597-4D30-4963-971D-C8755B7E140A}" type="presParOf" srcId="{41DE9CA5-4EC4-4B34-8BF2-6B421971BCDE}" destId="{B243E44E-7138-4FB7-9066-6FEA99DE3C2F}" srcOrd="0" destOrd="0" presId="urn:microsoft.com/office/officeart/2005/8/layout/orgChart1"/>
    <dgm:cxn modelId="{3C64EDB2-698F-4BB6-A551-02BCE7E5ECA7}" type="presParOf" srcId="{B243E44E-7138-4FB7-9066-6FEA99DE3C2F}" destId="{5B730D6F-6153-4B92-A84F-29DC6E4709AF}" srcOrd="0" destOrd="0" presId="urn:microsoft.com/office/officeart/2005/8/layout/orgChart1"/>
    <dgm:cxn modelId="{67919D4B-0560-4447-A796-18769D87B665}" type="presParOf" srcId="{B243E44E-7138-4FB7-9066-6FEA99DE3C2F}" destId="{B8B92DF8-F41A-4C16-A448-F61102CED281}" srcOrd="1" destOrd="0" presId="urn:microsoft.com/office/officeart/2005/8/layout/orgChart1"/>
    <dgm:cxn modelId="{CF3D359C-5B15-4933-873E-F12A51CD202B}" type="presParOf" srcId="{41DE9CA5-4EC4-4B34-8BF2-6B421971BCDE}" destId="{1AE93B58-E1C6-46E8-825B-73828A199193}" srcOrd="1" destOrd="0" presId="urn:microsoft.com/office/officeart/2005/8/layout/orgChart1"/>
    <dgm:cxn modelId="{DEBF47B2-DCA3-44DF-9E66-93744D677C0A}" type="presParOf" srcId="{41DE9CA5-4EC4-4B34-8BF2-6B421971BCDE}" destId="{65138560-085F-47A1-8D3A-7A897114CDDB}" srcOrd="2" destOrd="0" presId="urn:microsoft.com/office/officeart/2005/8/layout/orgChart1"/>
    <dgm:cxn modelId="{B478D06D-A49C-4E8C-ABC9-7E1DB1413994}" type="presParOf" srcId="{BEB09CDC-5398-4B89-9ED3-9B56111322FA}" destId="{DE1BA69B-86EB-4E86-B465-7DDC5A24849F}" srcOrd="2" destOrd="0" presId="urn:microsoft.com/office/officeart/2005/8/layout/orgChart1"/>
    <dgm:cxn modelId="{92B2565B-651D-4E82-A76E-C3341A152B6A}" type="presParOf" srcId="{BEB09CDC-5398-4B89-9ED3-9B56111322FA}" destId="{8C1B9180-088C-4FEB-87C3-207BE8669E20}" srcOrd="3" destOrd="0" presId="urn:microsoft.com/office/officeart/2005/8/layout/orgChart1"/>
    <dgm:cxn modelId="{4BF4176F-784F-4042-A4DA-8A168E9DB01A}" type="presParOf" srcId="{8C1B9180-088C-4FEB-87C3-207BE8669E20}" destId="{CF6E478E-CCDB-4AFB-8565-5671BB50FC7E}" srcOrd="0" destOrd="0" presId="urn:microsoft.com/office/officeart/2005/8/layout/orgChart1"/>
    <dgm:cxn modelId="{8DF0F62F-33A8-4F13-B190-33589E0B76AD}" type="presParOf" srcId="{CF6E478E-CCDB-4AFB-8565-5671BB50FC7E}" destId="{CC607910-CE29-4042-A2BD-9000D91A2A77}" srcOrd="0" destOrd="0" presId="urn:microsoft.com/office/officeart/2005/8/layout/orgChart1"/>
    <dgm:cxn modelId="{38A6E39D-F9DD-44E3-9680-C3B10E907ECB}" type="presParOf" srcId="{CF6E478E-CCDB-4AFB-8565-5671BB50FC7E}" destId="{2B1335F2-0D59-4149-8F18-C414AA0E1E12}" srcOrd="1" destOrd="0" presId="urn:microsoft.com/office/officeart/2005/8/layout/orgChart1"/>
    <dgm:cxn modelId="{B5995F89-EA3C-40BB-8E27-0A5F21C2E639}" type="presParOf" srcId="{8C1B9180-088C-4FEB-87C3-207BE8669E20}" destId="{0042028B-AAA7-4B6B-85FC-7BAAB47AC58A}" srcOrd="1" destOrd="0" presId="urn:microsoft.com/office/officeart/2005/8/layout/orgChart1"/>
    <dgm:cxn modelId="{A93B9640-B09C-438B-9365-40CB4DE39A17}" type="presParOf" srcId="{8C1B9180-088C-4FEB-87C3-207BE8669E20}" destId="{260FE204-4FD8-465C-9A8F-5897F26A82DC}" srcOrd="2" destOrd="0" presId="urn:microsoft.com/office/officeart/2005/8/layout/orgChart1"/>
    <dgm:cxn modelId="{CB906400-53E9-4F5E-9358-79ED6090AFFA}" type="presParOf" srcId="{BEB09CDC-5398-4B89-9ED3-9B56111322FA}" destId="{1A02C9F8-F1C4-4BAA-A150-C6CFE63BFFD0}" srcOrd="4" destOrd="0" presId="urn:microsoft.com/office/officeart/2005/8/layout/orgChart1"/>
    <dgm:cxn modelId="{09B10FF7-E7BB-45BA-92B7-65872225DBDA}" type="presParOf" srcId="{BEB09CDC-5398-4B89-9ED3-9B56111322FA}" destId="{FC6677BB-4FF3-40EF-AA0C-EC65F66B2EF8}" srcOrd="5" destOrd="0" presId="urn:microsoft.com/office/officeart/2005/8/layout/orgChart1"/>
    <dgm:cxn modelId="{8D76A66C-EB02-4E7E-B8DF-AF75CBD507D8}" type="presParOf" srcId="{FC6677BB-4FF3-40EF-AA0C-EC65F66B2EF8}" destId="{0320554B-BD07-4A05-9574-49BAF40BA06B}" srcOrd="0" destOrd="0" presId="urn:microsoft.com/office/officeart/2005/8/layout/orgChart1"/>
    <dgm:cxn modelId="{487CD43C-8EE6-4181-90DB-59F1C5311297}" type="presParOf" srcId="{0320554B-BD07-4A05-9574-49BAF40BA06B}" destId="{C00DBD01-7709-4EF5-9E0A-C6A68CD39962}" srcOrd="0" destOrd="0" presId="urn:microsoft.com/office/officeart/2005/8/layout/orgChart1"/>
    <dgm:cxn modelId="{C9B2D2F2-FD8E-4B14-A411-AF2D50A1CD4A}" type="presParOf" srcId="{0320554B-BD07-4A05-9574-49BAF40BA06B}" destId="{021B29FB-0F81-469C-9D39-2AF81BA543FB}" srcOrd="1" destOrd="0" presId="urn:microsoft.com/office/officeart/2005/8/layout/orgChart1"/>
    <dgm:cxn modelId="{83691E24-2A64-494E-8326-5E82BD3684B8}" type="presParOf" srcId="{FC6677BB-4FF3-40EF-AA0C-EC65F66B2EF8}" destId="{B9CB4401-071A-4953-A897-31AE648D62FC}" srcOrd="1" destOrd="0" presId="urn:microsoft.com/office/officeart/2005/8/layout/orgChart1"/>
    <dgm:cxn modelId="{6AB5545C-128B-4DAC-8575-E239CDA1E5F9}" type="presParOf" srcId="{FC6677BB-4FF3-40EF-AA0C-EC65F66B2EF8}" destId="{A1259D39-F705-416D-BF3B-0CB6FEA5C786}" srcOrd="2" destOrd="0" presId="urn:microsoft.com/office/officeart/2005/8/layout/orgChart1"/>
    <dgm:cxn modelId="{1CB4598A-24ED-424C-8933-DF9B6715930E}" type="presParOf" srcId="{1D40F45A-98A7-4A44-899B-C489867374BA}" destId="{37852189-B46D-4774-814D-0519BAAF4875}"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5695C-9AA0-4E24-AFFD-6F6F6ABB8D92}">
      <dsp:nvSpPr>
        <dsp:cNvPr id="0" name=""/>
        <dsp:cNvSpPr/>
      </dsp:nvSpPr>
      <dsp:spPr>
        <a:xfrm>
          <a:off x="369" y="785706"/>
          <a:ext cx="5942861" cy="44185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j-lt"/>
              <a:cs typeface="Times New Roman" panose="02020603050405020304" pitchFamily="18" charset="0"/>
            </a:rPr>
            <a:t>Fondul pentru achitarea serviciilor m</a:t>
          </a:r>
          <a:r>
            <a:rPr lang="x-none" sz="1100" b="1" kern="1200">
              <a:latin typeface="+mj-lt"/>
              <a:cs typeface="Times New Roman" panose="02020603050405020304" pitchFamily="18" charset="0"/>
            </a:rPr>
            <a:t>e</a:t>
          </a:r>
          <a:r>
            <a:rPr lang="en-US" sz="1100" b="1" kern="1200">
              <a:latin typeface="+mj-lt"/>
              <a:cs typeface="Times New Roman" panose="02020603050405020304" pitchFamily="18" charset="0"/>
            </a:rPr>
            <a:t>dicale </a:t>
          </a:r>
          <a:r>
            <a:rPr lang="en-US" sz="1100" kern="1200">
              <a:latin typeface="+mj-lt"/>
              <a:cs typeface="Times New Roman" panose="02020603050405020304" pitchFamily="18" charset="0"/>
            </a:rPr>
            <a:t> </a:t>
          </a:r>
        </a:p>
      </dsp:txBody>
      <dsp:txXfrm>
        <a:off x="13310" y="798647"/>
        <a:ext cx="5916979" cy="415972"/>
      </dsp:txXfrm>
    </dsp:sp>
    <dsp:sp modelId="{12BC19C1-6D2D-4042-A89D-9D8DC1BAF151}">
      <dsp:nvSpPr>
        <dsp:cNvPr id="0" name=""/>
        <dsp:cNvSpPr/>
      </dsp:nvSpPr>
      <dsp:spPr>
        <a:xfrm>
          <a:off x="6170" y="8519"/>
          <a:ext cx="1666210" cy="657408"/>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RO" sz="1100" b="1" kern="1200">
              <a:latin typeface="+mj-lt"/>
              <a:cs typeface="Times New Roman" panose="02020603050405020304" pitchFamily="18" charset="0"/>
            </a:rPr>
            <a:t>F</a:t>
          </a:r>
          <a:r>
            <a:rPr lang="en-US" sz="1100" b="1" kern="1200">
              <a:latin typeface="+mj-lt"/>
              <a:cs typeface="Times New Roman" panose="02020603050405020304" pitchFamily="18" charset="0"/>
            </a:rPr>
            <a:t>ondul de </a:t>
          </a:r>
          <a:r>
            <a:rPr lang="x-none" sz="1100" b="1" kern="1200">
              <a:latin typeface="+mj-lt"/>
              <a:cs typeface="Times New Roman" panose="02020603050405020304" pitchFamily="18" charset="0"/>
            </a:rPr>
            <a:t>dezvoltare și modernizare</a:t>
          </a:r>
          <a:endParaRPr lang="ro-RO" sz="1100" b="1" kern="1200">
            <a:latin typeface="+mj-lt"/>
            <a:cs typeface="Times New Roman" panose="02020603050405020304" pitchFamily="18" charset="0"/>
          </a:endParaRPr>
        </a:p>
      </dsp:txBody>
      <dsp:txXfrm>
        <a:off x="25425" y="27774"/>
        <a:ext cx="1627700" cy="618898"/>
      </dsp:txXfrm>
    </dsp:sp>
    <dsp:sp modelId="{C4CB543E-9E81-4EF0-A11A-B5937E772C91}">
      <dsp:nvSpPr>
        <dsp:cNvPr id="0" name=""/>
        <dsp:cNvSpPr/>
      </dsp:nvSpPr>
      <dsp:spPr>
        <a:xfrm>
          <a:off x="1783327" y="20290"/>
          <a:ext cx="1433777" cy="645637"/>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RO" sz="1100" b="1" kern="1200">
              <a:latin typeface="+mj-lt"/>
              <a:cs typeface="Times New Roman" panose="02020603050405020304" pitchFamily="18" charset="0"/>
            </a:rPr>
            <a:t>F</a:t>
          </a:r>
          <a:r>
            <a:rPr lang="en-US" sz="1100" b="1" kern="1200">
              <a:latin typeface="+mj-lt"/>
              <a:cs typeface="Times New Roman" panose="02020603050405020304" pitchFamily="18" charset="0"/>
            </a:rPr>
            <a:t>ondul de administrare a </a:t>
          </a:r>
          <a:r>
            <a:rPr lang="x-none" sz="1100" b="1" kern="1200">
              <a:latin typeface="+mj-lt"/>
              <a:cs typeface="Times New Roman" panose="02020603050405020304" pitchFamily="18" charset="0"/>
            </a:rPr>
            <a:t>SAOAM</a:t>
          </a:r>
          <a:endParaRPr lang="ro-RO" sz="1100" kern="1200">
            <a:latin typeface="+mj-lt"/>
            <a:cs typeface="Times New Roman" panose="02020603050405020304" pitchFamily="18" charset="0"/>
          </a:endParaRPr>
        </a:p>
      </dsp:txBody>
      <dsp:txXfrm>
        <a:off x="1802237" y="39200"/>
        <a:ext cx="1395957" cy="607817"/>
      </dsp:txXfrm>
    </dsp:sp>
    <dsp:sp modelId="{93E13E05-6090-4DDE-A714-6933BAEBD419}">
      <dsp:nvSpPr>
        <dsp:cNvPr id="0" name=""/>
        <dsp:cNvSpPr/>
      </dsp:nvSpPr>
      <dsp:spPr>
        <a:xfrm>
          <a:off x="3328051" y="279"/>
          <a:ext cx="1257345" cy="665649"/>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RO" sz="1100" b="1" kern="1200" cap="none" spc="0">
              <a:ln w="0"/>
              <a:effectLst>
                <a:outerShdw blurRad="38100" dist="19050" dir="2700000" algn="tl" rotWithShape="0">
                  <a:schemeClr val="dk1">
                    <a:alpha val="40000"/>
                  </a:schemeClr>
                </a:outerShdw>
              </a:effectLst>
              <a:latin typeface="+mj-lt"/>
              <a:cs typeface="Times New Roman" panose="02020603050405020304" pitchFamily="18" charset="0"/>
            </a:rPr>
            <a:t>F</a:t>
          </a:r>
          <a:r>
            <a:rPr lang="en-US" sz="1100" b="1" kern="1200" cap="none" spc="0">
              <a:ln w="0"/>
              <a:effectLst>
                <a:outerShdw blurRad="38100" dist="19050" dir="2700000" algn="tl" rotWithShape="0">
                  <a:schemeClr val="dk1">
                    <a:alpha val="40000"/>
                  </a:schemeClr>
                </a:outerShdw>
              </a:effectLst>
              <a:latin typeface="+mj-lt"/>
              <a:cs typeface="Times New Roman" panose="02020603050405020304" pitchFamily="18" charset="0"/>
            </a:rPr>
            <a:t>ondul de</a:t>
          </a:r>
          <a:r>
            <a:rPr lang="x-none" sz="1100" b="1" kern="1200" cap="none" spc="0">
              <a:ln w="0"/>
              <a:effectLst>
                <a:outerShdw blurRad="38100" dist="19050" dir="2700000" algn="tl" rotWithShape="0">
                  <a:schemeClr val="dk1">
                    <a:alpha val="40000"/>
                  </a:schemeClr>
                </a:outerShdw>
              </a:effectLst>
              <a:latin typeface="+mj-lt"/>
              <a:cs typeface="Times New Roman" panose="02020603050405020304" pitchFamily="18" charset="0"/>
            </a:rPr>
            <a:t> rezervă</a:t>
          </a:r>
          <a:endParaRPr lang="ro-RO" sz="1100" b="1" kern="1200" cap="none" spc="0">
            <a:ln w="0"/>
            <a:effectLst>
              <a:outerShdw blurRad="38100" dist="19050" dir="2700000" algn="tl" rotWithShape="0">
                <a:schemeClr val="dk1">
                  <a:alpha val="40000"/>
                </a:schemeClr>
              </a:outerShdw>
            </a:effectLst>
            <a:latin typeface="+mj-lt"/>
            <a:cs typeface="Times New Roman" panose="02020603050405020304" pitchFamily="18" charset="0"/>
          </a:endParaRPr>
        </a:p>
      </dsp:txBody>
      <dsp:txXfrm>
        <a:off x="3347547" y="19775"/>
        <a:ext cx="1218353" cy="626657"/>
      </dsp:txXfrm>
    </dsp:sp>
    <dsp:sp modelId="{D3006523-F402-4C4E-8A2C-B8BB78B9F3D4}">
      <dsp:nvSpPr>
        <dsp:cNvPr id="0" name=""/>
        <dsp:cNvSpPr/>
      </dsp:nvSpPr>
      <dsp:spPr>
        <a:xfrm>
          <a:off x="4696343" y="14436"/>
          <a:ext cx="1241086" cy="651492"/>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x-none" sz="1100" b="1" kern="1200">
              <a:latin typeface="+mj-lt"/>
              <a:cs typeface="Times New Roman" panose="02020603050405020304" pitchFamily="18" charset="0"/>
            </a:rPr>
            <a:t>Fondul măsurilor de profilaxie </a:t>
          </a:r>
        </a:p>
      </dsp:txBody>
      <dsp:txXfrm>
        <a:off x="4715425" y="33518"/>
        <a:ext cx="1202922" cy="6133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ECE4CD-3D96-488F-B801-E5411B8EA41F}">
      <dsp:nvSpPr>
        <dsp:cNvPr id="0" name=""/>
        <dsp:cNvSpPr/>
      </dsp:nvSpPr>
      <dsp:spPr>
        <a:xfrm>
          <a:off x="83" y="264550"/>
          <a:ext cx="1458399"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ctr" defTabSz="622300">
            <a:lnSpc>
              <a:spcPct val="90000"/>
            </a:lnSpc>
            <a:spcBef>
              <a:spcPct val="0"/>
            </a:spcBef>
            <a:spcAft>
              <a:spcPct val="35000"/>
            </a:spcAft>
          </a:pPr>
          <a:r>
            <a:rPr lang="ro-MD" sz="1400" b="1" kern="1200">
              <a:latin typeface="+mj-lt"/>
            </a:rPr>
            <a:t>Asistența medicală stomatologică acoperită de Programul Unic</a:t>
          </a:r>
          <a:endParaRPr lang="en-US" sz="1400" b="1" kern="1200">
            <a:latin typeface="+mj-lt"/>
          </a:endParaRPr>
        </a:p>
      </dsp:txBody>
      <dsp:txXfrm>
        <a:off x="83" y="264550"/>
        <a:ext cx="1458399" cy="1287000"/>
      </dsp:txXfrm>
    </dsp:sp>
    <dsp:sp modelId="{5C018D09-584E-4BBE-8F2E-2D70EE3C3C63}">
      <dsp:nvSpPr>
        <dsp:cNvPr id="0" name=""/>
        <dsp:cNvSpPr/>
      </dsp:nvSpPr>
      <dsp:spPr>
        <a:xfrm>
          <a:off x="1458482" y="143893"/>
          <a:ext cx="291679" cy="1528312"/>
        </a:xfrm>
        <a:prstGeom prst="leftBrace">
          <a:avLst>
            <a:gd name="adj1" fmla="val 35000"/>
            <a:gd name="adj2" fmla="val 50000"/>
          </a:avLst>
        </a:pr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C9A7B0-8EBE-42E1-8842-0611ADF8C984}">
      <dsp:nvSpPr>
        <dsp:cNvPr id="0" name=""/>
        <dsp:cNvSpPr/>
      </dsp:nvSpPr>
      <dsp:spPr>
        <a:xfrm>
          <a:off x="1866834" y="44446"/>
          <a:ext cx="4006832" cy="1727207"/>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o-MD" sz="1200" b="0" i="0" kern="1200">
              <a:latin typeface="+mj-lt"/>
            </a:rPr>
            <a:t>A</a:t>
          </a:r>
          <a:r>
            <a:rPr lang="en-US" sz="1200" b="0" i="0" kern="1200">
              <a:latin typeface="+mj-lt"/>
            </a:rPr>
            <a:t>sistenţă stomatologică de urgenţă</a:t>
          </a:r>
          <a:r>
            <a:rPr lang="ro-MD" sz="1200" b="0" i="0" kern="1200">
              <a:latin typeface="+mj-lt"/>
            </a:rPr>
            <a:t>;</a:t>
          </a:r>
          <a:endParaRPr lang="en-US" sz="1200" kern="1200">
            <a:latin typeface="+mj-lt"/>
          </a:endParaRPr>
        </a:p>
        <a:p>
          <a:pPr marL="114300" lvl="1" indent="-114300" algn="just" defTabSz="533400">
            <a:lnSpc>
              <a:spcPct val="90000"/>
            </a:lnSpc>
            <a:spcBef>
              <a:spcPct val="0"/>
            </a:spcBef>
            <a:spcAft>
              <a:spcPct val="15000"/>
            </a:spcAft>
            <a:buChar char="••"/>
          </a:pPr>
          <a:r>
            <a:rPr lang="ro-MD" sz="1200" b="0" i="0" kern="1200">
              <a:latin typeface="+mj-lt"/>
            </a:rPr>
            <a:t>E</a:t>
          </a:r>
          <a:r>
            <a:rPr lang="en-US" sz="1200" b="0" i="0" kern="1200">
              <a:latin typeface="+mj-lt"/>
            </a:rPr>
            <a:t>xtracţii dentare la indicaţii medicale</a:t>
          </a:r>
          <a:r>
            <a:rPr lang="ro-MD" sz="1200" b="0" i="0" kern="1200">
              <a:latin typeface="+mj-lt"/>
            </a:rPr>
            <a:t>;</a:t>
          </a:r>
          <a:endParaRPr lang="en-US" sz="1200" kern="1200">
            <a:latin typeface="+mj-lt"/>
          </a:endParaRPr>
        </a:p>
        <a:p>
          <a:pPr marL="114300" lvl="1" indent="-114300" algn="just" defTabSz="533400">
            <a:lnSpc>
              <a:spcPct val="90000"/>
            </a:lnSpc>
            <a:spcBef>
              <a:spcPct val="0"/>
            </a:spcBef>
            <a:spcAft>
              <a:spcPct val="15000"/>
            </a:spcAft>
            <a:buChar char="••"/>
          </a:pPr>
          <a:r>
            <a:rPr lang="ro-MD" sz="1200" b="0" i="0" kern="1200">
              <a:latin typeface="+mj-lt"/>
            </a:rPr>
            <a:t>C</a:t>
          </a:r>
          <a:r>
            <a:rPr lang="en-US" sz="1200" b="0" i="0" kern="1200">
              <a:latin typeface="+mj-lt"/>
            </a:rPr>
            <a:t>onsultație profilactică tuturor persoanelor asigurate cu examinarea cavității bucale</a:t>
          </a:r>
          <a:r>
            <a:rPr lang="ro-MD" sz="1200" b="0" i="0" kern="1200">
              <a:latin typeface="+mj-lt"/>
            </a:rPr>
            <a:t>;</a:t>
          </a:r>
          <a:endParaRPr lang="en-US" sz="1200" kern="1200">
            <a:latin typeface="+mj-lt"/>
          </a:endParaRPr>
        </a:p>
        <a:p>
          <a:pPr marL="114300" lvl="1" indent="-114300" algn="just" defTabSz="533400">
            <a:lnSpc>
              <a:spcPct val="90000"/>
            </a:lnSpc>
            <a:spcBef>
              <a:spcPct val="0"/>
            </a:spcBef>
            <a:spcAft>
              <a:spcPct val="15000"/>
            </a:spcAft>
            <a:buChar char="••"/>
          </a:pPr>
          <a:r>
            <a:rPr lang="ro-MD" sz="1200" b="1" i="1" kern="1200">
              <a:latin typeface="+mj-lt"/>
            </a:rPr>
            <a:t>P</a:t>
          </a:r>
          <a:r>
            <a:rPr lang="en-US" sz="1200" b="1" i="1" kern="1200">
              <a:latin typeface="+mj-lt"/>
            </a:rPr>
            <a:t>entru copiii în vârstă de până la 18 ani și gravide: </a:t>
          </a:r>
          <a:r>
            <a:rPr lang="en-US" sz="1200" b="0" i="0" kern="1200">
              <a:latin typeface="+mj-lt"/>
            </a:rPr>
            <a:t>periajul dentar, detartrajul dentar, aplicarea remediilor profilactice (fluor, Ca etc.), sigilarea fisurilor, obturarea defectelor coronariene provocate de caria dentară și complicațiile ei</a:t>
          </a:r>
          <a:r>
            <a:rPr lang="ro-MD" sz="1200" b="0" i="0" kern="1200">
              <a:latin typeface="+mj-lt"/>
            </a:rPr>
            <a:t>.</a:t>
          </a:r>
          <a:endParaRPr lang="en-US" sz="1200" kern="1200">
            <a:latin typeface="+mj-lt"/>
          </a:endParaRPr>
        </a:p>
      </dsp:txBody>
      <dsp:txXfrm>
        <a:off x="1866834" y="44446"/>
        <a:ext cx="4006832" cy="1727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0F13C-24ED-402E-B213-2E8C4334DBA0}">
      <dsp:nvSpPr>
        <dsp:cNvPr id="0" name=""/>
        <dsp:cNvSpPr/>
      </dsp:nvSpPr>
      <dsp:spPr>
        <a:xfrm>
          <a:off x="625" y="373138"/>
          <a:ext cx="1572378" cy="606938"/>
        </a:xfrm>
        <a:prstGeom prst="chevron">
          <a:avLst>
            <a:gd name="adj" fmla="val 4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B23C703-C0E1-4691-A3EF-1B178CB40FCD}">
      <dsp:nvSpPr>
        <dsp:cNvPr id="0" name=""/>
        <dsp:cNvSpPr/>
      </dsp:nvSpPr>
      <dsp:spPr>
        <a:xfrm>
          <a:off x="419926" y="524873"/>
          <a:ext cx="1327786" cy="60693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en-US" sz="800" b="1" kern="1200">
              <a:latin typeface="+mj-lt"/>
              <a:cs typeface="Segoe UI Semibold" panose="020B0702040204020203" pitchFamily="34" charset="0"/>
            </a:rPr>
            <a:t>CONTRACTARE</a:t>
          </a:r>
        </a:p>
        <a:p>
          <a:pPr marL="57150" lvl="1" indent="-57150" algn="l" defTabSz="355600">
            <a:lnSpc>
              <a:spcPct val="90000"/>
            </a:lnSpc>
            <a:spcBef>
              <a:spcPct val="0"/>
            </a:spcBef>
            <a:spcAft>
              <a:spcPct val="15000"/>
            </a:spcAft>
            <a:buChar char="••"/>
          </a:pPr>
          <a:r>
            <a:rPr lang="en-US" sz="800" b="1" kern="1200">
              <a:latin typeface="+mj-lt"/>
              <a:cs typeface="Segoe UI Semibold" panose="020B0702040204020203" pitchFamily="34" charset="0"/>
            </a:rPr>
            <a:t>NUM</a:t>
          </a:r>
          <a:r>
            <a:rPr lang="ro-RO" sz="800" b="1" kern="1200">
              <a:latin typeface="+mj-lt"/>
              <a:cs typeface="Segoe UI Semibold" panose="020B0702040204020203" pitchFamily="34" charset="0"/>
            </a:rPr>
            <a:t>ĂRUL DE PERSOANE ÎNREGISTRATE LA IMSP</a:t>
          </a:r>
          <a:endParaRPr lang="en-US" sz="800" b="1" kern="1200">
            <a:latin typeface="+mj-lt"/>
            <a:cs typeface="Segoe UI Semibold" panose="020B0702040204020203" pitchFamily="34" charset="0"/>
          </a:endParaRPr>
        </a:p>
      </dsp:txBody>
      <dsp:txXfrm>
        <a:off x="437703" y="542650"/>
        <a:ext cx="1292232" cy="571384"/>
      </dsp:txXfrm>
    </dsp:sp>
    <dsp:sp modelId="{CF485441-BFEE-45A5-A56D-F623AFC94C90}">
      <dsp:nvSpPr>
        <dsp:cNvPr id="0" name=""/>
        <dsp:cNvSpPr/>
      </dsp:nvSpPr>
      <dsp:spPr>
        <a:xfrm>
          <a:off x="1796631" y="373138"/>
          <a:ext cx="1572378" cy="606938"/>
        </a:xfrm>
        <a:prstGeom prst="chevron">
          <a:avLst>
            <a:gd name="adj" fmla="val 4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56B7C2C-C099-4C6A-B040-85AE541923CD}">
      <dsp:nvSpPr>
        <dsp:cNvPr id="0" name=""/>
        <dsp:cNvSpPr/>
      </dsp:nvSpPr>
      <dsp:spPr>
        <a:xfrm>
          <a:off x="2215932" y="524873"/>
          <a:ext cx="1327786" cy="60693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en-US" sz="800" b="1" kern="1200">
              <a:latin typeface="+mj-lt"/>
              <a:cs typeface="Segoe UI Semibold" panose="020B0702040204020203" pitchFamily="34" charset="0"/>
            </a:rPr>
            <a:t>RAPORTAREA</a:t>
          </a:r>
        </a:p>
        <a:p>
          <a:pPr marL="57150" lvl="1" indent="-57150" algn="l" defTabSz="355600">
            <a:lnSpc>
              <a:spcPct val="90000"/>
            </a:lnSpc>
            <a:spcBef>
              <a:spcPct val="0"/>
            </a:spcBef>
            <a:spcAft>
              <a:spcPct val="15000"/>
            </a:spcAft>
            <a:buChar char="••"/>
          </a:pPr>
          <a:r>
            <a:rPr lang="ro-RO" sz="800" b="1" kern="1200">
              <a:latin typeface="+mj-lt"/>
              <a:cs typeface="Segoe UI Semibold" panose="020B0702040204020203" pitchFamily="34" charset="0"/>
            </a:rPr>
            <a:t>NUMĂRUL DE VIZITE</a:t>
          </a:r>
          <a:endParaRPr lang="en-US" sz="800" b="1" kern="1200">
            <a:latin typeface="+mj-lt"/>
            <a:cs typeface="Segoe UI Semibold" panose="020B0702040204020203" pitchFamily="34" charset="0"/>
          </a:endParaRPr>
        </a:p>
      </dsp:txBody>
      <dsp:txXfrm>
        <a:off x="2233709" y="542650"/>
        <a:ext cx="1292232" cy="571384"/>
      </dsp:txXfrm>
    </dsp:sp>
    <dsp:sp modelId="{940B2B89-D262-4E52-A1D1-9CF4C6994946}">
      <dsp:nvSpPr>
        <dsp:cNvPr id="0" name=""/>
        <dsp:cNvSpPr/>
      </dsp:nvSpPr>
      <dsp:spPr>
        <a:xfrm>
          <a:off x="3592637" y="373138"/>
          <a:ext cx="1572378" cy="606938"/>
        </a:xfrm>
        <a:prstGeom prst="chevron">
          <a:avLst>
            <a:gd name="adj" fmla="val 4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AE17FBA-E8CE-4158-B377-1B3BB8BA15C9}">
      <dsp:nvSpPr>
        <dsp:cNvPr id="0" name=""/>
        <dsp:cNvSpPr/>
      </dsp:nvSpPr>
      <dsp:spPr>
        <a:xfrm>
          <a:off x="4011937" y="524873"/>
          <a:ext cx="1327786" cy="60693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en-US" sz="800" b="1" kern="1200">
              <a:latin typeface="+mj-lt"/>
              <a:cs typeface="Segoe UI Semibold" panose="020B0702040204020203" pitchFamily="34" charset="0"/>
            </a:rPr>
            <a:t>FACTURARE</a:t>
          </a:r>
        </a:p>
        <a:p>
          <a:pPr marL="57150" lvl="1" indent="-57150" algn="l" defTabSz="355600">
            <a:lnSpc>
              <a:spcPct val="90000"/>
            </a:lnSpc>
            <a:spcBef>
              <a:spcPct val="0"/>
            </a:spcBef>
            <a:spcAft>
              <a:spcPct val="15000"/>
            </a:spcAft>
            <a:buChar char="••"/>
          </a:pPr>
          <a:r>
            <a:rPr lang="ro-RO" sz="800" b="1" kern="1200">
              <a:latin typeface="+mj-lt"/>
              <a:cs typeface="Segoe UI Semibold" panose="020B0702040204020203" pitchFamily="34" charset="0"/>
            </a:rPr>
            <a:t>SUMA TOTALĂ</a:t>
          </a:r>
          <a:endParaRPr lang="en-US" sz="800" b="1" kern="1200">
            <a:latin typeface="+mj-lt"/>
            <a:cs typeface="Segoe UI Semibold" panose="020B0702040204020203" pitchFamily="34" charset="0"/>
          </a:endParaRPr>
        </a:p>
      </dsp:txBody>
      <dsp:txXfrm>
        <a:off x="4029714" y="542650"/>
        <a:ext cx="1292232" cy="5713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2C9F8-F1C4-4BAA-A150-C6CFE63BFFD0}">
      <dsp:nvSpPr>
        <dsp:cNvPr id="0" name=""/>
        <dsp:cNvSpPr/>
      </dsp:nvSpPr>
      <dsp:spPr>
        <a:xfrm>
          <a:off x="2529135" y="668485"/>
          <a:ext cx="1615673" cy="280406"/>
        </a:xfrm>
        <a:custGeom>
          <a:avLst/>
          <a:gdLst/>
          <a:ahLst/>
          <a:cxnLst/>
          <a:rect l="0" t="0" r="0" b="0"/>
          <a:pathLst>
            <a:path>
              <a:moveTo>
                <a:pt x="0" y="0"/>
              </a:moveTo>
              <a:lnTo>
                <a:pt x="0" y="140203"/>
              </a:lnTo>
              <a:lnTo>
                <a:pt x="1615673" y="140203"/>
              </a:lnTo>
              <a:lnTo>
                <a:pt x="1615673" y="280406"/>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E1BA69B-86EB-4E86-B465-7DDC5A24849F}">
      <dsp:nvSpPr>
        <dsp:cNvPr id="0" name=""/>
        <dsp:cNvSpPr/>
      </dsp:nvSpPr>
      <dsp:spPr>
        <a:xfrm>
          <a:off x="2483415" y="668485"/>
          <a:ext cx="91440" cy="280406"/>
        </a:xfrm>
        <a:custGeom>
          <a:avLst/>
          <a:gdLst/>
          <a:ahLst/>
          <a:cxnLst/>
          <a:rect l="0" t="0" r="0" b="0"/>
          <a:pathLst>
            <a:path>
              <a:moveTo>
                <a:pt x="45720" y="0"/>
              </a:moveTo>
              <a:lnTo>
                <a:pt x="45720" y="280406"/>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52A69D0-B1CF-44A0-9E6F-154F95CC7B2F}">
      <dsp:nvSpPr>
        <dsp:cNvPr id="0" name=""/>
        <dsp:cNvSpPr/>
      </dsp:nvSpPr>
      <dsp:spPr>
        <a:xfrm>
          <a:off x="913461" y="668485"/>
          <a:ext cx="1615673" cy="280406"/>
        </a:xfrm>
        <a:custGeom>
          <a:avLst/>
          <a:gdLst/>
          <a:ahLst/>
          <a:cxnLst/>
          <a:rect l="0" t="0" r="0" b="0"/>
          <a:pathLst>
            <a:path>
              <a:moveTo>
                <a:pt x="1615673" y="0"/>
              </a:moveTo>
              <a:lnTo>
                <a:pt x="1615673" y="140203"/>
              </a:lnTo>
              <a:lnTo>
                <a:pt x="0" y="140203"/>
              </a:lnTo>
              <a:lnTo>
                <a:pt x="0" y="280406"/>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FB8FB7B-E291-4935-971A-6EA147756195}">
      <dsp:nvSpPr>
        <dsp:cNvPr id="0" name=""/>
        <dsp:cNvSpPr/>
      </dsp:nvSpPr>
      <dsp:spPr>
        <a:xfrm>
          <a:off x="1861501" y="852"/>
          <a:ext cx="1335267" cy="667633"/>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kern="1200">
              <a:latin typeface="+mj-lt"/>
              <a:cs typeface="Segoe UI Semibold" panose="020B0702040204020203" pitchFamily="34" charset="0"/>
            </a:rPr>
            <a:t>C</a:t>
          </a:r>
          <a:r>
            <a:rPr lang="en-US" sz="1200" kern="1200">
              <a:latin typeface="+mj-lt"/>
              <a:cs typeface="Segoe UI Semibold" panose="020B0702040204020203" pitchFamily="34" charset="0"/>
            </a:rPr>
            <a:t>ategorii de persoane asigurate</a:t>
          </a:r>
        </a:p>
      </dsp:txBody>
      <dsp:txXfrm>
        <a:off x="1861501" y="852"/>
        <a:ext cx="1335267" cy="667633"/>
      </dsp:txXfrm>
    </dsp:sp>
    <dsp:sp modelId="{5B730D6F-6153-4B92-A84F-29DC6E4709AF}">
      <dsp:nvSpPr>
        <dsp:cNvPr id="0" name=""/>
        <dsp:cNvSpPr/>
      </dsp:nvSpPr>
      <dsp:spPr>
        <a:xfrm>
          <a:off x="245828" y="948892"/>
          <a:ext cx="1335267" cy="667633"/>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b="0" i="1" kern="1200">
              <a:latin typeface="+mj-lt"/>
              <a:cs typeface="Times New Roman" panose="02020603050405020304" pitchFamily="18" charset="0"/>
            </a:rPr>
            <a:t>P</a:t>
          </a:r>
          <a:r>
            <a:rPr lang="en-US" sz="1200" b="0" i="1" kern="1200">
              <a:latin typeface="+mj-lt"/>
              <a:cs typeface="Times New Roman" panose="02020603050405020304" pitchFamily="18" charset="0"/>
            </a:rPr>
            <a:t>ersoane asigurate angajate</a:t>
          </a:r>
          <a:endParaRPr lang="en-US" sz="1200" kern="1200">
            <a:latin typeface="+mj-lt"/>
            <a:cs typeface="Times New Roman" panose="02020603050405020304" pitchFamily="18" charset="0"/>
          </a:endParaRPr>
        </a:p>
      </dsp:txBody>
      <dsp:txXfrm>
        <a:off x="245828" y="948892"/>
        <a:ext cx="1335267" cy="667633"/>
      </dsp:txXfrm>
    </dsp:sp>
    <dsp:sp modelId="{CC607910-CE29-4042-A2BD-9000D91A2A77}">
      <dsp:nvSpPr>
        <dsp:cNvPr id="0" name=""/>
        <dsp:cNvSpPr/>
      </dsp:nvSpPr>
      <dsp:spPr>
        <a:xfrm>
          <a:off x="1861501" y="948892"/>
          <a:ext cx="1335267" cy="667633"/>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b="0" i="1" kern="1200">
              <a:latin typeface="+mj-lt"/>
              <a:cs typeface="Times New Roman" panose="02020603050405020304" pitchFamily="18" charset="0"/>
            </a:rPr>
            <a:t>P</a:t>
          </a:r>
          <a:r>
            <a:rPr lang="en-US" sz="1200" b="0" i="1" kern="1200">
              <a:latin typeface="+mj-lt"/>
              <a:cs typeface="Times New Roman" panose="02020603050405020304" pitchFamily="18" charset="0"/>
            </a:rPr>
            <a:t>ersoane </a:t>
          </a:r>
          <a:r>
            <a:rPr lang="ro-MD" sz="1200" b="0" i="1" kern="1200">
              <a:latin typeface="+mj-lt"/>
              <a:cs typeface="Times New Roman" panose="02020603050405020304" pitchFamily="18" charset="0"/>
            </a:rPr>
            <a:t>neangajate care sunt </a:t>
          </a:r>
          <a:r>
            <a:rPr lang="en-US" sz="1200" b="0" i="1" kern="1200">
              <a:latin typeface="+mj-lt"/>
              <a:cs typeface="Times New Roman" panose="02020603050405020304" pitchFamily="18" charset="0"/>
            </a:rPr>
            <a:t>asigurate de Guvern </a:t>
          </a:r>
          <a:endParaRPr lang="en-US" sz="1200" kern="1200">
            <a:latin typeface="+mj-lt"/>
            <a:cs typeface="Times New Roman" panose="02020603050405020304" pitchFamily="18" charset="0"/>
          </a:endParaRPr>
        </a:p>
      </dsp:txBody>
      <dsp:txXfrm>
        <a:off x="1861501" y="948892"/>
        <a:ext cx="1335267" cy="667633"/>
      </dsp:txXfrm>
    </dsp:sp>
    <dsp:sp modelId="{C00DBD01-7709-4EF5-9E0A-C6A68CD39962}">
      <dsp:nvSpPr>
        <dsp:cNvPr id="0" name=""/>
        <dsp:cNvSpPr/>
      </dsp:nvSpPr>
      <dsp:spPr>
        <a:xfrm>
          <a:off x="3477174" y="948892"/>
          <a:ext cx="1335267" cy="667633"/>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b="0" i="1" kern="1200">
              <a:latin typeface="+mj-lt"/>
              <a:cs typeface="Times New Roman" panose="02020603050405020304" pitchFamily="18" charset="0"/>
            </a:rPr>
            <a:t>P</a:t>
          </a:r>
          <a:r>
            <a:rPr lang="en-US" sz="1200" b="0" i="1" kern="1200">
              <a:latin typeface="+mj-lt"/>
              <a:cs typeface="Times New Roman" panose="02020603050405020304" pitchFamily="18" charset="0"/>
            </a:rPr>
            <a:t>ersoane asigurate în mod individual </a:t>
          </a:r>
          <a:endParaRPr lang="en-US" sz="1200" kern="1200">
            <a:latin typeface="+mj-lt"/>
            <a:cs typeface="Times New Roman" panose="02020603050405020304" pitchFamily="18" charset="0"/>
          </a:endParaRPr>
        </a:p>
      </dsp:txBody>
      <dsp:txXfrm>
        <a:off x="3477174" y="948892"/>
        <a:ext cx="1335267" cy="667633"/>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0A61-DF2C-410D-A407-97BBDB07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28330</Words>
  <Characters>161487</Characters>
  <Application>Microsoft Office Word</Application>
  <DocSecurity>0</DocSecurity>
  <Lines>1345</Lines>
  <Paragraphs>378</Paragraphs>
  <ScaleCrop>false</ScaleCrop>
  <HeadingPairs>
    <vt:vector size="6" baseType="variant">
      <vt:variant>
        <vt:lpstr>Название</vt:lpstr>
      </vt:variant>
      <vt:variant>
        <vt:i4>1</vt:i4>
      </vt:variant>
      <vt:variant>
        <vt:lpstr>Заголовки</vt:lpstr>
      </vt:variant>
      <vt:variant>
        <vt:i4>21</vt:i4>
      </vt:variant>
      <vt:variant>
        <vt:lpstr>Title</vt:lpstr>
      </vt:variant>
      <vt:variant>
        <vt:i4>1</vt:i4>
      </vt:variant>
    </vt:vector>
  </HeadingPairs>
  <TitlesOfParts>
    <vt:vector size="23" baseType="lpstr">
      <vt:lpstr/>
      <vt:lpstr>LISTA ACRONIMELOR</vt:lpstr>
      <vt:lpstr>I. OPINIE CU REZERVE</vt:lpstr>
      <vt:lpstr>II. BAZA PENTRU OPINIA CU REZERVE</vt:lpstr>
      <vt:lpstr>III. PARAGRAF DE EVIDENȚIERE A UNOR ASPECTE</vt:lpstr>
      <vt:lpstr>IV. PREZENTAREA BUGETULUI</vt:lpstr>
      <vt:lpstr>4.1. Veniturile fondurilor asigurării obligatorii de asistență medicală sunt în </vt:lpstr>
      <vt:lpstr>4.2. Cheltuielile fondurilor asigurării obligatorii de asistență medicală în anu</vt:lpstr>
      <vt:lpstr>V.  ASPECTE-CHEIE DE AUDIT</vt:lpstr>
      <vt:lpstr>5.1. Criteriile de selectare a prestatorilor de servicii medicale nu au fost apr</vt:lpstr>
      <vt:lpstr>5.2. Serviciile medicale spitalicești au fost contractate și achitate cu aplicar</vt:lpstr>
      <vt:lpstr>5.3. Serviciile medicale de profilaxie necesare a fi acordate în cadrul asistenț</vt:lpstr>
      <vt:lpstr>5.4. Examinările profilactice stomatologice anuale necesitau a fi prestate din c</vt:lpstr>
      <vt:lpstr>5.5. Procesul de validate a datelor privind numărul de persoane asigurate și nea</vt:lpstr>
      <vt:lpstr>VI. ALTE INFORMAȚII</vt:lpstr>
      <vt:lpstr>6.1. Cheltuielile pentru medicina primară nu pot fi evaluate reieșind din servic</vt:lpstr>
      <vt:lpstr>6.2. În cadrul sistemului asigurărilor obligatorii de asistență medicală, se men</vt:lpstr>
      <vt:lpstr>6.3. Evidența persoanelor asigurate de Guvern nu este susținută de date veridice</vt:lpstr>
      <vt:lpstr>6.4. Sistemul de sănătate al Republicii Moldova a prestat servicii medicale pent</vt:lpstr>
      <vt:lpstr>6.5. Serviciile medicale urgente prespitalicești prestate refugiaților din Ucrai</vt:lpstr>
      <vt:lpstr>6.6. Serviciile medicale la domiciliu și cele paliative nu au fost valorificate </vt:lpstr>
      <vt:lpstr>6.7. Exoprotezele mamare, necesare pentru 850 de persoane, nu au fost incluse în</vt:lpstr>
      <vt:lpstr/>
    </vt:vector>
  </TitlesOfParts>
  <Company/>
  <LinksUpToDate>false</LinksUpToDate>
  <CharactersWithSpaces>189439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Pintea Irina</dc:creator>
  <cp:keywords/>
  <dc:description/>
  <cp:lastModifiedBy>Paiu Eugenia</cp:lastModifiedBy>
  <cp:revision>15</cp:revision>
  <cp:lastPrinted>2023-06-12T13:47:00Z</cp:lastPrinted>
  <dcterms:created xsi:type="dcterms:W3CDTF">2023-06-12T13:19:00Z</dcterms:created>
  <dcterms:modified xsi:type="dcterms:W3CDTF">2023-06-12T13:56:00Z</dcterms:modified>
</cp:coreProperties>
</file>