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66BD9"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Cs/>
          <w:sz w:val="28"/>
          <w:szCs w:val="28"/>
        </w:rPr>
      </w:pPr>
      <w:bookmarkStart w:id="0" w:name="_GoBack"/>
      <w:bookmarkEnd w:id="0"/>
      <w:r w:rsidRPr="0099048D">
        <w:rPr>
          <w:rFonts w:asciiTheme="majorHAnsi" w:eastAsia="Times New Roman" w:hAnsiTheme="majorHAnsi" w:cstheme="majorHAnsi"/>
          <w:bCs/>
          <w:sz w:val="28"/>
          <w:szCs w:val="28"/>
        </w:rPr>
        <w:t xml:space="preserve">Anexă </w:t>
      </w:r>
    </w:p>
    <w:p w14:paraId="13044278"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Cs/>
          <w:sz w:val="28"/>
          <w:szCs w:val="28"/>
        </w:rPr>
      </w:pPr>
      <w:r w:rsidRPr="0099048D">
        <w:rPr>
          <w:rFonts w:asciiTheme="majorHAnsi" w:eastAsia="Times New Roman" w:hAnsiTheme="majorHAnsi" w:cstheme="majorHAnsi"/>
          <w:bCs/>
          <w:sz w:val="28"/>
          <w:szCs w:val="28"/>
        </w:rPr>
        <w:t xml:space="preserve">la Hotărârea Curții de Conturi </w:t>
      </w:r>
    </w:p>
    <w:p w14:paraId="2576B8E2" w14:textId="3A6140C5" w:rsidR="00AB1B86" w:rsidRPr="0099048D" w:rsidRDefault="00AB1B86" w:rsidP="00AB1B86">
      <w:pPr>
        <w:tabs>
          <w:tab w:val="left" w:pos="720"/>
        </w:tabs>
        <w:spacing w:after="0" w:line="276" w:lineRule="auto"/>
        <w:jc w:val="right"/>
        <w:rPr>
          <w:rFonts w:asciiTheme="majorHAnsi" w:eastAsia="Times New Roman" w:hAnsiTheme="majorHAnsi" w:cstheme="majorHAnsi"/>
          <w:bCs/>
          <w:sz w:val="28"/>
          <w:szCs w:val="28"/>
        </w:rPr>
      </w:pPr>
      <w:r w:rsidRPr="0099048D">
        <w:rPr>
          <w:rFonts w:asciiTheme="majorHAnsi" w:eastAsia="Times New Roman" w:hAnsiTheme="majorHAnsi" w:cstheme="majorHAnsi"/>
          <w:bCs/>
          <w:sz w:val="28"/>
          <w:szCs w:val="28"/>
        </w:rPr>
        <w:t>nr.</w:t>
      </w:r>
      <w:r w:rsidR="00845B82">
        <w:rPr>
          <w:rFonts w:asciiTheme="majorHAnsi" w:eastAsia="Times New Roman" w:hAnsiTheme="majorHAnsi" w:cstheme="majorHAnsi"/>
          <w:bCs/>
          <w:sz w:val="28"/>
          <w:szCs w:val="28"/>
        </w:rPr>
        <w:t>39</w:t>
      </w:r>
      <w:r w:rsidR="002B465E">
        <w:rPr>
          <w:rFonts w:asciiTheme="majorHAnsi" w:eastAsia="Times New Roman" w:hAnsiTheme="majorHAnsi" w:cstheme="majorHAnsi"/>
          <w:bCs/>
          <w:sz w:val="28"/>
          <w:szCs w:val="28"/>
        </w:rPr>
        <w:t xml:space="preserve"> </w:t>
      </w:r>
      <w:r w:rsidRPr="0099048D">
        <w:rPr>
          <w:rFonts w:asciiTheme="majorHAnsi" w:eastAsia="Times New Roman" w:hAnsiTheme="majorHAnsi" w:cstheme="majorHAnsi"/>
          <w:bCs/>
          <w:sz w:val="28"/>
          <w:szCs w:val="28"/>
        </w:rPr>
        <w:t xml:space="preserve">din </w:t>
      </w:r>
      <w:r w:rsidR="00822E96">
        <w:rPr>
          <w:rFonts w:asciiTheme="majorHAnsi" w:eastAsia="Times New Roman" w:hAnsiTheme="majorHAnsi" w:cstheme="majorHAnsi"/>
          <w:bCs/>
          <w:sz w:val="28"/>
          <w:szCs w:val="28"/>
        </w:rPr>
        <w:t>07</w:t>
      </w:r>
      <w:r w:rsidR="00021A66" w:rsidRPr="0099048D">
        <w:rPr>
          <w:rFonts w:asciiTheme="majorHAnsi" w:eastAsia="Times New Roman" w:hAnsiTheme="majorHAnsi" w:cstheme="majorHAnsi"/>
          <w:bCs/>
          <w:sz w:val="28"/>
          <w:szCs w:val="28"/>
        </w:rPr>
        <w:t xml:space="preserve"> </w:t>
      </w:r>
      <w:r w:rsidR="009D1166">
        <w:rPr>
          <w:rFonts w:asciiTheme="majorHAnsi" w:eastAsia="Times New Roman" w:hAnsiTheme="majorHAnsi" w:cstheme="majorHAnsi"/>
          <w:bCs/>
          <w:sz w:val="28"/>
          <w:szCs w:val="28"/>
        </w:rPr>
        <w:t>iulie 2023</w:t>
      </w:r>
    </w:p>
    <w:p w14:paraId="569F6DEC" w14:textId="77777777" w:rsidR="00AB1B86" w:rsidRPr="0099048D" w:rsidRDefault="00AB1B86" w:rsidP="00AB1B86">
      <w:pPr>
        <w:spacing w:after="0" w:line="276" w:lineRule="auto"/>
        <w:rPr>
          <w:rFonts w:asciiTheme="majorHAnsi" w:hAnsiTheme="majorHAnsi" w:cstheme="majorHAnsi"/>
        </w:rPr>
      </w:pPr>
    </w:p>
    <w:p w14:paraId="3D48DCF0" w14:textId="77777777" w:rsidR="00AB1B86" w:rsidRPr="0099048D" w:rsidRDefault="00AB1B86" w:rsidP="00AB1B86">
      <w:pPr>
        <w:spacing w:after="0" w:line="240" w:lineRule="auto"/>
        <w:rPr>
          <w:rFonts w:asciiTheme="majorHAnsi" w:hAnsiTheme="majorHAnsi" w:cstheme="majorHAnsi"/>
        </w:rPr>
      </w:pPr>
    </w:p>
    <w:p w14:paraId="2F50B3BD" w14:textId="7E1B6D84" w:rsidR="00AB1B86" w:rsidRPr="0099048D" w:rsidRDefault="00AB1B86" w:rsidP="00AB1B86">
      <w:pPr>
        <w:spacing w:after="0" w:line="240" w:lineRule="auto"/>
        <w:rPr>
          <w:rFonts w:asciiTheme="majorHAnsi" w:hAnsiTheme="majorHAnsi" w:cstheme="majorHAnsi"/>
        </w:rPr>
      </w:pPr>
    </w:p>
    <w:p w14:paraId="460C1740" w14:textId="65277325" w:rsidR="00AB1B86" w:rsidRPr="0099048D" w:rsidRDefault="00AB1B86" w:rsidP="00AB1B86">
      <w:pPr>
        <w:spacing w:after="0" w:line="240" w:lineRule="auto"/>
        <w:rPr>
          <w:rFonts w:asciiTheme="majorHAnsi" w:hAnsiTheme="majorHAnsi" w:cstheme="majorHAnsi"/>
        </w:rPr>
      </w:pPr>
    </w:p>
    <w:p w14:paraId="58E4D7ED" w14:textId="77777777" w:rsidR="00AB1B86" w:rsidRPr="0099048D" w:rsidRDefault="00AB1B86" w:rsidP="00AB1B86">
      <w:pPr>
        <w:spacing w:after="0" w:line="240" w:lineRule="auto"/>
        <w:jc w:val="center"/>
        <w:rPr>
          <w:rFonts w:asciiTheme="majorHAnsi" w:hAnsiTheme="majorHAnsi" w:cstheme="majorHAnsi"/>
          <w:b/>
          <w:sz w:val="28"/>
          <w:szCs w:val="28"/>
        </w:rPr>
      </w:pPr>
    </w:p>
    <w:p w14:paraId="5E3C8B98" w14:textId="77777777" w:rsidR="00AB1B86" w:rsidRPr="0099048D" w:rsidRDefault="00AB1B86" w:rsidP="00AB1B86">
      <w:pPr>
        <w:spacing w:after="0" w:line="240" w:lineRule="auto"/>
        <w:rPr>
          <w:rFonts w:asciiTheme="majorHAnsi" w:hAnsiTheme="majorHAnsi" w:cstheme="majorHAnsi"/>
          <w:b/>
          <w:sz w:val="28"/>
          <w:szCs w:val="28"/>
        </w:rPr>
      </w:pPr>
      <w:r w:rsidRPr="0099048D">
        <w:rPr>
          <w:rFonts w:asciiTheme="majorHAnsi" w:hAnsiTheme="majorHAnsi" w:cstheme="majorHAnsi"/>
          <w:b/>
          <w:noProof/>
          <w:sz w:val="28"/>
          <w:szCs w:val="28"/>
          <w:lang w:val="ru-RU" w:eastAsia="ru-RU"/>
        </w:rPr>
        <w:drawing>
          <wp:anchor distT="0" distB="0" distL="114300" distR="114300" simplePos="0" relativeHeight="251659264" behindDoc="0" locked="0" layoutInCell="1" allowOverlap="1" wp14:anchorId="01AE4E85" wp14:editId="1706E3A4">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99048D">
        <w:rPr>
          <w:rFonts w:asciiTheme="majorHAnsi" w:hAnsiTheme="majorHAnsi" w:cstheme="majorHAnsi"/>
          <w:b/>
          <w:sz w:val="28"/>
          <w:szCs w:val="28"/>
        </w:rPr>
        <w:br w:type="textWrapping" w:clear="all"/>
      </w:r>
    </w:p>
    <w:p w14:paraId="53C420A8" w14:textId="77777777" w:rsidR="00AB1B86" w:rsidRPr="0099048D" w:rsidRDefault="00AB1B86" w:rsidP="00AB1B86">
      <w:pPr>
        <w:spacing w:after="0" w:line="240" w:lineRule="auto"/>
        <w:jc w:val="center"/>
        <w:rPr>
          <w:rFonts w:asciiTheme="majorHAnsi" w:hAnsiTheme="majorHAnsi" w:cstheme="majorHAnsi"/>
          <w:b/>
          <w:sz w:val="28"/>
          <w:szCs w:val="28"/>
        </w:rPr>
      </w:pPr>
    </w:p>
    <w:p w14:paraId="2625B017" w14:textId="77777777" w:rsidR="00AB1B86" w:rsidRPr="0099048D" w:rsidRDefault="00AB1B86" w:rsidP="00AB1B86">
      <w:pPr>
        <w:spacing w:after="0" w:line="240" w:lineRule="auto"/>
        <w:jc w:val="center"/>
        <w:rPr>
          <w:rFonts w:asciiTheme="majorHAnsi" w:hAnsiTheme="majorHAnsi" w:cstheme="majorHAnsi"/>
          <w:b/>
          <w:sz w:val="28"/>
          <w:szCs w:val="28"/>
        </w:rPr>
      </w:pPr>
    </w:p>
    <w:p w14:paraId="0EE11AC8" w14:textId="77777777" w:rsidR="00AB1B86" w:rsidRPr="0099048D" w:rsidRDefault="00AB1B86" w:rsidP="00AB1B86">
      <w:pPr>
        <w:spacing w:after="0" w:line="240" w:lineRule="auto"/>
        <w:jc w:val="center"/>
        <w:rPr>
          <w:rFonts w:asciiTheme="majorHAnsi" w:hAnsiTheme="majorHAnsi" w:cstheme="majorHAnsi"/>
          <w:b/>
          <w:sz w:val="28"/>
          <w:szCs w:val="28"/>
        </w:rPr>
      </w:pPr>
    </w:p>
    <w:p w14:paraId="6CCD1583" w14:textId="3E32CC7B" w:rsidR="00AB1B86" w:rsidRPr="0099048D" w:rsidRDefault="00AB1B86" w:rsidP="00AB1B86">
      <w:pPr>
        <w:spacing w:after="0" w:line="240" w:lineRule="auto"/>
        <w:jc w:val="center"/>
        <w:rPr>
          <w:rFonts w:asciiTheme="majorHAnsi" w:hAnsiTheme="majorHAnsi" w:cstheme="majorHAnsi"/>
          <w:b/>
          <w:sz w:val="28"/>
          <w:szCs w:val="28"/>
        </w:rPr>
      </w:pPr>
      <w:r w:rsidRPr="0099048D">
        <w:rPr>
          <w:rFonts w:asciiTheme="majorHAnsi" w:hAnsiTheme="majorHAnsi" w:cstheme="majorHAnsi"/>
          <w:b/>
          <w:sz w:val="28"/>
          <w:szCs w:val="28"/>
        </w:rPr>
        <w:t>CURTEA DE CONTURI A REPUBLICII MOLDOVA</w:t>
      </w:r>
    </w:p>
    <w:p w14:paraId="3DDB72E9" w14:textId="77777777" w:rsidR="00207A28" w:rsidRPr="0099048D" w:rsidRDefault="00207A28" w:rsidP="00AB1B86">
      <w:pPr>
        <w:spacing w:after="0" w:line="240" w:lineRule="auto"/>
        <w:jc w:val="center"/>
        <w:rPr>
          <w:rFonts w:asciiTheme="majorHAnsi" w:hAnsiTheme="majorHAnsi" w:cstheme="majorHAnsi"/>
          <w:b/>
          <w:sz w:val="28"/>
          <w:szCs w:val="28"/>
        </w:rPr>
      </w:pPr>
    </w:p>
    <w:tbl>
      <w:tblPr>
        <w:tblStyle w:val="ac"/>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B1B86" w:rsidRPr="0099048D" w14:paraId="4DDCBE38" w14:textId="77777777" w:rsidTr="00297C40">
        <w:trPr>
          <w:trHeight w:val="435"/>
        </w:trPr>
        <w:tc>
          <w:tcPr>
            <w:tcW w:w="9026" w:type="dxa"/>
          </w:tcPr>
          <w:p w14:paraId="12BF3EE6" w14:textId="77777777" w:rsidR="00AB1B86" w:rsidRPr="004A262A" w:rsidRDefault="00AB1B86" w:rsidP="00297C40">
            <w:pPr>
              <w:tabs>
                <w:tab w:val="left" w:pos="0"/>
              </w:tabs>
              <w:spacing w:line="276" w:lineRule="auto"/>
              <w:jc w:val="center"/>
              <w:rPr>
                <w:rFonts w:asciiTheme="majorHAnsi" w:hAnsiTheme="majorHAnsi" w:cstheme="majorHAnsi"/>
                <w:b/>
                <w:sz w:val="24"/>
                <w:szCs w:val="24"/>
              </w:rPr>
            </w:pPr>
            <w:r w:rsidRPr="00B02C00">
              <w:rPr>
                <w:rFonts w:asciiTheme="majorHAnsi" w:hAnsiTheme="majorHAnsi" w:cstheme="majorHAnsi"/>
                <w:sz w:val="24"/>
                <w:szCs w:val="24"/>
              </w:rPr>
              <w:t xml:space="preserve">MD-2001, mun. Chișinău, bd. Ștefan cel Mare și Sfânt nr.69, tel. (+373 22) 26 60 02, fax: (+373 22) 26 61 00, web: </w:t>
            </w:r>
            <w:hyperlink r:id="rId9" w:history="1">
              <w:r w:rsidRPr="004A262A">
                <w:rPr>
                  <w:rStyle w:val="ad"/>
                  <w:rFonts w:asciiTheme="majorHAnsi" w:hAnsiTheme="majorHAnsi" w:cstheme="majorHAnsi"/>
                  <w:sz w:val="24"/>
                  <w:szCs w:val="24"/>
                </w:rPr>
                <w:t>www.ccrm.md</w:t>
              </w:r>
            </w:hyperlink>
            <w:r w:rsidRPr="0099048D">
              <w:rPr>
                <w:rFonts w:asciiTheme="majorHAnsi" w:hAnsiTheme="majorHAnsi" w:cstheme="majorHAnsi"/>
                <w:sz w:val="24"/>
                <w:szCs w:val="24"/>
              </w:rPr>
              <w:t xml:space="preserve">, e-mail: </w:t>
            </w:r>
            <w:hyperlink r:id="rId10" w:history="1">
              <w:r w:rsidRPr="004A262A">
                <w:rPr>
                  <w:rStyle w:val="ad"/>
                  <w:rFonts w:asciiTheme="majorHAnsi" w:hAnsiTheme="majorHAnsi" w:cstheme="majorHAnsi"/>
                  <w:sz w:val="24"/>
                  <w:szCs w:val="24"/>
                </w:rPr>
                <w:t>ccrm@ccrm.md</w:t>
              </w:r>
            </w:hyperlink>
          </w:p>
        </w:tc>
      </w:tr>
    </w:tbl>
    <w:p w14:paraId="287A3AD2"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
          <w:bCs/>
          <w:sz w:val="24"/>
          <w:szCs w:val="24"/>
        </w:rPr>
      </w:pPr>
    </w:p>
    <w:p w14:paraId="742F40E9"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
          <w:bCs/>
          <w:sz w:val="24"/>
          <w:szCs w:val="24"/>
        </w:rPr>
      </w:pPr>
    </w:p>
    <w:p w14:paraId="53DA1471" w14:textId="77777777" w:rsidR="00AB1B86" w:rsidRPr="0099048D" w:rsidRDefault="00AB1B86" w:rsidP="00AB1B86">
      <w:pPr>
        <w:tabs>
          <w:tab w:val="left" w:pos="720"/>
        </w:tabs>
        <w:spacing w:after="0" w:line="276" w:lineRule="auto"/>
        <w:ind w:firstLine="720"/>
        <w:jc w:val="center"/>
        <w:rPr>
          <w:rFonts w:asciiTheme="majorHAnsi" w:eastAsia="Times New Roman" w:hAnsiTheme="majorHAnsi" w:cstheme="majorHAnsi"/>
          <w:b/>
          <w:bCs/>
          <w:sz w:val="32"/>
          <w:szCs w:val="32"/>
        </w:rPr>
      </w:pPr>
    </w:p>
    <w:p w14:paraId="704F1F2B" w14:textId="77777777" w:rsidR="00AB1B86" w:rsidRPr="0099048D" w:rsidRDefault="00AB1B86" w:rsidP="00AB1B86">
      <w:pPr>
        <w:tabs>
          <w:tab w:val="left" w:pos="720"/>
        </w:tabs>
        <w:spacing w:after="0" w:line="276" w:lineRule="auto"/>
        <w:jc w:val="center"/>
        <w:rPr>
          <w:rFonts w:asciiTheme="majorHAnsi" w:eastAsia="Times New Roman" w:hAnsiTheme="majorHAnsi" w:cstheme="majorHAnsi"/>
          <w:b/>
          <w:bCs/>
          <w:sz w:val="28"/>
          <w:szCs w:val="28"/>
        </w:rPr>
      </w:pPr>
      <w:r w:rsidRPr="0099048D">
        <w:rPr>
          <w:rFonts w:asciiTheme="majorHAnsi" w:eastAsia="Times New Roman" w:hAnsiTheme="majorHAnsi" w:cstheme="majorHAnsi"/>
          <w:b/>
          <w:bCs/>
          <w:sz w:val="28"/>
          <w:szCs w:val="28"/>
        </w:rPr>
        <w:t xml:space="preserve">RAPORTUL </w:t>
      </w:r>
    </w:p>
    <w:p w14:paraId="266BB8F2" w14:textId="77777777" w:rsidR="004B4FAF" w:rsidRPr="004A262A" w:rsidRDefault="00AB1B86" w:rsidP="00AB1B86">
      <w:pPr>
        <w:tabs>
          <w:tab w:val="left" w:pos="720"/>
        </w:tabs>
        <w:spacing w:after="0" w:line="276" w:lineRule="auto"/>
        <w:jc w:val="center"/>
        <w:rPr>
          <w:rFonts w:asciiTheme="majorHAnsi" w:eastAsia="Times New Roman" w:hAnsiTheme="majorHAnsi" w:cstheme="majorHAnsi"/>
          <w:b/>
          <w:bCs/>
          <w:sz w:val="28"/>
          <w:szCs w:val="28"/>
        </w:rPr>
      </w:pPr>
      <w:r w:rsidRPr="004A262A">
        <w:rPr>
          <w:rFonts w:asciiTheme="majorHAnsi" w:eastAsia="Times New Roman" w:hAnsiTheme="majorHAnsi" w:cstheme="majorHAnsi"/>
          <w:b/>
          <w:bCs/>
          <w:sz w:val="28"/>
          <w:szCs w:val="28"/>
        </w:rPr>
        <w:t xml:space="preserve">auditului asupra rapoartelor financiare consolidate ale Ministerului </w:t>
      </w:r>
      <w:r w:rsidR="004B4FAF" w:rsidRPr="004A262A">
        <w:rPr>
          <w:rFonts w:asciiTheme="majorHAnsi" w:eastAsia="Times New Roman" w:hAnsiTheme="majorHAnsi" w:cstheme="majorHAnsi"/>
          <w:b/>
          <w:bCs/>
          <w:sz w:val="28"/>
          <w:szCs w:val="28"/>
        </w:rPr>
        <w:t>Culturii</w:t>
      </w:r>
    </w:p>
    <w:p w14:paraId="0DA2ED5D" w14:textId="3383A51C" w:rsidR="00AB1B86" w:rsidRPr="004A262A" w:rsidRDefault="00207A28" w:rsidP="00AB1B86">
      <w:pPr>
        <w:tabs>
          <w:tab w:val="left" w:pos="720"/>
        </w:tabs>
        <w:spacing w:after="0" w:line="276" w:lineRule="auto"/>
        <w:jc w:val="center"/>
        <w:rPr>
          <w:rFonts w:asciiTheme="majorHAnsi" w:eastAsia="Times New Roman" w:hAnsiTheme="majorHAnsi" w:cstheme="majorHAnsi"/>
          <w:b/>
          <w:bCs/>
          <w:sz w:val="28"/>
          <w:szCs w:val="28"/>
        </w:rPr>
      </w:pPr>
      <w:r w:rsidRPr="0099048D">
        <w:rPr>
          <w:rFonts w:asciiTheme="majorHAnsi" w:eastAsia="Times New Roman" w:hAnsiTheme="majorHAnsi" w:cstheme="majorHAnsi"/>
          <w:b/>
          <w:bCs/>
          <w:sz w:val="28"/>
          <w:szCs w:val="28"/>
        </w:rPr>
        <w:t xml:space="preserve">încheiate </w:t>
      </w:r>
      <w:r w:rsidR="009D1166">
        <w:rPr>
          <w:rFonts w:asciiTheme="majorHAnsi" w:eastAsia="Times New Roman" w:hAnsiTheme="majorHAnsi" w:cstheme="majorHAnsi"/>
          <w:b/>
          <w:bCs/>
          <w:sz w:val="28"/>
          <w:szCs w:val="28"/>
        </w:rPr>
        <w:t>la 31 decembrie 2022</w:t>
      </w:r>
    </w:p>
    <w:p w14:paraId="3E78CD45" w14:textId="77777777" w:rsidR="00AB1B86" w:rsidRPr="0099048D" w:rsidRDefault="00AB1B86" w:rsidP="00AB1B86">
      <w:pPr>
        <w:rPr>
          <w:rFonts w:asciiTheme="majorHAnsi" w:eastAsia="Times New Roman" w:hAnsiTheme="majorHAnsi" w:cstheme="majorHAnsi"/>
          <w:b/>
          <w:bCs/>
          <w:sz w:val="32"/>
          <w:szCs w:val="32"/>
        </w:rPr>
      </w:pPr>
      <w:r w:rsidRPr="0099048D">
        <w:rPr>
          <w:rFonts w:asciiTheme="majorHAnsi" w:eastAsia="Times New Roman" w:hAnsiTheme="majorHAnsi" w:cstheme="majorHAnsi"/>
          <w:b/>
          <w:bCs/>
          <w:sz w:val="32"/>
          <w:szCs w:val="32"/>
        </w:rPr>
        <w:br w:type="page"/>
      </w:r>
    </w:p>
    <w:p w14:paraId="3B67AAA8" w14:textId="63B1CBF7" w:rsidR="0073208A" w:rsidRPr="0099048D" w:rsidRDefault="00F718EC" w:rsidP="00204E6A">
      <w:pPr>
        <w:numPr>
          <w:ilvl w:val="0"/>
          <w:numId w:val="2"/>
        </w:numPr>
        <w:tabs>
          <w:tab w:val="left" w:pos="709"/>
        </w:tabs>
        <w:spacing w:after="0" w:line="276" w:lineRule="auto"/>
        <w:ind w:hanging="1080"/>
        <w:contextualSpacing/>
        <w:jc w:val="both"/>
        <w:rPr>
          <w:rFonts w:asciiTheme="majorHAnsi" w:eastAsia="Times New Roman" w:hAnsiTheme="majorHAnsi" w:cstheme="majorHAnsi"/>
          <w:b/>
          <w:i/>
          <w:color w:val="002060"/>
          <w:sz w:val="24"/>
          <w:szCs w:val="24"/>
        </w:rPr>
      </w:pPr>
      <w:r w:rsidRPr="0099048D">
        <w:rPr>
          <w:rFonts w:asciiTheme="majorHAnsi" w:hAnsiTheme="majorHAnsi" w:cstheme="majorHAnsi"/>
          <w:b/>
          <w:bCs/>
          <w:sz w:val="24"/>
          <w:szCs w:val="24"/>
        </w:rPr>
        <w:lastRenderedPageBreak/>
        <w:t>OPINIE C</w:t>
      </w:r>
      <w:r w:rsidR="0083577D" w:rsidRPr="0099048D">
        <w:rPr>
          <w:rFonts w:asciiTheme="majorHAnsi" w:hAnsiTheme="majorHAnsi" w:cstheme="majorHAnsi"/>
          <w:b/>
          <w:bCs/>
          <w:sz w:val="24"/>
          <w:szCs w:val="24"/>
        </w:rPr>
        <w:t>ONTRARĂ</w:t>
      </w:r>
    </w:p>
    <w:p w14:paraId="74A2E1E0" w14:textId="6F2DCF43" w:rsidR="00600DF4" w:rsidRPr="00B93ABC" w:rsidRDefault="0073208A" w:rsidP="00B93ABC">
      <w:pPr>
        <w:pStyle w:val="a5"/>
        <w:spacing w:line="276" w:lineRule="auto"/>
        <w:jc w:val="both"/>
        <w:rPr>
          <w:rFonts w:asciiTheme="majorHAnsi" w:hAnsiTheme="majorHAnsi" w:cstheme="majorHAnsi"/>
          <w:sz w:val="24"/>
          <w:szCs w:val="24"/>
        </w:rPr>
      </w:pPr>
      <w:r w:rsidRPr="00D47682">
        <w:rPr>
          <w:rFonts w:asciiTheme="majorHAnsi" w:hAnsiTheme="majorHAnsi" w:cstheme="majorHAnsi"/>
          <w:sz w:val="24"/>
          <w:szCs w:val="24"/>
        </w:rPr>
        <w:t>Am auditat rapoartele financiare consolidate ale Ministerului Culturii</w:t>
      </w:r>
      <w:r w:rsidR="00B93ABC">
        <w:rPr>
          <w:rFonts w:asciiTheme="majorHAnsi" w:hAnsiTheme="majorHAnsi" w:cstheme="majorHAnsi"/>
          <w:sz w:val="24"/>
          <w:szCs w:val="24"/>
        </w:rPr>
        <w:t xml:space="preserve"> (MC)</w:t>
      </w:r>
      <w:r w:rsidRPr="00D47682">
        <w:rPr>
          <w:rFonts w:asciiTheme="majorHAnsi" w:hAnsiTheme="majorHAnsi" w:cstheme="majorHAnsi"/>
          <w:sz w:val="24"/>
          <w:szCs w:val="24"/>
        </w:rPr>
        <w:t xml:space="preserve"> pentru exercițiul buget</w:t>
      </w:r>
      <w:r w:rsidR="009D1166" w:rsidRPr="00D47682">
        <w:rPr>
          <w:rFonts w:asciiTheme="majorHAnsi" w:hAnsiTheme="majorHAnsi" w:cstheme="majorHAnsi"/>
          <w:sz w:val="24"/>
          <w:szCs w:val="24"/>
        </w:rPr>
        <w:t>ar încheiat la 31 decembrie 2022</w:t>
      </w:r>
      <w:r w:rsidRPr="00D47682">
        <w:rPr>
          <w:rFonts w:asciiTheme="majorHAnsi" w:hAnsiTheme="majorHAnsi" w:cstheme="majorHAnsi"/>
          <w:sz w:val="24"/>
          <w:szCs w:val="24"/>
        </w:rPr>
        <w:t xml:space="preserve">, care cuprind </w:t>
      </w:r>
      <w:r w:rsidRPr="00D47682">
        <w:rPr>
          <w:rFonts w:asciiTheme="majorHAnsi" w:eastAsia="Times New Roman" w:hAnsiTheme="majorHAnsi" w:cstheme="majorHAnsi"/>
          <w:sz w:val="24"/>
          <w:szCs w:val="24"/>
        </w:rPr>
        <w:t>Bilanțul contabil, Raportul privind veniturile și cheltuielile, Raportul privind fluxul mijloacelor bănești, Raportul privind executarea bugetului, Raportul narativ privind executarea bugetului, inclusiv un sumar al politicilor contabile semnificative.</w:t>
      </w:r>
      <w:r w:rsidR="00B93ABC">
        <w:rPr>
          <w:rFonts w:asciiTheme="majorHAnsi" w:eastAsia="Times New Roman" w:hAnsiTheme="majorHAnsi" w:cstheme="majorHAnsi"/>
          <w:sz w:val="24"/>
          <w:szCs w:val="24"/>
        </w:rPr>
        <w:t xml:space="preserve"> </w:t>
      </w:r>
      <w:r w:rsidR="00600DF4" w:rsidRPr="00B93ABC">
        <w:rPr>
          <w:rFonts w:asciiTheme="majorHAnsi" w:hAnsiTheme="majorHAnsi" w:cstheme="majorHAnsi"/>
          <w:sz w:val="24"/>
          <w:szCs w:val="24"/>
        </w:rPr>
        <w:t xml:space="preserve">În opinia noastră, ținând cont de semnificația aspectelor descrise în secțiunea </w:t>
      </w:r>
      <w:r w:rsidR="00600DF4" w:rsidRPr="00B93ABC">
        <w:rPr>
          <w:rFonts w:asciiTheme="majorHAnsi" w:hAnsiTheme="majorHAnsi" w:cstheme="majorHAnsi"/>
          <w:i/>
          <w:sz w:val="24"/>
          <w:szCs w:val="24"/>
        </w:rPr>
        <w:t>Baza pentru opinia contrară</w:t>
      </w:r>
      <w:r w:rsidR="00600DF4" w:rsidRPr="00B93ABC">
        <w:rPr>
          <w:rFonts w:asciiTheme="majorHAnsi" w:hAnsiTheme="majorHAnsi" w:cstheme="majorHAnsi"/>
          <w:sz w:val="24"/>
          <w:szCs w:val="24"/>
        </w:rPr>
        <w:t xml:space="preserve">, rapoartele financiare </w:t>
      </w:r>
      <w:r w:rsidR="00600DF4" w:rsidRPr="00B93ABC">
        <w:rPr>
          <w:rFonts w:asciiTheme="majorHAnsi" w:hAnsiTheme="majorHAnsi" w:cstheme="majorHAnsi"/>
          <w:b/>
          <w:i/>
          <w:sz w:val="24"/>
          <w:szCs w:val="24"/>
        </w:rPr>
        <w:t>nu prezintă o imagine corectă și fidelă</w:t>
      </w:r>
      <w:r w:rsidR="00600DF4" w:rsidRPr="00B93ABC">
        <w:rPr>
          <w:rFonts w:asciiTheme="majorHAnsi" w:hAnsiTheme="majorHAnsi" w:cstheme="majorHAnsi"/>
          <w:sz w:val="24"/>
          <w:szCs w:val="24"/>
        </w:rPr>
        <w:t xml:space="preserve"> în conformitate cu cadrul de raportare financiară aplicabil</w:t>
      </w:r>
      <w:r w:rsidR="00600DF4" w:rsidRPr="00B93ABC">
        <w:rPr>
          <w:rStyle w:val="a7"/>
          <w:rFonts w:asciiTheme="majorHAnsi" w:hAnsiTheme="majorHAnsi" w:cstheme="majorHAnsi"/>
          <w:sz w:val="24"/>
          <w:szCs w:val="24"/>
        </w:rPr>
        <w:footnoteReference w:id="1"/>
      </w:r>
      <w:r w:rsidR="00600DF4" w:rsidRPr="00B93ABC">
        <w:rPr>
          <w:rFonts w:asciiTheme="majorHAnsi" w:hAnsiTheme="majorHAnsi" w:cstheme="majorHAnsi"/>
          <w:sz w:val="24"/>
          <w:szCs w:val="24"/>
        </w:rPr>
        <w:t>.</w:t>
      </w:r>
      <w:r w:rsidR="00CD6D19" w:rsidRPr="00B93ABC">
        <w:rPr>
          <w:rFonts w:asciiTheme="majorHAnsi" w:hAnsiTheme="majorHAnsi" w:cstheme="majorHAnsi"/>
          <w:sz w:val="24"/>
          <w:szCs w:val="24"/>
        </w:rPr>
        <w:t xml:space="preserve"> </w:t>
      </w:r>
    </w:p>
    <w:p w14:paraId="27C04F07" w14:textId="77777777" w:rsidR="00600DF4" w:rsidRPr="004A262A" w:rsidRDefault="00600DF4" w:rsidP="00600DF4">
      <w:pPr>
        <w:pStyle w:val="af4"/>
        <w:spacing w:line="276" w:lineRule="auto"/>
        <w:ind w:firstLine="0"/>
        <w:rPr>
          <w:rFonts w:asciiTheme="majorHAnsi" w:hAnsiTheme="majorHAnsi" w:cstheme="majorHAnsi"/>
          <w:lang w:val="ro-MD"/>
        </w:rPr>
      </w:pPr>
    </w:p>
    <w:p w14:paraId="0DA1F40E" w14:textId="77777777" w:rsidR="009D2AEB" w:rsidRPr="009D2AEB" w:rsidRDefault="00600DF4" w:rsidP="00204E6A">
      <w:pPr>
        <w:pStyle w:val="a3"/>
        <w:keepNext/>
        <w:keepLines/>
        <w:numPr>
          <w:ilvl w:val="0"/>
          <w:numId w:val="11"/>
        </w:numPr>
        <w:spacing w:after="0" w:line="276" w:lineRule="auto"/>
        <w:ind w:left="0" w:firstLine="0"/>
        <w:contextualSpacing w:val="0"/>
        <w:outlineLvl w:val="0"/>
        <w:rPr>
          <w:rFonts w:asciiTheme="majorHAnsi" w:eastAsiaTheme="majorEastAsia" w:hAnsiTheme="majorHAnsi" w:cstheme="majorHAnsi"/>
          <w:b/>
          <w:sz w:val="24"/>
          <w:szCs w:val="24"/>
        </w:rPr>
      </w:pPr>
      <w:bookmarkStart w:id="1" w:name="_Toc529544630"/>
      <w:r w:rsidRPr="0099048D">
        <w:rPr>
          <w:rFonts w:asciiTheme="majorHAnsi" w:eastAsiaTheme="majorEastAsia" w:hAnsiTheme="majorHAnsi" w:cstheme="majorHAnsi"/>
          <w:b/>
          <w:sz w:val="24"/>
          <w:szCs w:val="24"/>
        </w:rPr>
        <w:t>BAZA PENTRU OPINIA CONTRARĂ</w:t>
      </w:r>
      <w:bookmarkEnd w:id="1"/>
    </w:p>
    <w:p w14:paraId="3BD58AD6" w14:textId="5E0648AC" w:rsidR="00AA386C" w:rsidRPr="00C31AC2"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eastAsiaTheme="minorHAnsi" w:hAnsiTheme="majorHAnsi" w:cstheme="majorHAnsi"/>
          <w:b/>
          <w:i/>
          <w:iCs/>
          <w:lang w:val="ro-MD"/>
        </w:rPr>
        <w:t>2.1.</w:t>
      </w:r>
      <w:r>
        <w:rPr>
          <w:rFonts w:asciiTheme="majorHAnsi" w:eastAsiaTheme="minorHAnsi" w:hAnsiTheme="majorHAnsi" w:cstheme="majorHAnsi"/>
          <w:bCs/>
          <w:i/>
          <w:iCs/>
          <w:lang w:val="ro-MD"/>
        </w:rPr>
        <w:t xml:space="preserve"> </w:t>
      </w:r>
      <w:r w:rsidR="00AA386C" w:rsidRPr="00C31AC2">
        <w:rPr>
          <w:rFonts w:asciiTheme="majorHAnsi" w:eastAsiaTheme="minorHAnsi" w:hAnsiTheme="majorHAnsi" w:cstheme="majorHAnsi"/>
          <w:bCs/>
          <w:i/>
          <w:iCs/>
          <w:lang w:val="ro-MD"/>
        </w:rPr>
        <w:t>Diminuarea valorii</w:t>
      </w:r>
      <w:r w:rsidR="00AA386C" w:rsidRPr="00C31AC2">
        <w:rPr>
          <w:rFonts w:asciiTheme="majorHAnsi" w:hAnsiTheme="majorHAnsi" w:cstheme="majorHAnsi"/>
          <w:bCs/>
          <w:i/>
          <w:iCs/>
          <w:lang w:val="ro-MD"/>
        </w:rPr>
        <w:t xml:space="preserve"> activelor moștenirii culturale (cont</w:t>
      </w:r>
      <w:r w:rsidR="004E42C8">
        <w:rPr>
          <w:rFonts w:asciiTheme="majorHAnsi" w:hAnsiTheme="majorHAnsi" w:cstheme="majorHAnsi"/>
          <w:bCs/>
          <w:i/>
          <w:iCs/>
          <w:lang w:val="ro-MD"/>
        </w:rPr>
        <w:t>ul</w:t>
      </w:r>
      <w:r w:rsidR="00AA386C" w:rsidRPr="00C31AC2">
        <w:rPr>
          <w:rFonts w:asciiTheme="majorHAnsi" w:hAnsiTheme="majorHAnsi" w:cstheme="majorHAnsi"/>
          <w:bCs/>
          <w:i/>
          <w:iCs/>
          <w:lang w:val="ro-MD"/>
        </w:rPr>
        <w:t xml:space="preserve"> 363) cu cel puțin </w:t>
      </w:r>
      <w:r w:rsidR="00AA386C" w:rsidRPr="00C31AC2">
        <w:rPr>
          <w:rFonts w:asciiTheme="majorHAnsi" w:hAnsiTheme="majorHAnsi" w:cstheme="majorHAnsi"/>
          <w:b/>
          <w:bCs/>
          <w:i/>
          <w:iCs/>
          <w:lang w:val="ro-MD"/>
        </w:rPr>
        <w:t>1.10</w:t>
      </w:r>
      <w:r w:rsidR="00AA386C" w:rsidRPr="00C31AC2">
        <w:rPr>
          <w:rFonts w:asciiTheme="majorHAnsi" w:eastAsiaTheme="minorHAnsi" w:hAnsiTheme="majorHAnsi" w:cstheme="majorHAnsi"/>
          <w:b/>
          <w:bCs/>
          <w:i/>
          <w:iCs/>
          <w:lang w:val="ro-MD"/>
        </w:rPr>
        <w:t xml:space="preserve">2,85 </w:t>
      </w:r>
      <w:r w:rsidR="00AA386C" w:rsidRPr="00C31AC2">
        <w:rPr>
          <w:rFonts w:asciiTheme="majorHAnsi" w:hAnsiTheme="majorHAnsi" w:cstheme="majorHAnsi"/>
          <w:b/>
          <w:bCs/>
          <w:i/>
          <w:iCs/>
          <w:lang w:val="ro-MD"/>
        </w:rPr>
        <w:t>mil.lei</w:t>
      </w:r>
      <w:r w:rsidR="00AA386C" w:rsidRPr="00C31AC2">
        <w:rPr>
          <w:rFonts w:asciiTheme="majorHAnsi" w:hAnsiTheme="majorHAnsi" w:cstheme="majorHAnsi"/>
          <w:bCs/>
          <w:i/>
          <w:iCs/>
          <w:lang w:val="ro-MD"/>
        </w:rPr>
        <w:t>, din cauza  necontabilizării: bunurilor muzeale mobile (922,28 mil.lei</w:t>
      </w:r>
      <w:r w:rsidR="00AA386C" w:rsidRPr="00C31AC2">
        <w:rPr>
          <w:rFonts w:asciiTheme="majorHAnsi" w:hAnsiTheme="majorHAnsi" w:cstheme="majorHAnsi"/>
          <w:bCs/>
          <w:i/>
          <w:iCs/>
          <w:vertAlign w:val="superscript"/>
          <w:lang w:val="ro-MD"/>
        </w:rPr>
        <w:footnoteReference w:id="2"/>
      </w:r>
      <w:r w:rsidR="00AA386C" w:rsidRPr="00C31AC2">
        <w:rPr>
          <w:rFonts w:asciiTheme="majorHAnsi" w:hAnsiTheme="majorHAnsi" w:cstheme="majorHAnsi"/>
          <w:bCs/>
          <w:i/>
          <w:iCs/>
          <w:lang w:val="ro-MD"/>
        </w:rPr>
        <w:t>); clădirilor-monumente</w:t>
      </w:r>
      <w:r w:rsidR="000E32D9">
        <w:rPr>
          <w:rFonts w:asciiTheme="majorHAnsi" w:hAnsiTheme="majorHAnsi" w:cstheme="majorHAnsi"/>
          <w:bCs/>
          <w:i/>
          <w:iCs/>
          <w:lang w:val="ro-MD"/>
        </w:rPr>
        <w:t xml:space="preserve"> în valoare </w:t>
      </w:r>
      <w:r w:rsidR="00AA386C" w:rsidRPr="00C31AC2">
        <w:rPr>
          <w:rFonts w:asciiTheme="majorHAnsi" w:hAnsiTheme="majorHAnsi" w:cstheme="majorHAnsi"/>
          <w:bCs/>
          <w:i/>
          <w:iCs/>
          <w:lang w:val="ro-MD"/>
        </w:rPr>
        <w:t xml:space="preserve"> </w:t>
      </w:r>
      <w:r w:rsidR="00AA386C" w:rsidRPr="000E32D9">
        <w:rPr>
          <w:rFonts w:asciiTheme="majorHAnsi" w:hAnsiTheme="majorHAnsi" w:cstheme="majorHAnsi"/>
          <w:bCs/>
          <w:i/>
          <w:iCs/>
          <w:lang w:val="ro-MD"/>
        </w:rPr>
        <w:t>de</w:t>
      </w:r>
      <w:r w:rsidR="00AA386C" w:rsidRPr="00C31AC2">
        <w:rPr>
          <w:rFonts w:asciiTheme="majorHAnsi" w:hAnsiTheme="majorHAnsi" w:cstheme="majorHAnsi"/>
          <w:bCs/>
          <w:i/>
          <w:iCs/>
          <w:lang w:val="ro-MD"/>
        </w:rPr>
        <w:t xml:space="preserve"> cel puțin 180,23 mil.lei</w:t>
      </w:r>
      <w:r w:rsidR="00AA386C" w:rsidRPr="00C31AC2">
        <w:rPr>
          <w:rFonts w:asciiTheme="majorHAnsi" w:hAnsiTheme="majorHAnsi" w:cstheme="majorHAnsi"/>
          <w:bCs/>
          <w:i/>
          <w:iCs/>
          <w:vertAlign w:val="superscript"/>
          <w:lang w:val="ro-MD"/>
        </w:rPr>
        <w:footnoteReference w:id="3"/>
      </w:r>
      <w:r w:rsidR="00AA386C" w:rsidRPr="00C31AC2">
        <w:rPr>
          <w:rFonts w:asciiTheme="majorHAnsi" w:hAnsiTheme="majorHAnsi" w:cstheme="majorHAnsi"/>
          <w:bCs/>
          <w:i/>
          <w:iCs/>
          <w:lang w:val="ro-MD"/>
        </w:rPr>
        <w:t xml:space="preserve"> (2 din 634 de monumente/edificii de cult ocrotite de stat aflate în proprietatea de stat</w:t>
      </w:r>
      <w:r w:rsidR="00AA386C" w:rsidRPr="00C31AC2">
        <w:rPr>
          <w:rFonts w:asciiTheme="majorHAnsi" w:hAnsiTheme="majorHAnsi" w:cstheme="majorHAnsi"/>
          <w:bCs/>
          <w:i/>
          <w:iCs/>
          <w:vertAlign w:val="superscript"/>
          <w:lang w:val="ro-MD"/>
        </w:rPr>
        <w:footnoteReference w:id="4"/>
      </w:r>
      <w:r w:rsidR="00AA386C" w:rsidRPr="00C31AC2">
        <w:rPr>
          <w:rFonts w:asciiTheme="majorHAnsi" w:hAnsiTheme="majorHAnsi" w:cstheme="majorHAnsi"/>
          <w:bCs/>
          <w:i/>
          <w:iCs/>
          <w:lang w:val="ro-MD"/>
        </w:rPr>
        <w:t xml:space="preserve">); </w:t>
      </w:r>
      <w:r w:rsidR="00AA386C" w:rsidRPr="00C31AC2">
        <w:rPr>
          <w:rFonts w:asciiTheme="majorHAnsi" w:eastAsiaTheme="minorHAnsi" w:hAnsiTheme="majorHAnsi" w:cstheme="majorHAnsi"/>
          <w:i/>
          <w:iCs/>
          <w:lang w:val="ro-MD"/>
        </w:rPr>
        <w:t>obiectelor culturale a</w:t>
      </w:r>
      <w:r w:rsidR="00A9017F">
        <w:rPr>
          <w:rFonts w:asciiTheme="majorHAnsi" w:eastAsiaTheme="minorHAnsi" w:hAnsiTheme="majorHAnsi" w:cstheme="majorHAnsi"/>
          <w:i/>
          <w:iCs/>
          <w:lang w:val="ro-MD"/>
        </w:rPr>
        <w:t>le</w:t>
      </w:r>
      <w:r w:rsidR="00AA386C" w:rsidRPr="00C31AC2">
        <w:rPr>
          <w:rFonts w:asciiTheme="majorHAnsi" w:eastAsiaTheme="minorHAnsi" w:hAnsiTheme="majorHAnsi" w:cstheme="majorHAnsi"/>
          <w:i/>
          <w:iCs/>
          <w:lang w:val="ro-MD"/>
        </w:rPr>
        <w:t xml:space="preserve"> Rezervației </w:t>
      </w:r>
      <w:r w:rsidR="00A9017F">
        <w:rPr>
          <w:rFonts w:asciiTheme="majorHAnsi" w:eastAsiaTheme="minorHAnsi" w:hAnsiTheme="majorHAnsi" w:cstheme="majorHAnsi"/>
          <w:i/>
          <w:iCs/>
          <w:lang w:val="ro-MD"/>
        </w:rPr>
        <w:t>C</w:t>
      </w:r>
      <w:r w:rsidR="00AA386C" w:rsidRPr="00C31AC2">
        <w:rPr>
          <w:rFonts w:asciiTheme="majorHAnsi" w:eastAsiaTheme="minorHAnsi" w:hAnsiTheme="majorHAnsi" w:cstheme="majorHAnsi"/>
          <w:i/>
          <w:iCs/>
          <w:lang w:val="ro-MD"/>
        </w:rPr>
        <w:t>ultural-</w:t>
      </w:r>
      <w:r w:rsidR="00A9017F">
        <w:rPr>
          <w:rFonts w:asciiTheme="majorHAnsi" w:eastAsiaTheme="minorHAnsi" w:hAnsiTheme="majorHAnsi" w:cstheme="majorHAnsi"/>
          <w:i/>
          <w:iCs/>
          <w:lang w:val="ro-MD"/>
        </w:rPr>
        <w:t>N</w:t>
      </w:r>
      <w:r w:rsidR="00AA386C" w:rsidRPr="00C31AC2">
        <w:rPr>
          <w:rFonts w:asciiTheme="majorHAnsi" w:eastAsiaTheme="minorHAnsi" w:hAnsiTheme="majorHAnsi" w:cstheme="majorHAnsi"/>
          <w:i/>
          <w:iCs/>
          <w:lang w:val="ro-MD"/>
        </w:rPr>
        <w:t>atural</w:t>
      </w:r>
      <w:r w:rsidR="00A9017F">
        <w:rPr>
          <w:rFonts w:asciiTheme="majorHAnsi" w:eastAsiaTheme="minorHAnsi" w:hAnsiTheme="majorHAnsi" w:cstheme="majorHAnsi"/>
          <w:i/>
          <w:iCs/>
          <w:lang w:val="ro-MD"/>
        </w:rPr>
        <w:t>e</w:t>
      </w:r>
      <w:r w:rsidR="00AA386C" w:rsidRPr="00C31AC2">
        <w:rPr>
          <w:rFonts w:asciiTheme="majorHAnsi" w:eastAsiaTheme="minorHAnsi" w:hAnsiTheme="majorHAnsi" w:cstheme="majorHAnsi"/>
          <w:i/>
          <w:iCs/>
          <w:lang w:val="ro-MD"/>
        </w:rPr>
        <w:t xml:space="preserve"> </w:t>
      </w:r>
      <w:r w:rsidR="00A9017F">
        <w:rPr>
          <w:rFonts w:asciiTheme="majorHAnsi" w:eastAsiaTheme="minorHAnsi" w:hAnsiTheme="majorHAnsi" w:cstheme="majorHAnsi"/>
          <w:i/>
          <w:iCs/>
          <w:lang w:val="ro-MD"/>
        </w:rPr>
        <w:t>„</w:t>
      </w:r>
      <w:r w:rsidR="00AA386C" w:rsidRPr="00C31AC2">
        <w:rPr>
          <w:rFonts w:asciiTheme="majorHAnsi" w:eastAsiaTheme="minorHAnsi" w:hAnsiTheme="majorHAnsi" w:cstheme="majorHAnsi"/>
          <w:i/>
          <w:iCs/>
          <w:lang w:val="ro-MD"/>
        </w:rPr>
        <w:t>Orheiul Vechi</w:t>
      </w:r>
      <w:r w:rsidR="00A9017F">
        <w:rPr>
          <w:rFonts w:asciiTheme="majorHAnsi" w:eastAsiaTheme="minorHAnsi" w:hAnsiTheme="majorHAnsi" w:cstheme="majorHAnsi"/>
          <w:i/>
          <w:iCs/>
          <w:lang w:val="ro-MD"/>
        </w:rPr>
        <w:t>”</w:t>
      </w:r>
      <w:r w:rsidR="00AA386C" w:rsidRPr="00C31AC2">
        <w:rPr>
          <w:rFonts w:asciiTheme="majorHAnsi" w:eastAsiaTheme="minorHAnsi" w:hAnsiTheme="majorHAnsi" w:cstheme="majorHAnsi"/>
          <w:i/>
          <w:iCs/>
          <w:lang w:val="ro-MD"/>
        </w:rPr>
        <w:t xml:space="preserve"> (0,27 mil.lei)</w:t>
      </w:r>
      <w:r w:rsidR="00AA386C" w:rsidRPr="00C31AC2">
        <w:rPr>
          <w:rFonts w:asciiTheme="majorHAnsi" w:eastAsiaTheme="minorHAnsi" w:hAnsiTheme="majorHAnsi" w:cstheme="majorHAnsi"/>
          <w:bCs/>
          <w:i/>
          <w:iCs/>
          <w:lang w:val="ro-MD"/>
        </w:rPr>
        <w:t>.</w:t>
      </w:r>
    </w:p>
    <w:p w14:paraId="4CF51E6A" w14:textId="321EDDD4" w:rsidR="00800589"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eastAsiaTheme="minorEastAsia" w:hAnsiTheme="majorHAnsi" w:cstheme="majorHAnsi"/>
          <w:b/>
          <w:bCs/>
          <w:i/>
          <w:iCs/>
          <w:lang w:val="ro-MD"/>
        </w:rPr>
        <w:t>2.2.</w:t>
      </w:r>
      <w:r>
        <w:rPr>
          <w:rFonts w:asciiTheme="majorHAnsi" w:eastAsiaTheme="minorEastAsia" w:hAnsiTheme="majorHAnsi" w:cstheme="majorHAnsi"/>
          <w:i/>
          <w:iCs/>
          <w:lang w:val="ro-MD"/>
        </w:rPr>
        <w:t xml:space="preserve"> </w:t>
      </w:r>
      <w:r w:rsidR="00AA386C" w:rsidRPr="00C31AC2">
        <w:rPr>
          <w:rFonts w:asciiTheme="majorHAnsi" w:eastAsiaTheme="minorEastAsia" w:hAnsiTheme="majorHAnsi" w:cstheme="majorHAnsi"/>
          <w:i/>
          <w:iCs/>
          <w:lang w:val="ro-MD"/>
        </w:rPr>
        <w:t xml:space="preserve">Diminuarea valorii terenurilor cu </w:t>
      </w:r>
      <w:r w:rsidR="00AA386C" w:rsidRPr="00C31AC2">
        <w:rPr>
          <w:rFonts w:asciiTheme="majorHAnsi" w:eastAsiaTheme="minorEastAsia" w:hAnsiTheme="majorHAnsi" w:cstheme="majorHAnsi"/>
          <w:b/>
          <w:bCs/>
          <w:i/>
          <w:iCs/>
          <w:lang w:val="ro-MD"/>
        </w:rPr>
        <w:t>527,01 mil.lei</w:t>
      </w:r>
      <w:r w:rsidR="00AA386C" w:rsidRPr="00C31AC2">
        <w:rPr>
          <w:rFonts w:asciiTheme="majorHAnsi" w:eastAsiaTheme="minorEastAsia" w:hAnsiTheme="majorHAnsi" w:cstheme="majorHAnsi"/>
          <w:i/>
          <w:iCs/>
          <w:lang w:val="ro-MD"/>
        </w:rPr>
        <w:t xml:space="preserve">, datorită neînregistrării în evidența contabilă a 21 </w:t>
      </w:r>
      <w:r w:rsidR="00A9017F">
        <w:rPr>
          <w:rFonts w:asciiTheme="majorHAnsi" w:eastAsiaTheme="minorEastAsia" w:hAnsiTheme="majorHAnsi" w:cstheme="majorHAnsi"/>
          <w:i/>
          <w:iCs/>
          <w:lang w:val="ro-MD"/>
        </w:rPr>
        <w:t xml:space="preserve">de </w:t>
      </w:r>
      <w:r w:rsidR="00AA386C" w:rsidRPr="00C31AC2">
        <w:rPr>
          <w:rFonts w:asciiTheme="majorHAnsi" w:eastAsiaTheme="minorEastAsia" w:hAnsiTheme="majorHAnsi" w:cstheme="majorHAnsi"/>
          <w:i/>
          <w:iCs/>
          <w:lang w:val="ro-MD"/>
        </w:rPr>
        <w:t xml:space="preserve">terenuri cu suprafața de 211,49 ha (506,77 mil.lei) și neajustării valorii contabile </w:t>
      </w:r>
      <w:r w:rsidR="00B93ABC" w:rsidRPr="00C31AC2">
        <w:rPr>
          <w:rFonts w:asciiTheme="majorHAnsi" w:eastAsiaTheme="minorEastAsia" w:hAnsiTheme="majorHAnsi" w:cstheme="majorHAnsi"/>
          <w:i/>
          <w:iCs/>
          <w:lang w:val="ro-MD"/>
        </w:rPr>
        <w:t xml:space="preserve">la valoarea din </w:t>
      </w:r>
      <w:r w:rsidR="006C5812">
        <w:rPr>
          <w:rFonts w:asciiTheme="majorHAnsi" w:eastAsiaTheme="minorEastAsia" w:hAnsiTheme="majorHAnsi" w:cstheme="majorHAnsi"/>
          <w:i/>
          <w:iCs/>
          <w:lang w:val="ro-MD"/>
        </w:rPr>
        <w:t xml:space="preserve">Registrul bunurilor imobile </w:t>
      </w:r>
      <w:r w:rsidR="006C5812" w:rsidRPr="006C5812">
        <w:rPr>
          <w:rFonts w:asciiTheme="majorHAnsi" w:eastAsiaTheme="minorEastAsia" w:hAnsiTheme="majorHAnsi" w:cstheme="majorHAnsi"/>
          <w:i/>
          <w:iCs/>
          <w:lang w:val="ro-MD"/>
        </w:rPr>
        <w:t>(</w:t>
      </w:r>
      <w:r w:rsidR="00B93ABC" w:rsidRPr="006C5812">
        <w:rPr>
          <w:rFonts w:asciiTheme="majorHAnsi" w:eastAsiaTheme="minorEastAsia" w:hAnsiTheme="majorHAnsi" w:cstheme="majorHAnsi"/>
          <w:i/>
          <w:iCs/>
          <w:lang w:val="ro-MD"/>
        </w:rPr>
        <w:t>RBI</w:t>
      </w:r>
      <w:r w:rsidR="006C5812" w:rsidRPr="006C5812">
        <w:rPr>
          <w:rFonts w:asciiTheme="majorHAnsi" w:eastAsiaTheme="minorEastAsia" w:hAnsiTheme="majorHAnsi" w:cstheme="majorHAnsi"/>
          <w:i/>
          <w:iCs/>
          <w:lang w:val="ro-MD"/>
        </w:rPr>
        <w:t>)</w:t>
      </w:r>
      <w:r w:rsidR="00B93ABC" w:rsidRPr="006C5812">
        <w:rPr>
          <w:rFonts w:asciiTheme="majorHAnsi" w:eastAsiaTheme="minorEastAsia" w:hAnsiTheme="majorHAnsi" w:cstheme="majorHAnsi"/>
          <w:i/>
          <w:iCs/>
          <w:lang w:val="ro-MD"/>
        </w:rPr>
        <w:t xml:space="preserve"> </w:t>
      </w:r>
      <w:r w:rsidR="00AA386C" w:rsidRPr="006C5812">
        <w:rPr>
          <w:rFonts w:asciiTheme="majorHAnsi" w:eastAsiaTheme="minorEastAsia" w:hAnsiTheme="majorHAnsi" w:cstheme="majorHAnsi"/>
          <w:i/>
          <w:iCs/>
          <w:lang w:val="ro-MD"/>
        </w:rPr>
        <w:t>a</w:t>
      </w:r>
      <w:r w:rsidR="00AA386C" w:rsidRPr="00C31AC2">
        <w:rPr>
          <w:rFonts w:asciiTheme="majorHAnsi" w:eastAsiaTheme="minorEastAsia" w:hAnsiTheme="majorHAnsi" w:cstheme="majorHAnsi"/>
          <w:i/>
          <w:iCs/>
          <w:lang w:val="ro-MD"/>
        </w:rPr>
        <w:t xml:space="preserve"> 2 terenuri cu suprafața de 0,57 ha </w:t>
      </w:r>
      <w:r w:rsidR="00B93ABC" w:rsidRPr="00C31AC2">
        <w:rPr>
          <w:rFonts w:asciiTheme="majorHAnsi" w:eastAsiaTheme="minorEastAsia" w:hAnsiTheme="majorHAnsi" w:cstheme="majorHAnsi"/>
          <w:i/>
          <w:iCs/>
          <w:lang w:val="ro-MD"/>
        </w:rPr>
        <w:t>(20,24 mil.lei). Această</w:t>
      </w:r>
      <w:r w:rsidR="00AA386C" w:rsidRPr="00C31AC2">
        <w:rPr>
          <w:rFonts w:asciiTheme="majorHAnsi" w:eastAsiaTheme="minorEastAsia" w:hAnsiTheme="majorHAnsi" w:cstheme="majorHAnsi"/>
          <w:i/>
          <w:iCs/>
          <w:lang w:val="ro-MD"/>
        </w:rPr>
        <w:t xml:space="preserve"> deficiență este condiționată de nerespectarea/neaplicarea regulilor de recunoaștere a bunurilor (pct.1.4.5.1. din Ordinul </w:t>
      </w:r>
      <w:r w:rsidR="000C41E0">
        <w:rPr>
          <w:rFonts w:asciiTheme="majorHAnsi" w:eastAsiaTheme="minorEastAsia" w:hAnsiTheme="majorHAnsi" w:cstheme="majorHAnsi"/>
          <w:i/>
          <w:iCs/>
          <w:lang w:val="ro-MD"/>
        </w:rPr>
        <w:t>ministrului F</w:t>
      </w:r>
      <w:r w:rsidR="00A9017F">
        <w:rPr>
          <w:rFonts w:asciiTheme="majorHAnsi" w:eastAsiaTheme="minorEastAsia" w:hAnsiTheme="majorHAnsi" w:cstheme="majorHAnsi"/>
          <w:i/>
          <w:iCs/>
          <w:lang w:val="ro-MD"/>
        </w:rPr>
        <w:t>inanțelor</w:t>
      </w:r>
      <w:r w:rsidR="00AA386C" w:rsidRPr="00C31AC2">
        <w:rPr>
          <w:rFonts w:asciiTheme="majorHAnsi" w:eastAsiaTheme="minorEastAsia" w:hAnsiTheme="majorHAnsi" w:cstheme="majorHAnsi"/>
          <w:i/>
          <w:iCs/>
          <w:lang w:val="ro-MD"/>
        </w:rPr>
        <w:t xml:space="preserve"> nr.216/2015), care se determină în baza extrasului din RBI</w:t>
      </w:r>
      <w:r w:rsidR="006C5812">
        <w:rPr>
          <w:rFonts w:asciiTheme="majorHAnsi" w:eastAsiaTheme="minorEastAsia" w:hAnsiTheme="majorHAnsi" w:cstheme="majorHAnsi"/>
          <w:i/>
          <w:iCs/>
          <w:lang w:val="ro-MD"/>
        </w:rPr>
        <w:t>,</w:t>
      </w:r>
      <w:r w:rsidR="00AA386C" w:rsidRPr="00C31AC2">
        <w:rPr>
          <w:rFonts w:asciiTheme="majorHAnsi" w:eastAsiaTheme="minorEastAsia" w:hAnsiTheme="majorHAnsi" w:cstheme="majorHAnsi"/>
          <w:i/>
          <w:iCs/>
          <w:lang w:val="ro-MD"/>
        </w:rPr>
        <w:t xml:space="preserve"> sau prin metoda de calcul a</w:t>
      </w:r>
      <w:r w:rsidR="006C5812">
        <w:rPr>
          <w:rFonts w:asciiTheme="majorHAnsi" w:eastAsiaTheme="minorEastAsia" w:hAnsiTheme="majorHAnsi" w:cstheme="majorHAnsi"/>
          <w:i/>
          <w:iCs/>
          <w:lang w:val="ro-MD"/>
        </w:rPr>
        <w:t>l</w:t>
      </w:r>
      <w:r w:rsidR="00AA386C" w:rsidRPr="00C31AC2">
        <w:rPr>
          <w:rFonts w:asciiTheme="majorHAnsi" w:eastAsiaTheme="minorEastAsia" w:hAnsiTheme="majorHAnsi" w:cstheme="majorHAnsi"/>
          <w:i/>
          <w:iCs/>
          <w:lang w:val="ro-MD"/>
        </w:rPr>
        <w:t xml:space="preserve"> prețului normativ (în baza tarifelor indicate)</w:t>
      </w:r>
      <w:r w:rsidR="006C5812">
        <w:rPr>
          <w:rFonts w:asciiTheme="majorHAnsi" w:eastAsiaTheme="minorEastAsia" w:hAnsiTheme="majorHAnsi" w:cstheme="majorHAnsi"/>
          <w:i/>
          <w:iCs/>
          <w:lang w:val="ro-MD"/>
        </w:rPr>
        <w:t>,</w:t>
      </w:r>
      <w:r w:rsidR="00AA386C" w:rsidRPr="00C31AC2">
        <w:rPr>
          <w:rFonts w:asciiTheme="majorHAnsi" w:eastAsiaTheme="minorEastAsia" w:hAnsiTheme="majorHAnsi" w:cstheme="majorHAnsi"/>
          <w:i/>
          <w:iCs/>
          <w:lang w:val="ro-MD"/>
        </w:rPr>
        <w:t xml:space="preserve"> în conformitate cu Legea nr.1308 din 25.07.1997</w:t>
      </w:r>
      <w:r w:rsidR="00AA386C" w:rsidRPr="00C31AC2">
        <w:rPr>
          <w:rFonts w:asciiTheme="majorHAnsi" w:eastAsiaTheme="minorEastAsia" w:hAnsiTheme="majorHAnsi" w:cstheme="majorHAnsi"/>
          <w:i/>
          <w:iCs/>
          <w:vertAlign w:val="superscript"/>
          <w:lang w:val="ro-MD"/>
        </w:rPr>
        <w:footnoteReference w:id="5"/>
      </w:r>
      <w:r w:rsidR="00B93ABC" w:rsidRPr="00C31AC2">
        <w:rPr>
          <w:rFonts w:asciiTheme="majorHAnsi" w:eastAsiaTheme="minorEastAsia" w:hAnsiTheme="majorHAnsi" w:cstheme="majorHAnsi"/>
          <w:i/>
          <w:iCs/>
          <w:lang w:val="ro-MD"/>
        </w:rPr>
        <w:t>.</w:t>
      </w:r>
    </w:p>
    <w:p w14:paraId="623C1B6C" w14:textId="103EE76B" w:rsidR="00AA386C" w:rsidRPr="00C31AC2" w:rsidRDefault="00800589" w:rsidP="00800589">
      <w:pPr>
        <w:pStyle w:val="af4"/>
        <w:spacing w:line="276" w:lineRule="auto"/>
        <w:ind w:firstLine="0"/>
        <w:rPr>
          <w:rFonts w:asciiTheme="majorHAnsi" w:hAnsiTheme="majorHAnsi" w:cstheme="majorHAnsi"/>
          <w:b/>
          <w:bCs/>
          <w:i/>
          <w:iCs/>
          <w:lang w:val="ro-MD"/>
        </w:rPr>
      </w:pPr>
      <w:r>
        <w:rPr>
          <w:rFonts w:asciiTheme="majorHAnsi" w:hAnsiTheme="majorHAnsi" w:cstheme="majorHAnsi"/>
          <w:b/>
          <w:bCs/>
          <w:i/>
          <w:iCs/>
          <w:lang w:val="ro-MD"/>
        </w:rPr>
        <w:t>2.3.</w:t>
      </w:r>
      <w:r w:rsidR="009D2AEB" w:rsidRPr="00C31AC2">
        <w:rPr>
          <w:rFonts w:asciiTheme="majorHAnsi" w:hAnsiTheme="majorHAnsi" w:cstheme="majorHAnsi"/>
          <w:bCs/>
          <w:i/>
          <w:iCs/>
          <w:lang w:val="ro-MD"/>
        </w:rPr>
        <w:t xml:space="preserve"> </w:t>
      </w:r>
      <w:r w:rsidR="006C5812">
        <w:rPr>
          <w:rFonts w:asciiTheme="majorHAnsi" w:hAnsiTheme="majorHAnsi" w:cstheme="majorHAnsi"/>
          <w:i/>
          <w:iCs/>
          <w:color w:val="212121"/>
          <w:lang w:val="ro-MD"/>
        </w:rPr>
        <w:t>Diminuarea de către</w:t>
      </w:r>
      <w:r w:rsidR="006C5812" w:rsidRPr="00C31AC2">
        <w:rPr>
          <w:rFonts w:asciiTheme="majorHAnsi" w:hAnsiTheme="majorHAnsi" w:cstheme="majorHAnsi"/>
          <w:i/>
          <w:iCs/>
          <w:color w:val="212121"/>
          <w:lang w:val="ro-MD"/>
        </w:rPr>
        <w:t xml:space="preserve"> </w:t>
      </w:r>
      <w:r w:rsidR="00AA386C" w:rsidRPr="00C31AC2">
        <w:rPr>
          <w:rFonts w:asciiTheme="majorHAnsi" w:hAnsiTheme="majorHAnsi" w:cstheme="majorHAnsi"/>
          <w:i/>
          <w:iCs/>
          <w:color w:val="212121"/>
          <w:lang w:val="ro-MD"/>
        </w:rPr>
        <w:t>Ministerul Culturii a valo</w:t>
      </w:r>
      <w:r w:rsidR="006C5812">
        <w:rPr>
          <w:rFonts w:asciiTheme="majorHAnsi" w:hAnsiTheme="majorHAnsi" w:cstheme="majorHAnsi"/>
          <w:i/>
          <w:iCs/>
          <w:color w:val="212121"/>
          <w:lang w:val="ro-MD"/>
        </w:rPr>
        <w:t>rii</w:t>
      </w:r>
      <w:r w:rsidR="00AA386C" w:rsidRPr="00C31AC2">
        <w:rPr>
          <w:rFonts w:asciiTheme="majorHAnsi" w:hAnsiTheme="majorHAnsi" w:cstheme="majorHAnsi"/>
          <w:i/>
          <w:iCs/>
          <w:color w:val="212121"/>
          <w:lang w:val="ro-MD"/>
        </w:rPr>
        <w:t xml:space="preserve"> acțiunilor și altor forme de participare în capital în interiorul țării (contul 415) cu cel puțin </w:t>
      </w:r>
      <w:r w:rsidR="00AA386C" w:rsidRPr="00C31AC2">
        <w:rPr>
          <w:rFonts w:asciiTheme="majorHAnsi" w:hAnsiTheme="majorHAnsi" w:cstheme="majorHAnsi"/>
          <w:b/>
          <w:i/>
          <w:iCs/>
          <w:color w:val="212121"/>
          <w:lang w:val="ro-MD"/>
        </w:rPr>
        <w:t xml:space="preserve">328,23 mil.lei, </w:t>
      </w:r>
      <w:r w:rsidR="00AA386C" w:rsidRPr="00C31AC2">
        <w:rPr>
          <w:rFonts w:asciiTheme="majorHAnsi" w:hAnsiTheme="majorHAnsi" w:cstheme="majorHAnsi"/>
          <w:i/>
          <w:iCs/>
          <w:color w:val="212121"/>
          <w:lang w:val="ro-MD"/>
        </w:rPr>
        <w:t>din</w:t>
      </w:r>
      <w:r w:rsidR="00AA386C" w:rsidRPr="00C31AC2">
        <w:rPr>
          <w:rFonts w:asciiTheme="majorHAnsi" w:hAnsiTheme="majorHAnsi" w:cstheme="majorHAnsi"/>
          <w:b/>
          <w:i/>
          <w:iCs/>
          <w:color w:val="212121"/>
          <w:lang w:val="ro-MD"/>
        </w:rPr>
        <w:t xml:space="preserve"> </w:t>
      </w:r>
      <w:r w:rsidR="00AA386C" w:rsidRPr="00C31AC2">
        <w:rPr>
          <w:rFonts w:asciiTheme="majorHAnsi" w:hAnsiTheme="majorHAnsi" w:cstheme="majorHAnsi"/>
          <w:i/>
          <w:iCs/>
          <w:color w:val="212121"/>
          <w:lang w:val="ro-MD"/>
        </w:rPr>
        <w:t>cauza neajustării și necontabilizării integrale a valorii patrimoniului public transmis în gestiune</w:t>
      </w:r>
      <w:r w:rsidR="000E32D9">
        <w:rPr>
          <w:rFonts w:asciiTheme="majorHAnsi" w:hAnsiTheme="majorHAnsi" w:cstheme="majorHAnsi"/>
          <w:i/>
          <w:iCs/>
          <w:color w:val="212121"/>
          <w:lang w:val="ro-MD"/>
        </w:rPr>
        <w:t xml:space="preserve"> instituțiilor </w:t>
      </w:r>
      <w:r w:rsidR="000E32D9" w:rsidRPr="000E32D9">
        <w:rPr>
          <w:rFonts w:asciiTheme="majorHAnsi" w:hAnsiTheme="majorHAnsi" w:cstheme="majorHAnsi"/>
          <w:i/>
          <w:iCs/>
          <w:color w:val="212121"/>
          <w:lang w:val="ro-MD"/>
        </w:rPr>
        <w:t>publice</w:t>
      </w:r>
      <w:r w:rsidR="000E32D9">
        <w:rPr>
          <w:rFonts w:asciiTheme="majorHAnsi" w:hAnsiTheme="majorHAnsi" w:cstheme="majorHAnsi"/>
          <w:i/>
          <w:iCs/>
          <w:color w:val="212121"/>
          <w:lang w:val="ro-MD"/>
        </w:rPr>
        <w:t xml:space="preserve"> (</w:t>
      </w:r>
      <w:r w:rsidR="00AA386C" w:rsidRPr="000E32D9">
        <w:rPr>
          <w:rFonts w:asciiTheme="majorHAnsi" w:hAnsiTheme="majorHAnsi" w:cstheme="majorHAnsi"/>
          <w:i/>
          <w:iCs/>
          <w:color w:val="212121"/>
          <w:lang w:val="ro-MD"/>
        </w:rPr>
        <w:t>IP</w:t>
      </w:r>
      <w:r w:rsidR="000E32D9">
        <w:rPr>
          <w:rFonts w:asciiTheme="majorHAnsi" w:hAnsiTheme="majorHAnsi" w:cstheme="majorHAnsi"/>
          <w:i/>
          <w:iCs/>
          <w:color w:val="212121"/>
          <w:lang w:val="ro-MD"/>
        </w:rPr>
        <w:t>)</w:t>
      </w:r>
      <w:r w:rsidR="00AA386C" w:rsidRPr="00C31AC2">
        <w:rPr>
          <w:rFonts w:asciiTheme="majorHAnsi" w:hAnsiTheme="majorHAnsi" w:cstheme="majorHAnsi"/>
          <w:i/>
          <w:iCs/>
          <w:color w:val="212121"/>
          <w:lang w:val="ro-MD"/>
        </w:rPr>
        <w:t xml:space="preserve"> fondate.  </w:t>
      </w:r>
    </w:p>
    <w:p w14:paraId="793DD225" w14:textId="5840B25C" w:rsidR="00AA386C" w:rsidRPr="00C31AC2" w:rsidRDefault="00800589" w:rsidP="00EE12CD">
      <w:pPr>
        <w:pStyle w:val="af4"/>
        <w:spacing w:line="276" w:lineRule="auto"/>
        <w:ind w:firstLine="0"/>
        <w:rPr>
          <w:rFonts w:asciiTheme="majorHAnsi" w:hAnsiTheme="majorHAnsi" w:cstheme="majorHAnsi"/>
          <w:b/>
          <w:bCs/>
          <w:i/>
          <w:iCs/>
          <w:lang w:val="ro-MD"/>
        </w:rPr>
      </w:pPr>
      <w:r w:rsidRPr="00800589">
        <w:rPr>
          <w:rFonts w:asciiTheme="majorHAnsi" w:hAnsiTheme="majorHAnsi" w:cstheme="majorHAnsi"/>
          <w:b/>
          <w:bCs/>
          <w:i/>
          <w:iCs/>
          <w:lang w:val="ro-MD"/>
        </w:rPr>
        <w:t>2.4.</w:t>
      </w:r>
      <w:r>
        <w:rPr>
          <w:rFonts w:asciiTheme="majorHAnsi" w:hAnsiTheme="majorHAnsi" w:cstheme="majorHAnsi"/>
          <w:i/>
          <w:iCs/>
          <w:lang w:val="ro-MD"/>
        </w:rPr>
        <w:t xml:space="preserve"> </w:t>
      </w:r>
      <w:r w:rsidR="00EE12CD">
        <w:rPr>
          <w:rFonts w:asciiTheme="majorHAnsi" w:hAnsiTheme="majorHAnsi" w:cstheme="majorHAnsi"/>
          <w:i/>
          <w:iCs/>
          <w:lang w:val="ro-MD"/>
        </w:rPr>
        <w:t xml:space="preserve"> </w:t>
      </w:r>
      <w:r w:rsidR="00EE12CD" w:rsidRPr="00C31AC2">
        <w:rPr>
          <w:rFonts w:asciiTheme="majorHAnsi" w:hAnsiTheme="majorHAnsi" w:cstheme="majorHAnsi"/>
          <w:i/>
          <w:iCs/>
          <w:lang w:val="ro-MD"/>
        </w:rPr>
        <w:t xml:space="preserve">Diminuarea valorii activelor luate în locațiune/arendă/comodat (contul 822100) cu cel puțin </w:t>
      </w:r>
      <w:r w:rsidR="00EE12CD" w:rsidRPr="00C31AC2">
        <w:rPr>
          <w:rFonts w:asciiTheme="majorHAnsi" w:hAnsiTheme="majorHAnsi" w:cstheme="majorHAnsi"/>
          <w:b/>
          <w:i/>
          <w:iCs/>
          <w:lang w:val="ro-MD"/>
        </w:rPr>
        <w:t>8,92 mil.lei</w:t>
      </w:r>
      <w:r w:rsidR="00EE12CD" w:rsidRPr="00C31AC2">
        <w:rPr>
          <w:rFonts w:asciiTheme="majorHAnsi" w:hAnsiTheme="majorHAnsi" w:cstheme="majorHAnsi"/>
          <w:i/>
          <w:iCs/>
          <w:lang w:val="ro-MD"/>
        </w:rPr>
        <w:t>, din cauza necontabilizării valorii bunurilor imobile luate în comodat în conformitate cu prevederile pct. 3.3.48</w:t>
      </w:r>
      <w:r w:rsidR="006C5812">
        <w:rPr>
          <w:rFonts w:asciiTheme="majorHAnsi" w:hAnsiTheme="majorHAnsi" w:cstheme="majorHAnsi"/>
          <w:i/>
          <w:iCs/>
          <w:lang w:val="ro-MD"/>
        </w:rPr>
        <w:t>.</w:t>
      </w:r>
      <w:r w:rsidR="00EE12CD" w:rsidRPr="00C31AC2">
        <w:rPr>
          <w:rFonts w:asciiTheme="majorHAnsi" w:hAnsiTheme="majorHAnsi" w:cstheme="majorHAnsi"/>
          <w:i/>
          <w:iCs/>
          <w:vertAlign w:val="superscript"/>
          <w:lang w:val="ro-MD"/>
        </w:rPr>
        <w:t>1</w:t>
      </w:r>
      <w:r w:rsidR="00EE12CD" w:rsidRPr="00C31AC2">
        <w:rPr>
          <w:rFonts w:asciiTheme="majorHAnsi" w:hAnsiTheme="majorHAnsi" w:cstheme="majorHAnsi"/>
          <w:i/>
          <w:iCs/>
          <w:lang w:val="ro-MD"/>
        </w:rPr>
        <w:t xml:space="preserve"> din Ordinul </w:t>
      </w:r>
      <w:r w:rsidR="000C41E0">
        <w:rPr>
          <w:rFonts w:asciiTheme="majorHAnsi" w:hAnsiTheme="majorHAnsi" w:cstheme="majorHAnsi"/>
          <w:i/>
          <w:iCs/>
          <w:lang w:val="ro-MD"/>
        </w:rPr>
        <w:t>ministrului F</w:t>
      </w:r>
      <w:r w:rsidR="006C5812">
        <w:rPr>
          <w:rFonts w:asciiTheme="majorHAnsi" w:hAnsiTheme="majorHAnsi" w:cstheme="majorHAnsi"/>
          <w:i/>
          <w:iCs/>
          <w:lang w:val="ro-MD"/>
        </w:rPr>
        <w:t>inanțelor</w:t>
      </w:r>
      <w:r w:rsidR="00EE12CD" w:rsidRPr="00C31AC2">
        <w:rPr>
          <w:rFonts w:asciiTheme="majorHAnsi" w:hAnsiTheme="majorHAnsi" w:cstheme="majorHAnsi"/>
          <w:i/>
          <w:iCs/>
          <w:lang w:val="ro-MD"/>
        </w:rPr>
        <w:t xml:space="preserve"> nr.216/2015.</w:t>
      </w:r>
    </w:p>
    <w:p w14:paraId="7F260F7C" w14:textId="01838EC5" w:rsidR="00DF336D" w:rsidRPr="00945553"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hAnsiTheme="majorHAnsi" w:cstheme="majorHAnsi"/>
          <w:b/>
          <w:bCs/>
          <w:i/>
          <w:iCs/>
          <w:lang w:val="ro-MD"/>
        </w:rPr>
        <w:t>2</w:t>
      </w:r>
      <w:r w:rsidRPr="00DA3BBC">
        <w:rPr>
          <w:rFonts w:asciiTheme="majorHAnsi" w:hAnsiTheme="majorHAnsi" w:cstheme="majorHAnsi"/>
          <w:b/>
          <w:bCs/>
          <w:i/>
          <w:iCs/>
          <w:lang w:val="ro-MD"/>
        </w:rPr>
        <w:t>.</w:t>
      </w:r>
      <w:r w:rsidR="00EE12CD" w:rsidRPr="00DA3BBC">
        <w:rPr>
          <w:rFonts w:asciiTheme="majorHAnsi" w:hAnsiTheme="majorHAnsi" w:cstheme="majorHAnsi"/>
          <w:b/>
          <w:bCs/>
          <w:i/>
          <w:iCs/>
          <w:lang w:val="ro-MD"/>
        </w:rPr>
        <w:t>5</w:t>
      </w:r>
      <w:r w:rsidRPr="00DA3BBC">
        <w:rPr>
          <w:rFonts w:asciiTheme="majorHAnsi" w:hAnsiTheme="majorHAnsi" w:cstheme="majorHAnsi"/>
          <w:b/>
          <w:bCs/>
          <w:i/>
          <w:iCs/>
          <w:lang w:val="ro-MD"/>
        </w:rPr>
        <w:t>.</w:t>
      </w:r>
      <w:r w:rsidRPr="00DA3BBC">
        <w:rPr>
          <w:rFonts w:asciiTheme="majorHAnsi" w:hAnsiTheme="majorHAnsi" w:cstheme="majorHAnsi"/>
          <w:i/>
          <w:iCs/>
          <w:lang w:val="ro-MD"/>
        </w:rPr>
        <w:t xml:space="preserve"> </w:t>
      </w:r>
      <w:r w:rsidR="00AA386C" w:rsidRPr="00DA3BBC">
        <w:rPr>
          <w:rFonts w:asciiTheme="majorHAnsi" w:hAnsiTheme="majorHAnsi" w:cstheme="majorHAnsi"/>
          <w:i/>
          <w:iCs/>
          <w:lang w:val="ro-MD"/>
        </w:rPr>
        <w:t>Diminuarea valorii</w:t>
      </w:r>
      <w:r w:rsidR="00AA386C" w:rsidRPr="00516F45">
        <w:rPr>
          <w:rFonts w:asciiTheme="majorHAnsi" w:hAnsiTheme="majorHAnsi" w:cstheme="majorHAnsi"/>
          <w:i/>
          <w:iCs/>
          <w:lang w:val="ro-MD"/>
        </w:rPr>
        <w:t xml:space="preserve"> contului 311 „Clădiri” cu cel puțin </w:t>
      </w:r>
      <w:r w:rsidR="00AA386C" w:rsidRPr="00516F45">
        <w:rPr>
          <w:rFonts w:asciiTheme="majorHAnsi" w:hAnsiTheme="majorHAnsi" w:cstheme="majorHAnsi"/>
          <w:b/>
          <w:i/>
          <w:iCs/>
          <w:lang w:val="ro-MD"/>
        </w:rPr>
        <w:t>7,49 mil.lei</w:t>
      </w:r>
      <w:r w:rsidR="00AA386C" w:rsidRPr="00945553">
        <w:rPr>
          <w:rFonts w:asciiTheme="majorHAnsi" w:hAnsiTheme="majorHAnsi" w:cstheme="majorHAnsi"/>
          <w:i/>
          <w:iCs/>
          <w:lang w:val="ro-MD"/>
        </w:rPr>
        <w:t>, determinată de:</w:t>
      </w:r>
    </w:p>
    <w:p w14:paraId="4F403514" w14:textId="5C4306B7" w:rsidR="00AA386C" w:rsidRPr="00945553" w:rsidRDefault="00AA386C" w:rsidP="00C31AC2">
      <w:pPr>
        <w:pStyle w:val="af4"/>
        <w:numPr>
          <w:ilvl w:val="0"/>
          <w:numId w:val="22"/>
        </w:numPr>
        <w:spacing w:line="276" w:lineRule="auto"/>
        <w:ind w:left="0" w:firstLine="60"/>
        <w:rPr>
          <w:rFonts w:asciiTheme="majorHAnsi" w:hAnsiTheme="majorHAnsi" w:cstheme="majorHAnsi"/>
          <w:b/>
          <w:bCs/>
          <w:i/>
          <w:iCs/>
          <w:lang w:val="ro-MD"/>
        </w:rPr>
      </w:pPr>
      <w:r w:rsidRPr="00945553">
        <w:rPr>
          <w:rFonts w:asciiTheme="majorHAnsi" w:hAnsiTheme="majorHAnsi" w:cstheme="majorHAnsi"/>
          <w:i/>
          <w:iCs/>
          <w:lang w:val="ro-MD"/>
        </w:rPr>
        <w:t>majorarea cu</w:t>
      </w:r>
      <w:r w:rsidR="00DA3BBC" w:rsidRPr="003B62A4">
        <w:rPr>
          <w:rFonts w:asciiTheme="majorHAnsi" w:hAnsiTheme="majorHAnsi" w:cstheme="majorHAnsi"/>
          <w:i/>
          <w:iCs/>
          <w:lang w:val="ro-MD"/>
        </w:rPr>
        <w:t xml:space="preserve"> </w:t>
      </w:r>
      <w:r w:rsidRPr="00945553">
        <w:rPr>
          <w:rFonts w:asciiTheme="majorHAnsi" w:hAnsiTheme="majorHAnsi" w:cstheme="majorHAnsi"/>
          <w:i/>
          <w:iCs/>
          <w:lang w:val="ro-MD"/>
        </w:rPr>
        <w:t>valo</w:t>
      </w:r>
      <w:r w:rsidR="00DA3BBC" w:rsidRPr="003B62A4">
        <w:rPr>
          <w:rFonts w:asciiTheme="majorHAnsi" w:hAnsiTheme="majorHAnsi" w:cstheme="majorHAnsi"/>
          <w:i/>
          <w:iCs/>
          <w:lang w:val="ro-MD"/>
        </w:rPr>
        <w:t>area</w:t>
      </w:r>
      <w:r w:rsidRPr="00945553">
        <w:rPr>
          <w:rFonts w:asciiTheme="majorHAnsi" w:hAnsiTheme="majorHAnsi" w:cstheme="majorHAnsi"/>
          <w:i/>
          <w:iCs/>
          <w:lang w:val="ro-MD"/>
        </w:rPr>
        <w:t xml:space="preserve"> reparațiilor </w:t>
      </w:r>
      <w:r w:rsidR="00DA3BBC" w:rsidRPr="003B62A4">
        <w:rPr>
          <w:rFonts w:asciiTheme="majorHAnsi" w:hAnsiTheme="majorHAnsi" w:cstheme="majorHAnsi"/>
          <w:i/>
          <w:iCs/>
          <w:lang w:val="ro-MD"/>
        </w:rPr>
        <w:t xml:space="preserve">curente de 0,87 mil.lei, </w:t>
      </w:r>
      <w:r w:rsidR="00C31AC2" w:rsidRPr="000C41E0">
        <w:rPr>
          <w:rFonts w:asciiTheme="majorHAnsi" w:hAnsiTheme="majorHAnsi" w:cstheme="majorHAnsi"/>
          <w:i/>
          <w:iCs/>
          <w:lang w:val="ro-MD"/>
        </w:rPr>
        <w:t xml:space="preserve"> </w:t>
      </w:r>
      <w:r w:rsidRPr="000C41E0">
        <w:rPr>
          <w:rFonts w:asciiTheme="majorHAnsi" w:hAnsiTheme="majorHAnsi" w:cstheme="majorHAnsi"/>
          <w:i/>
          <w:iCs/>
          <w:lang w:val="ro-MD"/>
        </w:rPr>
        <w:t>efectuate și capitalizate neregulamentar;</w:t>
      </w:r>
    </w:p>
    <w:p w14:paraId="6D413141" w14:textId="54DB72AB" w:rsidR="00AA386C" w:rsidRPr="00C44F0E" w:rsidRDefault="00AA386C" w:rsidP="00DF336D">
      <w:pPr>
        <w:pStyle w:val="af4"/>
        <w:numPr>
          <w:ilvl w:val="0"/>
          <w:numId w:val="22"/>
        </w:numPr>
        <w:spacing w:line="276" w:lineRule="auto"/>
        <w:ind w:left="0" w:firstLine="60"/>
        <w:rPr>
          <w:rFonts w:asciiTheme="majorHAnsi" w:hAnsiTheme="majorHAnsi" w:cstheme="majorHAnsi"/>
          <w:b/>
          <w:bCs/>
          <w:i/>
          <w:iCs/>
          <w:lang w:val="ro-MD"/>
        </w:rPr>
      </w:pPr>
      <w:r w:rsidRPr="00C44F0E">
        <w:rPr>
          <w:rFonts w:asciiTheme="majorHAnsi" w:hAnsiTheme="majorHAnsi" w:cstheme="majorHAnsi"/>
          <w:i/>
          <w:iCs/>
          <w:lang w:val="ro-MD"/>
        </w:rPr>
        <w:t xml:space="preserve">diminuarea cu 8,36 mil.lei, ca urmare a: (1) neajustării valorii a 6 clădiri administrate de </w:t>
      </w:r>
      <w:r w:rsidR="00605171" w:rsidRPr="00C44F0E">
        <w:rPr>
          <w:rFonts w:asciiTheme="majorHAnsi" w:hAnsiTheme="majorHAnsi" w:cstheme="majorHAnsi"/>
          <w:i/>
          <w:iCs/>
          <w:lang w:val="ro-MD"/>
        </w:rPr>
        <w:t xml:space="preserve">către </w:t>
      </w:r>
      <w:r w:rsidRPr="00C44F0E">
        <w:rPr>
          <w:rFonts w:asciiTheme="majorHAnsi" w:hAnsiTheme="majorHAnsi" w:cstheme="majorHAnsi"/>
          <w:i/>
          <w:iCs/>
          <w:lang w:val="ro-MD"/>
        </w:rPr>
        <w:t>4 instituții din subordinea MC (3.342,2 m</w:t>
      </w:r>
      <w:r w:rsidRPr="00C44F0E">
        <w:rPr>
          <w:rFonts w:asciiTheme="majorHAnsi" w:hAnsiTheme="majorHAnsi" w:cstheme="majorHAnsi"/>
          <w:i/>
          <w:iCs/>
          <w:vertAlign w:val="superscript"/>
          <w:lang w:val="ro-MD"/>
        </w:rPr>
        <w:t>2</w:t>
      </w:r>
      <w:r w:rsidRPr="00C44F0E">
        <w:rPr>
          <w:rFonts w:asciiTheme="majorHAnsi" w:hAnsiTheme="majorHAnsi" w:cstheme="majorHAnsi"/>
          <w:i/>
          <w:iCs/>
          <w:lang w:val="ro-MD"/>
        </w:rPr>
        <w:t xml:space="preserve">) la valoarea cadastrală de 7,05 mil.lei; (2) necapitalizării lucrărilor de reparații capitale (reflectate ca reparații curente) efectuate la clădirile gestionate de instituțiile subordonate </w:t>
      </w:r>
      <w:r w:rsidR="00605171" w:rsidRPr="00DA3BBC">
        <w:rPr>
          <w:rFonts w:asciiTheme="majorHAnsi" w:hAnsiTheme="majorHAnsi" w:cstheme="majorHAnsi"/>
          <w:i/>
          <w:iCs/>
          <w:lang w:val="ro-MD"/>
        </w:rPr>
        <w:t xml:space="preserve">în valoare </w:t>
      </w:r>
      <w:r w:rsidRPr="00DA3BBC">
        <w:rPr>
          <w:rFonts w:asciiTheme="majorHAnsi" w:hAnsiTheme="majorHAnsi" w:cstheme="majorHAnsi"/>
          <w:i/>
          <w:iCs/>
          <w:lang w:val="ro-MD"/>
        </w:rPr>
        <w:t>de 1,3 mil.lei</w:t>
      </w:r>
      <w:r w:rsidRPr="00C44F0E">
        <w:rPr>
          <w:rFonts w:asciiTheme="majorHAnsi" w:hAnsiTheme="majorHAnsi" w:cstheme="majorHAnsi"/>
          <w:i/>
          <w:iCs/>
          <w:vertAlign w:val="superscript"/>
          <w:lang w:val="ro-MD"/>
        </w:rPr>
        <w:footnoteReference w:id="6"/>
      </w:r>
      <w:r w:rsidRPr="00C44F0E">
        <w:rPr>
          <w:rFonts w:asciiTheme="majorHAnsi" w:hAnsiTheme="majorHAnsi" w:cstheme="majorHAnsi"/>
          <w:i/>
          <w:iCs/>
          <w:lang w:val="ro-MD"/>
        </w:rPr>
        <w:t xml:space="preserve">; (3) necontabilizării valorii a 33 </w:t>
      </w:r>
      <w:r w:rsidR="00C44F0E" w:rsidRPr="003B62A4">
        <w:rPr>
          <w:rFonts w:asciiTheme="majorHAnsi" w:hAnsiTheme="majorHAnsi" w:cstheme="majorHAnsi"/>
          <w:i/>
          <w:iCs/>
          <w:lang w:val="ro-MD"/>
        </w:rPr>
        <w:t xml:space="preserve">de </w:t>
      </w:r>
      <w:r w:rsidRPr="00C44F0E">
        <w:rPr>
          <w:rFonts w:asciiTheme="majorHAnsi" w:hAnsiTheme="majorHAnsi" w:cstheme="majorHAnsi"/>
          <w:i/>
          <w:iCs/>
          <w:lang w:val="ro-MD"/>
        </w:rPr>
        <w:t>clădiri administrate de către 6  instituții din subordinea MC (suprafața totală la sol de 1.841,2 m</w:t>
      </w:r>
      <w:r w:rsidRPr="00C44F0E">
        <w:rPr>
          <w:rFonts w:asciiTheme="majorHAnsi" w:hAnsiTheme="majorHAnsi" w:cstheme="majorHAnsi"/>
          <w:i/>
          <w:iCs/>
          <w:vertAlign w:val="superscript"/>
          <w:lang w:val="ro-MD"/>
        </w:rPr>
        <w:t>2</w:t>
      </w:r>
      <w:r w:rsidRPr="00C44F0E">
        <w:rPr>
          <w:rFonts w:asciiTheme="majorHAnsi" w:hAnsiTheme="majorHAnsi" w:cstheme="majorHAnsi"/>
          <w:i/>
          <w:iCs/>
          <w:lang w:val="ro-MD"/>
        </w:rPr>
        <w:t xml:space="preserve">) cu cel puțin 9,64 mii lei. </w:t>
      </w:r>
    </w:p>
    <w:p w14:paraId="19E24365" w14:textId="1C70CC5D" w:rsidR="00EA3F8D" w:rsidRPr="004A75E9" w:rsidRDefault="00EA3F8D">
      <w:pPr>
        <w:pStyle w:val="af4"/>
        <w:spacing w:line="276" w:lineRule="auto"/>
        <w:ind w:firstLine="0"/>
        <w:rPr>
          <w:rFonts w:asciiTheme="majorHAnsi" w:eastAsiaTheme="minorHAnsi" w:hAnsiTheme="majorHAnsi" w:cstheme="majorHAnsi"/>
          <w:i/>
          <w:iCs/>
          <w:lang w:val="ro-MD"/>
        </w:rPr>
      </w:pPr>
      <w:r w:rsidRPr="004A75E9">
        <w:rPr>
          <w:rFonts w:asciiTheme="majorHAnsi" w:eastAsiaTheme="minorHAnsi" w:hAnsiTheme="majorHAnsi" w:cstheme="majorHAnsi"/>
          <w:b/>
          <w:i/>
          <w:iCs/>
          <w:lang w:val="ro-MD"/>
        </w:rPr>
        <w:t>2.6.</w:t>
      </w:r>
      <w:r w:rsidRPr="004A75E9">
        <w:rPr>
          <w:rFonts w:asciiTheme="majorHAnsi" w:eastAsiaTheme="minorHAnsi" w:hAnsiTheme="majorHAnsi" w:cstheme="majorHAnsi"/>
          <w:i/>
          <w:iCs/>
          <w:lang w:val="ro-MD"/>
        </w:rPr>
        <w:t xml:space="preserve"> </w:t>
      </w:r>
      <w:r w:rsidR="0066478B">
        <w:rPr>
          <w:rFonts w:asciiTheme="majorHAnsi" w:eastAsiaTheme="minorHAnsi" w:hAnsiTheme="majorHAnsi" w:cstheme="majorHAnsi"/>
          <w:i/>
          <w:iCs/>
          <w:lang w:val="ro-MD"/>
        </w:rPr>
        <w:t xml:space="preserve">Neasigurarea de către </w:t>
      </w:r>
      <w:r w:rsidR="001E223C" w:rsidRPr="001E223C">
        <w:rPr>
          <w:rFonts w:asciiTheme="majorHAnsi" w:eastAsiaTheme="minorHAnsi" w:hAnsiTheme="majorHAnsi" w:cstheme="majorHAnsi"/>
          <w:i/>
          <w:iCs/>
          <w:lang w:val="ro-MD"/>
        </w:rPr>
        <w:t xml:space="preserve">Ministerul Culturii </w:t>
      </w:r>
      <w:r w:rsidR="0066478B">
        <w:rPr>
          <w:rFonts w:asciiTheme="majorHAnsi" w:eastAsiaTheme="minorHAnsi" w:hAnsiTheme="majorHAnsi" w:cstheme="majorHAnsi"/>
          <w:i/>
          <w:iCs/>
          <w:lang w:val="ro-MD"/>
        </w:rPr>
        <w:t xml:space="preserve">a </w:t>
      </w:r>
      <w:r w:rsidR="001E223C" w:rsidRPr="001E223C">
        <w:rPr>
          <w:rFonts w:asciiTheme="majorHAnsi" w:eastAsiaTheme="minorHAnsi" w:hAnsiTheme="majorHAnsi" w:cstheme="majorHAnsi"/>
          <w:i/>
          <w:iCs/>
          <w:lang w:val="ro-MD"/>
        </w:rPr>
        <w:t>elabor</w:t>
      </w:r>
      <w:r w:rsidR="0066478B">
        <w:rPr>
          <w:rFonts w:asciiTheme="majorHAnsi" w:eastAsiaTheme="minorHAnsi" w:hAnsiTheme="majorHAnsi" w:cstheme="majorHAnsi"/>
          <w:i/>
          <w:iCs/>
          <w:lang w:val="ro-MD"/>
        </w:rPr>
        <w:t>ării</w:t>
      </w:r>
      <w:r w:rsidR="001E223C" w:rsidRPr="001E223C">
        <w:rPr>
          <w:rFonts w:asciiTheme="majorHAnsi" w:eastAsiaTheme="minorHAnsi" w:hAnsiTheme="majorHAnsi" w:cstheme="majorHAnsi"/>
          <w:i/>
          <w:iCs/>
          <w:lang w:val="ro-MD"/>
        </w:rPr>
        <w:t xml:space="preserve"> și aprob</w:t>
      </w:r>
      <w:r w:rsidR="0066478B">
        <w:rPr>
          <w:rFonts w:asciiTheme="majorHAnsi" w:eastAsiaTheme="minorHAnsi" w:hAnsiTheme="majorHAnsi" w:cstheme="majorHAnsi"/>
          <w:i/>
          <w:iCs/>
          <w:lang w:val="ro-MD"/>
        </w:rPr>
        <w:t>ării</w:t>
      </w:r>
      <w:r w:rsidR="001E223C" w:rsidRPr="001E223C">
        <w:rPr>
          <w:rFonts w:asciiTheme="majorHAnsi" w:eastAsiaTheme="minorHAnsi" w:hAnsiTheme="majorHAnsi" w:cstheme="majorHAnsi"/>
          <w:i/>
          <w:iCs/>
          <w:lang w:val="ro-MD"/>
        </w:rPr>
        <w:t xml:space="preserve"> reglementărilor privind modul de susținere financiară a teatrelor, circurilor și organizațiilor concertistice, precum și </w:t>
      </w:r>
      <w:r w:rsidR="0066478B">
        <w:rPr>
          <w:rFonts w:asciiTheme="majorHAnsi" w:eastAsiaTheme="minorHAnsi" w:hAnsiTheme="majorHAnsi" w:cstheme="majorHAnsi"/>
          <w:i/>
          <w:iCs/>
          <w:lang w:val="ro-MD"/>
        </w:rPr>
        <w:t xml:space="preserve">a </w:t>
      </w:r>
      <w:r w:rsidR="001E223C" w:rsidRPr="001E223C">
        <w:rPr>
          <w:rFonts w:asciiTheme="majorHAnsi" w:eastAsiaTheme="minorHAnsi" w:hAnsiTheme="majorHAnsi" w:cstheme="majorHAnsi"/>
          <w:i/>
          <w:iCs/>
          <w:lang w:val="ro-MD"/>
        </w:rPr>
        <w:t>corel</w:t>
      </w:r>
      <w:r w:rsidR="0066478B">
        <w:rPr>
          <w:rFonts w:asciiTheme="majorHAnsi" w:eastAsiaTheme="minorHAnsi" w:hAnsiTheme="majorHAnsi" w:cstheme="majorHAnsi"/>
          <w:i/>
          <w:iCs/>
          <w:lang w:val="ro-MD"/>
        </w:rPr>
        <w:t xml:space="preserve">ării </w:t>
      </w:r>
      <w:r w:rsidR="001E223C" w:rsidRPr="001E223C">
        <w:rPr>
          <w:rFonts w:asciiTheme="majorHAnsi" w:eastAsiaTheme="minorHAnsi" w:hAnsiTheme="majorHAnsi" w:cstheme="majorHAnsi"/>
          <w:i/>
          <w:iCs/>
          <w:lang w:val="ro-MD"/>
        </w:rPr>
        <w:t xml:space="preserve"> susținerii financiare cu activitățile desfășurate de acestea. Astfel, </w:t>
      </w:r>
      <w:r w:rsidR="0066478B">
        <w:rPr>
          <w:rFonts w:asciiTheme="majorHAnsi" w:eastAsiaTheme="minorHAnsi" w:hAnsiTheme="majorHAnsi" w:cstheme="majorHAnsi"/>
          <w:i/>
          <w:iCs/>
          <w:lang w:val="ro-MD"/>
        </w:rPr>
        <w:t xml:space="preserve">dat fiind faptul că </w:t>
      </w:r>
      <w:r w:rsidR="001E223C" w:rsidRPr="001E223C">
        <w:rPr>
          <w:rFonts w:asciiTheme="majorHAnsi" w:eastAsiaTheme="minorHAnsi" w:hAnsiTheme="majorHAnsi" w:cstheme="majorHAnsi"/>
          <w:i/>
          <w:iCs/>
          <w:lang w:val="ro-MD"/>
        </w:rPr>
        <w:t>prevederile art.17 din Legea nr.1421 din 31.10.2002 privind principiile de subvenționare a organizațiilor teatral-concertistice au fost abrogate de la 01.01.2019,</w:t>
      </w:r>
      <w:r w:rsidR="00D603CE">
        <w:rPr>
          <w:rFonts w:asciiTheme="majorHAnsi" w:eastAsiaTheme="minorHAnsi" w:hAnsiTheme="majorHAnsi" w:cstheme="majorHAnsi"/>
          <w:i/>
          <w:iCs/>
          <w:lang w:val="ro-MD"/>
        </w:rPr>
        <w:t xml:space="preserve"> și</w:t>
      </w:r>
      <w:r w:rsidR="001E223C" w:rsidRPr="001E223C">
        <w:rPr>
          <w:rFonts w:asciiTheme="majorHAnsi" w:eastAsiaTheme="minorHAnsi" w:hAnsiTheme="majorHAnsi" w:cstheme="majorHAnsi"/>
          <w:i/>
          <w:iCs/>
          <w:lang w:val="ro-MD"/>
        </w:rPr>
        <w:t xml:space="preserve"> prevederile pct. 37 din Regulamentul aprobat prin Hotărârea Guvernului nr. 1242 din 15.10.2003, prin care se face trimitere la Legea nr.1421 din 31.10.2002, sunt desuete și urmează a fi racordate la cadrul normativ existent.</w:t>
      </w:r>
      <w:r w:rsidR="001E223C">
        <w:rPr>
          <w:rFonts w:asciiTheme="majorHAnsi" w:eastAsiaTheme="minorHAnsi" w:hAnsiTheme="majorHAnsi" w:cstheme="majorHAnsi"/>
          <w:i/>
          <w:iCs/>
          <w:lang w:val="ro-MD"/>
        </w:rPr>
        <w:t xml:space="preserve"> Prin urmare, a</w:t>
      </w:r>
      <w:r>
        <w:rPr>
          <w:rFonts w:asciiTheme="majorHAnsi" w:eastAsiaTheme="minorHAnsi" w:hAnsiTheme="majorHAnsi" w:cstheme="majorHAnsi"/>
          <w:i/>
          <w:iCs/>
          <w:lang w:val="ro-MD"/>
        </w:rPr>
        <w:t>uditul a fost limitat în</w:t>
      </w:r>
      <w:r w:rsidR="001E223C">
        <w:rPr>
          <w:rFonts w:asciiTheme="majorHAnsi" w:eastAsiaTheme="minorHAnsi" w:hAnsiTheme="majorHAnsi" w:cstheme="majorHAnsi"/>
          <w:i/>
          <w:iCs/>
          <w:lang w:val="ro-MD"/>
        </w:rPr>
        <w:t xml:space="preserve"> posibilitatea </w:t>
      </w:r>
      <w:r w:rsidR="00D603CE">
        <w:rPr>
          <w:rFonts w:asciiTheme="majorHAnsi" w:eastAsiaTheme="minorHAnsi" w:hAnsiTheme="majorHAnsi" w:cstheme="majorHAnsi"/>
          <w:i/>
          <w:iCs/>
          <w:lang w:val="ro-MD"/>
        </w:rPr>
        <w:t xml:space="preserve">de a </w:t>
      </w:r>
      <w:r w:rsidR="001E223C">
        <w:rPr>
          <w:rFonts w:asciiTheme="majorHAnsi" w:eastAsiaTheme="minorHAnsi" w:hAnsiTheme="majorHAnsi" w:cstheme="majorHAnsi"/>
          <w:i/>
          <w:iCs/>
          <w:lang w:val="ro-MD"/>
        </w:rPr>
        <w:t>evalu</w:t>
      </w:r>
      <w:r w:rsidR="00D603CE">
        <w:rPr>
          <w:rFonts w:asciiTheme="majorHAnsi" w:eastAsiaTheme="minorHAnsi" w:hAnsiTheme="majorHAnsi" w:cstheme="majorHAnsi"/>
          <w:i/>
          <w:iCs/>
          <w:lang w:val="ro-MD"/>
        </w:rPr>
        <w:t>a</w:t>
      </w:r>
      <w:r w:rsidR="001E223C">
        <w:rPr>
          <w:rFonts w:asciiTheme="majorHAnsi" w:eastAsiaTheme="minorHAnsi" w:hAnsiTheme="majorHAnsi" w:cstheme="majorHAnsi"/>
          <w:i/>
          <w:iCs/>
          <w:lang w:val="ro-MD"/>
        </w:rPr>
        <w:t xml:space="preserve"> regularit</w:t>
      </w:r>
      <w:r w:rsidR="00D603CE">
        <w:rPr>
          <w:rFonts w:asciiTheme="majorHAnsi" w:eastAsiaTheme="minorHAnsi" w:hAnsiTheme="majorHAnsi" w:cstheme="majorHAnsi"/>
          <w:i/>
          <w:iCs/>
          <w:lang w:val="ro-MD"/>
        </w:rPr>
        <w:t>atea</w:t>
      </w:r>
      <w:r>
        <w:rPr>
          <w:rFonts w:asciiTheme="majorHAnsi" w:eastAsiaTheme="minorHAnsi" w:hAnsiTheme="majorHAnsi" w:cstheme="majorHAnsi"/>
          <w:i/>
          <w:iCs/>
          <w:lang w:val="ro-MD"/>
        </w:rPr>
        <w:t xml:space="preserve"> </w:t>
      </w:r>
      <w:r w:rsidR="001E223C">
        <w:rPr>
          <w:rFonts w:asciiTheme="majorHAnsi" w:eastAsiaTheme="minorHAnsi" w:hAnsiTheme="majorHAnsi" w:cstheme="majorHAnsi"/>
          <w:i/>
          <w:iCs/>
          <w:lang w:val="ro-MD"/>
        </w:rPr>
        <w:t xml:space="preserve">alocării mijloacelor respective, </w:t>
      </w:r>
      <w:r>
        <w:rPr>
          <w:rFonts w:asciiTheme="majorHAnsi" w:eastAsiaTheme="minorHAnsi" w:hAnsiTheme="majorHAnsi" w:cstheme="majorHAnsi"/>
          <w:i/>
          <w:iCs/>
          <w:lang w:val="ro-MD"/>
        </w:rPr>
        <w:t xml:space="preserve">care în anul 2022 au constituit </w:t>
      </w:r>
      <w:r w:rsidR="00D603CE">
        <w:rPr>
          <w:rFonts w:asciiTheme="majorHAnsi" w:eastAsiaTheme="minorHAnsi" w:hAnsiTheme="majorHAnsi" w:cstheme="majorHAnsi"/>
          <w:i/>
          <w:iCs/>
          <w:lang w:val="ro-MD"/>
        </w:rPr>
        <w:t xml:space="preserve">suma de </w:t>
      </w:r>
      <w:r w:rsidRPr="004A75E9">
        <w:rPr>
          <w:rFonts w:asciiTheme="majorHAnsi" w:eastAsiaTheme="minorHAnsi" w:hAnsiTheme="majorHAnsi" w:cstheme="majorHAnsi"/>
          <w:b/>
          <w:i/>
          <w:iCs/>
          <w:lang w:val="ro-MD"/>
        </w:rPr>
        <w:t>207,95 mil. lei</w:t>
      </w:r>
      <w:r>
        <w:rPr>
          <w:rFonts w:asciiTheme="majorHAnsi" w:eastAsiaTheme="minorHAnsi" w:hAnsiTheme="majorHAnsi" w:cstheme="majorHAnsi"/>
          <w:i/>
          <w:iCs/>
          <w:lang w:val="ro-MD"/>
        </w:rPr>
        <w:t xml:space="preserve">, sau </w:t>
      </w:r>
      <w:r w:rsidRPr="004A75E9">
        <w:rPr>
          <w:rFonts w:asciiTheme="majorHAnsi" w:eastAsiaTheme="minorHAnsi" w:hAnsiTheme="majorHAnsi" w:cstheme="majorHAnsi"/>
          <w:b/>
          <w:i/>
          <w:iCs/>
          <w:lang w:val="ro-MD"/>
        </w:rPr>
        <w:t>47,4%</w:t>
      </w:r>
      <w:r>
        <w:rPr>
          <w:rFonts w:asciiTheme="majorHAnsi" w:eastAsiaTheme="minorHAnsi" w:hAnsiTheme="majorHAnsi" w:cstheme="majorHAnsi"/>
          <w:i/>
          <w:iCs/>
          <w:lang w:val="ro-MD"/>
        </w:rPr>
        <w:t xml:space="preserve"> din totalul cheltuielilor efective raportate de </w:t>
      </w:r>
      <w:r w:rsidR="00D603CE">
        <w:rPr>
          <w:rFonts w:asciiTheme="majorHAnsi" w:eastAsiaTheme="minorHAnsi" w:hAnsiTheme="majorHAnsi" w:cstheme="majorHAnsi"/>
          <w:i/>
          <w:iCs/>
          <w:lang w:val="ro-MD"/>
        </w:rPr>
        <w:t>m</w:t>
      </w:r>
      <w:r>
        <w:rPr>
          <w:rFonts w:asciiTheme="majorHAnsi" w:eastAsiaTheme="minorHAnsi" w:hAnsiTheme="majorHAnsi" w:cstheme="majorHAnsi"/>
          <w:i/>
          <w:iCs/>
          <w:lang w:val="ro-MD"/>
        </w:rPr>
        <w:t xml:space="preserve">inister. </w:t>
      </w:r>
    </w:p>
    <w:p w14:paraId="3AEF7489" w14:textId="5523A087" w:rsidR="000B5102" w:rsidRPr="00DA3BBC"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hAnsiTheme="majorHAnsi" w:cstheme="majorHAnsi"/>
          <w:b/>
          <w:i/>
          <w:iCs/>
          <w:lang w:val="ro-MD"/>
        </w:rPr>
        <w:t>2.</w:t>
      </w:r>
      <w:r w:rsidR="00EE12CD">
        <w:rPr>
          <w:rFonts w:asciiTheme="majorHAnsi" w:hAnsiTheme="majorHAnsi" w:cstheme="majorHAnsi"/>
          <w:b/>
          <w:i/>
          <w:iCs/>
          <w:lang w:val="ro-MD"/>
        </w:rPr>
        <w:t>7</w:t>
      </w:r>
      <w:r w:rsidRPr="00800589">
        <w:rPr>
          <w:rFonts w:asciiTheme="majorHAnsi" w:hAnsiTheme="majorHAnsi" w:cstheme="majorHAnsi"/>
          <w:b/>
          <w:i/>
          <w:iCs/>
          <w:lang w:val="ro-MD"/>
        </w:rPr>
        <w:t>.</w:t>
      </w:r>
      <w:r>
        <w:rPr>
          <w:rFonts w:asciiTheme="majorHAnsi" w:hAnsiTheme="majorHAnsi" w:cstheme="majorHAnsi"/>
          <w:bCs/>
          <w:i/>
          <w:iCs/>
          <w:lang w:val="ro-MD"/>
        </w:rPr>
        <w:t xml:space="preserve"> </w:t>
      </w:r>
      <w:r w:rsidR="00AA386C" w:rsidRPr="00DA3BBC">
        <w:rPr>
          <w:rFonts w:asciiTheme="majorHAnsi" w:hAnsiTheme="majorHAnsi" w:cstheme="majorHAnsi"/>
          <w:bCs/>
          <w:i/>
          <w:iCs/>
          <w:lang w:val="ro-MD"/>
        </w:rPr>
        <w:t>Diminuarea valorii altor mijloace fixe (cont</w:t>
      </w:r>
      <w:r w:rsidR="004E42C8" w:rsidRPr="00DA3BBC">
        <w:rPr>
          <w:rFonts w:asciiTheme="majorHAnsi" w:hAnsiTheme="majorHAnsi" w:cstheme="majorHAnsi"/>
          <w:bCs/>
          <w:i/>
          <w:iCs/>
          <w:lang w:val="ro-MD"/>
        </w:rPr>
        <w:t>ul</w:t>
      </w:r>
      <w:r w:rsidR="00AA386C" w:rsidRPr="00DA3BBC">
        <w:rPr>
          <w:rFonts w:asciiTheme="majorHAnsi" w:hAnsiTheme="majorHAnsi" w:cstheme="majorHAnsi"/>
          <w:bCs/>
          <w:i/>
          <w:iCs/>
          <w:lang w:val="ro-MD"/>
        </w:rPr>
        <w:t xml:space="preserve"> 318) cu cel puțin </w:t>
      </w:r>
      <w:r w:rsidR="00AA386C" w:rsidRPr="00DA3BBC">
        <w:rPr>
          <w:rFonts w:asciiTheme="majorHAnsi" w:hAnsiTheme="majorHAnsi" w:cstheme="majorHAnsi"/>
          <w:b/>
          <w:bCs/>
          <w:i/>
          <w:iCs/>
          <w:lang w:val="ro-MD"/>
        </w:rPr>
        <w:t>1,66 mil.lei</w:t>
      </w:r>
      <w:r w:rsidR="00AA386C" w:rsidRPr="00DA3BBC">
        <w:rPr>
          <w:rFonts w:asciiTheme="majorHAnsi" w:hAnsiTheme="majorHAnsi" w:cstheme="majorHAnsi"/>
          <w:bCs/>
          <w:i/>
          <w:iCs/>
          <w:lang w:val="ro-MD"/>
        </w:rPr>
        <w:t>, determinată de:</w:t>
      </w:r>
    </w:p>
    <w:p w14:paraId="505C2EB0" w14:textId="2C9E7282" w:rsidR="000B5102" w:rsidRPr="00516F45" w:rsidRDefault="000B5102" w:rsidP="000B5102">
      <w:pPr>
        <w:pStyle w:val="af4"/>
        <w:numPr>
          <w:ilvl w:val="0"/>
          <w:numId w:val="22"/>
        </w:numPr>
        <w:spacing w:line="276" w:lineRule="auto"/>
        <w:ind w:left="0" w:firstLine="60"/>
        <w:rPr>
          <w:rFonts w:asciiTheme="majorHAnsi" w:hAnsiTheme="majorHAnsi" w:cstheme="majorHAnsi"/>
          <w:b/>
          <w:bCs/>
          <w:i/>
          <w:iCs/>
          <w:lang w:val="ro-MD"/>
        </w:rPr>
      </w:pPr>
      <w:r w:rsidRPr="00DA3BBC">
        <w:rPr>
          <w:rFonts w:asciiTheme="majorHAnsi" w:hAnsiTheme="majorHAnsi" w:cstheme="majorHAnsi"/>
          <w:bCs/>
          <w:i/>
          <w:iCs/>
          <w:lang w:val="ro-MD"/>
        </w:rPr>
        <w:t xml:space="preserve"> </w:t>
      </w:r>
      <w:r w:rsidR="00AA386C" w:rsidRPr="00DA3BBC">
        <w:rPr>
          <w:rFonts w:asciiTheme="majorHAnsi" w:hAnsiTheme="majorHAnsi" w:cstheme="majorHAnsi"/>
          <w:bCs/>
          <w:i/>
          <w:iCs/>
          <w:lang w:val="ro-MD"/>
        </w:rPr>
        <w:t>diminuarea cu 2,52 mil.lei</w:t>
      </w:r>
      <w:r w:rsidR="00606BD0" w:rsidRPr="003B62A4">
        <w:rPr>
          <w:rFonts w:asciiTheme="majorHAnsi" w:hAnsiTheme="majorHAnsi" w:cstheme="majorHAnsi"/>
          <w:bCs/>
          <w:i/>
          <w:iCs/>
          <w:lang w:val="ro-MD"/>
        </w:rPr>
        <w:t>,</w:t>
      </w:r>
      <w:r w:rsidR="00AA386C" w:rsidRPr="00DA3BBC">
        <w:rPr>
          <w:rFonts w:asciiTheme="majorHAnsi" w:hAnsiTheme="majorHAnsi" w:cstheme="majorHAnsi"/>
          <w:bCs/>
          <w:i/>
          <w:iCs/>
          <w:lang w:val="ro-MD"/>
        </w:rPr>
        <w:t xml:space="preserve"> ca urmare a neînregistrării în evidența contabilă de că</w:t>
      </w:r>
      <w:r w:rsidRPr="00DA3BBC">
        <w:rPr>
          <w:rFonts w:asciiTheme="majorHAnsi" w:hAnsiTheme="majorHAnsi" w:cstheme="majorHAnsi"/>
          <w:bCs/>
          <w:i/>
          <w:iCs/>
          <w:lang w:val="ro-MD"/>
        </w:rPr>
        <w:t xml:space="preserve">tre Camera Națională a Cărții </w:t>
      </w:r>
      <w:r w:rsidR="00AA386C" w:rsidRPr="00516F45">
        <w:rPr>
          <w:rFonts w:asciiTheme="majorHAnsi" w:hAnsiTheme="majorHAnsi" w:cstheme="majorHAnsi"/>
          <w:bCs/>
          <w:i/>
          <w:iCs/>
          <w:lang w:val="ro-MD"/>
        </w:rPr>
        <w:t xml:space="preserve">a publicațiilor intrate prin Depozitul legal; </w:t>
      </w:r>
    </w:p>
    <w:p w14:paraId="17DDCD16" w14:textId="77777777" w:rsidR="00DA3BBC" w:rsidRPr="003B62A4" w:rsidRDefault="00AA386C" w:rsidP="00C31AC2">
      <w:pPr>
        <w:pStyle w:val="af4"/>
        <w:numPr>
          <w:ilvl w:val="0"/>
          <w:numId w:val="22"/>
        </w:numPr>
        <w:spacing w:line="276" w:lineRule="auto"/>
        <w:ind w:left="0" w:firstLine="60"/>
        <w:rPr>
          <w:rFonts w:asciiTheme="majorHAnsi" w:hAnsiTheme="majorHAnsi" w:cstheme="majorHAnsi"/>
          <w:b/>
          <w:bCs/>
          <w:i/>
          <w:iCs/>
          <w:lang w:val="ro-MD"/>
        </w:rPr>
      </w:pPr>
      <w:r w:rsidRPr="00945553">
        <w:rPr>
          <w:rFonts w:asciiTheme="majorHAnsi" w:hAnsiTheme="majorHAnsi" w:cstheme="majorHAnsi"/>
          <w:bCs/>
          <w:i/>
          <w:iCs/>
          <w:lang w:val="ro-MD"/>
        </w:rPr>
        <w:t>majorarea cu 0,85 mil.lei</w:t>
      </w:r>
      <w:r w:rsidR="00864192" w:rsidRPr="003B62A4">
        <w:rPr>
          <w:rFonts w:asciiTheme="majorHAnsi" w:hAnsiTheme="majorHAnsi" w:cstheme="majorHAnsi"/>
          <w:bCs/>
          <w:i/>
          <w:iCs/>
          <w:lang w:val="ro-MD"/>
        </w:rPr>
        <w:t>,</w:t>
      </w:r>
      <w:r w:rsidRPr="00DA3BBC">
        <w:rPr>
          <w:rFonts w:asciiTheme="majorHAnsi" w:hAnsiTheme="majorHAnsi" w:cstheme="majorHAnsi"/>
          <w:bCs/>
          <w:i/>
          <w:iCs/>
          <w:lang w:val="ro-MD"/>
        </w:rPr>
        <w:t xml:space="preserve"> ca urmare a r</w:t>
      </w:r>
      <w:r w:rsidRPr="00DA3BBC">
        <w:rPr>
          <w:rFonts w:asciiTheme="majorHAnsi" w:hAnsiTheme="majorHAnsi" w:cstheme="majorHAnsi"/>
          <w:i/>
          <w:iCs/>
          <w:lang w:val="ro-MD"/>
        </w:rPr>
        <w:t xml:space="preserve">eflectării în evidența contabilă de către </w:t>
      </w:r>
      <w:r w:rsidR="004A4E1A" w:rsidRPr="00DA3BBC">
        <w:rPr>
          <w:rFonts w:asciiTheme="majorHAnsi" w:hAnsiTheme="majorHAnsi" w:cstheme="majorHAnsi"/>
          <w:i/>
          <w:iCs/>
          <w:lang w:val="ro-MD"/>
        </w:rPr>
        <w:t xml:space="preserve">Aparatul  Central al Ministerului Culturii </w:t>
      </w:r>
      <w:r w:rsidRPr="00DA3BBC">
        <w:rPr>
          <w:rFonts w:asciiTheme="majorHAnsi" w:hAnsiTheme="majorHAnsi" w:cstheme="majorHAnsi"/>
          <w:i/>
          <w:iCs/>
          <w:lang w:val="ro-MD"/>
        </w:rPr>
        <w:t xml:space="preserve"> a titlurilor de carte nelivrate de unele edituri. </w:t>
      </w:r>
    </w:p>
    <w:p w14:paraId="2BA6C754" w14:textId="130120DB" w:rsidR="00AA386C" w:rsidRPr="00C31AC2" w:rsidRDefault="004A4E1A" w:rsidP="003B62A4">
      <w:pPr>
        <w:pStyle w:val="af4"/>
        <w:spacing w:line="276" w:lineRule="auto"/>
        <w:ind w:firstLine="0"/>
        <w:rPr>
          <w:rFonts w:asciiTheme="majorHAnsi" w:hAnsiTheme="majorHAnsi" w:cstheme="majorHAnsi"/>
          <w:b/>
          <w:bCs/>
          <w:i/>
          <w:iCs/>
          <w:lang w:val="ro-MD"/>
        </w:rPr>
      </w:pPr>
      <w:r w:rsidRPr="004A4E1A">
        <w:rPr>
          <w:rFonts w:asciiTheme="majorHAnsi" w:eastAsiaTheme="minorHAnsi" w:hAnsiTheme="majorHAnsi" w:cstheme="majorHAnsi"/>
          <w:i/>
          <w:iCs/>
          <w:lang w:val="ro-MD"/>
        </w:rPr>
        <w:t>Totodată, auditul nu a putut obține dovezi suficiente pentru a determina valoarea patrimoniului național proprietate publică a statului în domeniul cinematografiei</w:t>
      </w:r>
      <w:r w:rsidR="00606BD0">
        <w:rPr>
          <w:rFonts w:asciiTheme="majorHAnsi" w:eastAsiaTheme="minorHAnsi" w:hAnsiTheme="majorHAnsi" w:cstheme="majorHAnsi"/>
          <w:i/>
          <w:iCs/>
          <w:lang w:val="ro-MD"/>
        </w:rPr>
        <w:t>,</w:t>
      </w:r>
      <w:r w:rsidRPr="004A4E1A">
        <w:rPr>
          <w:rFonts w:asciiTheme="majorHAnsi" w:eastAsiaTheme="minorHAnsi" w:hAnsiTheme="majorHAnsi" w:cstheme="majorHAnsi"/>
          <w:i/>
          <w:iCs/>
          <w:lang w:val="ro-MD"/>
        </w:rPr>
        <w:t xml:space="preserve"> c</w:t>
      </w:r>
      <w:r w:rsidR="00606BD0">
        <w:rPr>
          <w:rFonts w:asciiTheme="majorHAnsi" w:eastAsiaTheme="minorHAnsi" w:hAnsiTheme="majorHAnsi" w:cstheme="majorHAnsi"/>
          <w:i/>
          <w:iCs/>
          <w:lang w:val="ro-MD"/>
        </w:rPr>
        <w:t>ar</w:t>
      </w:r>
      <w:r w:rsidRPr="004A4E1A">
        <w:rPr>
          <w:rFonts w:asciiTheme="majorHAnsi" w:eastAsiaTheme="minorHAnsi" w:hAnsiTheme="majorHAnsi" w:cstheme="majorHAnsi"/>
          <w:i/>
          <w:iCs/>
          <w:lang w:val="ro-MD"/>
        </w:rPr>
        <w:t>e urma a fi administrat de Centrul Național al Cinematografiei</w:t>
      </w:r>
      <w:r w:rsidRPr="004A4E1A">
        <w:rPr>
          <w:rFonts w:asciiTheme="majorHAnsi" w:eastAsiaTheme="minorHAnsi" w:hAnsiTheme="majorHAnsi" w:cstheme="majorHAnsi"/>
          <w:color w:val="000000" w:themeColor="text1"/>
          <w:vertAlign w:val="superscript"/>
          <w:lang w:val="ro-MD"/>
        </w:rPr>
        <w:footnoteReference w:id="7"/>
      </w:r>
      <w:r w:rsidRPr="004A4E1A">
        <w:rPr>
          <w:rFonts w:asciiTheme="majorHAnsi" w:eastAsiaTheme="minorHAnsi" w:hAnsiTheme="majorHAnsi" w:cstheme="majorHAnsi"/>
          <w:i/>
          <w:iCs/>
          <w:lang w:val="ro-MD"/>
        </w:rPr>
        <w:t>, prin urmare,</w:t>
      </w:r>
      <w:r w:rsidR="00606BD0">
        <w:rPr>
          <w:rFonts w:asciiTheme="majorHAnsi" w:eastAsiaTheme="minorHAnsi" w:hAnsiTheme="majorHAnsi" w:cstheme="majorHAnsi"/>
          <w:i/>
          <w:iCs/>
          <w:lang w:val="ro-MD"/>
        </w:rPr>
        <w:t xml:space="preserve"> fiind</w:t>
      </w:r>
      <w:r w:rsidRPr="004A4E1A">
        <w:rPr>
          <w:rFonts w:asciiTheme="majorHAnsi" w:eastAsiaTheme="minorHAnsi" w:hAnsiTheme="majorHAnsi" w:cstheme="majorHAnsi"/>
          <w:i/>
          <w:iCs/>
          <w:lang w:val="ro-MD"/>
        </w:rPr>
        <w:t xml:space="preserve"> limitat în domeniul său de aplicare, considerând că această deficiență se așteaptă a fi una semnificativă</w:t>
      </w:r>
      <w:r w:rsidRPr="004A4E1A">
        <w:rPr>
          <w:rFonts w:asciiTheme="majorHAnsi" w:eastAsiaTheme="minorHAnsi" w:hAnsiTheme="majorHAnsi" w:cstheme="majorHAnsi"/>
          <w:i/>
          <w:iCs/>
          <w:sz w:val="22"/>
          <w:szCs w:val="22"/>
          <w:lang w:val="ro-MD"/>
        </w:rPr>
        <w:t>.</w:t>
      </w:r>
      <w:r w:rsidRPr="004A4E1A">
        <w:rPr>
          <w:rFonts w:asciiTheme="majorHAnsi" w:eastAsiaTheme="minorHAnsi" w:hAnsiTheme="majorHAnsi" w:cstheme="majorHAnsi"/>
          <w:i/>
          <w:iCs/>
          <w:lang w:val="ro-MD"/>
        </w:rPr>
        <w:t xml:space="preserve"> </w:t>
      </w:r>
      <w:r w:rsidR="00AA386C" w:rsidRPr="00C31AC2">
        <w:rPr>
          <w:rFonts w:asciiTheme="majorHAnsi" w:eastAsiaTheme="minorHAnsi" w:hAnsiTheme="majorHAnsi" w:cstheme="majorHAnsi"/>
          <w:i/>
          <w:iCs/>
          <w:lang w:val="ro-MD"/>
        </w:rPr>
        <w:t xml:space="preserve">Menționăm că </w:t>
      </w:r>
      <w:r w:rsidR="00AA386C" w:rsidRPr="00C31AC2">
        <w:rPr>
          <w:rFonts w:asciiTheme="majorHAnsi" w:hAnsiTheme="majorHAnsi" w:cstheme="majorHAnsi"/>
          <w:i/>
          <w:iCs/>
          <w:lang w:val="ro-MD"/>
        </w:rPr>
        <w:t>patrimoniu</w:t>
      </w:r>
      <w:r w:rsidR="00864192">
        <w:rPr>
          <w:rFonts w:asciiTheme="majorHAnsi" w:hAnsiTheme="majorHAnsi" w:cstheme="majorHAnsi"/>
          <w:i/>
          <w:iCs/>
          <w:lang w:val="ro-MD"/>
        </w:rPr>
        <w:t>l</w:t>
      </w:r>
      <w:r w:rsidR="00AA386C" w:rsidRPr="00C31AC2">
        <w:rPr>
          <w:rFonts w:asciiTheme="majorHAnsi" w:hAnsiTheme="majorHAnsi" w:cstheme="majorHAnsi"/>
          <w:i/>
          <w:iCs/>
          <w:lang w:val="ro-MD"/>
        </w:rPr>
        <w:t xml:space="preserve"> </w:t>
      </w:r>
      <w:r w:rsidR="00864192">
        <w:rPr>
          <w:rFonts w:asciiTheme="majorHAnsi" w:hAnsiTheme="majorHAnsi" w:cstheme="majorHAnsi"/>
          <w:i/>
          <w:iCs/>
          <w:lang w:val="ro-MD"/>
        </w:rPr>
        <w:t>respectiv</w:t>
      </w:r>
      <w:r w:rsidR="00864192" w:rsidRPr="00C31AC2">
        <w:rPr>
          <w:rFonts w:asciiTheme="majorHAnsi" w:hAnsiTheme="majorHAnsi" w:cstheme="majorHAnsi"/>
          <w:i/>
          <w:iCs/>
          <w:lang w:val="ro-MD"/>
        </w:rPr>
        <w:t xml:space="preserve"> </w:t>
      </w:r>
      <w:r w:rsidR="00AA386C" w:rsidRPr="00C31AC2">
        <w:rPr>
          <w:rFonts w:asciiTheme="majorHAnsi" w:hAnsiTheme="majorHAnsi" w:cstheme="majorHAnsi"/>
          <w:i/>
          <w:iCs/>
          <w:lang w:val="ro-MD"/>
        </w:rPr>
        <w:t xml:space="preserve">este dispersat prin diferite instituții, care nu sunt fondate de către MC, și anume: 1) SA „Moldova-film”, la </w:t>
      </w:r>
      <w:r w:rsidR="00864192">
        <w:rPr>
          <w:rFonts w:asciiTheme="majorHAnsi" w:hAnsiTheme="majorHAnsi" w:cstheme="majorHAnsi"/>
          <w:i/>
          <w:iCs/>
          <w:lang w:val="ro-MD"/>
        </w:rPr>
        <w:t xml:space="preserve">care se </w:t>
      </w:r>
      <w:r w:rsidR="00AA386C" w:rsidRPr="00C31AC2">
        <w:rPr>
          <w:rFonts w:asciiTheme="majorHAnsi" w:hAnsiTheme="majorHAnsi" w:cstheme="majorHAnsi"/>
          <w:i/>
          <w:iCs/>
          <w:lang w:val="ro-MD"/>
        </w:rPr>
        <w:t>păstr</w:t>
      </w:r>
      <w:r w:rsidR="00864192">
        <w:rPr>
          <w:rFonts w:asciiTheme="majorHAnsi" w:hAnsiTheme="majorHAnsi" w:cstheme="majorHAnsi"/>
          <w:i/>
          <w:iCs/>
          <w:lang w:val="ro-MD"/>
        </w:rPr>
        <w:t>ează</w:t>
      </w:r>
      <w:r w:rsidR="00AA386C" w:rsidRPr="00C31AC2">
        <w:rPr>
          <w:rFonts w:asciiTheme="majorHAnsi" w:hAnsiTheme="majorHAnsi" w:cstheme="majorHAnsi"/>
          <w:i/>
          <w:iCs/>
          <w:lang w:val="ro-MD"/>
        </w:rPr>
        <w:t xml:space="preserve"> 52</w:t>
      </w:r>
      <w:r w:rsidR="00864192">
        <w:rPr>
          <w:rFonts w:asciiTheme="majorHAnsi" w:hAnsiTheme="majorHAnsi" w:cstheme="majorHAnsi"/>
          <w:i/>
          <w:iCs/>
          <w:lang w:val="ro-MD"/>
        </w:rPr>
        <w:t xml:space="preserve"> de</w:t>
      </w:r>
      <w:r w:rsidR="00AA386C" w:rsidRPr="00C31AC2">
        <w:rPr>
          <w:rFonts w:asciiTheme="majorHAnsi" w:hAnsiTheme="majorHAnsi" w:cstheme="majorHAnsi"/>
          <w:i/>
          <w:iCs/>
          <w:lang w:val="ro-MD"/>
        </w:rPr>
        <w:t xml:space="preserve"> filme din filmoteca națională</w:t>
      </w:r>
      <w:r w:rsidR="00864192">
        <w:rPr>
          <w:rFonts w:asciiTheme="majorHAnsi" w:hAnsiTheme="majorHAnsi" w:cstheme="majorHAnsi"/>
          <w:i/>
          <w:iCs/>
          <w:lang w:val="ro-MD"/>
        </w:rPr>
        <w:t>,</w:t>
      </w:r>
      <w:r w:rsidR="00AA386C" w:rsidRPr="00C31AC2">
        <w:rPr>
          <w:rFonts w:asciiTheme="majorHAnsi" w:hAnsiTheme="majorHAnsi" w:cstheme="majorHAnsi"/>
          <w:i/>
          <w:iCs/>
          <w:lang w:val="ro-MD"/>
        </w:rPr>
        <w:t xml:space="preserve"> în valoare de 9,03 mil.lei</w:t>
      </w:r>
      <w:r w:rsidR="00AA386C" w:rsidRPr="00C31AC2">
        <w:rPr>
          <w:rFonts w:asciiTheme="majorHAnsi" w:hAnsiTheme="majorHAnsi" w:cstheme="majorHAnsi"/>
          <w:i/>
          <w:iCs/>
          <w:vertAlign w:val="superscript"/>
          <w:lang w:val="ro-MD"/>
        </w:rPr>
        <w:footnoteReference w:id="8"/>
      </w:r>
      <w:r w:rsidR="00864192">
        <w:rPr>
          <w:rFonts w:asciiTheme="majorHAnsi" w:hAnsiTheme="majorHAnsi" w:cstheme="majorHAnsi"/>
          <w:i/>
          <w:iCs/>
          <w:lang w:val="ro-MD"/>
        </w:rPr>
        <w:t>,</w:t>
      </w:r>
      <w:r w:rsidR="00AA386C" w:rsidRPr="00C31AC2">
        <w:rPr>
          <w:rFonts w:asciiTheme="majorHAnsi" w:hAnsiTheme="majorHAnsi" w:cstheme="majorHAnsi"/>
          <w:i/>
          <w:iCs/>
          <w:lang w:val="ro-MD"/>
        </w:rPr>
        <w:t xml:space="preserve"> în lipsa unui contract de păstrare și asigurare a integrității acestora; 2) Arhiva Națională, </w:t>
      </w:r>
      <w:r w:rsidR="00864192">
        <w:rPr>
          <w:rFonts w:asciiTheme="majorHAnsi" w:hAnsiTheme="majorHAnsi" w:cstheme="majorHAnsi"/>
          <w:i/>
          <w:iCs/>
          <w:lang w:val="ro-MD"/>
        </w:rPr>
        <w:t xml:space="preserve">unde </w:t>
      </w:r>
      <w:r w:rsidR="00AA386C" w:rsidRPr="00C31AC2">
        <w:rPr>
          <w:rFonts w:asciiTheme="majorHAnsi" w:hAnsiTheme="majorHAnsi" w:cstheme="majorHAnsi"/>
          <w:i/>
          <w:iCs/>
          <w:lang w:val="ro-MD"/>
        </w:rPr>
        <w:t>ce păstrează 1.255</w:t>
      </w:r>
      <w:r w:rsidR="00864192">
        <w:rPr>
          <w:rFonts w:asciiTheme="majorHAnsi" w:hAnsiTheme="majorHAnsi" w:cstheme="majorHAnsi"/>
          <w:i/>
          <w:iCs/>
          <w:lang w:val="ro-MD"/>
        </w:rPr>
        <w:t xml:space="preserve"> de </w:t>
      </w:r>
      <w:r w:rsidR="00AA386C" w:rsidRPr="00C31AC2">
        <w:rPr>
          <w:rFonts w:asciiTheme="majorHAnsi" w:hAnsiTheme="majorHAnsi" w:cstheme="majorHAnsi"/>
          <w:i/>
          <w:iCs/>
          <w:lang w:val="ro-MD"/>
        </w:rPr>
        <w:t xml:space="preserve"> filme, care însă sunt neevaluate; 3) SA „Moldcinema”</w:t>
      </w:r>
      <w:r w:rsidR="00864192">
        <w:rPr>
          <w:rFonts w:asciiTheme="majorHAnsi" w:hAnsiTheme="majorHAnsi" w:cstheme="majorHAnsi"/>
          <w:i/>
          <w:iCs/>
          <w:lang w:val="ro-MD"/>
        </w:rPr>
        <w:t>, la care</w:t>
      </w:r>
      <w:r w:rsidR="00AA386C" w:rsidRPr="00C31AC2">
        <w:rPr>
          <w:rFonts w:asciiTheme="majorHAnsi" w:hAnsiTheme="majorHAnsi" w:cstheme="majorHAnsi"/>
          <w:i/>
          <w:iCs/>
          <w:lang w:val="ro-MD"/>
        </w:rPr>
        <w:t xml:space="preserve"> ce păstrează filme </w:t>
      </w:r>
      <w:r w:rsidR="00864192" w:rsidRPr="00C31AC2">
        <w:rPr>
          <w:rFonts w:asciiTheme="majorHAnsi" w:hAnsiTheme="majorHAnsi" w:cstheme="majorHAnsi"/>
          <w:i/>
          <w:iCs/>
          <w:lang w:val="ro-MD"/>
        </w:rPr>
        <w:t xml:space="preserve">atât </w:t>
      </w:r>
      <w:r w:rsidR="00AA386C" w:rsidRPr="00C31AC2">
        <w:rPr>
          <w:rFonts w:asciiTheme="majorHAnsi" w:hAnsiTheme="majorHAnsi" w:cstheme="majorHAnsi"/>
          <w:i/>
          <w:iCs/>
          <w:lang w:val="ro-MD"/>
        </w:rPr>
        <w:t>de producție națională, cât și de producție străină, numărul și valoarea cărora nu a fost posibil de stabilit</w:t>
      </w:r>
      <w:r w:rsidR="00AA386C" w:rsidRPr="00C31AC2">
        <w:rPr>
          <w:rFonts w:asciiTheme="majorHAnsi" w:hAnsiTheme="majorHAnsi" w:cstheme="majorHAnsi"/>
          <w:i/>
          <w:iCs/>
          <w:vertAlign w:val="superscript"/>
          <w:lang w:val="ro-MD"/>
        </w:rPr>
        <w:footnoteReference w:id="9"/>
      </w:r>
      <w:r w:rsidR="00AA386C" w:rsidRPr="00C31AC2">
        <w:rPr>
          <w:rFonts w:asciiTheme="majorHAnsi" w:hAnsiTheme="majorHAnsi" w:cstheme="majorHAnsi"/>
          <w:i/>
          <w:iCs/>
          <w:lang w:val="ro-MD"/>
        </w:rPr>
        <w:t>.</w:t>
      </w:r>
    </w:p>
    <w:p w14:paraId="3B2FE552" w14:textId="2D5636B8" w:rsidR="00AA386C" w:rsidRPr="00C31AC2" w:rsidRDefault="00800589" w:rsidP="00800589">
      <w:pPr>
        <w:pStyle w:val="af4"/>
        <w:spacing w:line="276" w:lineRule="auto"/>
        <w:ind w:firstLine="0"/>
        <w:rPr>
          <w:rFonts w:asciiTheme="majorHAnsi" w:hAnsiTheme="majorHAnsi" w:cstheme="majorHAnsi"/>
          <w:b/>
          <w:bCs/>
          <w:i/>
          <w:iCs/>
          <w:lang w:val="ro-MD"/>
        </w:rPr>
      </w:pPr>
      <w:r w:rsidRPr="00800589">
        <w:rPr>
          <w:rFonts w:asciiTheme="majorHAnsi" w:eastAsiaTheme="minorHAnsi" w:hAnsiTheme="majorHAnsi" w:cstheme="majorHAnsi"/>
          <w:b/>
          <w:bCs/>
          <w:i/>
          <w:iCs/>
          <w:lang w:val="ro-MD"/>
        </w:rPr>
        <w:t>2.</w:t>
      </w:r>
      <w:r w:rsidR="00EE12CD">
        <w:rPr>
          <w:rFonts w:asciiTheme="majorHAnsi" w:eastAsiaTheme="minorHAnsi" w:hAnsiTheme="majorHAnsi" w:cstheme="majorHAnsi"/>
          <w:b/>
          <w:bCs/>
          <w:i/>
          <w:iCs/>
          <w:lang w:val="ro-MD"/>
        </w:rPr>
        <w:t>8</w:t>
      </w:r>
      <w:r w:rsidRPr="00800589">
        <w:rPr>
          <w:rFonts w:asciiTheme="majorHAnsi" w:eastAsiaTheme="minorHAnsi" w:hAnsiTheme="majorHAnsi" w:cstheme="majorHAnsi"/>
          <w:b/>
          <w:bCs/>
          <w:i/>
          <w:iCs/>
          <w:lang w:val="ro-MD"/>
        </w:rPr>
        <w:t>.</w:t>
      </w:r>
      <w:r>
        <w:rPr>
          <w:rFonts w:asciiTheme="majorHAnsi" w:eastAsiaTheme="minorHAnsi" w:hAnsiTheme="majorHAnsi" w:cstheme="majorHAnsi"/>
          <w:i/>
          <w:iCs/>
          <w:lang w:val="ro-MD"/>
        </w:rPr>
        <w:t xml:space="preserve"> </w:t>
      </w:r>
      <w:r w:rsidR="00CE2D7D" w:rsidRPr="00C31AC2">
        <w:rPr>
          <w:rFonts w:asciiTheme="majorHAnsi" w:eastAsiaTheme="minorHAnsi" w:hAnsiTheme="majorHAnsi" w:cstheme="majorHAnsi"/>
          <w:i/>
          <w:iCs/>
          <w:lang w:val="ro-MD"/>
        </w:rPr>
        <w:t xml:space="preserve">Diminuarea valorii contului 149 „Alte venituri și finanțări” cu </w:t>
      </w:r>
      <w:r w:rsidR="00CE2D7D" w:rsidRPr="00C31AC2">
        <w:rPr>
          <w:rFonts w:asciiTheme="majorHAnsi" w:eastAsiaTheme="minorHAnsi" w:hAnsiTheme="majorHAnsi" w:cstheme="majorHAnsi"/>
          <w:b/>
          <w:bCs/>
          <w:i/>
          <w:iCs/>
          <w:lang w:val="ro-MD"/>
        </w:rPr>
        <w:t>1.967,55 mil.lei</w:t>
      </w:r>
      <w:r w:rsidR="00CE2D7D" w:rsidRPr="00C31AC2">
        <w:rPr>
          <w:rFonts w:asciiTheme="majorHAnsi" w:eastAsiaTheme="minorHAnsi" w:hAnsiTheme="majorHAnsi" w:cstheme="majorHAnsi"/>
          <w:i/>
          <w:iCs/>
          <w:lang w:val="ro-MD"/>
        </w:rPr>
        <w:t>, ca urmare a: (1) necontabilizării patrimoniului cultural de cel puțin 1.102,58 mil.lei</w:t>
      </w:r>
      <w:r w:rsidR="00CE2D7D" w:rsidRPr="00C31AC2">
        <w:rPr>
          <w:rFonts w:asciiTheme="majorHAnsi" w:eastAsiaTheme="minorHAnsi" w:hAnsiTheme="majorHAnsi" w:cstheme="majorHAnsi"/>
          <w:i/>
          <w:iCs/>
          <w:vertAlign w:val="superscript"/>
          <w:lang w:val="ro-MD"/>
        </w:rPr>
        <w:footnoteReference w:id="10"/>
      </w:r>
      <w:r w:rsidR="00CE2D7D" w:rsidRPr="00C31AC2">
        <w:rPr>
          <w:rFonts w:asciiTheme="majorHAnsi" w:eastAsiaTheme="minorHAnsi" w:hAnsiTheme="majorHAnsi" w:cstheme="majorHAnsi"/>
          <w:i/>
          <w:iCs/>
          <w:lang w:val="ro-MD"/>
        </w:rPr>
        <w:t>; (2) neînregistrării în evidența contabilă a 21</w:t>
      </w:r>
      <w:r w:rsidR="004E42C8">
        <w:rPr>
          <w:rFonts w:asciiTheme="majorHAnsi" w:eastAsiaTheme="minorHAnsi" w:hAnsiTheme="majorHAnsi" w:cstheme="majorHAnsi"/>
          <w:i/>
          <w:iCs/>
          <w:lang w:val="ro-MD"/>
        </w:rPr>
        <w:t xml:space="preserve"> de</w:t>
      </w:r>
      <w:r w:rsidR="00CE2D7D" w:rsidRPr="00C31AC2">
        <w:rPr>
          <w:rFonts w:asciiTheme="majorHAnsi" w:eastAsiaTheme="minorHAnsi" w:hAnsiTheme="majorHAnsi" w:cstheme="majorHAnsi"/>
          <w:i/>
          <w:iCs/>
          <w:lang w:val="ro-MD"/>
        </w:rPr>
        <w:t xml:space="preserve"> terenuri cu suprafața de 211,49 ha (506,77 mil.lei) și a 33 </w:t>
      </w:r>
      <w:r w:rsidR="004E42C8">
        <w:rPr>
          <w:rFonts w:asciiTheme="majorHAnsi" w:eastAsiaTheme="minorHAnsi" w:hAnsiTheme="majorHAnsi" w:cstheme="majorHAnsi"/>
          <w:i/>
          <w:iCs/>
          <w:lang w:val="ro-MD"/>
        </w:rPr>
        <w:t xml:space="preserve">de </w:t>
      </w:r>
      <w:r w:rsidR="00CE2D7D" w:rsidRPr="00C31AC2">
        <w:rPr>
          <w:rFonts w:asciiTheme="majorHAnsi" w:eastAsiaTheme="minorHAnsi" w:hAnsiTheme="majorHAnsi" w:cstheme="majorHAnsi"/>
          <w:i/>
          <w:iCs/>
          <w:lang w:val="ro-MD"/>
        </w:rPr>
        <w:t>clădiri administrate de către o instituție din subordinea MC (0,01 mil.lei); (3) neajustării valorii contabile la valoarea cadastrală a 2 terenuri cu suprafața de 0,57 ha (20,23 mil.lei) și a 6 clădiri administrate de</w:t>
      </w:r>
      <w:r w:rsidR="000D24B0">
        <w:rPr>
          <w:rFonts w:asciiTheme="majorHAnsi" w:eastAsiaTheme="minorHAnsi" w:hAnsiTheme="majorHAnsi" w:cstheme="majorHAnsi"/>
          <w:i/>
          <w:iCs/>
          <w:lang w:val="ro-MD"/>
        </w:rPr>
        <w:t xml:space="preserve"> către</w:t>
      </w:r>
      <w:r w:rsidR="00CE2D7D" w:rsidRPr="00C31AC2">
        <w:rPr>
          <w:rFonts w:asciiTheme="majorHAnsi" w:eastAsiaTheme="minorHAnsi" w:hAnsiTheme="majorHAnsi" w:cstheme="majorHAnsi"/>
          <w:i/>
          <w:iCs/>
          <w:lang w:val="ro-MD"/>
        </w:rPr>
        <w:t xml:space="preserve"> 4 instituții din subordinea MC (7,05 mil.lei); (4) neajustării și necontabilizării integrale a valorii patrimoniului public transmis în </w:t>
      </w:r>
      <w:r w:rsidR="00CE2D7D" w:rsidRPr="000E32D9">
        <w:rPr>
          <w:rFonts w:asciiTheme="majorHAnsi" w:eastAsiaTheme="minorHAnsi" w:hAnsiTheme="majorHAnsi" w:cstheme="majorHAnsi"/>
          <w:i/>
          <w:iCs/>
          <w:lang w:val="ro-MD"/>
        </w:rPr>
        <w:t>gestiune IP</w:t>
      </w:r>
      <w:r w:rsidR="00CE2D7D" w:rsidRPr="00C15B31">
        <w:rPr>
          <w:rFonts w:asciiTheme="majorHAnsi" w:eastAsiaTheme="minorHAnsi" w:hAnsiTheme="majorHAnsi" w:cstheme="majorHAnsi"/>
          <w:i/>
          <w:iCs/>
          <w:lang w:val="ro-MD"/>
        </w:rPr>
        <w:t xml:space="preserve"> fondate</w:t>
      </w:r>
      <w:r w:rsidR="00CE2D7D" w:rsidRPr="00C31AC2">
        <w:rPr>
          <w:rFonts w:asciiTheme="majorHAnsi" w:eastAsiaTheme="minorHAnsi" w:hAnsiTheme="majorHAnsi" w:cstheme="majorHAnsi"/>
          <w:i/>
          <w:iCs/>
          <w:lang w:val="ro-MD"/>
        </w:rPr>
        <w:t xml:space="preserve"> (328,23 mil.lei); (5) neînregistrării în evidența contabilă de către Camera Națională a Cărții a publicațiilor intrate prin Depozitul legal (2,52 mil.lei); (6) necontabilizării a 2228 </w:t>
      </w:r>
      <w:r w:rsidR="000D24B0">
        <w:rPr>
          <w:rFonts w:asciiTheme="majorHAnsi" w:eastAsiaTheme="minorHAnsi" w:hAnsiTheme="majorHAnsi" w:cstheme="majorHAnsi"/>
          <w:i/>
          <w:iCs/>
          <w:lang w:val="ro-MD"/>
        </w:rPr>
        <w:t xml:space="preserve">de </w:t>
      </w:r>
      <w:r w:rsidR="00CE2D7D" w:rsidRPr="00C31AC2">
        <w:rPr>
          <w:rFonts w:asciiTheme="majorHAnsi" w:eastAsiaTheme="minorHAnsi" w:hAnsiTheme="majorHAnsi" w:cstheme="majorHAnsi"/>
          <w:i/>
          <w:iCs/>
          <w:lang w:val="ro-MD"/>
        </w:rPr>
        <w:t>exemplare a</w:t>
      </w:r>
      <w:r w:rsidR="000D24B0">
        <w:rPr>
          <w:rFonts w:asciiTheme="majorHAnsi" w:eastAsiaTheme="minorHAnsi" w:hAnsiTheme="majorHAnsi" w:cstheme="majorHAnsi"/>
          <w:i/>
          <w:iCs/>
          <w:lang w:val="ro-MD"/>
        </w:rPr>
        <w:t>le</w:t>
      </w:r>
      <w:r w:rsidR="00CE2D7D" w:rsidRPr="00C31AC2">
        <w:rPr>
          <w:rFonts w:asciiTheme="majorHAnsi" w:eastAsiaTheme="minorHAnsi" w:hAnsiTheme="majorHAnsi" w:cstheme="majorHAnsi"/>
          <w:i/>
          <w:iCs/>
          <w:lang w:val="ro-MD"/>
        </w:rPr>
        <w:t xml:space="preserve"> </w:t>
      </w:r>
      <w:r w:rsidR="000D24B0">
        <w:rPr>
          <w:rFonts w:asciiTheme="majorHAnsi" w:eastAsiaTheme="minorHAnsi" w:hAnsiTheme="majorHAnsi" w:cstheme="majorHAnsi"/>
          <w:i/>
          <w:iCs/>
          <w:lang w:val="ro-MD"/>
        </w:rPr>
        <w:t>R</w:t>
      </w:r>
      <w:r w:rsidR="00CE2D7D" w:rsidRPr="00C31AC2">
        <w:rPr>
          <w:rFonts w:asciiTheme="majorHAnsi" w:eastAsiaTheme="minorHAnsi" w:hAnsiTheme="majorHAnsi" w:cstheme="majorHAnsi"/>
          <w:i/>
          <w:iCs/>
          <w:lang w:val="ro-MD"/>
        </w:rPr>
        <w:t>evistei „Moldova” în urma serviciilor editoriale contractate (0,16 mil.lei).</w:t>
      </w:r>
    </w:p>
    <w:p w14:paraId="6F731A37" w14:textId="7F5B9857" w:rsidR="00EE12CD" w:rsidRPr="00C31AC2" w:rsidRDefault="00800589" w:rsidP="00EE12CD">
      <w:pPr>
        <w:pStyle w:val="af4"/>
        <w:spacing w:line="276" w:lineRule="auto"/>
        <w:ind w:firstLine="0"/>
        <w:rPr>
          <w:rFonts w:asciiTheme="majorHAnsi" w:hAnsiTheme="majorHAnsi" w:cstheme="majorHAnsi"/>
          <w:b/>
          <w:bCs/>
          <w:i/>
          <w:iCs/>
          <w:lang w:val="ro-MD"/>
        </w:rPr>
      </w:pPr>
      <w:r w:rsidRPr="00800589">
        <w:rPr>
          <w:rFonts w:asciiTheme="majorHAnsi" w:hAnsiTheme="majorHAnsi" w:cstheme="majorHAnsi"/>
          <w:b/>
          <w:bCs/>
          <w:i/>
          <w:iCs/>
          <w:lang w:val="ro-MD"/>
        </w:rPr>
        <w:t>2.</w:t>
      </w:r>
      <w:r w:rsidR="00EE12CD">
        <w:rPr>
          <w:rFonts w:asciiTheme="majorHAnsi" w:hAnsiTheme="majorHAnsi" w:cstheme="majorHAnsi"/>
          <w:b/>
          <w:bCs/>
          <w:i/>
          <w:iCs/>
          <w:lang w:val="ro-MD"/>
        </w:rPr>
        <w:t>9</w:t>
      </w:r>
      <w:r w:rsidRPr="00800589">
        <w:rPr>
          <w:rFonts w:asciiTheme="majorHAnsi" w:hAnsiTheme="majorHAnsi" w:cstheme="majorHAnsi"/>
          <w:b/>
          <w:bCs/>
          <w:i/>
          <w:iCs/>
          <w:lang w:val="ro-MD"/>
        </w:rPr>
        <w:t>.</w:t>
      </w:r>
      <w:r>
        <w:rPr>
          <w:rFonts w:asciiTheme="majorHAnsi" w:hAnsiTheme="majorHAnsi" w:cstheme="majorHAnsi"/>
          <w:i/>
          <w:iCs/>
          <w:lang w:val="ro-MD"/>
        </w:rPr>
        <w:t xml:space="preserve"> </w:t>
      </w:r>
      <w:r w:rsidR="00EE12CD" w:rsidRPr="00C31AC2">
        <w:rPr>
          <w:rFonts w:asciiTheme="majorHAnsi" w:hAnsiTheme="majorHAnsi" w:cstheme="majorHAnsi"/>
          <w:i/>
          <w:iCs/>
          <w:lang w:val="ro-MD"/>
        </w:rPr>
        <w:t xml:space="preserve">Diminuarea valorii contului 419 „Alte creanțe ale autorităților/instituțiilor bugetare” cu </w:t>
      </w:r>
      <w:r w:rsidR="00EE12CD">
        <w:rPr>
          <w:rFonts w:asciiTheme="majorHAnsi" w:hAnsiTheme="majorHAnsi" w:cstheme="majorHAnsi"/>
          <w:b/>
          <w:i/>
          <w:iCs/>
          <w:lang w:val="ro-MD"/>
        </w:rPr>
        <w:t>2,5</w:t>
      </w:r>
      <w:r w:rsidR="00EE12CD" w:rsidRPr="00C31AC2">
        <w:rPr>
          <w:rFonts w:asciiTheme="majorHAnsi" w:hAnsiTheme="majorHAnsi" w:cstheme="majorHAnsi"/>
          <w:b/>
          <w:i/>
          <w:iCs/>
          <w:lang w:val="ro-MD"/>
        </w:rPr>
        <w:t xml:space="preserve"> mil.lei</w:t>
      </w:r>
      <w:r w:rsidR="00EE12CD" w:rsidRPr="00C31AC2">
        <w:rPr>
          <w:rFonts w:asciiTheme="majorHAnsi" w:hAnsiTheme="majorHAnsi" w:cstheme="majorHAnsi"/>
          <w:i/>
          <w:iCs/>
          <w:lang w:val="ro-MD"/>
        </w:rPr>
        <w:t xml:space="preserve">, ca urmare a: (1) neînregistrării avansurilor acordate pentru servicii de editare a ghidurilor/manualelor/ broșurilor/pliantelor (1,18 mil.lei) și de organizare a evenimentelor (0,47 mil.lei); (2) înregistrării neregulamentare  de către Camera Națională a Cărții a titlurilor de carte nelivrate de unele edituri (0,85 mil.lei). </w:t>
      </w:r>
      <w:r w:rsidR="00EE12CD" w:rsidRPr="00C31AC2">
        <w:rPr>
          <w:rFonts w:asciiTheme="majorHAnsi" w:eastAsiaTheme="minorHAnsi" w:hAnsiTheme="majorHAnsi" w:cstheme="majorHAnsi"/>
          <w:i/>
          <w:iCs/>
          <w:lang w:val="ro-MD"/>
        </w:rPr>
        <w:t>Totodată, menționăm că Ministerul Culturii și instituțiile subordonate nu respectă prevederile art.66 alin. (5) din Legea nr.181 din 25.07.2014</w:t>
      </w:r>
      <w:r w:rsidR="00EE12CD" w:rsidRPr="00C31AC2">
        <w:rPr>
          <w:rFonts w:asciiTheme="majorHAnsi" w:eastAsiaTheme="minorHAnsi" w:hAnsiTheme="majorHAnsi" w:cstheme="majorHAnsi"/>
          <w:i/>
          <w:iCs/>
          <w:vertAlign w:val="superscript"/>
          <w:lang w:val="ro-MD"/>
        </w:rPr>
        <w:footnoteReference w:id="11"/>
      </w:r>
      <w:r w:rsidR="00043B76">
        <w:rPr>
          <w:rFonts w:asciiTheme="majorHAnsi" w:eastAsiaTheme="minorHAnsi" w:hAnsiTheme="majorHAnsi" w:cstheme="majorHAnsi"/>
          <w:i/>
          <w:iCs/>
          <w:lang w:val="ro-MD"/>
        </w:rPr>
        <w:t>,</w:t>
      </w:r>
      <w:r w:rsidR="00EE12CD" w:rsidRPr="00C31AC2">
        <w:rPr>
          <w:rFonts w:asciiTheme="majorHAnsi" w:eastAsiaTheme="minorHAnsi" w:hAnsiTheme="majorHAnsi" w:cstheme="majorHAnsi"/>
          <w:i/>
          <w:iCs/>
          <w:lang w:val="ro-MD"/>
        </w:rPr>
        <w:t xml:space="preserve"> prin care se interzice încheierea de către autoritățile/instituțiile bugetare a contractelor cu efectuarea plăților anticipate (avans) pentru achiziționarea mărfurilor, serviciilor și lucrărilor.</w:t>
      </w:r>
    </w:p>
    <w:p w14:paraId="54C45147" w14:textId="5759A54F" w:rsidR="00CE2D7D" w:rsidRPr="00945553" w:rsidRDefault="00EE12CD" w:rsidP="00800589">
      <w:pPr>
        <w:pStyle w:val="af4"/>
        <w:spacing w:line="276" w:lineRule="auto"/>
        <w:ind w:firstLine="0"/>
        <w:rPr>
          <w:rFonts w:asciiTheme="majorHAnsi" w:hAnsiTheme="majorHAnsi" w:cstheme="majorHAnsi"/>
          <w:b/>
          <w:bCs/>
          <w:i/>
          <w:iCs/>
          <w:lang w:val="ro-MD"/>
        </w:rPr>
      </w:pPr>
      <w:r w:rsidRPr="004A75E9">
        <w:rPr>
          <w:rFonts w:asciiTheme="majorHAnsi" w:hAnsiTheme="majorHAnsi" w:cstheme="majorHAnsi"/>
          <w:b/>
          <w:i/>
          <w:iCs/>
          <w:lang w:val="ro-MD"/>
        </w:rPr>
        <w:t>2. 10</w:t>
      </w:r>
      <w:r w:rsidRPr="00DA3BBC">
        <w:rPr>
          <w:rFonts w:asciiTheme="majorHAnsi" w:hAnsiTheme="majorHAnsi" w:cstheme="majorHAnsi"/>
          <w:b/>
          <w:i/>
          <w:iCs/>
          <w:lang w:val="ro-MD"/>
        </w:rPr>
        <w:t>.</w:t>
      </w:r>
      <w:r w:rsidRPr="00DA3BBC">
        <w:rPr>
          <w:rFonts w:asciiTheme="majorHAnsi" w:hAnsiTheme="majorHAnsi" w:cstheme="majorHAnsi"/>
          <w:i/>
          <w:iCs/>
          <w:lang w:val="ro-MD"/>
        </w:rPr>
        <w:t xml:space="preserve"> </w:t>
      </w:r>
      <w:r w:rsidR="00CE2D7D" w:rsidRPr="00DA3BBC">
        <w:rPr>
          <w:rFonts w:asciiTheme="majorHAnsi" w:hAnsiTheme="majorHAnsi" w:cstheme="majorHAnsi"/>
          <w:i/>
          <w:iCs/>
          <w:lang w:val="ro-MD"/>
        </w:rPr>
        <w:t>Majorarea valorii serviciilor (cont</w:t>
      </w:r>
      <w:r w:rsidR="00043B76" w:rsidRPr="00516F45">
        <w:rPr>
          <w:rFonts w:asciiTheme="majorHAnsi" w:hAnsiTheme="majorHAnsi" w:cstheme="majorHAnsi"/>
          <w:i/>
          <w:iCs/>
          <w:lang w:val="ro-MD"/>
        </w:rPr>
        <w:t>ul</w:t>
      </w:r>
      <w:r w:rsidR="00CE2D7D" w:rsidRPr="00516F45">
        <w:rPr>
          <w:rFonts w:asciiTheme="majorHAnsi" w:hAnsiTheme="majorHAnsi" w:cstheme="majorHAnsi"/>
          <w:i/>
          <w:iCs/>
          <w:lang w:val="ro-MD"/>
        </w:rPr>
        <w:t xml:space="preserve"> 222) cu </w:t>
      </w:r>
      <w:r w:rsidR="00CE2D7D" w:rsidRPr="00945553">
        <w:rPr>
          <w:rFonts w:asciiTheme="majorHAnsi" w:hAnsiTheme="majorHAnsi" w:cstheme="majorHAnsi"/>
          <w:b/>
          <w:bCs/>
          <w:i/>
          <w:iCs/>
          <w:lang w:val="ro-MD"/>
        </w:rPr>
        <w:t>2,08 mil.lei</w:t>
      </w:r>
      <w:r w:rsidR="00CE2D7D" w:rsidRPr="00945553">
        <w:rPr>
          <w:rFonts w:asciiTheme="majorHAnsi" w:hAnsiTheme="majorHAnsi" w:cstheme="majorHAnsi"/>
          <w:i/>
          <w:iCs/>
          <w:lang w:val="ro-MD"/>
        </w:rPr>
        <w:t>, determinată de:</w:t>
      </w:r>
    </w:p>
    <w:p w14:paraId="13074B4F" w14:textId="2BBC5343" w:rsidR="00CE2D7D" w:rsidRPr="00DA3BBC" w:rsidRDefault="00CE2D7D" w:rsidP="00C31AC2">
      <w:pPr>
        <w:pStyle w:val="af4"/>
        <w:numPr>
          <w:ilvl w:val="0"/>
          <w:numId w:val="20"/>
        </w:numPr>
        <w:spacing w:line="276" w:lineRule="auto"/>
        <w:ind w:left="0" w:firstLine="360"/>
        <w:rPr>
          <w:rFonts w:asciiTheme="majorHAnsi" w:hAnsiTheme="majorHAnsi" w:cstheme="majorHAnsi"/>
          <w:b/>
          <w:bCs/>
          <w:i/>
          <w:iCs/>
          <w:lang w:val="ro-MD"/>
        </w:rPr>
      </w:pPr>
      <w:r w:rsidRPr="00DA3BBC">
        <w:rPr>
          <w:rFonts w:asciiTheme="majorHAnsi" w:hAnsiTheme="majorHAnsi" w:cstheme="majorHAnsi"/>
          <w:i/>
          <w:iCs/>
          <w:lang w:val="ro-MD"/>
        </w:rPr>
        <w:t xml:space="preserve">majorarea cu 2,95 mil.lei, ca urmare a: (1) </w:t>
      </w:r>
      <w:r w:rsidR="00845B82" w:rsidRPr="00DA3BBC">
        <w:rPr>
          <w:rFonts w:asciiTheme="majorHAnsi" w:hAnsiTheme="majorHAnsi" w:cstheme="majorHAnsi"/>
          <w:i/>
          <w:iCs/>
          <w:lang w:val="ro-MD"/>
        </w:rPr>
        <w:t xml:space="preserve">reflectării ca reparații curente a </w:t>
      </w:r>
      <w:r w:rsidRPr="00DA3BBC">
        <w:rPr>
          <w:rFonts w:asciiTheme="majorHAnsi" w:hAnsiTheme="majorHAnsi" w:cstheme="majorHAnsi"/>
          <w:i/>
          <w:iCs/>
          <w:lang w:val="ro-MD"/>
        </w:rPr>
        <w:t xml:space="preserve">lucrărilor de reparații capitale efectuate la clădirile gestionate de instituțiile subordonate </w:t>
      </w:r>
      <w:r w:rsidR="00043B76" w:rsidRPr="00DA3BBC">
        <w:rPr>
          <w:rFonts w:asciiTheme="majorHAnsi" w:hAnsiTheme="majorHAnsi" w:cstheme="majorHAnsi"/>
          <w:i/>
          <w:iCs/>
          <w:lang w:val="ro-MD"/>
        </w:rPr>
        <w:t xml:space="preserve">în valoare </w:t>
      </w:r>
      <w:r w:rsidRPr="00DA3BBC">
        <w:rPr>
          <w:rFonts w:asciiTheme="majorHAnsi" w:hAnsiTheme="majorHAnsi" w:cstheme="majorHAnsi"/>
          <w:i/>
          <w:iCs/>
          <w:lang w:val="ro-MD"/>
        </w:rPr>
        <w:t>de 1,3 mil.lei</w:t>
      </w:r>
      <w:r w:rsidRPr="00DA3BBC">
        <w:rPr>
          <w:rFonts w:asciiTheme="majorHAnsi" w:hAnsiTheme="majorHAnsi" w:cstheme="majorHAnsi"/>
          <w:i/>
          <w:iCs/>
          <w:vertAlign w:val="superscript"/>
          <w:lang w:val="ro-MD"/>
        </w:rPr>
        <w:footnoteReference w:id="12"/>
      </w:r>
      <w:r w:rsidRPr="00DA3BBC">
        <w:rPr>
          <w:rFonts w:asciiTheme="majorHAnsi" w:hAnsiTheme="majorHAnsi" w:cstheme="majorHAnsi"/>
          <w:i/>
          <w:iCs/>
          <w:lang w:val="ro-MD"/>
        </w:rPr>
        <w:t xml:space="preserve">; (2) achitării în avans și casării în lipsa documentelor confirmative a cheltuielilor efective aferente serviciilor editoriale (0,91 mil. lei); (3) </w:t>
      </w:r>
      <w:r w:rsidR="00845B82" w:rsidRPr="00516F45">
        <w:rPr>
          <w:rFonts w:asciiTheme="majorHAnsi" w:hAnsiTheme="majorHAnsi" w:cstheme="majorHAnsi"/>
          <w:i/>
          <w:iCs/>
          <w:lang w:val="ro-MD"/>
        </w:rPr>
        <w:t xml:space="preserve">înregistrării la cheltuieli a </w:t>
      </w:r>
      <w:r w:rsidRPr="00516F45">
        <w:rPr>
          <w:rFonts w:asciiTheme="majorHAnsi" w:hAnsiTheme="majorHAnsi" w:cstheme="majorHAnsi"/>
          <w:i/>
          <w:iCs/>
          <w:lang w:val="ro-MD"/>
        </w:rPr>
        <w:t>achitării în avans a evenimente</w:t>
      </w:r>
      <w:r w:rsidR="00043B76" w:rsidRPr="00DA3BBC">
        <w:rPr>
          <w:rFonts w:asciiTheme="majorHAnsi" w:hAnsiTheme="majorHAnsi" w:cstheme="majorHAnsi"/>
          <w:i/>
          <w:iCs/>
          <w:lang w:val="ro-MD"/>
        </w:rPr>
        <w:t>lor</w:t>
      </w:r>
      <w:r w:rsidRPr="00DA3BBC">
        <w:rPr>
          <w:rFonts w:asciiTheme="majorHAnsi" w:hAnsiTheme="majorHAnsi" w:cstheme="majorHAnsi"/>
          <w:i/>
          <w:iCs/>
          <w:lang w:val="ro-MD"/>
        </w:rPr>
        <w:t xml:space="preserve"> care nu au fost desfășurate până la finele anului (0,74 mil.lei); </w:t>
      </w:r>
    </w:p>
    <w:p w14:paraId="36F3390C" w14:textId="276EFA6D" w:rsidR="00AA386C" w:rsidRPr="00516F45" w:rsidRDefault="00CE2D7D" w:rsidP="003C7613">
      <w:pPr>
        <w:pStyle w:val="af4"/>
        <w:numPr>
          <w:ilvl w:val="0"/>
          <w:numId w:val="20"/>
        </w:numPr>
        <w:spacing w:line="276" w:lineRule="auto"/>
        <w:ind w:left="0" w:firstLine="360"/>
        <w:rPr>
          <w:rFonts w:asciiTheme="majorHAnsi" w:hAnsiTheme="majorHAnsi" w:cstheme="majorHAnsi"/>
          <w:b/>
          <w:bCs/>
          <w:i/>
          <w:iCs/>
          <w:lang w:val="ro-MD"/>
        </w:rPr>
      </w:pPr>
      <w:r w:rsidRPr="00DA3BBC">
        <w:rPr>
          <w:rFonts w:asciiTheme="majorHAnsi" w:hAnsiTheme="majorHAnsi" w:cstheme="majorHAnsi"/>
          <w:i/>
          <w:iCs/>
          <w:lang w:val="ro-MD"/>
        </w:rPr>
        <w:t>diminuarea cu 0,87 mil.lei</w:t>
      </w:r>
      <w:r w:rsidR="00DA3BBC" w:rsidRPr="003B62A4">
        <w:rPr>
          <w:rFonts w:asciiTheme="majorHAnsi" w:hAnsiTheme="majorHAnsi" w:cstheme="majorHAnsi"/>
          <w:i/>
          <w:iCs/>
          <w:lang w:val="ro-MD"/>
        </w:rPr>
        <w:t>,</w:t>
      </w:r>
      <w:r w:rsidRPr="00DA3BBC">
        <w:rPr>
          <w:rFonts w:asciiTheme="majorHAnsi" w:hAnsiTheme="majorHAnsi" w:cstheme="majorHAnsi"/>
          <w:i/>
          <w:iCs/>
          <w:lang w:val="ro-MD"/>
        </w:rPr>
        <w:t xml:space="preserve"> ca urmare a </w:t>
      </w:r>
      <w:r w:rsidR="00845B82" w:rsidRPr="00DA3BBC">
        <w:rPr>
          <w:rFonts w:asciiTheme="majorHAnsi" w:hAnsiTheme="majorHAnsi" w:cstheme="majorHAnsi"/>
          <w:i/>
          <w:iCs/>
          <w:lang w:val="ro-MD"/>
        </w:rPr>
        <w:t xml:space="preserve">reflectării ca reparații capitale </w:t>
      </w:r>
      <w:r w:rsidRPr="00DA3BBC">
        <w:rPr>
          <w:rFonts w:asciiTheme="majorHAnsi" w:hAnsiTheme="majorHAnsi" w:cstheme="majorHAnsi"/>
          <w:i/>
          <w:iCs/>
          <w:lang w:val="ro-MD"/>
        </w:rPr>
        <w:t>a reparațiilor curente efectuate în anul 2022.</w:t>
      </w:r>
    </w:p>
    <w:p w14:paraId="4D462EB6" w14:textId="6F7E4873" w:rsidR="00691AA8" w:rsidRPr="005D792C" w:rsidRDefault="00800589" w:rsidP="00126A4B">
      <w:pPr>
        <w:pStyle w:val="af4"/>
        <w:spacing w:after="240" w:line="276" w:lineRule="auto"/>
        <w:ind w:firstLine="0"/>
        <w:rPr>
          <w:rFonts w:asciiTheme="majorHAnsi" w:hAnsiTheme="majorHAnsi" w:cstheme="majorHAnsi"/>
          <w:b/>
          <w:bCs/>
          <w:i/>
          <w:iCs/>
          <w:lang w:val="ro-MD"/>
        </w:rPr>
      </w:pPr>
      <w:r w:rsidRPr="00DA3BBC">
        <w:rPr>
          <w:rFonts w:asciiTheme="majorHAnsi" w:hAnsiTheme="majorHAnsi" w:cstheme="majorHAnsi"/>
          <w:b/>
          <w:bCs/>
          <w:i/>
          <w:iCs/>
          <w:lang w:val="ro-MD"/>
        </w:rPr>
        <w:t>2.11.</w:t>
      </w:r>
      <w:r w:rsidRPr="00DA3BBC">
        <w:rPr>
          <w:rFonts w:asciiTheme="majorHAnsi" w:hAnsiTheme="majorHAnsi" w:cstheme="majorHAnsi"/>
          <w:i/>
          <w:iCs/>
          <w:lang w:val="ro-MD"/>
        </w:rPr>
        <w:t xml:space="preserve"> </w:t>
      </w:r>
      <w:r w:rsidR="00985064" w:rsidRPr="00DA3BBC">
        <w:rPr>
          <w:rFonts w:asciiTheme="majorHAnsi" w:hAnsiTheme="majorHAnsi" w:cstheme="majorHAnsi"/>
          <w:i/>
          <w:iCs/>
          <w:lang w:val="ro-MD"/>
        </w:rPr>
        <w:t>Diminuarea r</w:t>
      </w:r>
      <w:r w:rsidR="00C31AC2" w:rsidRPr="00DA3BBC">
        <w:rPr>
          <w:rFonts w:asciiTheme="majorHAnsi" w:hAnsiTheme="majorHAnsi" w:cstheme="majorHAnsi"/>
          <w:i/>
          <w:iCs/>
          <w:lang w:val="ro-MD"/>
        </w:rPr>
        <w:t>ezultatul</w:t>
      </w:r>
      <w:r w:rsidR="00985064" w:rsidRPr="00DA3BBC">
        <w:rPr>
          <w:rFonts w:asciiTheme="majorHAnsi" w:hAnsiTheme="majorHAnsi" w:cstheme="majorHAnsi"/>
          <w:i/>
          <w:iCs/>
          <w:lang w:val="ro-MD"/>
        </w:rPr>
        <w:t>ui</w:t>
      </w:r>
      <w:r w:rsidR="00C31AC2" w:rsidRPr="00DA3BBC">
        <w:rPr>
          <w:rFonts w:asciiTheme="majorHAnsi" w:hAnsiTheme="majorHAnsi" w:cstheme="majorHAnsi"/>
          <w:i/>
          <w:iCs/>
          <w:lang w:val="ro-MD"/>
        </w:rPr>
        <w:t xml:space="preserve"> financiar al autorității/instituției bugetare (subclasa 72)</w:t>
      </w:r>
      <w:r w:rsidR="00985064" w:rsidRPr="00DA3BBC">
        <w:rPr>
          <w:rFonts w:asciiTheme="majorHAnsi" w:hAnsiTheme="majorHAnsi" w:cstheme="majorHAnsi"/>
          <w:i/>
          <w:iCs/>
          <w:lang w:val="ro-MD"/>
        </w:rPr>
        <w:t xml:space="preserve"> cu </w:t>
      </w:r>
      <w:r w:rsidR="005D792C" w:rsidRPr="00DA3BBC">
        <w:rPr>
          <w:rFonts w:asciiTheme="majorHAnsi" w:hAnsiTheme="majorHAnsi" w:cstheme="majorHAnsi"/>
          <w:b/>
          <w:bCs/>
          <w:i/>
          <w:iCs/>
          <w:lang w:val="ro-MD"/>
        </w:rPr>
        <w:t>1.973,86 mil.lei</w:t>
      </w:r>
      <w:r w:rsidR="00C31AC2" w:rsidRPr="00DA3BBC">
        <w:rPr>
          <w:rFonts w:asciiTheme="majorHAnsi" w:hAnsiTheme="majorHAnsi" w:cstheme="majorHAnsi"/>
          <w:i/>
          <w:iCs/>
          <w:lang w:val="ro-MD"/>
        </w:rPr>
        <w:t>, c</w:t>
      </w:r>
      <w:r w:rsidR="00691AA8" w:rsidRPr="00DA3BBC">
        <w:rPr>
          <w:rFonts w:asciiTheme="majorHAnsi" w:hAnsiTheme="majorHAnsi" w:cstheme="majorHAnsi"/>
          <w:i/>
          <w:iCs/>
          <w:lang w:val="ro-MD"/>
        </w:rPr>
        <w:t>a urmare</w:t>
      </w:r>
      <w:r w:rsidR="00691AA8" w:rsidRPr="00C31AC2">
        <w:rPr>
          <w:rFonts w:asciiTheme="majorHAnsi" w:hAnsiTheme="majorHAnsi" w:cstheme="majorHAnsi"/>
          <w:i/>
          <w:iCs/>
          <w:lang w:val="ro-MD"/>
        </w:rPr>
        <w:t xml:space="preserve"> a deficiențelor indicate în Baza pentru opinie </w:t>
      </w:r>
      <w:r w:rsidR="00985064" w:rsidRPr="00CD7FE5">
        <w:rPr>
          <w:rFonts w:asciiTheme="majorHAnsi" w:hAnsiTheme="majorHAnsi" w:cstheme="majorHAnsi"/>
          <w:i/>
          <w:lang w:val="ro-MD"/>
        </w:rPr>
        <w:t xml:space="preserve">și </w:t>
      </w:r>
      <w:r w:rsidR="00985064">
        <w:rPr>
          <w:rFonts w:asciiTheme="majorHAnsi" w:hAnsiTheme="majorHAnsi" w:cstheme="majorHAnsi"/>
          <w:i/>
          <w:lang w:val="ro-MD"/>
        </w:rPr>
        <w:t xml:space="preserve">în </w:t>
      </w:r>
      <w:r w:rsidR="00985064" w:rsidRPr="00CD7FE5">
        <w:rPr>
          <w:rFonts w:asciiTheme="majorHAnsi" w:hAnsiTheme="majorHAnsi" w:cstheme="majorHAnsi"/>
          <w:i/>
          <w:lang w:val="ro-MD"/>
        </w:rPr>
        <w:t xml:space="preserve">alte informații din prezentul </w:t>
      </w:r>
      <w:r w:rsidR="00985064">
        <w:rPr>
          <w:rFonts w:asciiTheme="majorHAnsi" w:hAnsiTheme="majorHAnsi" w:cstheme="majorHAnsi"/>
          <w:i/>
          <w:lang w:val="ro-MD"/>
        </w:rPr>
        <w:t>R</w:t>
      </w:r>
      <w:r w:rsidR="00985064" w:rsidRPr="00CD7FE5">
        <w:rPr>
          <w:rFonts w:asciiTheme="majorHAnsi" w:hAnsiTheme="majorHAnsi" w:cstheme="majorHAnsi"/>
          <w:i/>
          <w:lang w:val="ro-MD"/>
        </w:rPr>
        <w:t>aport</w:t>
      </w:r>
      <w:r w:rsidR="00691AA8" w:rsidRPr="00C31AC2">
        <w:rPr>
          <w:rFonts w:asciiTheme="majorHAnsi" w:hAnsiTheme="majorHAnsi" w:cstheme="majorHAnsi"/>
          <w:b/>
          <w:i/>
          <w:iCs/>
          <w:lang w:val="ro-MD"/>
        </w:rPr>
        <w:t>.</w:t>
      </w:r>
    </w:p>
    <w:p w14:paraId="795BDA4C" w14:textId="0E092669" w:rsidR="00115509" w:rsidRPr="003C7613" w:rsidRDefault="00115509" w:rsidP="00BD2F6D">
      <w:pPr>
        <w:tabs>
          <w:tab w:val="left" w:pos="720"/>
        </w:tabs>
        <w:spacing w:line="276" w:lineRule="auto"/>
        <w:jc w:val="both"/>
        <w:rPr>
          <w:rFonts w:asciiTheme="majorHAnsi" w:eastAsia="Times New Roman" w:hAnsiTheme="majorHAnsi" w:cstheme="majorHAnsi"/>
          <w:color w:val="000000" w:themeColor="text1"/>
          <w:sz w:val="24"/>
          <w:szCs w:val="24"/>
        </w:rPr>
      </w:pPr>
      <w:r w:rsidRPr="003C7613">
        <w:rPr>
          <w:rFonts w:asciiTheme="majorHAnsi" w:eastAsia="Times New Roman" w:hAnsiTheme="majorHAnsi" w:cstheme="majorHAnsi"/>
          <w:color w:val="000000" w:themeColor="text1"/>
          <w:sz w:val="24"/>
          <w:szCs w:val="24"/>
        </w:rPr>
        <w:t xml:space="preserve">Am realizat misiunea de audit în conformitate cu Standardele Internaționale ale Instituțiilor Supreme de </w:t>
      </w:r>
      <w:r w:rsidRPr="000E32D9">
        <w:rPr>
          <w:rFonts w:asciiTheme="majorHAnsi" w:eastAsia="Times New Roman" w:hAnsiTheme="majorHAnsi" w:cstheme="majorHAnsi"/>
          <w:color w:val="000000" w:themeColor="text1"/>
          <w:sz w:val="24"/>
          <w:szCs w:val="24"/>
        </w:rPr>
        <w:t>Audit</w:t>
      </w:r>
      <w:r w:rsidR="00043B76" w:rsidRPr="000E32D9">
        <w:rPr>
          <w:rFonts w:asciiTheme="majorHAnsi" w:eastAsia="Times New Roman" w:hAnsiTheme="majorHAnsi" w:cstheme="majorHAnsi"/>
          <w:color w:val="000000" w:themeColor="text1"/>
          <w:sz w:val="24"/>
          <w:szCs w:val="24"/>
        </w:rPr>
        <w:t>,</w:t>
      </w:r>
      <w:r w:rsidRPr="003C7613">
        <w:rPr>
          <w:rFonts w:asciiTheme="majorHAnsi" w:eastAsia="Times New Roman" w:hAnsiTheme="majorHAnsi" w:cstheme="majorHAnsi"/>
          <w:color w:val="000000" w:themeColor="text1"/>
          <w:sz w:val="24"/>
          <w:szCs w:val="24"/>
        </w:rPr>
        <w:t xml:space="preserve"> aplicate de Curtea de Conturi</w:t>
      </w:r>
      <w:r w:rsidRPr="003C7613">
        <w:rPr>
          <w:rStyle w:val="a7"/>
          <w:rFonts w:asciiTheme="majorHAnsi" w:eastAsia="Times New Roman" w:hAnsiTheme="majorHAnsi" w:cstheme="majorHAnsi"/>
          <w:color w:val="000000" w:themeColor="text1"/>
          <w:sz w:val="24"/>
          <w:szCs w:val="24"/>
        </w:rPr>
        <w:footnoteReference w:id="13"/>
      </w:r>
      <w:r w:rsidRPr="003C7613">
        <w:rPr>
          <w:rFonts w:asciiTheme="majorHAnsi" w:eastAsia="Times New Roman" w:hAnsiTheme="majorHAnsi" w:cstheme="majorHAnsi"/>
          <w:color w:val="000000" w:themeColor="text1"/>
          <w:sz w:val="24"/>
          <w:szCs w:val="24"/>
        </w:rPr>
        <w:t xml:space="preserve">. Responsabilitățile noastre, potrivit standardelor respective, sunt expuse în secțiunea </w:t>
      </w:r>
      <w:r w:rsidRPr="003C7613">
        <w:rPr>
          <w:rFonts w:asciiTheme="majorHAnsi" w:eastAsia="Times New Roman" w:hAnsiTheme="majorHAnsi" w:cstheme="majorHAnsi"/>
          <w:i/>
          <w:color w:val="000000" w:themeColor="text1"/>
          <w:sz w:val="24"/>
          <w:szCs w:val="24"/>
        </w:rPr>
        <w:t>Responsabilitățile auditorului într-un audit al situațiilor financiare consolidate</w:t>
      </w:r>
      <w:r w:rsidRPr="003C7613">
        <w:rPr>
          <w:rFonts w:asciiTheme="majorHAnsi" w:eastAsia="Times New Roman" w:hAnsiTheme="majorHAnsi" w:cstheme="majorHAnsi"/>
          <w:color w:val="000000" w:themeColor="text1"/>
          <w:sz w:val="24"/>
          <w:szCs w:val="24"/>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6CC142C0" w14:textId="2CC8E1B7" w:rsidR="00FB7E76" w:rsidRPr="0012283C" w:rsidRDefault="00F718EC" w:rsidP="00BD2F6D">
      <w:pPr>
        <w:numPr>
          <w:ilvl w:val="0"/>
          <w:numId w:val="13"/>
        </w:numPr>
        <w:tabs>
          <w:tab w:val="left" w:pos="720"/>
        </w:tabs>
        <w:spacing w:after="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PARAGRAF DE EVIDENȚIERE</w:t>
      </w:r>
    </w:p>
    <w:p w14:paraId="2A38BA0C" w14:textId="5FA2B779" w:rsidR="00FB7E76" w:rsidRDefault="0012283C" w:rsidP="0011333E">
      <w:pPr>
        <w:spacing w:after="0" w:line="276" w:lineRule="auto"/>
        <w:ind w:right="41"/>
        <w:jc w:val="both"/>
        <w:rPr>
          <w:rFonts w:asciiTheme="majorHAnsi" w:hAnsiTheme="majorHAnsi" w:cstheme="majorHAnsi"/>
          <w:sz w:val="24"/>
          <w:szCs w:val="24"/>
        </w:rPr>
      </w:pPr>
      <w:r>
        <w:rPr>
          <w:rFonts w:asciiTheme="majorHAnsi" w:hAnsiTheme="majorHAnsi" w:cstheme="majorHAnsi"/>
          <w:b/>
          <w:sz w:val="24"/>
          <w:szCs w:val="24"/>
        </w:rPr>
        <w:t>3.1</w:t>
      </w:r>
      <w:r w:rsidR="007B552B">
        <w:rPr>
          <w:rFonts w:asciiTheme="majorHAnsi" w:hAnsiTheme="majorHAnsi" w:cstheme="majorHAnsi"/>
          <w:b/>
          <w:sz w:val="24"/>
          <w:szCs w:val="24"/>
        </w:rPr>
        <w:t>.</w:t>
      </w:r>
      <w:r w:rsidR="003F2A11" w:rsidRPr="003C7613">
        <w:rPr>
          <w:rFonts w:asciiTheme="majorHAnsi" w:hAnsiTheme="majorHAnsi" w:cstheme="majorHAnsi"/>
          <w:sz w:val="24"/>
          <w:szCs w:val="24"/>
        </w:rPr>
        <w:t xml:space="preserve"> </w:t>
      </w:r>
      <w:r w:rsidR="00FB7E76" w:rsidRPr="003C7613">
        <w:rPr>
          <w:rFonts w:asciiTheme="majorHAnsi" w:hAnsiTheme="majorHAnsi" w:cstheme="majorHAnsi"/>
          <w:sz w:val="24"/>
          <w:szCs w:val="24"/>
        </w:rPr>
        <w:t xml:space="preserve">Auditul a identificat unele iregularități ce țin de recunoașterea dreptului de administrator al </w:t>
      </w:r>
      <w:r w:rsidR="00D031FE" w:rsidRPr="003C7613">
        <w:rPr>
          <w:rFonts w:asciiTheme="majorHAnsi" w:hAnsiTheme="majorHAnsi" w:cstheme="majorHAnsi"/>
          <w:sz w:val="24"/>
          <w:szCs w:val="24"/>
        </w:rPr>
        <w:t>Agenției Proprietății Publice</w:t>
      </w:r>
      <w:r w:rsidR="00D031FE">
        <w:rPr>
          <w:rFonts w:asciiTheme="majorHAnsi" w:hAnsiTheme="majorHAnsi" w:cstheme="majorHAnsi"/>
          <w:sz w:val="24"/>
          <w:szCs w:val="24"/>
        </w:rPr>
        <w:t xml:space="preserve"> (APP)</w:t>
      </w:r>
      <w:r w:rsidR="00FB7E76" w:rsidRPr="003C7613">
        <w:rPr>
          <w:rFonts w:asciiTheme="majorHAnsi" w:hAnsiTheme="majorHAnsi" w:cstheme="majorHAnsi"/>
          <w:sz w:val="24"/>
          <w:szCs w:val="24"/>
        </w:rPr>
        <w:t xml:space="preserve"> asupra terenurilor gestionate de către Ministerul Culturii și instituțiile fondate (din subordine și la autogestiune). Lista terenurilor proprietate publică a statului din administrarea APP, aprobată prin H</w:t>
      </w:r>
      <w:r w:rsidR="0025259C">
        <w:rPr>
          <w:rFonts w:asciiTheme="majorHAnsi" w:hAnsiTheme="majorHAnsi" w:cstheme="majorHAnsi"/>
          <w:sz w:val="24"/>
          <w:szCs w:val="24"/>
        </w:rPr>
        <w:t xml:space="preserve">otărârea </w:t>
      </w:r>
      <w:r w:rsidR="00FB7E76" w:rsidRPr="003C7613">
        <w:rPr>
          <w:rFonts w:asciiTheme="majorHAnsi" w:hAnsiTheme="majorHAnsi" w:cstheme="majorHAnsi"/>
          <w:sz w:val="24"/>
          <w:szCs w:val="24"/>
        </w:rPr>
        <w:t>G</w:t>
      </w:r>
      <w:r w:rsidR="0025259C">
        <w:rPr>
          <w:rFonts w:asciiTheme="majorHAnsi" w:hAnsiTheme="majorHAnsi" w:cstheme="majorHAnsi"/>
          <w:sz w:val="24"/>
          <w:szCs w:val="24"/>
        </w:rPr>
        <w:t>uvernului</w:t>
      </w:r>
      <w:r w:rsidR="00FB7E76" w:rsidRPr="003C7613">
        <w:rPr>
          <w:rFonts w:asciiTheme="majorHAnsi" w:hAnsiTheme="majorHAnsi" w:cstheme="majorHAnsi"/>
          <w:sz w:val="24"/>
          <w:szCs w:val="24"/>
        </w:rPr>
        <w:t xml:space="preserve"> nr.161/2019</w:t>
      </w:r>
      <w:r w:rsidR="0025259C">
        <w:rPr>
          <w:rFonts w:asciiTheme="majorHAnsi" w:hAnsiTheme="majorHAnsi" w:cstheme="majorHAnsi"/>
          <w:sz w:val="24"/>
          <w:szCs w:val="24"/>
        </w:rPr>
        <w:t>,</w:t>
      </w:r>
      <w:r w:rsidR="00FB7E76" w:rsidRPr="003C7613">
        <w:rPr>
          <w:rFonts w:asciiTheme="majorHAnsi" w:hAnsiTheme="majorHAnsi" w:cstheme="majorHAnsi"/>
          <w:sz w:val="24"/>
          <w:szCs w:val="24"/>
        </w:rPr>
        <w:t xml:space="preserve"> nu este actualizată</w:t>
      </w:r>
      <w:r w:rsidR="0025259C">
        <w:rPr>
          <w:rFonts w:asciiTheme="majorHAnsi" w:hAnsiTheme="majorHAnsi" w:cstheme="majorHAnsi"/>
          <w:sz w:val="24"/>
          <w:szCs w:val="24"/>
        </w:rPr>
        <w:t>,</w:t>
      </w:r>
      <w:r w:rsidR="00FB7E76" w:rsidRPr="003C7613">
        <w:rPr>
          <w:rFonts w:asciiTheme="majorHAnsi" w:hAnsiTheme="majorHAnsi" w:cstheme="majorHAnsi"/>
          <w:sz w:val="24"/>
          <w:szCs w:val="24"/>
        </w:rPr>
        <w:t xml:space="preserve"> după cum prevede art.7 alin.(3), lit.f</w:t>
      </w:r>
      <w:r w:rsidR="00FB7E76" w:rsidRPr="003C7613">
        <w:rPr>
          <w:rFonts w:asciiTheme="majorHAnsi" w:hAnsiTheme="majorHAnsi" w:cstheme="majorHAnsi"/>
          <w:sz w:val="24"/>
          <w:szCs w:val="24"/>
          <w:vertAlign w:val="superscript"/>
        </w:rPr>
        <w:t>3</w:t>
      </w:r>
      <w:r w:rsidR="00FB7E76" w:rsidRPr="003C7613">
        <w:rPr>
          <w:rFonts w:asciiTheme="majorHAnsi" w:hAnsiTheme="majorHAnsi" w:cstheme="majorHAnsi"/>
          <w:sz w:val="24"/>
          <w:szCs w:val="24"/>
        </w:rPr>
        <w:t>) din Legea nr.121/2007</w:t>
      </w:r>
      <w:r w:rsidR="00D031FE" w:rsidRPr="003C7613">
        <w:rPr>
          <w:rFonts w:asciiTheme="majorHAnsi" w:hAnsiTheme="majorHAnsi" w:cstheme="majorHAnsi"/>
          <w:sz w:val="24"/>
          <w:szCs w:val="24"/>
          <w:vertAlign w:val="superscript"/>
        </w:rPr>
        <w:footnoteReference w:id="14"/>
      </w:r>
      <w:r w:rsidR="00FB7E76" w:rsidRPr="003C7613">
        <w:rPr>
          <w:rFonts w:asciiTheme="majorHAnsi" w:hAnsiTheme="majorHAnsi" w:cstheme="majorHAnsi"/>
          <w:sz w:val="24"/>
          <w:szCs w:val="24"/>
        </w:rPr>
        <w:t>, și anume: 11</w:t>
      </w:r>
      <w:r w:rsidR="00FB7E76" w:rsidRPr="003C7613">
        <w:rPr>
          <w:rFonts w:asciiTheme="majorHAnsi" w:hAnsiTheme="majorHAnsi" w:cstheme="majorHAnsi"/>
          <w:sz w:val="24"/>
          <w:szCs w:val="24"/>
          <w:vertAlign w:val="superscript"/>
        </w:rPr>
        <w:footnoteReference w:id="15"/>
      </w:r>
      <w:r w:rsidR="00FB7E76" w:rsidRPr="003C7613">
        <w:rPr>
          <w:rFonts w:asciiTheme="majorHAnsi" w:hAnsiTheme="majorHAnsi" w:cstheme="majorHAnsi"/>
          <w:sz w:val="24"/>
          <w:szCs w:val="24"/>
        </w:rPr>
        <w:t xml:space="preserve"> terenuri proprietate publică a R</w:t>
      </w:r>
      <w:r w:rsidR="0025259C">
        <w:rPr>
          <w:rFonts w:asciiTheme="majorHAnsi" w:hAnsiTheme="majorHAnsi" w:cstheme="majorHAnsi"/>
          <w:sz w:val="24"/>
          <w:szCs w:val="24"/>
        </w:rPr>
        <w:t xml:space="preserve">epublicii </w:t>
      </w:r>
      <w:r w:rsidR="00FB7E76" w:rsidRPr="003C7613">
        <w:rPr>
          <w:rFonts w:asciiTheme="majorHAnsi" w:hAnsiTheme="majorHAnsi" w:cstheme="majorHAnsi"/>
          <w:sz w:val="24"/>
          <w:szCs w:val="24"/>
        </w:rPr>
        <w:t>M</w:t>
      </w:r>
      <w:r w:rsidR="0025259C">
        <w:rPr>
          <w:rFonts w:asciiTheme="majorHAnsi" w:hAnsiTheme="majorHAnsi" w:cstheme="majorHAnsi"/>
          <w:sz w:val="24"/>
          <w:szCs w:val="24"/>
        </w:rPr>
        <w:t>oldova,</w:t>
      </w:r>
      <w:r w:rsidR="00FB7E76" w:rsidRPr="003C7613">
        <w:rPr>
          <w:rFonts w:asciiTheme="majorHAnsi" w:hAnsiTheme="majorHAnsi" w:cstheme="majorHAnsi"/>
          <w:sz w:val="24"/>
          <w:szCs w:val="24"/>
        </w:rPr>
        <w:t xml:space="preserve"> cu suprafața totală de 13,15 ha</w:t>
      </w:r>
      <w:r w:rsidR="0025259C">
        <w:rPr>
          <w:rFonts w:asciiTheme="majorHAnsi" w:hAnsiTheme="majorHAnsi" w:cstheme="majorHAnsi"/>
          <w:sz w:val="24"/>
          <w:szCs w:val="24"/>
        </w:rPr>
        <w:t>,</w:t>
      </w:r>
      <w:r w:rsidR="00FB7E76" w:rsidRPr="003C7613">
        <w:rPr>
          <w:rFonts w:asciiTheme="majorHAnsi" w:hAnsiTheme="majorHAnsi" w:cstheme="majorHAnsi"/>
          <w:sz w:val="24"/>
          <w:szCs w:val="24"/>
        </w:rPr>
        <w:t xml:space="preserve"> gestionate de </w:t>
      </w:r>
      <w:r w:rsidR="00FB7E76" w:rsidRPr="003B62A4">
        <w:rPr>
          <w:rFonts w:asciiTheme="majorHAnsi" w:hAnsiTheme="majorHAnsi" w:cstheme="majorHAnsi"/>
          <w:sz w:val="24"/>
          <w:szCs w:val="24"/>
        </w:rPr>
        <w:t>Ministerul Culturii și 6 instituții din subordine/la autogestiune</w:t>
      </w:r>
      <w:r w:rsidR="0025259C" w:rsidRPr="003B62A4">
        <w:rPr>
          <w:rFonts w:asciiTheme="majorHAnsi" w:hAnsiTheme="majorHAnsi" w:cstheme="majorHAnsi"/>
          <w:sz w:val="24"/>
          <w:szCs w:val="24"/>
        </w:rPr>
        <w:t>,</w:t>
      </w:r>
      <w:r w:rsidR="00FB7E76" w:rsidRPr="003B62A4">
        <w:rPr>
          <w:rFonts w:asciiTheme="majorHAnsi" w:hAnsiTheme="majorHAnsi" w:cstheme="majorHAnsi"/>
          <w:sz w:val="24"/>
          <w:szCs w:val="24"/>
        </w:rPr>
        <w:t xml:space="preserve"> nu se regăsesc în H</w:t>
      </w:r>
      <w:r w:rsidR="0025259C" w:rsidRPr="003B62A4">
        <w:rPr>
          <w:rFonts w:asciiTheme="majorHAnsi" w:hAnsiTheme="majorHAnsi" w:cstheme="majorHAnsi"/>
          <w:sz w:val="24"/>
          <w:szCs w:val="24"/>
        </w:rPr>
        <w:t xml:space="preserve">otărârea </w:t>
      </w:r>
      <w:r w:rsidR="00FB7E76" w:rsidRPr="003B62A4">
        <w:rPr>
          <w:rFonts w:asciiTheme="majorHAnsi" w:hAnsiTheme="majorHAnsi" w:cstheme="majorHAnsi"/>
          <w:sz w:val="24"/>
          <w:szCs w:val="24"/>
        </w:rPr>
        <w:t>G</w:t>
      </w:r>
      <w:r w:rsidR="0025259C" w:rsidRPr="003B62A4">
        <w:rPr>
          <w:rFonts w:asciiTheme="majorHAnsi" w:hAnsiTheme="majorHAnsi" w:cstheme="majorHAnsi"/>
          <w:sz w:val="24"/>
          <w:szCs w:val="24"/>
        </w:rPr>
        <w:t>uvernului nr.</w:t>
      </w:r>
      <w:r w:rsidR="00FB7E76" w:rsidRPr="003B62A4">
        <w:rPr>
          <w:rFonts w:asciiTheme="majorHAnsi" w:hAnsiTheme="majorHAnsi" w:cstheme="majorHAnsi"/>
          <w:sz w:val="24"/>
          <w:szCs w:val="24"/>
        </w:rPr>
        <w:t xml:space="preserve"> 161/2019; proprietar al 6</w:t>
      </w:r>
      <w:r w:rsidR="00FB7E76" w:rsidRPr="003B62A4">
        <w:rPr>
          <w:rFonts w:asciiTheme="majorHAnsi" w:hAnsiTheme="majorHAnsi" w:cstheme="majorHAnsi"/>
          <w:sz w:val="24"/>
          <w:szCs w:val="24"/>
          <w:vertAlign w:val="superscript"/>
        </w:rPr>
        <w:footnoteReference w:id="16"/>
      </w:r>
      <w:r w:rsidR="00FB7E76" w:rsidRPr="003B62A4">
        <w:rPr>
          <w:rFonts w:asciiTheme="majorHAnsi" w:hAnsiTheme="majorHAnsi" w:cstheme="majorHAnsi"/>
          <w:sz w:val="24"/>
          <w:szCs w:val="24"/>
        </w:rPr>
        <w:t xml:space="preserve"> terenuri cu suprafața totală de 3,14 ha, raportate de 5 instituții din subordine/la autogestiune (conform Registrul</w:t>
      </w:r>
      <w:r w:rsidR="0025259C" w:rsidRPr="003B62A4">
        <w:rPr>
          <w:rFonts w:asciiTheme="majorHAnsi" w:hAnsiTheme="majorHAnsi" w:cstheme="majorHAnsi"/>
          <w:sz w:val="24"/>
          <w:szCs w:val="24"/>
        </w:rPr>
        <w:t>ui</w:t>
      </w:r>
      <w:r w:rsidR="00FB7E76" w:rsidRPr="003B62A4">
        <w:rPr>
          <w:rFonts w:asciiTheme="majorHAnsi" w:hAnsiTheme="majorHAnsi" w:cstheme="majorHAnsi"/>
          <w:sz w:val="24"/>
          <w:szCs w:val="24"/>
        </w:rPr>
        <w:t xml:space="preserve"> bunurilor imobile)</w:t>
      </w:r>
      <w:r w:rsidR="004C7E16" w:rsidRPr="003B62A4">
        <w:rPr>
          <w:rFonts w:asciiTheme="majorHAnsi" w:hAnsiTheme="majorHAnsi" w:cstheme="majorHAnsi"/>
          <w:sz w:val="24"/>
          <w:szCs w:val="24"/>
        </w:rPr>
        <w:t>,</w:t>
      </w:r>
      <w:r w:rsidR="00FB7E76" w:rsidRPr="003B62A4">
        <w:rPr>
          <w:rFonts w:asciiTheme="majorHAnsi" w:hAnsiTheme="majorHAnsi" w:cstheme="majorHAnsi"/>
          <w:sz w:val="24"/>
          <w:szCs w:val="24"/>
        </w:rPr>
        <w:t xml:space="preserve"> este </w:t>
      </w:r>
      <w:r w:rsidR="00945553" w:rsidRPr="003B62A4">
        <w:rPr>
          <w:rFonts w:asciiTheme="majorHAnsi" w:hAnsiTheme="majorHAnsi" w:cstheme="majorHAnsi"/>
          <w:sz w:val="24"/>
          <w:szCs w:val="24"/>
        </w:rPr>
        <w:t>autoritatea publică locală (</w:t>
      </w:r>
      <w:r w:rsidR="00FB7E76" w:rsidRPr="003B62A4">
        <w:rPr>
          <w:rFonts w:asciiTheme="majorHAnsi" w:hAnsiTheme="majorHAnsi" w:cstheme="majorHAnsi"/>
          <w:sz w:val="24"/>
          <w:szCs w:val="24"/>
        </w:rPr>
        <w:t>APL</w:t>
      </w:r>
      <w:r w:rsidR="00945553" w:rsidRPr="003B62A4">
        <w:rPr>
          <w:rFonts w:asciiTheme="majorHAnsi" w:hAnsiTheme="majorHAnsi" w:cstheme="majorHAnsi"/>
          <w:sz w:val="24"/>
          <w:szCs w:val="24"/>
        </w:rPr>
        <w:t>)</w:t>
      </w:r>
      <w:r w:rsidR="00FB7E76" w:rsidRPr="003B62A4">
        <w:rPr>
          <w:rFonts w:asciiTheme="majorHAnsi" w:hAnsiTheme="majorHAnsi" w:cstheme="majorHAnsi"/>
          <w:sz w:val="24"/>
          <w:szCs w:val="24"/>
        </w:rPr>
        <w:t xml:space="preserve">. </w:t>
      </w:r>
      <w:r w:rsidR="0025259C" w:rsidRPr="003B62A4">
        <w:rPr>
          <w:rFonts w:asciiTheme="majorHAnsi" w:hAnsiTheme="majorHAnsi" w:cstheme="majorHAnsi"/>
          <w:sz w:val="24"/>
          <w:szCs w:val="24"/>
        </w:rPr>
        <w:t>Totodată</w:t>
      </w:r>
      <w:r w:rsidR="00FB7E76" w:rsidRPr="003B62A4">
        <w:rPr>
          <w:rFonts w:asciiTheme="majorHAnsi" w:hAnsiTheme="majorHAnsi" w:cstheme="majorHAnsi"/>
          <w:sz w:val="24"/>
          <w:szCs w:val="24"/>
        </w:rPr>
        <w:t>, aceste</w:t>
      </w:r>
      <w:r w:rsidR="0025259C" w:rsidRPr="003B62A4">
        <w:rPr>
          <w:rFonts w:asciiTheme="majorHAnsi" w:hAnsiTheme="majorHAnsi" w:cstheme="majorHAnsi"/>
          <w:sz w:val="24"/>
          <w:szCs w:val="24"/>
        </w:rPr>
        <w:t xml:space="preserve"> terenuri</w:t>
      </w:r>
      <w:r w:rsidR="00FB7E76" w:rsidRPr="003B62A4">
        <w:rPr>
          <w:rFonts w:asciiTheme="majorHAnsi" w:hAnsiTheme="majorHAnsi" w:cstheme="majorHAnsi"/>
          <w:sz w:val="24"/>
          <w:szCs w:val="24"/>
        </w:rPr>
        <w:t xml:space="preserve"> se regăsesc în „Lista terenurilor proprietate publică a statului, domeniul public, din administrarea APP”, conform H</w:t>
      </w:r>
      <w:r w:rsidR="0025259C" w:rsidRPr="003B62A4">
        <w:rPr>
          <w:rFonts w:asciiTheme="majorHAnsi" w:hAnsiTheme="majorHAnsi" w:cstheme="majorHAnsi"/>
          <w:sz w:val="24"/>
          <w:szCs w:val="24"/>
        </w:rPr>
        <w:t xml:space="preserve">otărârii </w:t>
      </w:r>
      <w:r w:rsidR="00FB7E76" w:rsidRPr="003B62A4">
        <w:rPr>
          <w:rFonts w:asciiTheme="majorHAnsi" w:hAnsiTheme="majorHAnsi" w:cstheme="majorHAnsi"/>
          <w:sz w:val="24"/>
          <w:szCs w:val="24"/>
        </w:rPr>
        <w:t>G</w:t>
      </w:r>
      <w:r w:rsidR="0025259C" w:rsidRPr="003B62A4">
        <w:rPr>
          <w:rFonts w:asciiTheme="majorHAnsi" w:hAnsiTheme="majorHAnsi" w:cstheme="majorHAnsi"/>
          <w:sz w:val="24"/>
          <w:szCs w:val="24"/>
        </w:rPr>
        <w:t>uvernului nr.</w:t>
      </w:r>
      <w:r w:rsidR="00FB7E76" w:rsidRPr="003B62A4">
        <w:rPr>
          <w:rFonts w:asciiTheme="majorHAnsi" w:hAnsiTheme="majorHAnsi" w:cstheme="majorHAnsi"/>
          <w:sz w:val="24"/>
          <w:szCs w:val="24"/>
        </w:rPr>
        <w:t xml:space="preserve">161/2019; </w:t>
      </w:r>
      <w:r w:rsidR="004C7E16" w:rsidRPr="003B62A4">
        <w:rPr>
          <w:rFonts w:asciiTheme="majorHAnsi" w:hAnsiTheme="majorHAnsi" w:cstheme="majorHAnsi"/>
          <w:sz w:val="24"/>
          <w:szCs w:val="24"/>
        </w:rPr>
        <w:t>p</w:t>
      </w:r>
      <w:r w:rsidR="00FB7E76" w:rsidRPr="003B62A4">
        <w:rPr>
          <w:rFonts w:asciiTheme="majorHAnsi" w:hAnsiTheme="majorHAnsi" w:cstheme="majorHAnsi"/>
          <w:sz w:val="24"/>
          <w:szCs w:val="24"/>
        </w:rPr>
        <w:t>roprietar al 2</w:t>
      </w:r>
      <w:r w:rsidR="00FB7E76" w:rsidRPr="003B62A4">
        <w:rPr>
          <w:rFonts w:asciiTheme="majorHAnsi" w:hAnsiTheme="majorHAnsi" w:cstheme="majorHAnsi"/>
          <w:sz w:val="24"/>
          <w:szCs w:val="24"/>
          <w:vertAlign w:val="superscript"/>
        </w:rPr>
        <w:footnoteReference w:id="17"/>
      </w:r>
      <w:r w:rsidR="00FB7E76" w:rsidRPr="003B62A4">
        <w:rPr>
          <w:rFonts w:asciiTheme="majorHAnsi" w:hAnsiTheme="majorHAnsi" w:cstheme="majorHAnsi"/>
          <w:sz w:val="24"/>
          <w:szCs w:val="24"/>
        </w:rPr>
        <w:t xml:space="preserve"> terenuri cu suprafața totală de 0,11 ha, raportate de 2 instituții din subordine și neincluse în H</w:t>
      </w:r>
      <w:r w:rsidR="004C7E16" w:rsidRPr="003B62A4">
        <w:rPr>
          <w:rFonts w:asciiTheme="majorHAnsi" w:hAnsiTheme="majorHAnsi" w:cstheme="majorHAnsi"/>
          <w:sz w:val="24"/>
          <w:szCs w:val="24"/>
        </w:rPr>
        <w:t xml:space="preserve">otărârea </w:t>
      </w:r>
      <w:r w:rsidR="00FB7E76" w:rsidRPr="003B62A4">
        <w:rPr>
          <w:rFonts w:asciiTheme="majorHAnsi" w:hAnsiTheme="majorHAnsi" w:cstheme="majorHAnsi"/>
          <w:sz w:val="24"/>
          <w:szCs w:val="24"/>
        </w:rPr>
        <w:t>G</w:t>
      </w:r>
      <w:r w:rsidR="004C7E16" w:rsidRPr="003B62A4">
        <w:rPr>
          <w:rFonts w:asciiTheme="majorHAnsi" w:hAnsiTheme="majorHAnsi" w:cstheme="majorHAnsi"/>
          <w:sz w:val="24"/>
          <w:szCs w:val="24"/>
        </w:rPr>
        <w:t>uvernului</w:t>
      </w:r>
      <w:r w:rsidR="00FB7E76" w:rsidRPr="003B62A4">
        <w:rPr>
          <w:rFonts w:asciiTheme="majorHAnsi" w:hAnsiTheme="majorHAnsi" w:cstheme="majorHAnsi"/>
          <w:sz w:val="24"/>
          <w:szCs w:val="24"/>
        </w:rPr>
        <w:t xml:space="preserve"> </w:t>
      </w:r>
      <w:r w:rsidR="003533D6" w:rsidRPr="003B62A4">
        <w:rPr>
          <w:rFonts w:asciiTheme="majorHAnsi" w:hAnsiTheme="majorHAnsi" w:cstheme="majorHAnsi"/>
          <w:sz w:val="24"/>
          <w:szCs w:val="24"/>
        </w:rPr>
        <w:t>nr.</w:t>
      </w:r>
      <w:r w:rsidR="00FB7E76" w:rsidRPr="003B62A4">
        <w:rPr>
          <w:rFonts w:asciiTheme="majorHAnsi" w:hAnsiTheme="majorHAnsi" w:cstheme="majorHAnsi"/>
          <w:sz w:val="24"/>
          <w:szCs w:val="24"/>
        </w:rPr>
        <w:t>161/2019 (conform Registrul</w:t>
      </w:r>
      <w:r w:rsidR="004C7E16" w:rsidRPr="003B62A4">
        <w:rPr>
          <w:rFonts w:asciiTheme="majorHAnsi" w:hAnsiTheme="majorHAnsi" w:cstheme="majorHAnsi"/>
          <w:sz w:val="24"/>
          <w:szCs w:val="24"/>
        </w:rPr>
        <w:t>ui</w:t>
      </w:r>
      <w:r w:rsidR="00FB7E76" w:rsidRPr="003B62A4">
        <w:rPr>
          <w:rFonts w:asciiTheme="majorHAnsi" w:hAnsiTheme="majorHAnsi" w:cstheme="majorHAnsi"/>
          <w:sz w:val="24"/>
          <w:szCs w:val="24"/>
        </w:rPr>
        <w:t xml:space="preserve"> bunurilor imobile)</w:t>
      </w:r>
      <w:r w:rsidR="004C7E16" w:rsidRPr="003B62A4">
        <w:rPr>
          <w:rFonts w:asciiTheme="majorHAnsi" w:hAnsiTheme="majorHAnsi" w:cstheme="majorHAnsi"/>
          <w:sz w:val="24"/>
          <w:szCs w:val="24"/>
        </w:rPr>
        <w:t>,</w:t>
      </w:r>
      <w:r w:rsidR="00FB7E76" w:rsidRPr="003B62A4">
        <w:rPr>
          <w:rFonts w:asciiTheme="majorHAnsi" w:hAnsiTheme="majorHAnsi" w:cstheme="majorHAnsi"/>
          <w:sz w:val="24"/>
          <w:szCs w:val="24"/>
        </w:rPr>
        <w:t xml:space="preserve"> este APL, deși acestea sunt aferente clădirilor proprietate publică de stat din subordinea Ministerului Culturii.</w:t>
      </w:r>
    </w:p>
    <w:p w14:paraId="1FEA8CAD" w14:textId="03666E4D" w:rsidR="00D031FE" w:rsidRPr="004902E9" w:rsidRDefault="002A09F6" w:rsidP="00D031FE">
      <w:pPr>
        <w:spacing w:after="0" w:line="276" w:lineRule="auto"/>
        <w:jc w:val="both"/>
        <w:rPr>
          <w:rFonts w:asciiTheme="majorHAnsi" w:hAnsiTheme="majorHAnsi" w:cstheme="majorHAnsi"/>
          <w:sz w:val="24"/>
          <w:szCs w:val="24"/>
        </w:rPr>
      </w:pPr>
      <w:r w:rsidRPr="002A09F6">
        <w:rPr>
          <w:rFonts w:asciiTheme="majorHAnsi" w:hAnsiTheme="majorHAnsi" w:cstheme="majorHAnsi"/>
          <w:b/>
          <w:bCs/>
          <w:sz w:val="24"/>
          <w:szCs w:val="24"/>
        </w:rPr>
        <w:t>3.2</w:t>
      </w:r>
      <w:r w:rsidR="007B552B">
        <w:rPr>
          <w:rFonts w:asciiTheme="majorHAnsi" w:hAnsiTheme="majorHAnsi" w:cstheme="majorHAnsi"/>
          <w:b/>
          <w:bCs/>
          <w:sz w:val="24"/>
          <w:szCs w:val="24"/>
        </w:rPr>
        <w:t>.</w:t>
      </w:r>
      <w:r>
        <w:rPr>
          <w:rFonts w:asciiTheme="majorHAnsi" w:hAnsiTheme="majorHAnsi" w:cstheme="majorHAnsi"/>
          <w:sz w:val="24"/>
          <w:szCs w:val="24"/>
        </w:rPr>
        <w:t xml:space="preserve"> </w:t>
      </w:r>
      <w:r w:rsidR="00D031FE" w:rsidRPr="004902E9">
        <w:rPr>
          <w:rFonts w:asciiTheme="majorHAnsi" w:hAnsiTheme="majorHAnsi" w:cstheme="majorHAnsi"/>
          <w:sz w:val="24"/>
          <w:szCs w:val="24"/>
        </w:rPr>
        <w:t xml:space="preserve">Normele metodologice privind evidența contabilă și raportarea financiară în sistemul bugetar, aprobate </w:t>
      </w:r>
      <w:r w:rsidR="00D031FE" w:rsidRPr="004902E9">
        <w:rPr>
          <w:rFonts w:asciiTheme="majorHAnsi" w:eastAsia="Times New Roman" w:hAnsiTheme="majorHAnsi" w:cstheme="majorHAnsi"/>
          <w:sz w:val="24"/>
          <w:szCs w:val="24"/>
        </w:rPr>
        <w:t xml:space="preserve">prin Ordinul ministrului </w:t>
      </w:r>
      <w:r w:rsidR="000C41E0">
        <w:rPr>
          <w:rFonts w:asciiTheme="majorHAnsi" w:eastAsia="Times New Roman" w:hAnsiTheme="majorHAnsi" w:cstheme="majorHAnsi"/>
          <w:sz w:val="24"/>
          <w:szCs w:val="24"/>
        </w:rPr>
        <w:t>F</w:t>
      </w:r>
      <w:r w:rsidR="00D031FE" w:rsidRPr="004902E9">
        <w:rPr>
          <w:rFonts w:asciiTheme="majorHAnsi" w:eastAsia="Times New Roman" w:hAnsiTheme="majorHAnsi" w:cstheme="majorHAnsi"/>
          <w:sz w:val="24"/>
          <w:szCs w:val="24"/>
        </w:rPr>
        <w:t>inanțelor nr.216 din 28.12.2015,</w:t>
      </w:r>
      <w:r w:rsidR="00D031FE" w:rsidRPr="004902E9">
        <w:rPr>
          <w:rFonts w:asciiTheme="majorHAnsi" w:hAnsiTheme="majorHAnsi" w:cstheme="majorHAnsi"/>
          <w:sz w:val="24"/>
          <w:szCs w:val="24"/>
        </w:rPr>
        <w:t xml:space="preserve"> sunt contradictorii în ceea ce privește modul de ținere a evidenței bunurilor transmise în gestiune economică</w:t>
      </w:r>
      <w:r w:rsidR="00D031FE" w:rsidRPr="004902E9">
        <w:rPr>
          <w:rStyle w:val="a7"/>
          <w:rFonts w:asciiTheme="majorHAnsi" w:hAnsiTheme="majorHAnsi" w:cstheme="majorHAnsi"/>
          <w:sz w:val="24"/>
          <w:szCs w:val="24"/>
        </w:rPr>
        <w:footnoteReference w:id="18"/>
      </w:r>
      <w:r w:rsidR="00D031FE" w:rsidRPr="004902E9">
        <w:rPr>
          <w:rFonts w:asciiTheme="majorHAnsi" w:hAnsiTheme="majorHAnsi" w:cstheme="majorHAnsi"/>
          <w:sz w:val="24"/>
          <w:szCs w:val="24"/>
        </w:rPr>
        <w:t>. De asemenea</w:t>
      </w:r>
      <w:r w:rsidR="00D031FE">
        <w:rPr>
          <w:rFonts w:asciiTheme="majorHAnsi" w:hAnsiTheme="majorHAnsi" w:cstheme="majorHAnsi"/>
          <w:sz w:val="24"/>
          <w:szCs w:val="24"/>
        </w:rPr>
        <w:t>,</w:t>
      </w:r>
      <w:r w:rsidR="00D031FE" w:rsidRPr="004902E9">
        <w:rPr>
          <w:rFonts w:asciiTheme="majorHAnsi" w:hAnsiTheme="majorHAnsi" w:cstheme="majorHAnsi"/>
          <w:sz w:val="24"/>
          <w:szCs w:val="24"/>
        </w:rPr>
        <w:t xml:space="preserve"> acestea nu fac distincție între bunurile proprietate publică din domeniul public și </w:t>
      </w:r>
      <w:r w:rsidR="00D031FE">
        <w:rPr>
          <w:rFonts w:asciiTheme="majorHAnsi" w:hAnsiTheme="majorHAnsi" w:cstheme="majorHAnsi"/>
          <w:sz w:val="24"/>
          <w:szCs w:val="24"/>
        </w:rPr>
        <w:t xml:space="preserve">cele </w:t>
      </w:r>
      <w:r w:rsidR="00D031FE" w:rsidRPr="004902E9">
        <w:rPr>
          <w:rFonts w:asciiTheme="majorHAnsi" w:hAnsiTheme="majorHAnsi" w:cstheme="majorHAnsi"/>
          <w:sz w:val="24"/>
          <w:szCs w:val="24"/>
        </w:rPr>
        <w:t xml:space="preserve">din domeniul privat care au fost transmise de către fondator unei entități cu titlu de proprietate, în gestiune, folosință sau comodat, ai căror proprietari reali sunt fondatorul sau alte persoane terțe. </w:t>
      </w:r>
      <w:r w:rsidR="00D031FE">
        <w:rPr>
          <w:rFonts w:asciiTheme="majorHAnsi" w:hAnsiTheme="majorHAnsi" w:cstheme="majorHAnsi"/>
          <w:sz w:val="24"/>
          <w:szCs w:val="24"/>
        </w:rPr>
        <w:t>Totodată</w:t>
      </w:r>
      <w:r w:rsidR="00D031FE" w:rsidRPr="004902E9">
        <w:rPr>
          <w:rFonts w:asciiTheme="majorHAnsi" w:hAnsiTheme="majorHAnsi" w:cstheme="majorHAnsi"/>
          <w:sz w:val="24"/>
          <w:szCs w:val="24"/>
        </w:rPr>
        <w:t xml:space="preserve">, până în prezent nu există o reglementare privind executarea prevederilor art.11 alin.(2) din Legea nr.121 din 04.05.2007, prin care urmează a fi asigurată o evidență contabilă distinctă a bunurilor proprietate publică din domeniul public aflate în gestiunea entităților (instituțiilor publice și întreprinderilor) la autogestiune, precum și modul de înregistrare în evidența contabilă la fondator a tranzacțiilor respective.  </w:t>
      </w:r>
    </w:p>
    <w:p w14:paraId="04239E58" w14:textId="77777777" w:rsidR="00D031FE" w:rsidRPr="004902E9" w:rsidRDefault="00D031FE" w:rsidP="00D031FE">
      <w:pPr>
        <w:tabs>
          <w:tab w:val="left" w:pos="0"/>
        </w:tabs>
        <w:spacing w:after="0" w:line="276" w:lineRule="auto"/>
        <w:contextualSpacing/>
        <w:jc w:val="both"/>
        <w:rPr>
          <w:rFonts w:asciiTheme="majorHAnsi" w:eastAsia="Calibri" w:hAnsiTheme="majorHAnsi" w:cstheme="majorHAnsi"/>
          <w:sz w:val="24"/>
          <w:szCs w:val="24"/>
        </w:rPr>
      </w:pPr>
      <w:r w:rsidRPr="004902E9">
        <w:rPr>
          <w:rFonts w:asciiTheme="majorHAnsi" w:eastAsia="Calibri" w:hAnsiTheme="majorHAnsi" w:cstheme="majorHAnsi"/>
          <w:sz w:val="24"/>
          <w:szCs w:val="24"/>
        </w:rPr>
        <w:t xml:space="preserve">Deși Planul de conturi contabile include contul 4153 „Investiții în părți legate și nelegate” pentru transmiterea în gestiune a bunurilor, acesta nu permite o evidență analitică/distinctă pentru fiecare bun transmis în gestiune, ceea ce, ulterior, practic va face imposibilă identificarea în natură a bunurilor proprietate </w:t>
      </w:r>
      <w:r>
        <w:rPr>
          <w:rFonts w:asciiTheme="majorHAnsi" w:eastAsia="Calibri" w:hAnsiTheme="majorHAnsi" w:cstheme="majorHAnsi"/>
          <w:sz w:val="24"/>
          <w:szCs w:val="24"/>
        </w:rPr>
        <w:t xml:space="preserve">publică </w:t>
      </w:r>
      <w:r w:rsidRPr="004902E9">
        <w:rPr>
          <w:rFonts w:asciiTheme="majorHAnsi" w:eastAsia="Calibri" w:hAnsiTheme="majorHAnsi" w:cstheme="majorHAnsi"/>
          <w:sz w:val="24"/>
          <w:szCs w:val="24"/>
        </w:rPr>
        <w:t xml:space="preserve">din domeniul public gestionate de entitățile la autogestiune, inclusiv în cazul restituirii lor. </w:t>
      </w:r>
    </w:p>
    <w:p w14:paraId="0490C564" w14:textId="3122742B" w:rsidR="00D031FE" w:rsidRDefault="00D031FE" w:rsidP="00D031FE">
      <w:pPr>
        <w:spacing w:after="0"/>
        <w:jc w:val="both"/>
        <w:rPr>
          <w:rFonts w:asciiTheme="majorHAnsi" w:eastAsia="Calibri" w:hAnsiTheme="majorHAnsi" w:cstheme="majorHAnsi"/>
          <w:sz w:val="24"/>
          <w:szCs w:val="24"/>
        </w:rPr>
      </w:pPr>
      <w:r w:rsidRPr="004902E9">
        <w:rPr>
          <w:rFonts w:asciiTheme="majorHAnsi" w:eastAsia="Calibri" w:hAnsiTheme="majorHAnsi" w:cstheme="majorHAnsi"/>
          <w:sz w:val="24"/>
          <w:szCs w:val="24"/>
        </w:rPr>
        <w:t xml:space="preserve">Totodată, </w:t>
      </w:r>
      <w:r>
        <w:rPr>
          <w:rFonts w:asciiTheme="majorHAnsi" w:eastAsia="Calibri" w:hAnsiTheme="majorHAnsi" w:cstheme="majorHAnsi"/>
          <w:sz w:val="24"/>
          <w:szCs w:val="24"/>
        </w:rPr>
        <w:t>Ministerul Culturii</w:t>
      </w:r>
      <w:r w:rsidRPr="004902E9">
        <w:rPr>
          <w:rFonts w:asciiTheme="majorHAnsi" w:eastAsia="Calibri" w:hAnsiTheme="majorHAnsi" w:cstheme="majorHAnsi"/>
          <w:sz w:val="24"/>
          <w:szCs w:val="24"/>
        </w:rPr>
        <w:t>, la înregistrarea și raportarea operațiunilor financiare la contul de evidență 4153 „Investiții în părți legate și nelegate”, care este destinat reflectării valorii bunurilor transmise în gestiune economică părților legate și nelegate, nu asigură, conform prevederilor normative</w:t>
      </w:r>
      <w:r w:rsidRPr="004902E9">
        <w:rPr>
          <w:rStyle w:val="a7"/>
          <w:rFonts w:asciiTheme="majorHAnsi" w:eastAsia="Calibri" w:hAnsiTheme="majorHAnsi" w:cstheme="majorHAnsi"/>
          <w:sz w:val="24"/>
          <w:szCs w:val="24"/>
        </w:rPr>
        <w:footnoteReference w:id="19"/>
      </w:r>
      <w:r w:rsidRPr="004902E9">
        <w:rPr>
          <w:rFonts w:asciiTheme="majorHAnsi" w:eastAsia="Calibri" w:hAnsiTheme="majorHAnsi" w:cstheme="majorHAnsi"/>
          <w:sz w:val="24"/>
          <w:szCs w:val="24"/>
        </w:rPr>
        <w:t>, ținerea evidenței analitice</w:t>
      </w:r>
      <w:r w:rsidRPr="004902E9">
        <w:rPr>
          <w:rStyle w:val="a7"/>
          <w:rFonts w:asciiTheme="majorHAnsi" w:eastAsia="Calibri" w:hAnsiTheme="majorHAnsi" w:cstheme="majorHAnsi"/>
          <w:sz w:val="24"/>
          <w:szCs w:val="24"/>
        </w:rPr>
        <w:footnoteReference w:id="20"/>
      </w:r>
      <w:r w:rsidRPr="004902E9">
        <w:rPr>
          <w:rFonts w:asciiTheme="majorHAnsi" w:eastAsia="Calibri" w:hAnsiTheme="majorHAnsi" w:cstheme="majorHAnsi"/>
          <w:sz w:val="24"/>
          <w:szCs w:val="24"/>
        </w:rPr>
        <w:t xml:space="preserve"> de către entitățile raportoare în </w:t>
      </w:r>
      <w:r>
        <w:rPr>
          <w:rFonts w:asciiTheme="majorHAnsi" w:eastAsia="Calibri" w:hAnsiTheme="majorHAnsi" w:cstheme="majorHAnsi"/>
          <w:sz w:val="24"/>
          <w:szCs w:val="24"/>
        </w:rPr>
        <w:t>R</w:t>
      </w:r>
      <w:r w:rsidRPr="004902E9">
        <w:rPr>
          <w:rFonts w:asciiTheme="majorHAnsi" w:eastAsia="Calibri" w:hAnsiTheme="majorHAnsi" w:cstheme="majorHAnsi"/>
          <w:sz w:val="24"/>
          <w:szCs w:val="24"/>
        </w:rPr>
        <w:t>egistrul f.nr.10</w:t>
      </w:r>
      <w:r w:rsidRPr="004902E9">
        <w:rPr>
          <w:rStyle w:val="a7"/>
          <w:rFonts w:asciiTheme="majorHAnsi" w:eastAsia="Calibri" w:hAnsiTheme="majorHAnsi" w:cstheme="majorHAnsi"/>
          <w:sz w:val="24"/>
          <w:szCs w:val="24"/>
        </w:rPr>
        <w:footnoteReference w:id="21"/>
      </w:r>
      <w:r w:rsidRPr="004902E9">
        <w:rPr>
          <w:rFonts w:asciiTheme="majorHAnsi" w:eastAsia="Calibri" w:hAnsiTheme="majorHAnsi" w:cstheme="majorHAnsi"/>
          <w:sz w:val="24"/>
          <w:szCs w:val="24"/>
        </w:rPr>
        <w:t xml:space="preserve"> a investițiilor efectuate, după caz, pe tipuri și clase de investiții, pe emitenți sau pe întreprinderi în care au fost investite mijloace, pe termenele de stingere.</w:t>
      </w:r>
    </w:p>
    <w:p w14:paraId="11CF6C9E" w14:textId="0BA222D1" w:rsidR="00B31F3C" w:rsidRDefault="00B31F3C" w:rsidP="00910B21">
      <w:pPr>
        <w:jc w:val="both"/>
        <w:rPr>
          <w:rFonts w:asciiTheme="majorHAnsi" w:hAnsiTheme="majorHAnsi" w:cstheme="majorHAnsi"/>
          <w:sz w:val="24"/>
          <w:szCs w:val="24"/>
        </w:rPr>
      </w:pPr>
      <w:r w:rsidRPr="00B31F3C">
        <w:rPr>
          <w:rFonts w:asciiTheme="majorHAnsi" w:eastAsia="Calibri" w:hAnsiTheme="majorHAnsi" w:cstheme="majorHAnsi"/>
          <w:b/>
          <w:bCs/>
          <w:sz w:val="24"/>
          <w:szCs w:val="24"/>
        </w:rPr>
        <w:t>3.3.</w:t>
      </w:r>
      <w:r>
        <w:rPr>
          <w:rFonts w:asciiTheme="majorHAnsi" w:eastAsia="Calibri" w:hAnsiTheme="majorHAnsi" w:cstheme="majorHAnsi"/>
          <w:sz w:val="24"/>
          <w:szCs w:val="24"/>
        </w:rPr>
        <w:t xml:space="preserve"> </w:t>
      </w:r>
      <w:r w:rsidRPr="003C7613">
        <w:rPr>
          <w:rFonts w:asciiTheme="majorHAnsi" w:hAnsiTheme="majorHAnsi" w:cstheme="majorHAnsi"/>
          <w:sz w:val="24"/>
          <w:szCs w:val="24"/>
        </w:rPr>
        <w:t>Cadrul normativ în vigoare nu reglementează condițiile juridice, organizatorice și economice de funcționare a instituțiilor publice la autogestiune, care își desfășoară activitatea în baza patrimoniului public a</w:t>
      </w:r>
      <w:r w:rsidR="0053284B">
        <w:rPr>
          <w:rFonts w:asciiTheme="majorHAnsi" w:hAnsiTheme="majorHAnsi" w:cstheme="majorHAnsi"/>
          <w:sz w:val="24"/>
          <w:szCs w:val="24"/>
        </w:rPr>
        <w:t>l</w:t>
      </w:r>
      <w:r w:rsidRPr="003C7613">
        <w:rPr>
          <w:rFonts w:asciiTheme="majorHAnsi" w:hAnsiTheme="majorHAnsi" w:cstheme="majorHAnsi"/>
          <w:sz w:val="24"/>
          <w:szCs w:val="24"/>
        </w:rPr>
        <w:t xml:space="preserve"> statului transmis în gestiune sau proprietate, utilizează mijloace bănești alocate din bugetul de stat sub diferite forme (subsidii, granturi curente, granturi capitale, etc.). Faptul că termenul de prezentare a situațiilor financiare pentru aceste IP, stabilit în cadrul normativ existent</w:t>
      </w:r>
      <w:r w:rsidRPr="003C7613">
        <w:rPr>
          <w:rFonts w:asciiTheme="majorHAnsi" w:hAnsiTheme="majorHAnsi" w:cstheme="majorHAnsi"/>
          <w:sz w:val="24"/>
          <w:szCs w:val="24"/>
          <w:vertAlign w:val="superscript"/>
        </w:rPr>
        <w:footnoteReference w:id="22"/>
      </w:r>
      <w:r w:rsidRPr="003C7613">
        <w:rPr>
          <w:rFonts w:asciiTheme="majorHAnsi" w:hAnsiTheme="majorHAnsi" w:cstheme="majorHAnsi"/>
          <w:sz w:val="24"/>
          <w:szCs w:val="24"/>
        </w:rPr>
        <w:t>, este ulterior termenului de prezentare a rapoartelor anuale privind executarea bugetului de stat</w:t>
      </w:r>
      <w:r w:rsidRPr="003C7613">
        <w:rPr>
          <w:rFonts w:asciiTheme="majorHAnsi" w:hAnsiTheme="majorHAnsi" w:cstheme="majorHAnsi"/>
          <w:sz w:val="24"/>
          <w:szCs w:val="24"/>
          <w:vertAlign w:val="superscript"/>
        </w:rPr>
        <w:footnoteReference w:id="23"/>
      </w:r>
      <w:r w:rsidRPr="003C7613">
        <w:rPr>
          <w:rFonts w:asciiTheme="majorHAnsi" w:hAnsiTheme="majorHAnsi" w:cstheme="majorHAnsi"/>
          <w:sz w:val="24"/>
          <w:szCs w:val="24"/>
        </w:rPr>
        <w:t xml:space="preserve"> influențează veridicitatea datelor raportate</w:t>
      </w:r>
      <w:r w:rsidR="00845B82">
        <w:rPr>
          <w:rFonts w:asciiTheme="majorHAnsi" w:hAnsiTheme="majorHAnsi" w:cstheme="majorHAnsi"/>
          <w:sz w:val="24"/>
          <w:szCs w:val="24"/>
        </w:rPr>
        <w:t xml:space="preserve"> de</w:t>
      </w:r>
      <w:r w:rsidRPr="003C7613">
        <w:rPr>
          <w:rFonts w:asciiTheme="majorHAnsi" w:hAnsiTheme="majorHAnsi" w:cstheme="majorHAnsi"/>
          <w:sz w:val="24"/>
          <w:szCs w:val="24"/>
        </w:rPr>
        <w:t xml:space="preserve"> </w:t>
      </w:r>
      <w:r w:rsidR="00845B82">
        <w:rPr>
          <w:rFonts w:asciiTheme="majorHAnsi" w:hAnsiTheme="majorHAnsi" w:cstheme="majorHAnsi"/>
          <w:sz w:val="24"/>
          <w:szCs w:val="24"/>
        </w:rPr>
        <w:t xml:space="preserve">Ministerul Culturii către </w:t>
      </w:r>
      <w:r w:rsidRPr="003C7613">
        <w:rPr>
          <w:rFonts w:asciiTheme="majorHAnsi" w:hAnsiTheme="majorHAnsi" w:cstheme="majorHAnsi"/>
          <w:sz w:val="24"/>
          <w:szCs w:val="24"/>
        </w:rPr>
        <w:t>M</w:t>
      </w:r>
      <w:r w:rsidR="00845B82">
        <w:rPr>
          <w:rFonts w:asciiTheme="majorHAnsi" w:hAnsiTheme="majorHAnsi" w:cstheme="majorHAnsi"/>
          <w:sz w:val="24"/>
          <w:szCs w:val="24"/>
        </w:rPr>
        <w:t xml:space="preserve">inisterul </w:t>
      </w:r>
      <w:r w:rsidRPr="003C7613">
        <w:rPr>
          <w:rFonts w:asciiTheme="majorHAnsi" w:hAnsiTheme="majorHAnsi" w:cstheme="majorHAnsi"/>
          <w:sz w:val="24"/>
          <w:szCs w:val="24"/>
        </w:rPr>
        <w:t>F</w:t>
      </w:r>
      <w:r w:rsidR="00845B82">
        <w:rPr>
          <w:rFonts w:asciiTheme="majorHAnsi" w:hAnsiTheme="majorHAnsi" w:cstheme="majorHAnsi"/>
          <w:sz w:val="24"/>
          <w:szCs w:val="24"/>
        </w:rPr>
        <w:t>inanțelor</w:t>
      </w:r>
      <w:r w:rsidRPr="003C7613">
        <w:rPr>
          <w:rFonts w:asciiTheme="majorHAnsi" w:hAnsiTheme="majorHAnsi" w:cstheme="majorHAnsi"/>
          <w:sz w:val="24"/>
          <w:szCs w:val="24"/>
        </w:rPr>
        <w:t>.</w:t>
      </w:r>
    </w:p>
    <w:p w14:paraId="0EC96560" w14:textId="77777777" w:rsidR="00370CB4" w:rsidRPr="0099048D" w:rsidRDefault="00F718EC" w:rsidP="00BD2F6D">
      <w:pPr>
        <w:numPr>
          <w:ilvl w:val="0"/>
          <w:numId w:val="13"/>
        </w:numPr>
        <w:tabs>
          <w:tab w:val="left" w:pos="720"/>
        </w:tabs>
        <w:spacing w:after="0" w:line="276" w:lineRule="auto"/>
        <w:ind w:left="709"/>
        <w:contextualSpacing/>
        <w:jc w:val="both"/>
        <w:rPr>
          <w:rFonts w:asciiTheme="majorHAnsi" w:hAnsiTheme="majorHAnsi" w:cstheme="majorHAnsi"/>
          <w:b/>
          <w:bCs/>
          <w:sz w:val="24"/>
          <w:szCs w:val="24"/>
        </w:rPr>
      </w:pPr>
      <w:r w:rsidRPr="0099048D">
        <w:rPr>
          <w:rFonts w:asciiTheme="majorHAnsi" w:hAnsiTheme="majorHAnsi" w:cstheme="majorHAnsi"/>
          <w:b/>
          <w:bCs/>
          <w:sz w:val="24"/>
          <w:szCs w:val="24"/>
        </w:rPr>
        <w:t>ASPECTE-CHEIE DE AUDIT</w:t>
      </w:r>
    </w:p>
    <w:p w14:paraId="21EC0217" w14:textId="18BC5BBE" w:rsidR="00993438" w:rsidRDefault="00E74DE3" w:rsidP="00910B21">
      <w:pPr>
        <w:spacing w:line="276" w:lineRule="auto"/>
        <w:jc w:val="both"/>
        <w:rPr>
          <w:rFonts w:asciiTheme="majorHAnsi" w:hAnsiTheme="majorHAnsi" w:cstheme="majorHAnsi"/>
          <w:sz w:val="24"/>
          <w:szCs w:val="24"/>
        </w:rPr>
      </w:pPr>
      <w:r w:rsidRPr="00055006">
        <w:rPr>
          <w:rFonts w:asciiTheme="majorHAnsi" w:hAnsiTheme="majorHAnsi" w:cstheme="majorHAnsi"/>
          <w:sz w:val="24"/>
          <w:szCs w:val="24"/>
        </w:rPr>
        <w:t xml:space="preserve">Aspectele-cheie de audit sunt acele aspecte care, în baza raționamentului nostru profesional, au avut cea mai mare importanță pentru auditul rapoartelor financiare ale Ministerului </w:t>
      </w:r>
      <w:r w:rsidR="00C94827" w:rsidRPr="00055006">
        <w:rPr>
          <w:rFonts w:asciiTheme="majorHAnsi" w:hAnsiTheme="majorHAnsi" w:cstheme="majorHAnsi"/>
          <w:sz w:val="24"/>
          <w:szCs w:val="24"/>
        </w:rPr>
        <w:t>Culturii</w:t>
      </w:r>
      <w:r w:rsidR="009D1166" w:rsidRPr="00055006">
        <w:rPr>
          <w:rFonts w:asciiTheme="majorHAnsi" w:hAnsiTheme="majorHAnsi" w:cstheme="majorHAnsi"/>
          <w:sz w:val="24"/>
          <w:szCs w:val="24"/>
        </w:rPr>
        <w:t xml:space="preserve"> încheiate la 31 decembrie 2022</w:t>
      </w:r>
      <w:r w:rsidRPr="00055006">
        <w:rPr>
          <w:rFonts w:asciiTheme="majorHAnsi" w:hAnsiTheme="majorHAnsi" w:cstheme="majorHAnsi"/>
          <w:sz w:val="24"/>
          <w:szCs w:val="24"/>
        </w:rPr>
        <w:t>. Aceste aspecte au fost abordate în contextul auditului rapoartelor financiare în ansamblu</w:t>
      </w:r>
      <w:r w:rsidR="004B4AFE">
        <w:rPr>
          <w:rFonts w:asciiTheme="majorHAnsi" w:hAnsiTheme="majorHAnsi" w:cstheme="majorHAnsi"/>
          <w:sz w:val="24"/>
          <w:szCs w:val="24"/>
        </w:rPr>
        <w:t>,</w:t>
      </w:r>
      <w:r w:rsidRPr="00055006">
        <w:rPr>
          <w:rFonts w:asciiTheme="majorHAnsi" w:hAnsiTheme="majorHAnsi" w:cstheme="majorHAnsi"/>
          <w:sz w:val="24"/>
          <w:szCs w:val="24"/>
        </w:rPr>
        <w:t xml:space="preserve"> și nu oferim o opinie separată cu privire la acestea. Cu excepția aspect</w:t>
      </w:r>
      <w:r w:rsidR="00783B0C" w:rsidRPr="00055006">
        <w:rPr>
          <w:rFonts w:asciiTheme="majorHAnsi" w:hAnsiTheme="majorHAnsi" w:cstheme="majorHAnsi"/>
          <w:sz w:val="24"/>
          <w:szCs w:val="24"/>
        </w:rPr>
        <w:t>elor</w:t>
      </w:r>
      <w:r w:rsidRPr="00055006">
        <w:rPr>
          <w:rFonts w:asciiTheme="majorHAnsi" w:hAnsiTheme="majorHAnsi" w:cstheme="majorHAnsi"/>
          <w:sz w:val="24"/>
          <w:szCs w:val="24"/>
        </w:rPr>
        <w:t xml:space="preserve"> descris</w:t>
      </w:r>
      <w:r w:rsidR="00783B0C" w:rsidRPr="00055006">
        <w:rPr>
          <w:rFonts w:asciiTheme="majorHAnsi" w:hAnsiTheme="majorHAnsi" w:cstheme="majorHAnsi"/>
          <w:sz w:val="24"/>
          <w:szCs w:val="24"/>
        </w:rPr>
        <w:t>e</w:t>
      </w:r>
      <w:r w:rsidRPr="00055006">
        <w:rPr>
          <w:rFonts w:asciiTheme="majorHAnsi" w:hAnsiTheme="majorHAnsi" w:cstheme="majorHAnsi"/>
          <w:sz w:val="24"/>
          <w:szCs w:val="24"/>
        </w:rPr>
        <w:t xml:space="preserve"> în secțiunea </w:t>
      </w:r>
      <w:r w:rsidRPr="00055006">
        <w:rPr>
          <w:rFonts w:asciiTheme="majorHAnsi" w:hAnsiTheme="majorHAnsi" w:cstheme="majorHAnsi"/>
          <w:i/>
          <w:sz w:val="24"/>
          <w:szCs w:val="24"/>
        </w:rPr>
        <w:t xml:space="preserve">Baza pentru opinia </w:t>
      </w:r>
      <w:r w:rsidR="0049405E" w:rsidRPr="00055006">
        <w:rPr>
          <w:rFonts w:asciiTheme="majorHAnsi" w:hAnsiTheme="majorHAnsi" w:cstheme="majorHAnsi"/>
          <w:i/>
          <w:sz w:val="24"/>
          <w:szCs w:val="24"/>
        </w:rPr>
        <w:t>contrară</w:t>
      </w:r>
      <w:r w:rsidRPr="00055006">
        <w:rPr>
          <w:rFonts w:asciiTheme="majorHAnsi" w:hAnsiTheme="majorHAnsi" w:cstheme="majorHAnsi"/>
          <w:sz w:val="24"/>
          <w:szCs w:val="24"/>
        </w:rPr>
        <w:t>, am determinat că nu mai există alte aspecte-cheie de audit c</w:t>
      </w:r>
      <w:r w:rsidR="004B4AFE">
        <w:rPr>
          <w:rFonts w:asciiTheme="majorHAnsi" w:hAnsiTheme="majorHAnsi" w:cstheme="majorHAnsi"/>
          <w:sz w:val="24"/>
          <w:szCs w:val="24"/>
        </w:rPr>
        <w:t>ar</w:t>
      </w:r>
      <w:r w:rsidRPr="00055006">
        <w:rPr>
          <w:rFonts w:asciiTheme="majorHAnsi" w:hAnsiTheme="majorHAnsi" w:cstheme="majorHAnsi"/>
          <w:sz w:val="24"/>
          <w:szCs w:val="24"/>
        </w:rPr>
        <w:t>e trebuie comunicate în Raportul de audit.</w:t>
      </w:r>
    </w:p>
    <w:p w14:paraId="7618F8DB" w14:textId="77777777" w:rsidR="00F718EC" w:rsidRPr="0099048D" w:rsidRDefault="00F718EC" w:rsidP="00BD2F6D">
      <w:pPr>
        <w:numPr>
          <w:ilvl w:val="0"/>
          <w:numId w:val="13"/>
        </w:numPr>
        <w:tabs>
          <w:tab w:val="left" w:pos="720"/>
        </w:tabs>
        <w:spacing w:after="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 xml:space="preserve">ALTE INFORMAȚII </w:t>
      </w:r>
    </w:p>
    <w:p w14:paraId="786E424B" w14:textId="50DF474A" w:rsidR="00FB7E76" w:rsidRPr="003C7613" w:rsidRDefault="00B616AE" w:rsidP="009F1060">
      <w:pPr>
        <w:spacing w:after="0" w:line="276" w:lineRule="auto"/>
        <w:jc w:val="both"/>
        <w:rPr>
          <w:rFonts w:asciiTheme="majorHAnsi" w:hAnsiTheme="majorHAnsi" w:cstheme="majorHAnsi"/>
          <w:sz w:val="24"/>
          <w:szCs w:val="24"/>
        </w:rPr>
      </w:pPr>
      <w:r w:rsidRPr="003C7613">
        <w:rPr>
          <w:rFonts w:asciiTheme="majorHAnsi" w:hAnsiTheme="majorHAnsi" w:cstheme="majorHAnsi"/>
          <w:b/>
          <w:sz w:val="24"/>
          <w:szCs w:val="24"/>
        </w:rPr>
        <w:t>5</w:t>
      </w:r>
      <w:r w:rsidR="004761AC" w:rsidRPr="003C7613">
        <w:rPr>
          <w:rFonts w:asciiTheme="majorHAnsi" w:hAnsiTheme="majorHAnsi" w:cstheme="majorHAnsi"/>
          <w:b/>
          <w:sz w:val="24"/>
          <w:szCs w:val="24"/>
        </w:rPr>
        <w:t>.1</w:t>
      </w:r>
      <w:r w:rsidR="00FB7E76" w:rsidRPr="003C7613">
        <w:rPr>
          <w:rFonts w:asciiTheme="majorHAnsi" w:hAnsiTheme="majorHAnsi" w:cstheme="majorHAnsi"/>
          <w:b/>
          <w:sz w:val="24"/>
          <w:szCs w:val="24"/>
        </w:rPr>
        <w:t>.</w:t>
      </w:r>
      <w:r w:rsidR="00932ED4" w:rsidRPr="003C7613">
        <w:rPr>
          <w:rFonts w:asciiTheme="majorHAnsi" w:hAnsiTheme="majorHAnsi" w:cstheme="majorHAnsi"/>
          <w:b/>
          <w:sz w:val="24"/>
          <w:szCs w:val="24"/>
        </w:rPr>
        <w:t xml:space="preserve"> </w:t>
      </w:r>
      <w:r w:rsidR="009F1060" w:rsidRPr="009F1060">
        <w:rPr>
          <w:rFonts w:asciiTheme="majorHAnsi" w:hAnsiTheme="majorHAnsi" w:cstheme="majorHAnsi"/>
          <w:sz w:val="24"/>
          <w:szCs w:val="24"/>
        </w:rPr>
        <w:t>Valoarea materialelor de uz gospodăresc și rechizite</w:t>
      </w:r>
      <w:r w:rsidR="004B4AFE">
        <w:rPr>
          <w:rFonts w:asciiTheme="majorHAnsi" w:hAnsiTheme="majorHAnsi" w:cstheme="majorHAnsi"/>
          <w:sz w:val="24"/>
          <w:szCs w:val="24"/>
        </w:rPr>
        <w:t>lor</w:t>
      </w:r>
      <w:r w:rsidR="009F1060" w:rsidRPr="009F1060">
        <w:rPr>
          <w:rFonts w:asciiTheme="majorHAnsi" w:hAnsiTheme="majorHAnsi" w:cstheme="majorHAnsi"/>
          <w:sz w:val="24"/>
          <w:szCs w:val="24"/>
        </w:rPr>
        <w:t xml:space="preserve"> de birou </w:t>
      </w:r>
      <w:r w:rsidR="004B4AFE">
        <w:rPr>
          <w:rFonts w:asciiTheme="majorHAnsi" w:hAnsiTheme="majorHAnsi" w:cstheme="majorHAnsi"/>
          <w:sz w:val="24"/>
          <w:szCs w:val="24"/>
        </w:rPr>
        <w:t>este</w:t>
      </w:r>
      <w:r w:rsidR="009F1060" w:rsidRPr="009F1060">
        <w:rPr>
          <w:rFonts w:asciiTheme="majorHAnsi" w:hAnsiTheme="majorHAnsi" w:cstheme="majorHAnsi"/>
          <w:sz w:val="24"/>
          <w:szCs w:val="24"/>
        </w:rPr>
        <w:t xml:space="preserve"> diminuat</w:t>
      </w:r>
      <w:r w:rsidR="004B4AFE">
        <w:rPr>
          <w:rFonts w:asciiTheme="majorHAnsi" w:hAnsiTheme="majorHAnsi" w:cstheme="majorHAnsi"/>
          <w:sz w:val="24"/>
          <w:szCs w:val="24"/>
        </w:rPr>
        <w:t>ă</w:t>
      </w:r>
      <w:r w:rsidR="009F1060" w:rsidRPr="009F1060">
        <w:rPr>
          <w:rFonts w:asciiTheme="majorHAnsi" w:hAnsiTheme="majorHAnsi" w:cstheme="majorHAnsi"/>
          <w:sz w:val="24"/>
          <w:szCs w:val="24"/>
        </w:rPr>
        <w:t xml:space="preserve"> cu </w:t>
      </w:r>
      <w:r w:rsidR="009F1060" w:rsidRPr="00E3327D">
        <w:rPr>
          <w:rFonts w:asciiTheme="majorHAnsi" w:hAnsiTheme="majorHAnsi" w:cstheme="majorHAnsi"/>
          <w:b/>
          <w:bCs/>
          <w:sz w:val="24"/>
          <w:szCs w:val="24"/>
        </w:rPr>
        <w:t>0,16 mil.lei</w:t>
      </w:r>
      <w:r w:rsidR="004B4AFE">
        <w:rPr>
          <w:rFonts w:asciiTheme="majorHAnsi" w:hAnsiTheme="majorHAnsi" w:cstheme="majorHAnsi"/>
          <w:b/>
          <w:bCs/>
          <w:sz w:val="24"/>
          <w:szCs w:val="24"/>
        </w:rPr>
        <w:t xml:space="preserve">, </w:t>
      </w:r>
      <w:r w:rsidR="009F1060" w:rsidRPr="009F1060">
        <w:rPr>
          <w:rFonts w:asciiTheme="majorHAnsi" w:hAnsiTheme="majorHAnsi" w:cstheme="majorHAnsi"/>
          <w:sz w:val="24"/>
          <w:szCs w:val="24"/>
        </w:rPr>
        <w:t xml:space="preserve"> datorită necontabilizării a 2228 </w:t>
      </w:r>
      <w:r w:rsidR="00906778">
        <w:rPr>
          <w:rFonts w:asciiTheme="majorHAnsi" w:hAnsiTheme="majorHAnsi" w:cstheme="majorHAnsi"/>
          <w:sz w:val="24"/>
          <w:szCs w:val="24"/>
        </w:rPr>
        <w:t xml:space="preserve">de </w:t>
      </w:r>
      <w:r w:rsidR="009F1060" w:rsidRPr="009F1060">
        <w:rPr>
          <w:rFonts w:asciiTheme="majorHAnsi" w:hAnsiTheme="majorHAnsi" w:cstheme="majorHAnsi"/>
          <w:sz w:val="24"/>
          <w:szCs w:val="24"/>
        </w:rPr>
        <w:t>exemplare a</w:t>
      </w:r>
      <w:r w:rsidR="00906778">
        <w:rPr>
          <w:rFonts w:asciiTheme="majorHAnsi" w:hAnsiTheme="majorHAnsi" w:cstheme="majorHAnsi"/>
          <w:sz w:val="24"/>
          <w:szCs w:val="24"/>
        </w:rPr>
        <w:t>le</w:t>
      </w:r>
      <w:r w:rsidR="009F1060" w:rsidRPr="009F1060">
        <w:rPr>
          <w:rFonts w:asciiTheme="majorHAnsi" w:hAnsiTheme="majorHAnsi" w:cstheme="majorHAnsi"/>
          <w:sz w:val="24"/>
          <w:szCs w:val="24"/>
        </w:rPr>
        <w:t xml:space="preserve"> </w:t>
      </w:r>
      <w:r w:rsidR="00906778">
        <w:rPr>
          <w:rFonts w:asciiTheme="majorHAnsi" w:hAnsiTheme="majorHAnsi" w:cstheme="majorHAnsi"/>
          <w:sz w:val="24"/>
          <w:szCs w:val="24"/>
        </w:rPr>
        <w:t>R</w:t>
      </w:r>
      <w:r w:rsidR="009F1060" w:rsidRPr="009F1060">
        <w:rPr>
          <w:rFonts w:asciiTheme="majorHAnsi" w:hAnsiTheme="majorHAnsi" w:cstheme="majorHAnsi"/>
          <w:sz w:val="24"/>
          <w:szCs w:val="24"/>
        </w:rPr>
        <w:t>evistei „Moldova”</w:t>
      </w:r>
      <w:r w:rsidR="00906778">
        <w:rPr>
          <w:rFonts w:asciiTheme="majorHAnsi" w:hAnsiTheme="majorHAnsi" w:cstheme="majorHAnsi"/>
          <w:sz w:val="24"/>
          <w:szCs w:val="24"/>
        </w:rPr>
        <w:t>,</w:t>
      </w:r>
      <w:r w:rsidR="009F1060" w:rsidRPr="009F1060">
        <w:rPr>
          <w:rFonts w:asciiTheme="majorHAnsi" w:hAnsiTheme="majorHAnsi" w:cstheme="majorHAnsi"/>
          <w:sz w:val="24"/>
          <w:szCs w:val="24"/>
        </w:rPr>
        <w:t xml:space="preserve"> obținute în urma </w:t>
      </w:r>
      <w:r w:rsidR="00845B82">
        <w:rPr>
          <w:rFonts w:asciiTheme="majorHAnsi" w:hAnsiTheme="majorHAnsi" w:cstheme="majorHAnsi"/>
          <w:sz w:val="24"/>
          <w:szCs w:val="24"/>
        </w:rPr>
        <w:t xml:space="preserve">contractării </w:t>
      </w:r>
      <w:r w:rsidR="009F1060" w:rsidRPr="009F1060">
        <w:rPr>
          <w:rFonts w:asciiTheme="majorHAnsi" w:hAnsiTheme="majorHAnsi" w:cstheme="majorHAnsi"/>
          <w:sz w:val="24"/>
          <w:szCs w:val="24"/>
        </w:rPr>
        <w:t>serviciilor editoriale.</w:t>
      </w:r>
    </w:p>
    <w:p w14:paraId="166A024A" w14:textId="6CEF9E47" w:rsidR="00FB7E76" w:rsidRPr="00E3327D" w:rsidRDefault="00FB7E76" w:rsidP="00910B21">
      <w:pPr>
        <w:spacing w:line="276" w:lineRule="auto"/>
        <w:jc w:val="both"/>
        <w:rPr>
          <w:rFonts w:asciiTheme="majorHAnsi" w:hAnsiTheme="majorHAnsi" w:cstheme="majorHAnsi"/>
          <w:sz w:val="24"/>
          <w:szCs w:val="24"/>
        </w:rPr>
      </w:pPr>
      <w:r w:rsidRPr="003C7613">
        <w:rPr>
          <w:rFonts w:asciiTheme="majorHAnsi" w:hAnsiTheme="majorHAnsi" w:cstheme="majorHAnsi"/>
          <w:b/>
          <w:sz w:val="24"/>
          <w:szCs w:val="24"/>
        </w:rPr>
        <w:t>5.2</w:t>
      </w:r>
      <w:r w:rsidR="009F1060">
        <w:rPr>
          <w:rFonts w:asciiTheme="majorHAnsi" w:hAnsiTheme="majorHAnsi" w:cstheme="majorHAnsi"/>
          <w:b/>
          <w:sz w:val="24"/>
          <w:szCs w:val="24"/>
        </w:rPr>
        <w:t>.</w:t>
      </w:r>
      <w:r w:rsidRPr="003C7613">
        <w:rPr>
          <w:rFonts w:asciiTheme="majorHAnsi" w:hAnsiTheme="majorHAnsi" w:cstheme="majorHAnsi"/>
          <w:sz w:val="24"/>
          <w:szCs w:val="24"/>
        </w:rPr>
        <w:t xml:space="preserve"> </w:t>
      </w:r>
      <w:r w:rsidR="009F1060" w:rsidRPr="003C7613">
        <w:rPr>
          <w:rFonts w:asciiTheme="majorHAnsi" w:hAnsiTheme="majorHAnsi" w:cstheme="majorHAnsi"/>
          <w:sz w:val="24"/>
          <w:szCs w:val="24"/>
        </w:rPr>
        <w:t xml:space="preserve">Clasificarea neconformă a bunurilor în valoare de </w:t>
      </w:r>
      <w:r w:rsidR="009F1060" w:rsidRPr="003C7613">
        <w:rPr>
          <w:rFonts w:asciiTheme="majorHAnsi" w:hAnsiTheme="majorHAnsi" w:cstheme="majorHAnsi"/>
          <w:b/>
          <w:sz w:val="24"/>
          <w:szCs w:val="24"/>
        </w:rPr>
        <w:t>1,</w:t>
      </w:r>
      <w:r w:rsidR="009F1060">
        <w:rPr>
          <w:rFonts w:asciiTheme="majorHAnsi" w:hAnsiTheme="majorHAnsi" w:cstheme="majorHAnsi"/>
          <w:b/>
          <w:sz w:val="24"/>
          <w:szCs w:val="24"/>
        </w:rPr>
        <w:t>74</w:t>
      </w:r>
      <w:r w:rsidR="009F1060" w:rsidRPr="003C7613">
        <w:rPr>
          <w:rFonts w:asciiTheme="majorHAnsi" w:hAnsiTheme="majorHAnsi" w:cstheme="majorHAnsi"/>
          <w:b/>
          <w:sz w:val="24"/>
          <w:szCs w:val="24"/>
        </w:rPr>
        <w:t xml:space="preserve"> mil.lei</w:t>
      </w:r>
      <w:r w:rsidR="009F1060" w:rsidRPr="003C7613">
        <w:rPr>
          <w:rFonts w:asciiTheme="majorHAnsi" w:hAnsiTheme="majorHAnsi" w:cstheme="majorHAnsi"/>
          <w:b/>
          <w:sz w:val="24"/>
          <w:szCs w:val="24"/>
          <w:vertAlign w:val="superscript"/>
        </w:rPr>
        <w:footnoteReference w:id="24"/>
      </w:r>
      <w:r w:rsidR="009F1060" w:rsidRPr="003C7613">
        <w:rPr>
          <w:rFonts w:asciiTheme="majorHAnsi" w:hAnsiTheme="majorHAnsi" w:cstheme="majorHAnsi"/>
          <w:sz w:val="24"/>
          <w:szCs w:val="24"/>
        </w:rPr>
        <w:t xml:space="preserve"> a dus la denaturarea valorii conturilor de mijloace fixe și a </w:t>
      </w:r>
      <w:r w:rsidR="00E3327D">
        <w:rPr>
          <w:rFonts w:asciiTheme="majorHAnsi" w:hAnsiTheme="majorHAnsi" w:cstheme="majorHAnsi"/>
          <w:sz w:val="24"/>
          <w:szCs w:val="24"/>
        </w:rPr>
        <w:t xml:space="preserve">stocurilor de </w:t>
      </w:r>
      <w:r w:rsidR="009F1060" w:rsidRPr="003C7613">
        <w:rPr>
          <w:rFonts w:asciiTheme="majorHAnsi" w:hAnsiTheme="majorHAnsi" w:cstheme="majorHAnsi"/>
          <w:sz w:val="24"/>
          <w:szCs w:val="24"/>
        </w:rPr>
        <w:t>materiale.</w:t>
      </w:r>
    </w:p>
    <w:p w14:paraId="5B5B519C" w14:textId="07B007E0" w:rsidR="00F718EC" w:rsidRPr="0099048D" w:rsidRDefault="00F718EC" w:rsidP="00BD2F6D">
      <w:pPr>
        <w:numPr>
          <w:ilvl w:val="0"/>
          <w:numId w:val="13"/>
        </w:numPr>
        <w:tabs>
          <w:tab w:val="left" w:pos="720"/>
        </w:tabs>
        <w:spacing w:after="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BUNA GUVERNANȚĂ</w:t>
      </w:r>
    </w:p>
    <w:p w14:paraId="799A3E87" w14:textId="0349797F" w:rsidR="00177C8F" w:rsidRDefault="004761AC" w:rsidP="00177C8F">
      <w:pPr>
        <w:spacing w:after="0" w:line="276" w:lineRule="auto"/>
        <w:jc w:val="both"/>
        <w:rPr>
          <w:rFonts w:asciiTheme="majorHAnsi" w:hAnsiTheme="majorHAnsi" w:cstheme="majorHAnsi"/>
          <w:sz w:val="24"/>
          <w:szCs w:val="24"/>
        </w:rPr>
      </w:pPr>
      <w:r w:rsidRPr="004761AC">
        <w:rPr>
          <w:rFonts w:asciiTheme="majorHAnsi" w:hAnsiTheme="majorHAnsi" w:cstheme="majorHAnsi"/>
          <w:b/>
          <w:sz w:val="24"/>
          <w:szCs w:val="24"/>
        </w:rPr>
        <w:t>6.</w:t>
      </w:r>
      <w:r w:rsidRPr="003C7613">
        <w:rPr>
          <w:rFonts w:asciiTheme="majorHAnsi" w:hAnsiTheme="majorHAnsi" w:cstheme="majorHAnsi"/>
          <w:b/>
          <w:sz w:val="24"/>
          <w:szCs w:val="24"/>
        </w:rPr>
        <w:t>1</w:t>
      </w:r>
      <w:r w:rsidR="00800589">
        <w:rPr>
          <w:rFonts w:asciiTheme="majorHAnsi" w:hAnsiTheme="majorHAnsi" w:cstheme="majorHAnsi"/>
          <w:b/>
          <w:sz w:val="24"/>
          <w:szCs w:val="24"/>
        </w:rPr>
        <w:t>.</w:t>
      </w:r>
      <w:r w:rsidR="00DF461F" w:rsidRPr="003C7613">
        <w:rPr>
          <w:rFonts w:asciiTheme="majorHAnsi" w:hAnsiTheme="majorHAnsi" w:cstheme="majorHAnsi"/>
          <w:sz w:val="24"/>
          <w:szCs w:val="24"/>
        </w:rPr>
        <w:t xml:space="preserve"> </w:t>
      </w:r>
      <w:r w:rsidR="003C7613" w:rsidRPr="003C7613">
        <w:rPr>
          <w:rFonts w:asciiTheme="majorHAnsi" w:hAnsiTheme="majorHAnsi" w:cstheme="majorHAnsi"/>
          <w:sz w:val="24"/>
          <w:szCs w:val="24"/>
        </w:rPr>
        <w:t xml:space="preserve"> </w:t>
      </w:r>
      <w:r w:rsidR="00177C8F" w:rsidRPr="004902E9">
        <w:rPr>
          <w:rFonts w:asciiTheme="majorHAnsi" w:hAnsiTheme="majorHAnsi" w:cstheme="majorHAnsi"/>
          <w:sz w:val="24"/>
          <w:szCs w:val="24"/>
        </w:rPr>
        <w:t xml:space="preserve">Potrivit Declarațiilor de răspundere managerială din </w:t>
      </w:r>
      <w:r w:rsidR="00177C8F">
        <w:rPr>
          <w:rFonts w:asciiTheme="majorHAnsi" w:hAnsiTheme="majorHAnsi" w:cstheme="majorHAnsi"/>
          <w:sz w:val="24"/>
          <w:szCs w:val="24"/>
        </w:rPr>
        <w:t xml:space="preserve">anul </w:t>
      </w:r>
      <w:r w:rsidR="00177C8F" w:rsidRPr="004902E9">
        <w:rPr>
          <w:rFonts w:asciiTheme="majorHAnsi" w:hAnsiTheme="majorHAnsi" w:cstheme="majorHAnsi"/>
          <w:sz w:val="24"/>
          <w:szCs w:val="24"/>
        </w:rPr>
        <w:t>202</w:t>
      </w:r>
      <w:r w:rsidR="00177C8F">
        <w:rPr>
          <w:rFonts w:asciiTheme="majorHAnsi" w:hAnsiTheme="majorHAnsi" w:cstheme="majorHAnsi"/>
          <w:sz w:val="24"/>
          <w:szCs w:val="24"/>
        </w:rPr>
        <w:t>2,</w:t>
      </w:r>
      <w:r w:rsidR="00177C8F" w:rsidRPr="004902E9">
        <w:rPr>
          <w:rFonts w:asciiTheme="majorHAnsi" w:hAnsiTheme="majorHAnsi" w:cstheme="majorHAnsi"/>
          <w:sz w:val="24"/>
          <w:szCs w:val="24"/>
        </w:rPr>
        <w:t xml:space="preserve"> </w:t>
      </w:r>
      <w:r w:rsidR="00177C8F">
        <w:rPr>
          <w:rFonts w:asciiTheme="majorHAnsi" w:hAnsiTheme="majorHAnsi" w:cstheme="majorHAnsi"/>
          <w:sz w:val="24"/>
          <w:szCs w:val="24"/>
        </w:rPr>
        <w:t>Ministerul Culturii</w:t>
      </w:r>
      <w:r w:rsidR="00177C8F" w:rsidRPr="004902E9">
        <w:rPr>
          <w:rFonts w:asciiTheme="majorHAnsi" w:hAnsiTheme="majorHAnsi" w:cstheme="majorHAnsi"/>
          <w:sz w:val="24"/>
          <w:szCs w:val="24"/>
        </w:rPr>
        <w:t xml:space="preserve"> dispune de </w:t>
      </w:r>
      <w:r w:rsidR="00177C8F" w:rsidRPr="004017D2">
        <w:rPr>
          <w:rFonts w:asciiTheme="majorHAnsi" w:hAnsiTheme="majorHAnsi" w:cstheme="majorHAnsi"/>
          <w:sz w:val="24"/>
          <w:szCs w:val="24"/>
        </w:rPr>
        <w:t xml:space="preserve">un </w:t>
      </w:r>
      <w:r w:rsidR="00177C8F" w:rsidRPr="003B62A4">
        <w:rPr>
          <w:rFonts w:asciiTheme="majorHAnsi" w:hAnsiTheme="majorHAnsi" w:cstheme="majorHAnsi"/>
          <w:bCs/>
          <w:sz w:val="24"/>
          <w:szCs w:val="24"/>
        </w:rPr>
        <w:t>sistem de</w:t>
      </w:r>
      <w:r w:rsidR="00177C8F" w:rsidRPr="004902E9">
        <w:rPr>
          <w:rFonts w:asciiTheme="majorHAnsi" w:hAnsiTheme="majorHAnsi" w:cstheme="majorHAnsi"/>
          <w:b/>
          <w:bCs/>
          <w:sz w:val="24"/>
          <w:szCs w:val="24"/>
        </w:rPr>
        <w:t xml:space="preserve"> control intern managerial</w:t>
      </w:r>
      <w:r w:rsidR="004017D2">
        <w:rPr>
          <w:rFonts w:asciiTheme="majorHAnsi" w:hAnsiTheme="majorHAnsi" w:cstheme="majorHAnsi"/>
          <w:b/>
          <w:bCs/>
          <w:sz w:val="24"/>
          <w:szCs w:val="24"/>
        </w:rPr>
        <w:t xml:space="preserve"> (CIM)</w:t>
      </w:r>
      <w:r w:rsidR="00177C8F" w:rsidRPr="004902E9">
        <w:rPr>
          <w:rFonts w:asciiTheme="majorHAnsi" w:hAnsiTheme="majorHAnsi" w:cstheme="majorHAnsi"/>
          <w:sz w:val="24"/>
          <w:szCs w:val="24"/>
        </w:rPr>
        <w:t xml:space="preserve"> a</w:t>
      </w:r>
      <w:r w:rsidR="00177C8F">
        <w:rPr>
          <w:rFonts w:asciiTheme="majorHAnsi" w:hAnsiTheme="majorHAnsi" w:cstheme="majorHAnsi"/>
          <w:sz w:val="24"/>
          <w:szCs w:val="24"/>
        </w:rPr>
        <w:t>le</w:t>
      </w:r>
      <w:r w:rsidR="00177C8F" w:rsidRPr="004902E9">
        <w:rPr>
          <w:rFonts w:asciiTheme="majorHAnsi" w:hAnsiTheme="majorHAnsi" w:cstheme="majorHAnsi"/>
          <w:sz w:val="24"/>
          <w:szCs w:val="24"/>
        </w:rPr>
        <w:t xml:space="preserve"> cărui organizare și funcționare </w:t>
      </w:r>
      <w:r w:rsidR="00177C8F" w:rsidRPr="004902E9">
        <w:rPr>
          <w:rFonts w:asciiTheme="majorHAnsi" w:hAnsiTheme="majorHAnsi" w:cstheme="majorHAnsi"/>
          <w:b/>
          <w:bCs/>
          <w:sz w:val="24"/>
          <w:szCs w:val="24"/>
        </w:rPr>
        <w:t>permit parțial</w:t>
      </w:r>
      <w:r w:rsidR="00177C8F" w:rsidRPr="004902E9">
        <w:rPr>
          <w:rFonts w:asciiTheme="majorHAnsi" w:hAnsiTheme="majorHAnsi" w:cstheme="majorHAnsi"/>
          <w:sz w:val="24"/>
          <w:szCs w:val="24"/>
        </w:rPr>
        <w:t xml:space="preserve"> furnizarea unei asigurări rezonabile precum că fondurile publice alocate în scopul atingerii obiectivelor strategice și operaționale au fost utilizate în condiții de transparență, economicitate, eficiență, eficacitate, legalitate, etică și integritate.</w:t>
      </w:r>
    </w:p>
    <w:p w14:paraId="41CCA9B6" w14:textId="3ACB5A74" w:rsidR="003C7613" w:rsidRPr="003C7613" w:rsidRDefault="003C7613" w:rsidP="003C7613">
      <w:pPr>
        <w:spacing w:before="240" w:after="240" w:line="276" w:lineRule="auto"/>
        <w:contextualSpacing/>
        <w:jc w:val="both"/>
        <w:rPr>
          <w:rFonts w:asciiTheme="majorHAnsi" w:hAnsiTheme="majorHAnsi" w:cstheme="majorHAnsi"/>
          <w:sz w:val="24"/>
          <w:szCs w:val="24"/>
        </w:rPr>
      </w:pPr>
      <w:r w:rsidRPr="003C7613">
        <w:rPr>
          <w:rFonts w:asciiTheme="majorHAnsi" w:hAnsiTheme="majorHAnsi" w:cstheme="majorHAnsi"/>
          <w:sz w:val="24"/>
          <w:szCs w:val="24"/>
        </w:rPr>
        <w:t xml:space="preserve">Evaluarea sistemului CIM în cadrul ministerului a </w:t>
      </w:r>
      <w:r w:rsidR="004017D2">
        <w:rPr>
          <w:rFonts w:asciiTheme="majorHAnsi" w:hAnsiTheme="majorHAnsi" w:cstheme="majorHAnsi"/>
          <w:sz w:val="24"/>
          <w:szCs w:val="24"/>
        </w:rPr>
        <w:t>relevat</w:t>
      </w:r>
      <w:r w:rsidRPr="003C7613">
        <w:rPr>
          <w:rFonts w:asciiTheme="majorHAnsi" w:hAnsiTheme="majorHAnsi" w:cstheme="majorHAnsi"/>
          <w:sz w:val="24"/>
          <w:szCs w:val="24"/>
        </w:rPr>
        <w:t xml:space="preserve"> că </w:t>
      </w:r>
      <w:r w:rsidR="004017D2">
        <w:rPr>
          <w:rFonts w:asciiTheme="majorHAnsi" w:hAnsiTheme="majorHAnsi" w:cstheme="majorHAnsi"/>
          <w:sz w:val="24"/>
          <w:szCs w:val="24"/>
        </w:rPr>
        <w:t>acesta</w:t>
      </w:r>
      <w:r w:rsidRPr="003C7613">
        <w:rPr>
          <w:rFonts w:asciiTheme="majorHAnsi" w:hAnsiTheme="majorHAnsi" w:cstheme="majorHAnsi"/>
          <w:sz w:val="24"/>
          <w:szCs w:val="24"/>
        </w:rPr>
        <w:t xml:space="preserve"> este parțial implementat.  Pentru toate componentele sistemului CIM au fost identificate puncte slabe, care necesită a fi revizuite, analizate</w:t>
      </w:r>
      <w:r w:rsidR="004017D2">
        <w:rPr>
          <w:rFonts w:asciiTheme="majorHAnsi" w:hAnsiTheme="majorHAnsi" w:cstheme="majorHAnsi"/>
          <w:sz w:val="24"/>
          <w:szCs w:val="24"/>
        </w:rPr>
        <w:t>,</w:t>
      </w:r>
      <w:r w:rsidRPr="003C7613">
        <w:rPr>
          <w:rFonts w:asciiTheme="majorHAnsi" w:hAnsiTheme="majorHAnsi" w:cstheme="majorHAnsi"/>
          <w:sz w:val="24"/>
          <w:szCs w:val="24"/>
        </w:rPr>
        <w:t xml:space="preserve"> și ulterior să </w:t>
      </w:r>
      <w:r w:rsidR="004017D2">
        <w:rPr>
          <w:rFonts w:asciiTheme="majorHAnsi" w:hAnsiTheme="majorHAnsi" w:cstheme="majorHAnsi"/>
          <w:sz w:val="24"/>
          <w:szCs w:val="24"/>
        </w:rPr>
        <w:t>se</w:t>
      </w:r>
      <w:r w:rsidRPr="003C7613">
        <w:rPr>
          <w:rFonts w:asciiTheme="majorHAnsi" w:hAnsiTheme="majorHAnsi" w:cstheme="majorHAnsi"/>
          <w:sz w:val="24"/>
          <w:szCs w:val="24"/>
        </w:rPr>
        <w:t xml:space="preserve"> identifice acțiuni de dezvoltare</w:t>
      </w:r>
      <w:r w:rsidR="00845B82">
        <w:rPr>
          <w:rFonts w:asciiTheme="majorHAnsi" w:hAnsiTheme="majorHAnsi" w:cstheme="majorHAnsi"/>
          <w:sz w:val="24"/>
          <w:szCs w:val="24"/>
        </w:rPr>
        <w:t xml:space="preserve"> a</w:t>
      </w:r>
      <w:r w:rsidRPr="003C7613">
        <w:rPr>
          <w:rFonts w:asciiTheme="majorHAnsi" w:hAnsiTheme="majorHAnsi" w:cstheme="majorHAnsi"/>
          <w:sz w:val="24"/>
          <w:szCs w:val="24"/>
        </w:rPr>
        <w:t xml:space="preserve"> unui sistem CIM care</w:t>
      </w:r>
      <w:r w:rsidR="004017D2">
        <w:rPr>
          <w:rFonts w:asciiTheme="majorHAnsi" w:hAnsiTheme="majorHAnsi" w:cstheme="majorHAnsi"/>
          <w:sz w:val="24"/>
          <w:szCs w:val="24"/>
        </w:rPr>
        <w:t>,</w:t>
      </w:r>
      <w:r w:rsidRPr="003C7613">
        <w:rPr>
          <w:rFonts w:asciiTheme="majorHAnsi" w:hAnsiTheme="majorHAnsi" w:cstheme="majorHAnsi"/>
          <w:sz w:val="24"/>
          <w:szCs w:val="24"/>
        </w:rPr>
        <w:t xml:space="preserve"> prin acțiunile de control implementate</w:t>
      </w:r>
      <w:r w:rsidR="004017D2">
        <w:rPr>
          <w:rFonts w:asciiTheme="majorHAnsi" w:hAnsiTheme="majorHAnsi" w:cstheme="majorHAnsi"/>
          <w:sz w:val="24"/>
          <w:szCs w:val="24"/>
        </w:rPr>
        <w:t>,</w:t>
      </w:r>
      <w:r w:rsidRPr="003C7613">
        <w:rPr>
          <w:rFonts w:asciiTheme="majorHAnsi" w:hAnsiTheme="majorHAnsi" w:cstheme="majorHAnsi"/>
          <w:sz w:val="24"/>
          <w:szCs w:val="24"/>
        </w:rPr>
        <w:t xml:space="preserve"> ar gestiona riscurile și ar oferi o asigurare rezonabilă privind atingerea obiectivelor și rezultatelor planificate de minister.</w:t>
      </w:r>
    </w:p>
    <w:p w14:paraId="56B88F9B" w14:textId="5FA48F0A" w:rsidR="003C7613" w:rsidRDefault="003C7613" w:rsidP="000E5C04">
      <w:pPr>
        <w:spacing w:before="240" w:after="240" w:line="276" w:lineRule="auto"/>
        <w:contextualSpacing/>
        <w:jc w:val="both"/>
        <w:rPr>
          <w:rFonts w:asciiTheme="majorHAnsi" w:hAnsiTheme="majorHAnsi" w:cstheme="majorHAnsi"/>
          <w:sz w:val="24"/>
          <w:szCs w:val="24"/>
        </w:rPr>
      </w:pPr>
      <w:r w:rsidRPr="003C7613">
        <w:rPr>
          <w:rFonts w:asciiTheme="majorHAnsi" w:hAnsiTheme="majorHAnsi" w:cstheme="majorHAnsi"/>
          <w:sz w:val="24"/>
          <w:szCs w:val="24"/>
        </w:rPr>
        <w:t>Activitățile de control ale procesului financiar contabil instituite în cadrul ministerului sunt axate pe gestionarea riscurilor de ținere a evidenței contabile la nivel de Aparat Central. Riscurile identificate de către instituțiile din subordinea ministerului nu sunt obiectul gestionării de către contabilul</w:t>
      </w:r>
      <w:r w:rsidR="004017D2">
        <w:rPr>
          <w:rFonts w:asciiTheme="majorHAnsi" w:hAnsiTheme="majorHAnsi" w:cstheme="majorHAnsi"/>
          <w:sz w:val="24"/>
          <w:szCs w:val="24"/>
        </w:rPr>
        <w:t>-</w:t>
      </w:r>
      <w:r w:rsidRPr="003C7613">
        <w:rPr>
          <w:rFonts w:asciiTheme="majorHAnsi" w:hAnsiTheme="majorHAnsi" w:cstheme="majorHAnsi"/>
          <w:sz w:val="24"/>
          <w:szCs w:val="24"/>
        </w:rPr>
        <w:t>șef al ministerului. Această abordare a managementului ministerului este bazată pe prevederile Legii</w:t>
      </w:r>
      <w:r w:rsidR="004017D2">
        <w:rPr>
          <w:rFonts w:asciiTheme="majorHAnsi" w:hAnsiTheme="majorHAnsi" w:cstheme="majorHAnsi"/>
          <w:sz w:val="24"/>
          <w:szCs w:val="24"/>
        </w:rPr>
        <w:t xml:space="preserve"> </w:t>
      </w:r>
      <w:r w:rsidR="004017D2" w:rsidRPr="004017D2">
        <w:rPr>
          <w:rFonts w:asciiTheme="majorHAnsi" w:hAnsiTheme="majorHAnsi" w:cstheme="majorHAnsi"/>
          <w:sz w:val="24"/>
          <w:szCs w:val="24"/>
        </w:rPr>
        <w:t>contabilității</w:t>
      </w:r>
      <w:r w:rsidRPr="004017D2">
        <w:rPr>
          <w:rFonts w:asciiTheme="majorHAnsi" w:hAnsiTheme="majorHAnsi" w:cstheme="majorHAnsi"/>
          <w:sz w:val="24"/>
          <w:szCs w:val="24"/>
        </w:rPr>
        <w:t xml:space="preserve"> </w:t>
      </w:r>
      <w:r w:rsidR="000E5C04" w:rsidRPr="004017D2">
        <w:rPr>
          <w:rFonts w:asciiTheme="majorHAnsi" w:hAnsiTheme="majorHAnsi" w:cstheme="majorHAnsi"/>
          <w:sz w:val="24"/>
          <w:szCs w:val="24"/>
        </w:rPr>
        <w:t>nr.</w:t>
      </w:r>
      <w:r w:rsidRPr="004017D2">
        <w:rPr>
          <w:rFonts w:asciiTheme="majorHAnsi" w:hAnsiTheme="majorHAnsi" w:cstheme="majorHAnsi"/>
          <w:sz w:val="24"/>
          <w:szCs w:val="24"/>
        </w:rPr>
        <w:t xml:space="preserve">113/2007 și </w:t>
      </w:r>
      <w:r w:rsidR="004017D2" w:rsidRPr="003B62A4">
        <w:rPr>
          <w:rFonts w:asciiTheme="majorHAnsi" w:hAnsiTheme="majorHAnsi" w:cstheme="majorHAnsi"/>
          <w:sz w:val="24"/>
          <w:szCs w:val="24"/>
        </w:rPr>
        <w:t xml:space="preserve">ale </w:t>
      </w:r>
      <w:r w:rsidRPr="004017D2">
        <w:rPr>
          <w:rFonts w:asciiTheme="majorHAnsi" w:hAnsiTheme="majorHAnsi" w:cstheme="majorHAnsi"/>
          <w:sz w:val="24"/>
          <w:szCs w:val="24"/>
        </w:rPr>
        <w:t>O</w:t>
      </w:r>
      <w:r w:rsidR="000C41E0" w:rsidRPr="000C41E0">
        <w:rPr>
          <w:rFonts w:asciiTheme="majorHAnsi" w:hAnsiTheme="majorHAnsi" w:cstheme="majorHAnsi"/>
          <w:sz w:val="24"/>
          <w:szCs w:val="24"/>
        </w:rPr>
        <w:t xml:space="preserve">rdinului ministrului </w:t>
      </w:r>
      <w:r w:rsidR="000C41E0">
        <w:rPr>
          <w:rFonts w:asciiTheme="majorHAnsi" w:hAnsiTheme="majorHAnsi" w:cstheme="majorHAnsi"/>
          <w:sz w:val="24"/>
          <w:szCs w:val="24"/>
        </w:rPr>
        <w:t>F</w:t>
      </w:r>
      <w:r w:rsidR="004017D2" w:rsidRPr="003B62A4">
        <w:rPr>
          <w:rFonts w:asciiTheme="majorHAnsi" w:hAnsiTheme="majorHAnsi" w:cstheme="majorHAnsi"/>
          <w:sz w:val="24"/>
          <w:szCs w:val="24"/>
        </w:rPr>
        <w:t>inanțelor</w:t>
      </w:r>
      <w:r w:rsidRPr="004017D2">
        <w:rPr>
          <w:rFonts w:asciiTheme="majorHAnsi" w:hAnsiTheme="majorHAnsi" w:cstheme="majorHAnsi"/>
          <w:sz w:val="24"/>
          <w:szCs w:val="24"/>
        </w:rPr>
        <w:t xml:space="preserve"> </w:t>
      </w:r>
      <w:r w:rsidR="000E5C04" w:rsidRPr="004017D2">
        <w:rPr>
          <w:rFonts w:asciiTheme="majorHAnsi" w:hAnsiTheme="majorHAnsi" w:cstheme="majorHAnsi"/>
          <w:sz w:val="24"/>
          <w:szCs w:val="24"/>
        </w:rPr>
        <w:t>nr.</w:t>
      </w:r>
      <w:r w:rsidRPr="004017D2">
        <w:rPr>
          <w:rFonts w:asciiTheme="majorHAnsi" w:hAnsiTheme="majorHAnsi" w:cstheme="majorHAnsi"/>
          <w:sz w:val="24"/>
          <w:szCs w:val="24"/>
        </w:rPr>
        <w:t>21</w:t>
      </w:r>
      <w:r w:rsidR="001D5156" w:rsidRPr="004017D2">
        <w:rPr>
          <w:rFonts w:asciiTheme="majorHAnsi" w:hAnsiTheme="majorHAnsi" w:cstheme="majorHAnsi"/>
          <w:sz w:val="24"/>
          <w:szCs w:val="24"/>
        </w:rPr>
        <w:t>6</w:t>
      </w:r>
      <w:r w:rsidRPr="004017D2">
        <w:rPr>
          <w:rFonts w:asciiTheme="majorHAnsi" w:hAnsiTheme="majorHAnsi" w:cstheme="majorHAnsi"/>
          <w:sz w:val="24"/>
          <w:szCs w:val="24"/>
        </w:rPr>
        <w:t>/201</w:t>
      </w:r>
      <w:r w:rsidR="001D5156" w:rsidRPr="004017D2">
        <w:rPr>
          <w:rFonts w:asciiTheme="majorHAnsi" w:hAnsiTheme="majorHAnsi" w:cstheme="majorHAnsi"/>
          <w:sz w:val="24"/>
          <w:szCs w:val="24"/>
        </w:rPr>
        <w:t>5</w:t>
      </w:r>
      <w:r w:rsidRPr="004017D2">
        <w:rPr>
          <w:rFonts w:asciiTheme="majorHAnsi" w:hAnsiTheme="majorHAnsi" w:cstheme="majorHAnsi"/>
          <w:sz w:val="24"/>
          <w:szCs w:val="24"/>
        </w:rPr>
        <w:t>, care</w:t>
      </w:r>
      <w:r w:rsidRPr="003C7613">
        <w:rPr>
          <w:rFonts w:asciiTheme="majorHAnsi" w:hAnsiTheme="majorHAnsi" w:cstheme="majorHAnsi"/>
          <w:sz w:val="24"/>
          <w:szCs w:val="24"/>
        </w:rPr>
        <w:t xml:space="preserve"> descri</w:t>
      </w:r>
      <w:r w:rsidR="004017D2">
        <w:rPr>
          <w:rFonts w:asciiTheme="majorHAnsi" w:hAnsiTheme="majorHAnsi" w:cstheme="majorHAnsi"/>
          <w:sz w:val="24"/>
          <w:szCs w:val="24"/>
        </w:rPr>
        <w:t>u</w:t>
      </w:r>
      <w:r w:rsidRPr="003C7613">
        <w:rPr>
          <w:rFonts w:asciiTheme="majorHAnsi" w:hAnsiTheme="majorHAnsi" w:cstheme="majorHAnsi"/>
          <w:sz w:val="24"/>
          <w:szCs w:val="24"/>
        </w:rPr>
        <w:t xml:space="preserve"> responsabilitatea managementului instituției bugetare de ținere a evidenței contabile a instituției în conformitate cu cadrul de raportare financiară. </w:t>
      </w:r>
      <w:r w:rsidR="00845B82">
        <w:rPr>
          <w:rFonts w:asciiTheme="majorHAnsi" w:hAnsiTheme="majorHAnsi" w:cstheme="majorHAnsi"/>
          <w:sz w:val="24"/>
          <w:szCs w:val="24"/>
        </w:rPr>
        <w:t>Totodată</w:t>
      </w:r>
      <w:r w:rsidRPr="003C7613">
        <w:rPr>
          <w:rFonts w:asciiTheme="majorHAnsi" w:hAnsiTheme="majorHAnsi" w:cstheme="majorHAnsi"/>
          <w:sz w:val="24"/>
          <w:szCs w:val="24"/>
        </w:rPr>
        <w:t xml:space="preserve">, această abordare a ministerului </w:t>
      </w:r>
      <w:r w:rsidR="004017D2">
        <w:rPr>
          <w:rFonts w:asciiTheme="majorHAnsi" w:hAnsiTheme="majorHAnsi" w:cstheme="majorHAnsi"/>
          <w:sz w:val="24"/>
          <w:szCs w:val="24"/>
        </w:rPr>
        <w:t>contra</w:t>
      </w:r>
      <w:r w:rsidRPr="003C7613">
        <w:rPr>
          <w:rFonts w:asciiTheme="majorHAnsi" w:hAnsiTheme="majorHAnsi" w:cstheme="majorHAnsi"/>
          <w:sz w:val="24"/>
          <w:szCs w:val="24"/>
        </w:rPr>
        <w:t>vine prevederil</w:t>
      </w:r>
      <w:r w:rsidR="004017D2">
        <w:rPr>
          <w:rFonts w:asciiTheme="majorHAnsi" w:hAnsiTheme="majorHAnsi" w:cstheme="majorHAnsi"/>
          <w:sz w:val="24"/>
          <w:szCs w:val="24"/>
        </w:rPr>
        <w:t>or</w:t>
      </w:r>
      <w:r w:rsidRPr="003C7613">
        <w:rPr>
          <w:rFonts w:asciiTheme="majorHAnsi" w:hAnsiTheme="majorHAnsi" w:cstheme="majorHAnsi"/>
          <w:sz w:val="24"/>
          <w:szCs w:val="24"/>
        </w:rPr>
        <w:t xml:space="preserve"> </w:t>
      </w:r>
      <w:r w:rsidR="000E5C04" w:rsidRPr="003C7613">
        <w:rPr>
          <w:rFonts w:asciiTheme="majorHAnsi" w:hAnsiTheme="majorHAnsi" w:cstheme="majorHAnsi"/>
          <w:sz w:val="24"/>
          <w:szCs w:val="24"/>
        </w:rPr>
        <w:t xml:space="preserve">art. 14 </w:t>
      </w:r>
      <w:r w:rsidR="000E5C04">
        <w:rPr>
          <w:rFonts w:asciiTheme="majorHAnsi" w:hAnsiTheme="majorHAnsi" w:cstheme="majorHAnsi"/>
          <w:sz w:val="24"/>
          <w:szCs w:val="24"/>
        </w:rPr>
        <w:t>alin</w:t>
      </w:r>
      <w:r w:rsidR="000E5C04" w:rsidRPr="003C7613">
        <w:rPr>
          <w:rFonts w:asciiTheme="majorHAnsi" w:hAnsiTheme="majorHAnsi" w:cstheme="majorHAnsi"/>
          <w:sz w:val="24"/>
          <w:szCs w:val="24"/>
        </w:rPr>
        <w:t>.(4)</w:t>
      </w:r>
      <w:r w:rsidR="000E5C04">
        <w:rPr>
          <w:rFonts w:asciiTheme="majorHAnsi" w:hAnsiTheme="majorHAnsi" w:cstheme="majorHAnsi"/>
          <w:sz w:val="24"/>
          <w:szCs w:val="24"/>
        </w:rPr>
        <w:t xml:space="preserve"> din </w:t>
      </w:r>
      <w:r w:rsidRPr="003C7613">
        <w:rPr>
          <w:rFonts w:asciiTheme="majorHAnsi" w:hAnsiTheme="majorHAnsi" w:cstheme="majorHAnsi"/>
          <w:sz w:val="24"/>
          <w:szCs w:val="24"/>
        </w:rPr>
        <w:t>Leg</w:t>
      </w:r>
      <w:r w:rsidR="000E5C04">
        <w:rPr>
          <w:rFonts w:asciiTheme="majorHAnsi" w:hAnsiTheme="majorHAnsi" w:cstheme="majorHAnsi"/>
          <w:sz w:val="24"/>
          <w:szCs w:val="24"/>
        </w:rPr>
        <w:t>ea</w:t>
      </w:r>
      <w:r w:rsidRPr="003C7613">
        <w:rPr>
          <w:rFonts w:asciiTheme="majorHAnsi" w:hAnsiTheme="majorHAnsi" w:cstheme="majorHAnsi"/>
          <w:sz w:val="24"/>
          <w:szCs w:val="24"/>
        </w:rPr>
        <w:t xml:space="preserve"> </w:t>
      </w:r>
      <w:r w:rsidR="000E5C04">
        <w:rPr>
          <w:rFonts w:asciiTheme="majorHAnsi" w:hAnsiTheme="majorHAnsi" w:cstheme="majorHAnsi"/>
          <w:sz w:val="24"/>
          <w:szCs w:val="24"/>
        </w:rPr>
        <w:t>nr.</w:t>
      </w:r>
      <w:r w:rsidRPr="003C7613">
        <w:rPr>
          <w:rFonts w:asciiTheme="majorHAnsi" w:hAnsiTheme="majorHAnsi" w:cstheme="majorHAnsi"/>
          <w:sz w:val="24"/>
          <w:szCs w:val="24"/>
        </w:rPr>
        <w:t>229/2014</w:t>
      </w:r>
      <w:r w:rsidR="00333D0A">
        <w:rPr>
          <w:rFonts w:asciiTheme="majorHAnsi" w:hAnsiTheme="majorHAnsi" w:cstheme="majorHAnsi"/>
          <w:sz w:val="24"/>
          <w:szCs w:val="24"/>
        </w:rPr>
        <w:t>, potrivit căr</w:t>
      </w:r>
      <w:r w:rsidR="004017D2">
        <w:rPr>
          <w:rFonts w:asciiTheme="majorHAnsi" w:hAnsiTheme="majorHAnsi" w:cstheme="majorHAnsi"/>
          <w:sz w:val="24"/>
          <w:szCs w:val="24"/>
        </w:rPr>
        <w:t xml:space="preserve">ora, </w:t>
      </w:r>
      <w:r w:rsidRPr="003C7613">
        <w:rPr>
          <w:rFonts w:asciiTheme="majorHAnsi" w:hAnsiTheme="majorHAnsi" w:cstheme="majorHAnsi"/>
          <w:sz w:val="24"/>
          <w:szCs w:val="24"/>
        </w:rPr>
        <w:t xml:space="preserve"> </w:t>
      </w:r>
      <w:r w:rsidR="004017D2">
        <w:rPr>
          <w:rFonts w:asciiTheme="majorHAnsi" w:hAnsiTheme="majorHAnsi" w:cstheme="majorHAnsi"/>
          <w:sz w:val="24"/>
          <w:szCs w:val="24"/>
        </w:rPr>
        <w:t>m</w:t>
      </w:r>
      <w:r w:rsidRPr="003C7613">
        <w:rPr>
          <w:rFonts w:asciiTheme="majorHAnsi" w:hAnsiTheme="majorHAnsi" w:cstheme="majorHAnsi"/>
          <w:sz w:val="24"/>
          <w:szCs w:val="24"/>
        </w:rPr>
        <w:t>anagerul entității publice asigură coordonarea și monitorizarea organizării, menținerii și dezvoltării controlului intern managerial în cadrul entităților publice subordonate. Pentru perioada auditată nu au fost identificate acțiuni prestabilite de coordonare și monitorizare</w:t>
      </w:r>
      <w:r w:rsidR="00333D0A">
        <w:rPr>
          <w:rFonts w:asciiTheme="majorHAnsi" w:hAnsiTheme="majorHAnsi" w:cstheme="majorHAnsi"/>
          <w:sz w:val="24"/>
          <w:szCs w:val="24"/>
        </w:rPr>
        <w:t xml:space="preserve"> </w:t>
      </w:r>
      <w:r w:rsidRPr="003C7613">
        <w:rPr>
          <w:rFonts w:asciiTheme="majorHAnsi" w:hAnsiTheme="majorHAnsi" w:cstheme="majorHAnsi"/>
          <w:sz w:val="24"/>
          <w:szCs w:val="24"/>
        </w:rPr>
        <w:t>a organizării sistemului CIM în cadrul instituțiilor bugetare subordonate ministerului.</w:t>
      </w:r>
    </w:p>
    <w:p w14:paraId="518FDDD6" w14:textId="2EB82B35" w:rsidR="00C7796E" w:rsidRPr="003C7613" w:rsidRDefault="00C7796E" w:rsidP="000E5C04">
      <w:pPr>
        <w:spacing w:before="240" w:after="240" w:line="276" w:lineRule="auto"/>
        <w:contextualSpacing/>
        <w:jc w:val="both"/>
        <w:rPr>
          <w:rFonts w:asciiTheme="majorHAnsi" w:hAnsiTheme="majorHAnsi" w:cstheme="majorHAnsi"/>
          <w:sz w:val="24"/>
          <w:szCs w:val="24"/>
        </w:rPr>
      </w:pPr>
      <w:r w:rsidRPr="0099048D">
        <w:rPr>
          <w:rFonts w:asciiTheme="majorHAnsi" w:hAnsiTheme="majorHAnsi" w:cstheme="majorHAnsi"/>
          <w:bCs/>
          <w:sz w:val="24"/>
          <w:szCs w:val="24"/>
        </w:rPr>
        <w:t>Prin urmare,</w:t>
      </w:r>
      <w:r w:rsidRPr="0099048D">
        <w:rPr>
          <w:rFonts w:asciiTheme="majorHAnsi" w:hAnsiTheme="majorHAnsi" w:cstheme="majorHAnsi"/>
          <w:sz w:val="24"/>
          <w:szCs w:val="24"/>
        </w:rPr>
        <w:t xml:space="preserve"> m</w:t>
      </w:r>
      <w:r w:rsidRPr="0099048D">
        <w:rPr>
          <w:rFonts w:asciiTheme="majorHAnsi" w:hAnsiTheme="majorHAnsi" w:cstheme="majorHAnsi"/>
          <w:bCs/>
          <w:sz w:val="24"/>
          <w:szCs w:val="24"/>
        </w:rPr>
        <w:t>inisterul trebuie să evalueze activitatea tuturor componentelor CIM, să identifice și să analizeze punctele slabe și să proiecteze acțiunile de dezvoltare a unui sistem CIM conform, care</w:t>
      </w:r>
      <w:r w:rsidR="00F76FBE">
        <w:rPr>
          <w:rFonts w:asciiTheme="majorHAnsi" w:hAnsiTheme="majorHAnsi" w:cstheme="majorHAnsi"/>
          <w:bCs/>
          <w:sz w:val="24"/>
          <w:szCs w:val="24"/>
        </w:rPr>
        <w:t>,</w:t>
      </w:r>
      <w:r w:rsidRPr="0099048D">
        <w:rPr>
          <w:rFonts w:asciiTheme="majorHAnsi" w:hAnsiTheme="majorHAnsi" w:cstheme="majorHAnsi"/>
          <w:bCs/>
          <w:sz w:val="24"/>
          <w:szCs w:val="24"/>
        </w:rPr>
        <w:t xml:space="preserve"> prin acțiunile de control implementate</w:t>
      </w:r>
      <w:r w:rsidR="00F76FBE">
        <w:rPr>
          <w:rFonts w:asciiTheme="majorHAnsi" w:hAnsiTheme="majorHAnsi" w:cstheme="majorHAnsi"/>
          <w:bCs/>
          <w:sz w:val="24"/>
          <w:szCs w:val="24"/>
        </w:rPr>
        <w:t>,</w:t>
      </w:r>
      <w:r w:rsidRPr="0099048D">
        <w:rPr>
          <w:rFonts w:asciiTheme="majorHAnsi" w:hAnsiTheme="majorHAnsi" w:cstheme="majorHAnsi"/>
          <w:bCs/>
          <w:sz w:val="24"/>
          <w:szCs w:val="24"/>
        </w:rPr>
        <w:t xml:space="preserve"> ar gestiona riscurile și ar oferi o asigurare rezonabilă privind atingerea obiectivelor și rezultatelor planificate de minister</w:t>
      </w:r>
      <w:r w:rsidRPr="0099048D">
        <w:rPr>
          <w:rFonts w:asciiTheme="majorHAnsi" w:hAnsiTheme="majorHAnsi" w:cstheme="majorHAnsi"/>
          <w:b/>
          <w:bCs/>
          <w:sz w:val="24"/>
          <w:szCs w:val="24"/>
        </w:rPr>
        <w:t>.</w:t>
      </w:r>
    </w:p>
    <w:p w14:paraId="2CB2BB9F" w14:textId="42603A02" w:rsidR="003C7613" w:rsidRPr="003C7613" w:rsidRDefault="004761AC" w:rsidP="00156AAC">
      <w:pPr>
        <w:spacing w:after="0" w:line="276" w:lineRule="auto"/>
        <w:ind w:right="-8"/>
        <w:jc w:val="both"/>
        <w:rPr>
          <w:rFonts w:asciiTheme="majorHAnsi" w:hAnsiTheme="majorHAnsi" w:cstheme="majorHAnsi"/>
          <w:iCs/>
          <w:sz w:val="24"/>
          <w:szCs w:val="24"/>
        </w:rPr>
      </w:pPr>
      <w:r w:rsidRPr="003C7613">
        <w:rPr>
          <w:rFonts w:asciiTheme="majorHAnsi" w:hAnsiTheme="majorHAnsi" w:cstheme="majorHAnsi"/>
          <w:b/>
          <w:bCs/>
          <w:sz w:val="24"/>
          <w:szCs w:val="24"/>
        </w:rPr>
        <w:t>6.2</w:t>
      </w:r>
      <w:r w:rsidR="00CE3EE2">
        <w:rPr>
          <w:rFonts w:asciiTheme="majorHAnsi" w:hAnsiTheme="majorHAnsi" w:cstheme="majorHAnsi"/>
          <w:b/>
          <w:bCs/>
          <w:sz w:val="24"/>
          <w:szCs w:val="24"/>
        </w:rPr>
        <w:t>.</w:t>
      </w:r>
      <w:r w:rsidRPr="003C7613">
        <w:rPr>
          <w:rFonts w:asciiTheme="majorHAnsi" w:hAnsiTheme="majorHAnsi" w:cstheme="majorHAnsi"/>
          <w:bCs/>
          <w:sz w:val="24"/>
          <w:szCs w:val="24"/>
        </w:rPr>
        <w:t xml:space="preserve">  </w:t>
      </w:r>
      <w:r w:rsidR="003C7613" w:rsidRPr="003C7613">
        <w:rPr>
          <w:rFonts w:asciiTheme="majorHAnsi" w:hAnsiTheme="majorHAnsi" w:cstheme="majorHAnsi"/>
          <w:iCs/>
          <w:sz w:val="24"/>
          <w:szCs w:val="24"/>
        </w:rPr>
        <w:t>Pe parcursul anului 2022</w:t>
      </w:r>
      <w:r w:rsidR="00F76FBE">
        <w:rPr>
          <w:rFonts w:asciiTheme="majorHAnsi" w:hAnsiTheme="majorHAnsi" w:cstheme="majorHAnsi"/>
          <w:iCs/>
          <w:sz w:val="24"/>
          <w:szCs w:val="24"/>
        </w:rPr>
        <w:t>,</w:t>
      </w:r>
      <w:r w:rsidR="003C7613" w:rsidRPr="003C7613">
        <w:rPr>
          <w:rFonts w:asciiTheme="majorHAnsi" w:hAnsiTheme="majorHAnsi" w:cstheme="majorHAnsi"/>
          <w:iCs/>
          <w:sz w:val="24"/>
          <w:szCs w:val="24"/>
        </w:rPr>
        <w:t xml:space="preserve"> ministerul a suplinit funcția vacantă de audit intern, însă la momentul desfășurării auditului extern (din decembrie 2022 până în prezent) aceast</w:t>
      </w:r>
      <w:r w:rsidR="00156AAC">
        <w:rPr>
          <w:rFonts w:asciiTheme="majorHAnsi" w:hAnsiTheme="majorHAnsi" w:cstheme="majorHAnsi"/>
          <w:iCs/>
          <w:sz w:val="24"/>
          <w:szCs w:val="24"/>
        </w:rPr>
        <w:t>ă funcție</w:t>
      </w:r>
      <w:r w:rsidR="003C7613" w:rsidRPr="003C7613">
        <w:rPr>
          <w:rFonts w:asciiTheme="majorHAnsi" w:hAnsiTheme="majorHAnsi" w:cstheme="majorHAnsi"/>
          <w:iCs/>
          <w:sz w:val="24"/>
          <w:szCs w:val="24"/>
        </w:rPr>
        <w:t xml:space="preserve"> a fost vacantă. Totodată, </w:t>
      </w:r>
      <w:r w:rsidR="00F76FBE">
        <w:rPr>
          <w:rFonts w:asciiTheme="majorHAnsi" w:hAnsiTheme="majorHAnsi" w:cstheme="majorHAnsi"/>
          <w:iCs/>
          <w:sz w:val="24"/>
          <w:szCs w:val="24"/>
        </w:rPr>
        <w:t>m</w:t>
      </w:r>
      <w:r w:rsidR="003C7613" w:rsidRPr="003C7613">
        <w:rPr>
          <w:rFonts w:asciiTheme="majorHAnsi" w:hAnsiTheme="majorHAnsi" w:cstheme="majorHAnsi"/>
          <w:iCs/>
          <w:sz w:val="24"/>
          <w:szCs w:val="24"/>
        </w:rPr>
        <w:t xml:space="preserve">inisterul a prevăzut în </w:t>
      </w:r>
      <w:r w:rsidR="00F76FBE">
        <w:rPr>
          <w:rFonts w:asciiTheme="majorHAnsi" w:hAnsiTheme="majorHAnsi" w:cstheme="majorHAnsi"/>
          <w:iCs/>
          <w:sz w:val="24"/>
          <w:szCs w:val="24"/>
        </w:rPr>
        <w:t>s</w:t>
      </w:r>
      <w:r w:rsidR="003C7613" w:rsidRPr="003C7613">
        <w:rPr>
          <w:rFonts w:asciiTheme="majorHAnsi" w:hAnsiTheme="majorHAnsi" w:cstheme="majorHAnsi"/>
          <w:iCs/>
          <w:sz w:val="24"/>
          <w:szCs w:val="24"/>
        </w:rPr>
        <w:t xml:space="preserve">tatul de personal doar o funcție de auditor intern, ceea ce contravine art. 19 alin.(11) din Legea </w:t>
      </w:r>
      <w:r w:rsidR="00C51D7D" w:rsidRPr="003C7613">
        <w:rPr>
          <w:rFonts w:asciiTheme="majorHAnsi" w:hAnsiTheme="majorHAnsi" w:cstheme="majorHAnsi"/>
          <w:iCs/>
          <w:sz w:val="24"/>
          <w:szCs w:val="24"/>
        </w:rPr>
        <w:t xml:space="preserve">privind controlul intern managerial </w:t>
      </w:r>
      <w:r w:rsidR="003C7613" w:rsidRPr="003C7613">
        <w:rPr>
          <w:rFonts w:asciiTheme="majorHAnsi" w:hAnsiTheme="majorHAnsi" w:cstheme="majorHAnsi"/>
          <w:iCs/>
          <w:sz w:val="24"/>
          <w:szCs w:val="24"/>
        </w:rPr>
        <w:t>nr.229/2010, care prevede că în structura ministerelor este necesar să fie instituită subdiviziunea de audit intern</w:t>
      </w:r>
      <w:r w:rsidR="00C51D7D">
        <w:rPr>
          <w:rFonts w:asciiTheme="majorHAnsi" w:hAnsiTheme="majorHAnsi" w:cstheme="majorHAnsi"/>
          <w:iCs/>
          <w:sz w:val="24"/>
          <w:szCs w:val="24"/>
        </w:rPr>
        <w:t>,</w:t>
      </w:r>
      <w:r w:rsidR="003C7613" w:rsidRPr="003C7613">
        <w:rPr>
          <w:rFonts w:asciiTheme="majorHAnsi" w:hAnsiTheme="majorHAnsi" w:cstheme="majorHAnsi"/>
          <w:iCs/>
          <w:sz w:val="24"/>
          <w:szCs w:val="24"/>
        </w:rPr>
        <w:t xml:space="preserve"> </w:t>
      </w:r>
      <w:r w:rsidR="00A75AA5">
        <w:rPr>
          <w:rFonts w:asciiTheme="majorHAnsi" w:hAnsiTheme="majorHAnsi" w:cstheme="majorHAnsi"/>
          <w:iCs/>
          <w:sz w:val="24"/>
          <w:szCs w:val="24"/>
        </w:rPr>
        <w:t xml:space="preserve">cu </w:t>
      </w:r>
      <w:r w:rsidR="003C7613" w:rsidRPr="003C7613">
        <w:rPr>
          <w:rFonts w:asciiTheme="majorHAnsi" w:hAnsiTheme="majorHAnsi" w:cstheme="majorHAnsi"/>
          <w:iCs/>
          <w:sz w:val="24"/>
          <w:szCs w:val="24"/>
        </w:rPr>
        <w:t xml:space="preserve">cel puțin trei unități de personal, </w:t>
      </w:r>
      <w:r w:rsidR="003C7613" w:rsidRPr="003C7613">
        <w:rPr>
          <w:rFonts w:asciiTheme="majorHAnsi" w:eastAsia="Times New Roman" w:hAnsiTheme="majorHAnsi" w:cstheme="majorHAnsi"/>
          <w:bCs/>
          <w:iCs/>
          <w:sz w:val="24"/>
          <w:szCs w:val="24"/>
        </w:rPr>
        <w:t xml:space="preserve">fapt ce nu oferă posibilitatea </w:t>
      </w:r>
      <w:r w:rsidR="003C7613" w:rsidRPr="003C7613">
        <w:rPr>
          <w:rFonts w:asciiTheme="majorHAnsi" w:hAnsiTheme="majorHAnsi" w:cstheme="majorHAnsi"/>
          <w:iCs/>
          <w:sz w:val="24"/>
          <w:szCs w:val="24"/>
        </w:rPr>
        <w:t xml:space="preserve">auditării tuturor entităților (39) și </w:t>
      </w:r>
      <w:r w:rsidR="00A75AA5">
        <w:rPr>
          <w:rFonts w:asciiTheme="majorHAnsi" w:hAnsiTheme="majorHAnsi" w:cstheme="majorHAnsi"/>
          <w:iCs/>
          <w:sz w:val="24"/>
          <w:szCs w:val="24"/>
        </w:rPr>
        <w:t xml:space="preserve">a </w:t>
      </w:r>
      <w:r w:rsidR="003C7613" w:rsidRPr="003C7613">
        <w:rPr>
          <w:rFonts w:asciiTheme="majorHAnsi" w:hAnsiTheme="majorHAnsi" w:cstheme="majorHAnsi"/>
          <w:iCs/>
          <w:sz w:val="24"/>
          <w:szCs w:val="24"/>
        </w:rPr>
        <w:t xml:space="preserve">activităților desfășurate de </w:t>
      </w:r>
      <w:r w:rsidR="003C7613" w:rsidRPr="003B62A4">
        <w:rPr>
          <w:rFonts w:asciiTheme="majorHAnsi" w:hAnsiTheme="majorHAnsi" w:cstheme="majorHAnsi"/>
          <w:iCs/>
          <w:sz w:val="24"/>
          <w:szCs w:val="24"/>
        </w:rPr>
        <w:t>ace</w:t>
      </w:r>
      <w:r w:rsidR="00A75AA5" w:rsidRPr="003B62A4">
        <w:rPr>
          <w:rFonts w:asciiTheme="majorHAnsi" w:hAnsiTheme="majorHAnsi" w:cstheme="majorHAnsi"/>
          <w:iCs/>
          <w:sz w:val="24"/>
          <w:szCs w:val="24"/>
        </w:rPr>
        <w:t>stea</w:t>
      </w:r>
      <w:r w:rsidR="003C7613" w:rsidRPr="003B62A4">
        <w:rPr>
          <w:rFonts w:asciiTheme="majorHAnsi" w:hAnsiTheme="majorHAnsi" w:cstheme="majorHAnsi"/>
          <w:iCs/>
          <w:sz w:val="24"/>
          <w:szCs w:val="24"/>
        </w:rPr>
        <w:t xml:space="preserve"> pe</w:t>
      </w:r>
      <w:r w:rsidR="003C7613" w:rsidRPr="003C7613">
        <w:rPr>
          <w:rFonts w:asciiTheme="majorHAnsi" w:hAnsiTheme="majorHAnsi" w:cstheme="majorHAnsi"/>
          <w:iCs/>
          <w:sz w:val="24"/>
          <w:szCs w:val="24"/>
        </w:rPr>
        <w:t xml:space="preserve"> parcursul unui an.</w:t>
      </w:r>
    </w:p>
    <w:p w14:paraId="2E839F48" w14:textId="009E33B3" w:rsidR="003C7613" w:rsidRPr="003C7613" w:rsidRDefault="003C7613" w:rsidP="003C7613">
      <w:pPr>
        <w:spacing w:before="240" w:after="240" w:line="276" w:lineRule="auto"/>
        <w:contextualSpacing/>
        <w:jc w:val="both"/>
        <w:rPr>
          <w:rFonts w:asciiTheme="majorHAnsi" w:hAnsiTheme="majorHAnsi" w:cstheme="majorHAnsi"/>
          <w:bCs/>
          <w:sz w:val="24"/>
          <w:szCs w:val="24"/>
        </w:rPr>
      </w:pPr>
      <w:r w:rsidRPr="003C7613">
        <w:rPr>
          <w:rFonts w:asciiTheme="majorHAnsi" w:hAnsiTheme="majorHAnsi" w:cstheme="majorHAnsi"/>
          <w:iCs/>
          <w:sz w:val="24"/>
          <w:szCs w:val="24"/>
        </w:rPr>
        <w:t xml:space="preserve">În pofida acțiunilor desfășurate de auditorul intern pe parcursul anului 2022 (5 misiuni de audit), numărul limitat de auditori interni prevăzut în </w:t>
      </w:r>
      <w:r w:rsidR="00C51D7D">
        <w:rPr>
          <w:rFonts w:asciiTheme="majorHAnsi" w:hAnsiTheme="majorHAnsi" w:cstheme="majorHAnsi"/>
          <w:iCs/>
          <w:sz w:val="24"/>
          <w:szCs w:val="24"/>
        </w:rPr>
        <w:t>s</w:t>
      </w:r>
      <w:r w:rsidRPr="003C7613">
        <w:rPr>
          <w:rFonts w:asciiTheme="majorHAnsi" w:hAnsiTheme="majorHAnsi" w:cstheme="majorHAnsi"/>
          <w:iCs/>
          <w:sz w:val="24"/>
          <w:szCs w:val="24"/>
        </w:rPr>
        <w:t>tatul de personal a av</w:t>
      </w:r>
      <w:r w:rsidR="00727100">
        <w:rPr>
          <w:rFonts w:asciiTheme="majorHAnsi" w:hAnsiTheme="majorHAnsi" w:cstheme="majorHAnsi"/>
          <w:iCs/>
          <w:sz w:val="24"/>
          <w:szCs w:val="24"/>
        </w:rPr>
        <w:t>ut</w:t>
      </w:r>
      <w:r w:rsidRPr="003C7613">
        <w:rPr>
          <w:rFonts w:asciiTheme="majorHAnsi" w:hAnsiTheme="majorHAnsi" w:cstheme="majorHAnsi"/>
          <w:iCs/>
          <w:sz w:val="24"/>
          <w:szCs w:val="24"/>
        </w:rPr>
        <w:t xml:space="preserve"> un impact asupra calității consilierii și analizei obiective a auditorului intern privind eficacitatea sistemului de control intern managerial instituit în cadrul ministerului.</w:t>
      </w:r>
    </w:p>
    <w:p w14:paraId="2A88E198" w14:textId="3677AA26" w:rsidR="00CE3EE2" w:rsidRDefault="004761AC" w:rsidP="00CE3EE2">
      <w:pPr>
        <w:spacing w:after="0" w:line="276" w:lineRule="auto"/>
        <w:jc w:val="both"/>
        <w:rPr>
          <w:rFonts w:ascii="Calibri Light" w:eastAsia="Calibri" w:hAnsi="Calibri Light" w:cs="Calibri Light"/>
          <w:sz w:val="24"/>
          <w:szCs w:val="24"/>
        </w:rPr>
      </w:pPr>
      <w:r w:rsidRPr="003C7613">
        <w:rPr>
          <w:rFonts w:asciiTheme="majorHAnsi" w:hAnsiTheme="majorHAnsi" w:cstheme="majorHAnsi"/>
          <w:b/>
          <w:sz w:val="24"/>
          <w:szCs w:val="24"/>
        </w:rPr>
        <w:t>6.3</w:t>
      </w:r>
      <w:r w:rsidR="00CE3EE2">
        <w:rPr>
          <w:rFonts w:asciiTheme="majorHAnsi" w:hAnsiTheme="majorHAnsi" w:cstheme="majorHAnsi"/>
          <w:sz w:val="24"/>
          <w:szCs w:val="24"/>
        </w:rPr>
        <w:t>.</w:t>
      </w:r>
      <w:r w:rsidR="00CE3EE2" w:rsidRPr="00CE3EE2">
        <w:rPr>
          <w:rFonts w:ascii="Calibri Light" w:eastAsia="Calibri" w:hAnsi="Calibri Light" w:cs="Calibri Light"/>
          <w:sz w:val="24"/>
          <w:szCs w:val="24"/>
        </w:rPr>
        <w:t xml:space="preserve"> </w:t>
      </w:r>
      <w:r w:rsidR="00CE3EE2" w:rsidRPr="006B282F">
        <w:rPr>
          <w:rFonts w:ascii="Calibri Light" w:eastAsia="Calibri" w:hAnsi="Calibri Light" w:cs="Calibri Light"/>
          <w:sz w:val="24"/>
          <w:szCs w:val="24"/>
        </w:rPr>
        <w:t>Analiza datelor reflectate în Raportul narativ al MC pentru anul 2022 denotă că acesta nu include analiza detaliată a indicatorilor, după cum prevede O</w:t>
      </w:r>
      <w:r w:rsidR="000C41E0">
        <w:rPr>
          <w:rFonts w:ascii="Calibri Light" w:eastAsia="Calibri" w:hAnsi="Calibri Light" w:cs="Calibri Light"/>
          <w:sz w:val="24"/>
          <w:szCs w:val="24"/>
        </w:rPr>
        <w:t>rdinul ministrului F</w:t>
      </w:r>
      <w:r w:rsidR="00C51D7D">
        <w:rPr>
          <w:rFonts w:ascii="Calibri Light" w:eastAsia="Calibri" w:hAnsi="Calibri Light" w:cs="Calibri Light"/>
          <w:sz w:val="24"/>
          <w:szCs w:val="24"/>
        </w:rPr>
        <w:t xml:space="preserve">inanțelor </w:t>
      </w:r>
      <w:r w:rsidR="00CE3EE2" w:rsidRPr="006B282F">
        <w:rPr>
          <w:rFonts w:ascii="Calibri Light" w:eastAsia="Calibri" w:hAnsi="Calibri Light" w:cs="Calibri Light"/>
          <w:sz w:val="24"/>
          <w:szCs w:val="24"/>
        </w:rPr>
        <w:t xml:space="preserve"> nr.164/2016, și anume: </w:t>
      </w:r>
    </w:p>
    <w:p w14:paraId="36EC687B" w14:textId="27C738F7" w:rsidR="00CE3EE2" w:rsidRDefault="00CE3EE2" w:rsidP="00CE3EE2">
      <w:pPr>
        <w:pStyle w:val="a3"/>
        <w:numPr>
          <w:ilvl w:val="0"/>
          <w:numId w:val="26"/>
        </w:numPr>
        <w:spacing w:after="0" w:line="276" w:lineRule="auto"/>
        <w:ind w:left="0" w:firstLine="360"/>
        <w:jc w:val="both"/>
        <w:rPr>
          <w:rFonts w:ascii="Calibri Light" w:eastAsia="Calibri" w:hAnsi="Calibri Light" w:cs="Calibri Light"/>
          <w:sz w:val="24"/>
          <w:szCs w:val="24"/>
        </w:rPr>
      </w:pPr>
      <w:r w:rsidRPr="00CE3EE2">
        <w:rPr>
          <w:rFonts w:ascii="Calibri Light" w:eastAsia="Calibri" w:hAnsi="Calibri Light" w:cs="Calibri Light"/>
          <w:sz w:val="24"/>
          <w:szCs w:val="24"/>
        </w:rPr>
        <w:t>Nu sunt respectate integral cerințele la descrierea generală a executării bugetului atât la partea de venituri</w:t>
      </w:r>
      <w:r w:rsidR="00A75AA5">
        <w:rPr>
          <w:rFonts w:ascii="Calibri Light" w:eastAsia="Calibri" w:hAnsi="Calibri Light" w:cs="Calibri Light"/>
          <w:sz w:val="24"/>
          <w:szCs w:val="24"/>
        </w:rPr>
        <w:t>,</w:t>
      </w:r>
      <w:r w:rsidRPr="00CE3EE2">
        <w:rPr>
          <w:rFonts w:ascii="Calibri Light" w:eastAsia="Calibri" w:hAnsi="Calibri Light" w:cs="Calibri Light"/>
          <w:sz w:val="24"/>
          <w:szCs w:val="24"/>
        </w:rPr>
        <w:t xml:space="preserve"> cât și la partea de cheltuieli</w:t>
      </w:r>
      <w:r w:rsidR="00A75AA5">
        <w:rPr>
          <w:rFonts w:ascii="Calibri Light" w:eastAsia="Calibri" w:hAnsi="Calibri Light" w:cs="Calibri Light"/>
          <w:sz w:val="24"/>
          <w:szCs w:val="24"/>
        </w:rPr>
        <w:t>,</w:t>
      </w:r>
      <w:r w:rsidRPr="00CE3EE2">
        <w:rPr>
          <w:rFonts w:ascii="Calibri Light" w:eastAsia="Calibri" w:hAnsi="Calibri Light" w:cs="Calibri Light"/>
          <w:sz w:val="24"/>
          <w:szCs w:val="24"/>
        </w:rPr>
        <w:t xml:space="preserve"> lipsind informațiile cu privire la cauzele modificării/precizării acestora</w:t>
      </w:r>
      <w:r w:rsidR="005A10EB">
        <w:rPr>
          <w:rFonts w:ascii="Calibri Light" w:eastAsia="Calibri" w:hAnsi="Calibri Light" w:cs="Calibri Light"/>
          <w:sz w:val="24"/>
          <w:szCs w:val="24"/>
        </w:rPr>
        <w:t>,</w:t>
      </w:r>
      <w:r w:rsidRPr="00CE3EE2">
        <w:rPr>
          <w:rFonts w:ascii="Calibri Light" w:eastAsia="Calibri" w:hAnsi="Calibri Light" w:cs="Calibri Light"/>
          <w:sz w:val="24"/>
          <w:szCs w:val="24"/>
        </w:rPr>
        <w:t xml:space="preserve"> precum și cu privire la cauzele care au influențat neexecutarea lor.</w:t>
      </w:r>
    </w:p>
    <w:p w14:paraId="35BCCE80" w14:textId="20E1284F" w:rsidR="00CE3EE2" w:rsidRDefault="00CE3EE2" w:rsidP="00CE3EE2">
      <w:pPr>
        <w:pStyle w:val="a3"/>
        <w:numPr>
          <w:ilvl w:val="0"/>
          <w:numId w:val="26"/>
        </w:numPr>
        <w:spacing w:after="0" w:line="276" w:lineRule="auto"/>
        <w:ind w:left="0" w:firstLine="360"/>
        <w:jc w:val="both"/>
        <w:rPr>
          <w:rFonts w:ascii="Calibri Light" w:eastAsia="Calibri" w:hAnsi="Calibri Light" w:cs="Calibri Light"/>
          <w:sz w:val="24"/>
          <w:szCs w:val="24"/>
        </w:rPr>
      </w:pPr>
      <w:r w:rsidRPr="00CE3EE2">
        <w:rPr>
          <w:rFonts w:ascii="Calibri Light" w:eastAsia="Calibri" w:hAnsi="Calibri Light" w:cs="Calibri Light"/>
          <w:sz w:val="24"/>
          <w:szCs w:val="24"/>
        </w:rPr>
        <w:t xml:space="preserve">Capitolul </w:t>
      </w:r>
      <w:r w:rsidRPr="00CE3EE2">
        <w:rPr>
          <w:rFonts w:ascii="Calibri Light" w:eastAsia="Calibri" w:hAnsi="Calibri Light" w:cs="Calibri Light"/>
          <w:i/>
          <w:sz w:val="24"/>
          <w:szCs w:val="24"/>
        </w:rPr>
        <w:t>Descrierea performanțelor pe programe/subprograme și pe contingente</w:t>
      </w:r>
      <w:r w:rsidRPr="00CE3EE2">
        <w:rPr>
          <w:rFonts w:ascii="Calibri Light" w:eastAsia="Calibri" w:hAnsi="Calibri Light" w:cs="Calibri Light"/>
          <w:sz w:val="24"/>
          <w:szCs w:val="24"/>
        </w:rPr>
        <w:t xml:space="preserve"> este unul general</w:t>
      </w:r>
      <w:r w:rsidR="00A75AA5">
        <w:rPr>
          <w:rFonts w:ascii="Calibri Light" w:eastAsia="Calibri" w:hAnsi="Calibri Light" w:cs="Calibri Light"/>
          <w:sz w:val="24"/>
          <w:szCs w:val="24"/>
        </w:rPr>
        <w:t>,</w:t>
      </w:r>
      <w:r w:rsidRPr="00CE3EE2">
        <w:rPr>
          <w:rFonts w:ascii="Calibri Light" w:eastAsia="Calibri" w:hAnsi="Calibri Light" w:cs="Calibri Light"/>
          <w:sz w:val="24"/>
          <w:szCs w:val="24"/>
        </w:rPr>
        <w:t xml:space="preserve"> nefiind prezentată analiza performanțelor realizate pe fiecare programă/subprogramă; nu sunt descriși factorii, inclusiv cei financiari, care au influențat nerealizarea programei; nu sunt descrise problemele înt</w:t>
      </w:r>
      <w:r w:rsidR="005A10EB">
        <w:rPr>
          <w:rFonts w:ascii="Calibri Light" w:eastAsia="Calibri" w:hAnsi="Calibri Light" w:cs="Calibri Light"/>
          <w:sz w:val="24"/>
          <w:szCs w:val="24"/>
        </w:rPr>
        <w:t>â</w:t>
      </w:r>
      <w:r w:rsidRPr="00CE3EE2">
        <w:rPr>
          <w:rFonts w:ascii="Calibri Light" w:eastAsia="Calibri" w:hAnsi="Calibri Light" w:cs="Calibri Light"/>
          <w:sz w:val="24"/>
          <w:szCs w:val="24"/>
        </w:rPr>
        <w:t xml:space="preserve">mpinate în procesul de implementare a programei/subprogramei. </w:t>
      </w:r>
    </w:p>
    <w:p w14:paraId="0A671A39" w14:textId="78D42A99" w:rsidR="00CE3EE2" w:rsidRPr="001C4138" w:rsidRDefault="00CE3EE2" w:rsidP="00CE3EE2">
      <w:pPr>
        <w:pStyle w:val="a3"/>
        <w:numPr>
          <w:ilvl w:val="0"/>
          <w:numId w:val="26"/>
        </w:numPr>
        <w:spacing w:after="0" w:line="276" w:lineRule="auto"/>
        <w:ind w:left="0" w:firstLine="360"/>
        <w:jc w:val="both"/>
        <w:rPr>
          <w:rFonts w:ascii="Calibri Light" w:eastAsia="Calibri" w:hAnsi="Calibri Light" w:cs="Calibri Light"/>
          <w:sz w:val="24"/>
          <w:szCs w:val="24"/>
        </w:rPr>
      </w:pPr>
      <w:r w:rsidRPr="00CE3EE2">
        <w:rPr>
          <w:rFonts w:ascii="Calibri Light" w:eastAsia="Calibri" w:hAnsi="Calibri Light" w:cs="Calibri Light"/>
          <w:sz w:val="24"/>
          <w:szCs w:val="24"/>
        </w:rPr>
        <w:t xml:space="preserve">Lipsește </w:t>
      </w:r>
      <w:r w:rsidR="005A10EB">
        <w:rPr>
          <w:rFonts w:ascii="Calibri Light" w:eastAsia="Calibri" w:hAnsi="Calibri Light" w:cs="Calibri Light"/>
          <w:sz w:val="24"/>
          <w:szCs w:val="24"/>
        </w:rPr>
        <w:t>i</w:t>
      </w:r>
      <w:r w:rsidRPr="00CE3EE2">
        <w:rPr>
          <w:rFonts w:ascii="Calibri Light" w:eastAsia="Calibri" w:hAnsi="Calibri Light" w:cs="Calibri Light"/>
          <w:sz w:val="24"/>
          <w:szCs w:val="24"/>
        </w:rPr>
        <w:t>nformația privind personalul, cheltuielile salariale, alți indicatori relevanți, cum ar fi: evoluția personalului (unități/persoane); numărul funcțiilor vacante; analiza cheltuielilor salariale reale (calculate</w:t>
      </w:r>
      <w:r w:rsidRPr="001C4138">
        <w:rPr>
          <w:rFonts w:ascii="Calibri Light" w:eastAsia="Calibri" w:hAnsi="Calibri Light" w:cs="Calibri Light"/>
          <w:sz w:val="24"/>
          <w:szCs w:val="24"/>
        </w:rPr>
        <w:t>) și a salariului mediu pe categorii de personal (funcții).</w:t>
      </w:r>
    </w:p>
    <w:p w14:paraId="2BBB7864" w14:textId="3065A6D1" w:rsidR="00CE3EE2" w:rsidRDefault="00CE3EE2" w:rsidP="00CE3EE2">
      <w:pPr>
        <w:spacing w:after="0" w:line="276" w:lineRule="auto"/>
        <w:jc w:val="both"/>
        <w:rPr>
          <w:rFonts w:asciiTheme="majorHAnsi" w:hAnsiTheme="majorHAnsi" w:cstheme="majorHAnsi"/>
          <w:sz w:val="24"/>
          <w:szCs w:val="24"/>
        </w:rPr>
      </w:pPr>
      <w:r w:rsidRPr="001C4138">
        <w:rPr>
          <w:rFonts w:ascii="Calibri Light" w:eastAsia="Calibri" w:hAnsi="Calibri Light" w:cs="Calibri Light"/>
          <w:sz w:val="24"/>
          <w:szCs w:val="24"/>
        </w:rPr>
        <w:t>Prin urmare, informația expusă de MC în Raportul narativ privind executarea bugetului nu este completă și nu reflectă detaliat datele din rapoartele financiare.</w:t>
      </w:r>
    </w:p>
    <w:p w14:paraId="1AEF7DE2" w14:textId="4AEC0124" w:rsidR="003C7613" w:rsidRPr="003C7613" w:rsidRDefault="004D55B2" w:rsidP="00B31F3C">
      <w:pPr>
        <w:spacing w:after="0" w:line="276" w:lineRule="auto"/>
        <w:jc w:val="both"/>
        <w:rPr>
          <w:rFonts w:asciiTheme="majorHAnsi" w:hAnsiTheme="majorHAnsi" w:cstheme="majorHAnsi"/>
          <w:sz w:val="24"/>
          <w:szCs w:val="24"/>
        </w:rPr>
      </w:pPr>
      <w:r w:rsidRPr="003C7613">
        <w:rPr>
          <w:rFonts w:asciiTheme="majorHAnsi" w:hAnsiTheme="majorHAnsi" w:cstheme="majorHAnsi"/>
          <w:b/>
          <w:sz w:val="24"/>
          <w:szCs w:val="24"/>
        </w:rPr>
        <w:t>6.4</w:t>
      </w:r>
      <w:r>
        <w:rPr>
          <w:rFonts w:asciiTheme="majorHAnsi" w:hAnsiTheme="majorHAnsi" w:cstheme="majorHAnsi"/>
          <w:b/>
          <w:sz w:val="24"/>
          <w:szCs w:val="24"/>
        </w:rPr>
        <w:t xml:space="preserve">. </w:t>
      </w:r>
      <w:r w:rsidRPr="003C7613">
        <w:rPr>
          <w:rFonts w:asciiTheme="majorHAnsi" w:hAnsiTheme="majorHAnsi" w:cstheme="majorHAnsi"/>
          <w:sz w:val="24"/>
          <w:szCs w:val="24"/>
        </w:rPr>
        <w:t xml:space="preserve"> </w:t>
      </w:r>
      <w:r w:rsidR="003C7613" w:rsidRPr="003C7613">
        <w:rPr>
          <w:rFonts w:asciiTheme="majorHAnsi" w:hAnsiTheme="majorHAnsi" w:cstheme="majorHAnsi"/>
          <w:iCs/>
          <w:sz w:val="24"/>
          <w:szCs w:val="24"/>
          <w:lang w:eastAsia="ro-MD"/>
        </w:rPr>
        <w:t xml:space="preserve">Auditul atestă </w:t>
      </w:r>
      <w:r w:rsidR="00845B82">
        <w:rPr>
          <w:rFonts w:asciiTheme="majorHAnsi" w:hAnsiTheme="majorHAnsi" w:cstheme="majorHAnsi"/>
          <w:iCs/>
          <w:sz w:val="24"/>
          <w:szCs w:val="24"/>
          <w:lang w:eastAsia="ro-MD"/>
        </w:rPr>
        <w:t xml:space="preserve">mici </w:t>
      </w:r>
      <w:r w:rsidR="003C7613" w:rsidRPr="003C7613">
        <w:rPr>
          <w:rFonts w:asciiTheme="majorHAnsi" w:hAnsiTheme="majorHAnsi" w:cstheme="majorHAnsi"/>
          <w:iCs/>
          <w:sz w:val="24"/>
          <w:szCs w:val="24"/>
          <w:lang w:eastAsia="ro-MD"/>
        </w:rPr>
        <w:t>progrese în implementarea recomandărilor</w:t>
      </w:r>
      <w:r w:rsidR="003C7613" w:rsidRPr="003C7613">
        <w:rPr>
          <w:rFonts w:asciiTheme="majorHAnsi" w:hAnsiTheme="majorHAnsi" w:cstheme="majorHAnsi"/>
          <w:iCs/>
          <w:sz w:val="24"/>
          <w:szCs w:val="24"/>
        </w:rPr>
        <w:t xml:space="preserve"> înaintate prin Hotărârea Curții de Conturi nr.42 din 29.07.2022, </w:t>
      </w:r>
      <w:r w:rsidR="00B31F3C">
        <w:rPr>
          <w:rFonts w:asciiTheme="majorHAnsi" w:hAnsiTheme="majorHAnsi" w:cstheme="majorHAnsi"/>
          <w:iCs/>
          <w:sz w:val="24"/>
          <w:szCs w:val="24"/>
        </w:rPr>
        <w:t>cauza fiind</w:t>
      </w:r>
      <w:r w:rsidR="003C7613" w:rsidRPr="003C7613">
        <w:rPr>
          <w:rFonts w:asciiTheme="majorHAnsi" w:hAnsiTheme="majorHAnsi" w:cstheme="majorHAnsi"/>
          <w:iCs/>
          <w:sz w:val="24"/>
          <w:szCs w:val="24"/>
        </w:rPr>
        <w:t xml:space="preserve"> lipsa unui sistem de monitorizare a activităților de implementare a recomandărilor de audit, inclusiv lipsa procedurilor și proceselor clar definite pentru fiecare subdiviziune, precum și nemonitoriz</w:t>
      </w:r>
      <w:r w:rsidR="005A10EB">
        <w:rPr>
          <w:rFonts w:asciiTheme="majorHAnsi" w:hAnsiTheme="majorHAnsi" w:cstheme="majorHAnsi"/>
          <w:iCs/>
          <w:sz w:val="24"/>
          <w:szCs w:val="24"/>
        </w:rPr>
        <w:t>area</w:t>
      </w:r>
      <w:r w:rsidR="003C7613" w:rsidRPr="003C7613">
        <w:rPr>
          <w:rFonts w:asciiTheme="majorHAnsi" w:hAnsiTheme="majorHAnsi" w:cstheme="majorHAnsi"/>
          <w:iCs/>
          <w:sz w:val="24"/>
          <w:szCs w:val="24"/>
        </w:rPr>
        <w:t xml:space="preserve"> activității entităților subordonate </w:t>
      </w:r>
      <w:r w:rsidR="003C7613" w:rsidRPr="003C7613">
        <w:rPr>
          <w:rFonts w:asciiTheme="majorHAnsi" w:eastAsia="Times New Roman" w:hAnsiTheme="majorHAnsi" w:cstheme="majorHAnsi"/>
          <w:bCs/>
          <w:iCs/>
          <w:sz w:val="24"/>
          <w:szCs w:val="24"/>
        </w:rPr>
        <w:t xml:space="preserve">(18 instituții bugetare și 21 instituții la autogestiune). </w:t>
      </w:r>
      <w:r w:rsidR="003C7613" w:rsidRPr="003C7613">
        <w:rPr>
          <w:rFonts w:asciiTheme="majorHAnsi" w:hAnsiTheme="majorHAnsi" w:cstheme="majorHAnsi"/>
          <w:iCs/>
          <w:sz w:val="24"/>
          <w:szCs w:val="24"/>
        </w:rPr>
        <w:t>Din 10 recomandări înaintate, 1 recomandare a fost executată, 2 recomandări - parțial executate, iar 7 - neexecutate. Situația dată a condiționat persistența unor aspecte care au influențat opinia de audit</w:t>
      </w:r>
      <w:r w:rsidR="005A10EB">
        <w:rPr>
          <w:rFonts w:asciiTheme="majorHAnsi" w:hAnsiTheme="majorHAnsi" w:cstheme="majorHAnsi"/>
          <w:iCs/>
          <w:sz w:val="24"/>
          <w:szCs w:val="24"/>
        </w:rPr>
        <w:t xml:space="preserve">, </w:t>
      </w:r>
      <w:r w:rsidR="003C7613" w:rsidRPr="003C7613">
        <w:rPr>
          <w:rFonts w:asciiTheme="majorHAnsi" w:hAnsiTheme="majorHAnsi" w:cstheme="majorHAnsi"/>
          <w:iCs/>
          <w:sz w:val="24"/>
          <w:szCs w:val="24"/>
        </w:rPr>
        <w:t>asupra cărora</w:t>
      </w:r>
      <w:r w:rsidR="007065DB">
        <w:rPr>
          <w:rFonts w:asciiTheme="majorHAnsi" w:hAnsiTheme="majorHAnsi" w:cstheme="majorHAnsi"/>
          <w:iCs/>
          <w:sz w:val="24"/>
          <w:szCs w:val="24"/>
        </w:rPr>
        <w:t xml:space="preserve"> </w:t>
      </w:r>
      <w:r w:rsidR="003C7613" w:rsidRPr="003C7613">
        <w:rPr>
          <w:rFonts w:asciiTheme="majorHAnsi" w:hAnsiTheme="majorHAnsi" w:cstheme="majorHAnsi"/>
          <w:iCs/>
          <w:sz w:val="24"/>
          <w:szCs w:val="24"/>
        </w:rPr>
        <w:t>este orientată în continuare atenția noastră.</w:t>
      </w:r>
    </w:p>
    <w:p w14:paraId="28663FA7" w14:textId="1562E7BA" w:rsidR="0012283C" w:rsidRDefault="001C4138" w:rsidP="00B31F3C">
      <w:pPr>
        <w:spacing w:after="0" w:line="276" w:lineRule="auto"/>
        <w:jc w:val="both"/>
        <w:rPr>
          <w:rFonts w:asciiTheme="majorHAnsi" w:hAnsiTheme="majorHAnsi" w:cstheme="majorHAnsi"/>
          <w:sz w:val="24"/>
          <w:szCs w:val="24"/>
        </w:rPr>
      </w:pPr>
      <w:r>
        <w:rPr>
          <w:rFonts w:asciiTheme="majorHAnsi" w:hAnsiTheme="majorHAnsi" w:cstheme="majorHAnsi"/>
          <w:b/>
          <w:sz w:val="24"/>
          <w:szCs w:val="24"/>
        </w:rPr>
        <w:t>6.5</w:t>
      </w:r>
      <w:r w:rsidR="00B31F3C">
        <w:rPr>
          <w:rFonts w:asciiTheme="majorHAnsi" w:hAnsiTheme="majorHAnsi" w:cstheme="majorHAnsi"/>
          <w:b/>
          <w:sz w:val="24"/>
          <w:szCs w:val="24"/>
        </w:rPr>
        <w:t xml:space="preserve">. </w:t>
      </w:r>
      <w:r w:rsidR="0012283C" w:rsidRPr="003C7613">
        <w:rPr>
          <w:rFonts w:asciiTheme="majorHAnsi" w:hAnsiTheme="majorHAnsi" w:cstheme="majorHAnsi"/>
          <w:sz w:val="24"/>
          <w:szCs w:val="24"/>
        </w:rPr>
        <w:t xml:space="preserve"> Cadrul normativ în vigoare care reglementează acordarea indemnizației de merit persoanelor notorii din domeniul culturii este interpretabil, iar criteriile de atribuire a acesteia sunt unele generale, care creează un diapazon larg de interpretare și poate afecta obiectivitatea atât a nominalizării</w:t>
      </w:r>
      <w:r w:rsidR="007065DB">
        <w:rPr>
          <w:rFonts w:asciiTheme="majorHAnsi" w:hAnsiTheme="majorHAnsi" w:cstheme="majorHAnsi"/>
          <w:sz w:val="24"/>
          <w:szCs w:val="24"/>
        </w:rPr>
        <w:t>,</w:t>
      </w:r>
      <w:r w:rsidR="0012283C" w:rsidRPr="003C7613">
        <w:rPr>
          <w:rFonts w:asciiTheme="majorHAnsi" w:hAnsiTheme="majorHAnsi" w:cstheme="majorHAnsi"/>
          <w:sz w:val="24"/>
          <w:szCs w:val="24"/>
        </w:rPr>
        <w:t xml:space="preserve"> cât și </w:t>
      </w:r>
      <w:r w:rsidR="007065DB">
        <w:rPr>
          <w:rFonts w:asciiTheme="majorHAnsi" w:hAnsiTheme="majorHAnsi" w:cstheme="majorHAnsi"/>
          <w:sz w:val="24"/>
          <w:szCs w:val="24"/>
        </w:rPr>
        <w:t xml:space="preserve">a </w:t>
      </w:r>
      <w:r w:rsidR="0012283C" w:rsidRPr="003C7613">
        <w:rPr>
          <w:rFonts w:asciiTheme="majorHAnsi" w:hAnsiTheme="majorHAnsi" w:cstheme="majorHAnsi"/>
          <w:sz w:val="24"/>
          <w:szCs w:val="24"/>
        </w:rPr>
        <w:t xml:space="preserve">aprecierii meritelor persoanelor notorii nominalizate: </w:t>
      </w:r>
      <w:r w:rsidR="0012283C" w:rsidRPr="00FF39D4">
        <w:rPr>
          <w:rFonts w:asciiTheme="majorHAnsi" w:hAnsiTheme="majorHAnsi" w:cstheme="majorHAnsi"/>
          <w:i/>
          <w:sz w:val="24"/>
          <w:szCs w:val="24"/>
        </w:rPr>
        <w:t xml:space="preserve">i) </w:t>
      </w:r>
      <w:r w:rsidR="0012283C" w:rsidRPr="003C7613">
        <w:rPr>
          <w:rFonts w:asciiTheme="majorHAnsi" w:hAnsiTheme="majorHAnsi" w:cstheme="majorHAnsi"/>
          <w:sz w:val="24"/>
          <w:szCs w:val="24"/>
        </w:rPr>
        <w:t xml:space="preserve">nu cuantifică minimul de eligibilitate; </w:t>
      </w:r>
      <w:r w:rsidR="0012283C" w:rsidRPr="00FF39D4">
        <w:rPr>
          <w:rFonts w:asciiTheme="majorHAnsi" w:hAnsiTheme="majorHAnsi" w:cstheme="majorHAnsi"/>
          <w:i/>
          <w:sz w:val="24"/>
          <w:szCs w:val="24"/>
        </w:rPr>
        <w:t>ii)</w:t>
      </w:r>
      <w:r w:rsidR="0012283C" w:rsidRPr="003C7613">
        <w:rPr>
          <w:rFonts w:asciiTheme="majorHAnsi" w:hAnsiTheme="majorHAnsi" w:cstheme="majorHAnsi"/>
          <w:sz w:val="24"/>
          <w:szCs w:val="24"/>
        </w:rPr>
        <w:t xml:space="preserve"> nu specifică cazuri dacă/când indemnizația de merit poate fi retrasă, etc.</w:t>
      </w:r>
      <w:r w:rsidR="0012283C" w:rsidRPr="003C7613">
        <w:rPr>
          <w:rFonts w:asciiTheme="majorHAnsi" w:hAnsiTheme="majorHAnsi" w:cstheme="majorHAnsi"/>
          <w:b/>
          <w:sz w:val="24"/>
          <w:szCs w:val="24"/>
        </w:rPr>
        <w:t xml:space="preserve"> </w:t>
      </w:r>
      <w:r w:rsidR="0012283C" w:rsidRPr="003C7613">
        <w:rPr>
          <w:rFonts w:asciiTheme="majorHAnsi" w:hAnsiTheme="majorHAnsi" w:cstheme="majorHAnsi"/>
          <w:sz w:val="24"/>
          <w:szCs w:val="24"/>
        </w:rPr>
        <w:t>Acest fapt generează riscul c</w:t>
      </w:r>
      <w:r w:rsidR="007065DB">
        <w:rPr>
          <w:rFonts w:asciiTheme="majorHAnsi" w:hAnsiTheme="majorHAnsi" w:cstheme="majorHAnsi"/>
          <w:sz w:val="24"/>
          <w:szCs w:val="24"/>
        </w:rPr>
        <w:t>a</w:t>
      </w:r>
      <w:r w:rsidR="0012283C" w:rsidRPr="003C7613">
        <w:rPr>
          <w:rFonts w:asciiTheme="majorHAnsi" w:hAnsiTheme="majorHAnsi" w:cstheme="majorHAnsi"/>
          <w:sz w:val="24"/>
          <w:szCs w:val="24"/>
        </w:rPr>
        <w:t xml:space="preserve"> unele personalități care într-adevăr au realizări remarcabile să fie incluse „</w:t>
      </w:r>
      <w:r w:rsidR="0012283C" w:rsidRPr="00B31F3C">
        <w:rPr>
          <w:rFonts w:asciiTheme="majorHAnsi" w:hAnsiTheme="majorHAnsi" w:cstheme="majorHAnsi"/>
          <w:i/>
          <w:iCs/>
          <w:sz w:val="24"/>
          <w:szCs w:val="24"/>
        </w:rPr>
        <w:t>pe lista de așteptare</w:t>
      </w:r>
      <w:r w:rsidR="0012283C" w:rsidRPr="003C7613">
        <w:rPr>
          <w:rFonts w:asciiTheme="majorHAnsi" w:hAnsiTheme="majorHAnsi" w:cstheme="majorHAnsi"/>
          <w:sz w:val="24"/>
          <w:szCs w:val="24"/>
        </w:rPr>
        <w:t>”, iar altele cu realizări mai puțin remarcabile să fie nominalizate odată ce au împlinit vârsta de 60 ani</w:t>
      </w:r>
      <w:r w:rsidR="0012283C" w:rsidRPr="003C7613">
        <w:rPr>
          <w:rFonts w:asciiTheme="majorHAnsi" w:hAnsiTheme="majorHAnsi" w:cstheme="majorHAnsi"/>
          <w:sz w:val="24"/>
          <w:szCs w:val="24"/>
          <w:vertAlign w:val="superscript"/>
        </w:rPr>
        <w:footnoteReference w:id="25"/>
      </w:r>
      <w:r w:rsidR="0012283C" w:rsidRPr="003C7613">
        <w:rPr>
          <w:rFonts w:asciiTheme="majorHAnsi" w:hAnsiTheme="majorHAnsi" w:cstheme="majorHAnsi"/>
          <w:sz w:val="24"/>
          <w:szCs w:val="24"/>
        </w:rPr>
        <w:t xml:space="preserve">.  </w:t>
      </w:r>
      <w:r w:rsidR="0012283C" w:rsidRPr="003C7613">
        <w:rPr>
          <w:rFonts w:asciiTheme="majorHAnsi" w:eastAsia="Times New Roman" w:hAnsiTheme="majorHAnsi" w:cstheme="majorHAnsi"/>
          <w:b/>
          <w:color w:val="FF0000"/>
          <w:sz w:val="24"/>
          <w:szCs w:val="24"/>
        </w:rPr>
        <w:t xml:space="preserve"> </w:t>
      </w:r>
    </w:p>
    <w:p w14:paraId="4893E807" w14:textId="6BC39B03" w:rsidR="004761AC" w:rsidRPr="003C7613" w:rsidRDefault="00CC2BC8" w:rsidP="00B31F3C">
      <w:pPr>
        <w:spacing w:after="0" w:line="276" w:lineRule="auto"/>
        <w:jc w:val="both"/>
        <w:rPr>
          <w:rFonts w:asciiTheme="majorHAnsi" w:hAnsiTheme="majorHAnsi" w:cstheme="majorHAnsi"/>
          <w:sz w:val="24"/>
          <w:szCs w:val="24"/>
        </w:rPr>
      </w:pPr>
      <w:r>
        <w:rPr>
          <w:rFonts w:asciiTheme="majorHAnsi" w:hAnsiTheme="majorHAnsi" w:cstheme="majorHAnsi"/>
          <w:b/>
          <w:iCs/>
          <w:sz w:val="24"/>
          <w:szCs w:val="24"/>
        </w:rPr>
        <w:t>6.</w:t>
      </w:r>
      <w:r w:rsidR="001C4138">
        <w:rPr>
          <w:rFonts w:asciiTheme="majorHAnsi" w:hAnsiTheme="majorHAnsi" w:cstheme="majorHAnsi"/>
          <w:b/>
          <w:iCs/>
          <w:sz w:val="24"/>
          <w:szCs w:val="24"/>
        </w:rPr>
        <w:t>6</w:t>
      </w:r>
      <w:r>
        <w:rPr>
          <w:rFonts w:asciiTheme="majorHAnsi" w:hAnsiTheme="majorHAnsi" w:cstheme="majorHAnsi"/>
          <w:b/>
          <w:iCs/>
          <w:sz w:val="24"/>
          <w:szCs w:val="24"/>
        </w:rPr>
        <w:t>.</w:t>
      </w:r>
      <w:r w:rsidR="0012283C">
        <w:rPr>
          <w:rFonts w:asciiTheme="majorHAnsi" w:hAnsiTheme="majorHAnsi" w:cstheme="majorHAnsi"/>
          <w:iCs/>
          <w:sz w:val="24"/>
          <w:szCs w:val="24"/>
        </w:rPr>
        <w:t xml:space="preserve"> </w:t>
      </w:r>
      <w:r w:rsidR="003C7613" w:rsidRPr="003C7613">
        <w:rPr>
          <w:rFonts w:asciiTheme="majorHAnsi" w:hAnsiTheme="majorHAnsi" w:cstheme="majorHAnsi"/>
          <w:iCs/>
          <w:sz w:val="24"/>
          <w:szCs w:val="24"/>
        </w:rPr>
        <w:t>Ministerul Culturii</w:t>
      </w:r>
      <w:r w:rsidR="003C7613" w:rsidRPr="003C7613">
        <w:rPr>
          <w:rFonts w:asciiTheme="majorHAnsi" w:hAnsiTheme="majorHAnsi" w:cstheme="majorHAnsi"/>
          <w:b/>
          <w:iCs/>
          <w:sz w:val="24"/>
          <w:szCs w:val="24"/>
        </w:rPr>
        <w:t xml:space="preserve"> </w:t>
      </w:r>
      <w:r w:rsidR="003C7613" w:rsidRPr="003C7613">
        <w:rPr>
          <w:rFonts w:asciiTheme="majorHAnsi" w:hAnsiTheme="majorHAnsi" w:cstheme="majorHAnsi"/>
          <w:iCs/>
          <w:sz w:val="24"/>
          <w:szCs w:val="24"/>
        </w:rPr>
        <w:t xml:space="preserve">nu a asigurat delimitarea și înregistrarea conformă </w:t>
      </w:r>
      <w:r w:rsidR="002715BA">
        <w:rPr>
          <w:rFonts w:asciiTheme="majorHAnsi" w:hAnsiTheme="majorHAnsi" w:cstheme="majorHAnsi"/>
          <w:iCs/>
          <w:sz w:val="24"/>
          <w:szCs w:val="24"/>
        </w:rPr>
        <w:t xml:space="preserve">în </w:t>
      </w:r>
      <w:r w:rsidR="002715BA" w:rsidRPr="000E32D9">
        <w:rPr>
          <w:rFonts w:asciiTheme="majorHAnsi" w:hAnsiTheme="majorHAnsi" w:cstheme="majorHAnsi"/>
          <w:iCs/>
          <w:sz w:val="24"/>
          <w:szCs w:val="24"/>
        </w:rPr>
        <w:t>RBI</w:t>
      </w:r>
      <w:r w:rsidR="002715BA">
        <w:rPr>
          <w:rFonts w:asciiTheme="majorHAnsi" w:hAnsiTheme="majorHAnsi" w:cstheme="majorHAnsi"/>
          <w:iCs/>
          <w:sz w:val="24"/>
          <w:szCs w:val="24"/>
        </w:rPr>
        <w:t xml:space="preserve"> </w:t>
      </w:r>
      <w:r w:rsidR="003C7613" w:rsidRPr="003C7613">
        <w:rPr>
          <w:rFonts w:asciiTheme="majorHAnsi" w:hAnsiTheme="majorHAnsi" w:cstheme="majorHAnsi"/>
          <w:iCs/>
          <w:sz w:val="24"/>
          <w:szCs w:val="24"/>
        </w:rPr>
        <w:t>a</w:t>
      </w:r>
      <w:r w:rsidR="002715BA">
        <w:rPr>
          <w:rFonts w:asciiTheme="majorHAnsi" w:hAnsiTheme="majorHAnsi" w:cstheme="majorHAnsi"/>
          <w:iCs/>
          <w:sz w:val="24"/>
          <w:szCs w:val="24"/>
        </w:rPr>
        <w:t xml:space="preserve"> drepturilor asupra</w:t>
      </w:r>
      <w:r w:rsidR="003C7613" w:rsidRPr="003C7613">
        <w:rPr>
          <w:rFonts w:asciiTheme="majorHAnsi" w:hAnsiTheme="majorHAnsi" w:cstheme="majorHAnsi"/>
          <w:iCs/>
          <w:sz w:val="24"/>
          <w:szCs w:val="24"/>
        </w:rPr>
        <w:t xml:space="preserve"> tuturor bunurilor imobile și terenurilor gestionate de instituțiile din subordine și cele la autogestiune</w:t>
      </w:r>
      <w:r w:rsidR="003C7613" w:rsidRPr="003C7613">
        <w:rPr>
          <w:rFonts w:asciiTheme="majorHAnsi" w:hAnsiTheme="majorHAnsi" w:cstheme="majorHAnsi"/>
          <w:iCs/>
          <w:sz w:val="24"/>
          <w:szCs w:val="24"/>
          <w:vertAlign w:val="superscript"/>
        </w:rPr>
        <w:footnoteReference w:id="26"/>
      </w:r>
      <w:r w:rsidR="003C7613" w:rsidRPr="003C7613">
        <w:rPr>
          <w:rFonts w:asciiTheme="majorHAnsi" w:hAnsiTheme="majorHAnsi" w:cstheme="majorHAnsi"/>
          <w:iCs/>
          <w:sz w:val="24"/>
          <w:szCs w:val="24"/>
        </w:rPr>
        <w:t>, după cum prevede</w:t>
      </w:r>
      <w:r w:rsidR="003C7613" w:rsidRPr="003C7613">
        <w:rPr>
          <w:rFonts w:asciiTheme="majorHAnsi" w:hAnsiTheme="majorHAnsi" w:cstheme="majorHAnsi"/>
          <w:sz w:val="24"/>
          <w:szCs w:val="24"/>
        </w:rPr>
        <w:t xml:space="preserve"> </w:t>
      </w:r>
      <w:r w:rsidR="003C7613" w:rsidRPr="003C7613">
        <w:rPr>
          <w:rFonts w:asciiTheme="majorHAnsi" w:hAnsiTheme="majorHAnsi" w:cstheme="majorHAnsi"/>
          <w:iCs/>
          <w:sz w:val="24"/>
          <w:szCs w:val="24"/>
        </w:rPr>
        <w:t>cadrul normativ.</w:t>
      </w:r>
      <w:r w:rsidR="003C7613" w:rsidRPr="003C7613">
        <w:rPr>
          <w:rFonts w:asciiTheme="majorHAnsi" w:hAnsiTheme="majorHAnsi" w:cstheme="majorHAnsi"/>
          <w:sz w:val="24"/>
          <w:szCs w:val="24"/>
        </w:rPr>
        <w:t xml:space="preserve"> </w:t>
      </w:r>
      <w:r w:rsidR="00B31F3C">
        <w:rPr>
          <w:rFonts w:asciiTheme="majorHAnsi" w:hAnsiTheme="majorHAnsi" w:cstheme="majorHAnsi"/>
          <w:sz w:val="24"/>
          <w:szCs w:val="24"/>
        </w:rPr>
        <w:t xml:space="preserve">Astfel, </w:t>
      </w:r>
      <w:r w:rsidR="00B31F3C" w:rsidRPr="00B31F3C">
        <w:rPr>
          <w:rFonts w:asciiTheme="majorHAnsi" w:hAnsiTheme="majorHAnsi" w:cstheme="majorHAnsi"/>
          <w:sz w:val="24"/>
          <w:szCs w:val="24"/>
        </w:rPr>
        <w:t xml:space="preserve">8 terenuri cu suprafața totală de 3,26 ha </w:t>
      </w:r>
      <w:r w:rsidR="00B31F3C">
        <w:rPr>
          <w:rFonts w:asciiTheme="majorHAnsi" w:hAnsiTheme="majorHAnsi" w:cstheme="majorHAnsi"/>
          <w:sz w:val="24"/>
          <w:szCs w:val="24"/>
        </w:rPr>
        <w:t xml:space="preserve">și </w:t>
      </w:r>
      <w:r w:rsidR="00B31F3C" w:rsidRPr="00B31F3C">
        <w:rPr>
          <w:rFonts w:asciiTheme="majorHAnsi" w:hAnsiTheme="majorHAnsi" w:cstheme="majorHAnsi"/>
          <w:sz w:val="24"/>
          <w:szCs w:val="24"/>
        </w:rPr>
        <w:t>8 clădiri cu suprafața totală de 579,8 m</w:t>
      </w:r>
      <w:r w:rsidR="00B31F3C" w:rsidRPr="00B31F3C">
        <w:rPr>
          <w:rFonts w:asciiTheme="majorHAnsi" w:hAnsiTheme="majorHAnsi" w:cstheme="majorHAnsi"/>
          <w:sz w:val="24"/>
          <w:szCs w:val="24"/>
          <w:vertAlign w:val="superscript"/>
        </w:rPr>
        <w:t>2</w:t>
      </w:r>
      <w:r w:rsidR="007065DB">
        <w:rPr>
          <w:rFonts w:asciiTheme="majorHAnsi" w:hAnsiTheme="majorHAnsi" w:cstheme="majorHAnsi"/>
          <w:sz w:val="24"/>
          <w:szCs w:val="24"/>
          <w:vertAlign w:val="superscript"/>
        </w:rPr>
        <w:t xml:space="preserve"> </w:t>
      </w:r>
      <w:r w:rsidR="00B31F3C" w:rsidRPr="00B31F3C">
        <w:rPr>
          <w:rFonts w:asciiTheme="majorHAnsi" w:hAnsiTheme="majorHAnsi" w:cstheme="majorHAnsi"/>
          <w:sz w:val="24"/>
          <w:szCs w:val="24"/>
        </w:rPr>
        <w:t xml:space="preserve">sunt înregistrate ca proprietate </w:t>
      </w:r>
      <w:r w:rsidR="007065DB">
        <w:rPr>
          <w:rFonts w:asciiTheme="majorHAnsi" w:hAnsiTheme="majorHAnsi" w:cstheme="majorHAnsi"/>
          <w:sz w:val="24"/>
          <w:szCs w:val="24"/>
        </w:rPr>
        <w:t xml:space="preserve">a </w:t>
      </w:r>
      <w:r w:rsidR="00B31F3C" w:rsidRPr="00B31F3C">
        <w:rPr>
          <w:rFonts w:asciiTheme="majorHAnsi" w:hAnsiTheme="majorHAnsi" w:cstheme="majorHAnsi"/>
          <w:sz w:val="24"/>
          <w:szCs w:val="24"/>
        </w:rPr>
        <w:t xml:space="preserve">APL; 3 terenuri cu suprafața de 94,72 ha </w:t>
      </w:r>
      <w:r w:rsidR="00B31F3C">
        <w:rPr>
          <w:rFonts w:asciiTheme="majorHAnsi" w:hAnsiTheme="majorHAnsi" w:cstheme="majorHAnsi"/>
          <w:sz w:val="24"/>
          <w:szCs w:val="24"/>
        </w:rPr>
        <w:t xml:space="preserve">și </w:t>
      </w:r>
      <w:r w:rsidR="00B31F3C" w:rsidRPr="00B31F3C">
        <w:rPr>
          <w:rFonts w:asciiTheme="majorHAnsi" w:hAnsiTheme="majorHAnsi" w:cstheme="majorHAnsi"/>
          <w:sz w:val="24"/>
          <w:szCs w:val="24"/>
        </w:rPr>
        <w:t xml:space="preserve">97 </w:t>
      </w:r>
      <w:r w:rsidR="00B66AA1">
        <w:rPr>
          <w:rFonts w:asciiTheme="majorHAnsi" w:hAnsiTheme="majorHAnsi" w:cstheme="majorHAnsi"/>
          <w:sz w:val="24"/>
          <w:szCs w:val="24"/>
        </w:rPr>
        <w:t xml:space="preserve">de </w:t>
      </w:r>
      <w:r w:rsidR="00B31F3C" w:rsidRPr="00B31F3C">
        <w:rPr>
          <w:rFonts w:asciiTheme="majorHAnsi" w:hAnsiTheme="majorHAnsi" w:cstheme="majorHAnsi"/>
          <w:sz w:val="24"/>
          <w:szCs w:val="24"/>
        </w:rPr>
        <w:t>clădiri cu suprafața de 17</w:t>
      </w:r>
      <w:r w:rsidR="00B31F3C">
        <w:rPr>
          <w:rFonts w:asciiTheme="majorHAnsi" w:hAnsiTheme="majorHAnsi" w:cstheme="majorHAnsi"/>
          <w:sz w:val="24"/>
          <w:szCs w:val="24"/>
        </w:rPr>
        <w:t>.</w:t>
      </w:r>
      <w:r w:rsidR="00B31F3C" w:rsidRPr="00B31F3C">
        <w:rPr>
          <w:rFonts w:asciiTheme="majorHAnsi" w:hAnsiTheme="majorHAnsi" w:cstheme="majorHAnsi"/>
          <w:sz w:val="24"/>
          <w:szCs w:val="24"/>
        </w:rPr>
        <w:t>760,6 m</w:t>
      </w:r>
      <w:r w:rsidR="00B31F3C" w:rsidRPr="00B31F3C">
        <w:rPr>
          <w:rFonts w:asciiTheme="majorHAnsi" w:hAnsiTheme="majorHAnsi" w:cstheme="majorHAnsi"/>
          <w:sz w:val="24"/>
          <w:szCs w:val="24"/>
          <w:vertAlign w:val="superscript"/>
        </w:rPr>
        <w:t>2</w:t>
      </w:r>
      <w:r w:rsidR="00B31F3C" w:rsidRPr="00B31F3C">
        <w:rPr>
          <w:rFonts w:asciiTheme="majorHAnsi" w:hAnsiTheme="majorHAnsi" w:cstheme="majorHAnsi"/>
          <w:sz w:val="24"/>
          <w:szCs w:val="24"/>
        </w:rPr>
        <w:t xml:space="preserve"> nu au înregistrate drepturile de proprietate în Registrul bunurilor imobile; pentru 22 </w:t>
      </w:r>
      <w:r w:rsidR="00B66AA1">
        <w:rPr>
          <w:rFonts w:asciiTheme="majorHAnsi" w:hAnsiTheme="majorHAnsi" w:cstheme="majorHAnsi"/>
          <w:sz w:val="24"/>
          <w:szCs w:val="24"/>
        </w:rPr>
        <w:t xml:space="preserve">de </w:t>
      </w:r>
      <w:r w:rsidR="00B31F3C" w:rsidRPr="00B31F3C">
        <w:rPr>
          <w:rFonts w:asciiTheme="majorHAnsi" w:hAnsiTheme="majorHAnsi" w:cstheme="majorHAnsi"/>
          <w:sz w:val="24"/>
          <w:szCs w:val="24"/>
        </w:rPr>
        <w:t xml:space="preserve">terenuri cu suprafața totală de 106,88 ha nu </w:t>
      </w:r>
      <w:r w:rsidR="002715BA">
        <w:rPr>
          <w:rFonts w:asciiTheme="majorHAnsi" w:hAnsiTheme="majorHAnsi" w:cstheme="majorHAnsi"/>
          <w:sz w:val="24"/>
          <w:szCs w:val="24"/>
        </w:rPr>
        <w:t>sunt</w:t>
      </w:r>
      <w:r w:rsidR="002715BA" w:rsidRPr="00B31F3C">
        <w:rPr>
          <w:rFonts w:asciiTheme="majorHAnsi" w:hAnsiTheme="majorHAnsi" w:cstheme="majorHAnsi"/>
          <w:sz w:val="24"/>
          <w:szCs w:val="24"/>
        </w:rPr>
        <w:t xml:space="preserve"> </w:t>
      </w:r>
      <w:r w:rsidR="00B31F3C" w:rsidRPr="00B31F3C">
        <w:rPr>
          <w:rFonts w:asciiTheme="majorHAnsi" w:hAnsiTheme="majorHAnsi" w:cstheme="majorHAnsi"/>
          <w:sz w:val="24"/>
          <w:szCs w:val="24"/>
        </w:rPr>
        <w:t>înregistrate drepturile de folosință asupra acestora.</w:t>
      </w:r>
    </w:p>
    <w:p w14:paraId="5A98A654" w14:textId="3430FA81" w:rsidR="00CF44F0" w:rsidRPr="003C7613" w:rsidRDefault="0012283C" w:rsidP="00CC2BC8">
      <w:pP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6.</w:t>
      </w:r>
      <w:r w:rsidR="001C4138">
        <w:rPr>
          <w:rFonts w:asciiTheme="majorHAnsi" w:hAnsiTheme="majorHAnsi" w:cstheme="majorHAnsi"/>
          <w:b/>
          <w:sz w:val="24"/>
          <w:szCs w:val="24"/>
        </w:rPr>
        <w:t>7</w:t>
      </w:r>
      <w:r w:rsidR="00CC2BC8">
        <w:rPr>
          <w:rFonts w:asciiTheme="majorHAnsi" w:hAnsiTheme="majorHAnsi" w:cstheme="majorHAnsi"/>
          <w:b/>
          <w:sz w:val="24"/>
          <w:szCs w:val="24"/>
        </w:rPr>
        <w:t>.</w:t>
      </w:r>
      <w:r w:rsidR="004761AC" w:rsidRPr="003C7613">
        <w:rPr>
          <w:rFonts w:asciiTheme="majorHAnsi" w:hAnsiTheme="majorHAnsi" w:cstheme="majorHAnsi"/>
          <w:b/>
          <w:sz w:val="24"/>
          <w:szCs w:val="24"/>
        </w:rPr>
        <w:t xml:space="preserve"> </w:t>
      </w:r>
      <w:r w:rsidR="003C7613" w:rsidRPr="003C7613">
        <w:rPr>
          <w:rFonts w:asciiTheme="majorHAnsi" w:eastAsia="Times New Roman" w:hAnsiTheme="majorHAnsi" w:cstheme="majorHAnsi"/>
          <w:sz w:val="24"/>
          <w:szCs w:val="24"/>
          <w:shd w:val="clear" w:color="auto" w:fill="FFFFFF"/>
          <w:lang w:eastAsia="ru-RU"/>
        </w:rPr>
        <w:t>Până la moment</w:t>
      </w:r>
      <w:r w:rsidR="00B66AA1">
        <w:rPr>
          <w:rFonts w:asciiTheme="majorHAnsi" w:eastAsia="Times New Roman" w:hAnsiTheme="majorHAnsi" w:cstheme="majorHAnsi"/>
          <w:sz w:val="24"/>
          <w:szCs w:val="24"/>
          <w:shd w:val="clear" w:color="auto" w:fill="FFFFFF"/>
          <w:lang w:eastAsia="ru-RU"/>
        </w:rPr>
        <w:t>,</w:t>
      </w:r>
      <w:r w:rsidR="003C7613" w:rsidRPr="003C7613">
        <w:rPr>
          <w:rFonts w:asciiTheme="majorHAnsi" w:eastAsia="Times New Roman" w:hAnsiTheme="majorHAnsi" w:cstheme="majorHAnsi"/>
          <w:sz w:val="24"/>
          <w:szCs w:val="24"/>
          <w:shd w:val="clear" w:color="auto" w:fill="FFFFFF"/>
          <w:lang w:eastAsia="ru-RU"/>
        </w:rPr>
        <w:t xml:space="preserve"> Ministerul Culturii nu a efectuat inventarierea, evaluarea și înregistrarea în evidența contabilă a monumentelor care fac parte din patrimoniul cultural național.</w:t>
      </w:r>
      <w:r w:rsidR="003C7613" w:rsidRPr="003C7613">
        <w:rPr>
          <w:rFonts w:asciiTheme="majorHAnsi" w:eastAsia="Times New Roman" w:hAnsiTheme="majorHAnsi" w:cstheme="majorHAnsi"/>
          <w:b/>
          <w:i/>
          <w:sz w:val="24"/>
          <w:szCs w:val="24"/>
          <w:shd w:val="clear" w:color="auto" w:fill="FFFFFF"/>
          <w:lang w:eastAsia="ru-RU"/>
        </w:rPr>
        <w:t xml:space="preserve"> </w:t>
      </w:r>
      <w:r w:rsidR="003C7613" w:rsidRPr="003C7613">
        <w:rPr>
          <w:rFonts w:asciiTheme="majorHAnsi" w:hAnsiTheme="majorHAnsi" w:cstheme="majorHAnsi"/>
          <w:sz w:val="24"/>
          <w:szCs w:val="24"/>
        </w:rPr>
        <w:t>Registrul acestora, aprobat prin H</w:t>
      </w:r>
      <w:r w:rsidR="00B66AA1">
        <w:rPr>
          <w:rFonts w:asciiTheme="majorHAnsi" w:hAnsiTheme="majorHAnsi" w:cstheme="majorHAnsi"/>
          <w:sz w:val="24"/>
          <w:szCs w:val="24"/>
        </w:rPr>
        <w:t xml:space="preserve">otărârea </w:t>
      </w:r>
      <w:r w:rsidR="003C7613" w:rsidRPr="003C7613">
        <w:rPr>
          <w:rFonts w:asciiTheme="majorHAnsi" w:hAnsiTheme="majorHAnsi" w:cstheme="majorHAnsi"/>
          <w:sz w:val="24"/>
          <w:szCs w:val="24"/>
        </w:rPr>
        <w:t>P</w:t>
      </w:r>
      <w:r w:rsidR="00B66AA1">
        <w:rPr>
          <w:rFonts w:asciiTheme="majorHAnsi" w:hAnsiTheme="majorHAnsi" w:cstheme="majorHAnsi"/>
          <w:sz w:val="24"/>
          <w:szCs w:val="24"/>
        </w:rPr>
        <w:t>arlamentului</w:t>
      </w:r>
      <w:r w:rsidR="003C7613" w:rsidRPr="003C7613">
        <w:rPr>
          <w:rFonts w:asciiTheme="majorHAnsi" w:hAnsiTheme="majorHAnsi" w:cstheme="majorHAnsi"/>
          <w:sz w:val="24"/>
          <w:szCs w:val="24"/>
        </w:rPr>
        <w:t xml:space="preserve"> nr.1531/1993</w:t>
      </w:r>
      <w:r w:rsidR="00B66AA1">
        <w:rPr>
          <w:rFonts w:asciiTheme="majorHAnsi" w:hAnsiTheme="majorHAnsi" w:cstheme="majorHAnsi"/>
          <w:sz w:val="24"/>
          <w:szCs w:val="24"/>
        </w:rPr>
        <w:t>,</w:t>
      </w:r>
      <w:r w:rsidR="003C7613" w:rsidRPr="003C7613">
        <w:rPr>
          <w:rFonts w:asciiTheme="majorHAnsi" w:hAnsiTheme="majorHAnsi" w:cstheme="majorHAnsi"/>
          <w:sz w:val="24"/>
          <w:szCs w:val="24"/>
        </w:rPr>
        <w:t xml:space="preserve"> este uzat moral</w:t>
      </w:r>
      <w:r w:rsidR="00B66AA1">
        <w:rPr>
          <w:rFonts w:asciiTheme="majorHAnsi" w:hAnsiTheme="majorHAnsi" w:cstheme="majorHAnsi"/>
          <w:sz w:val="24"/>
          <w:szCs w:val="24"/>
        </w:rPr>
        <w:t>. A</w:t>
      </w:r>
      <w:r w:rsidR="003C7613" w:rsidRPr="003C7613">
        <w:rPr>
          <w:rFonts w:asciiTheme="majorHAnsi" w:hAnsiTheme="majorHAnsi" w:cstheme="majorHAnsi"/>
          <w:sz w:val="24"/>
          <w:szCs w:val="24"/>
        </w:rPr>
        <w:t xml:space="preserve">cesta </w:t>
      </w:r>
      <w:r w:rsidR="002715BA">
        <w:rPr>
          <w:rFonts w:asciiTheme="majorHAnsi" w:hAnsiTheme="majorHAnsi" w:cstheme="majorHAnsi"/>
          <w:sz w:val="24"/>
          <w:szCs w:val="24"/>
        </w:rPr>
        <w:t>din start</w:t>
      </w:r>
      <w:r w:rsidR="003C7613" w:rsidRPr="003C7613">
        <w:rPr>
          <w:rFonts w:asciiTheme="majorHAnsi" w:hAnsiTheme="majorHAnsi" w:cstheme="majorHAnsi"/>
          <w:sz w:val="24"/>
          <w:szCs w:val="24"/>
        </w:rPr>
        <w:t xml:space="preserve"> </w:t>
      </w:r>
      <w:r w:rsidR="00B66AA1">
        <w:rPr>
          <w:rFonts w:asciiTheme="majorHAnsi" w:hAnsiTheme="majorHAnsi" w:cstheme="majorHAnsi"/>
          <w:sz w:val="24"/>
          <w:szCs w:val="24"/>
        </w:rPr>
        <w:t>conținea</w:t>
      </w:r>
      <w:r w:rsidR="003C7613" w:rsidRPr="003C7613">
        <w:rPr>
          <w:rFonts w:asciiTheme="majorHAnsi" w:hAnsiTheme="majorHAnsi" w:cstheme="majorHAnsi"/>
          <w:sz w:val="24"/>
          <w:szCs w:val="24"/>
        </w:rPr>
        <w:t xml:space="preserve"> date neveridice despre obiectele incluse</w:t>
      </w:r>
      <w:r w:rsidR="00B66AA1">
        <w:rPr>
          <w:rFonts w:asciiTheme="majorHAnsi" w:hAnsiTheme="majorHAnsi" w:cstheme="majorHAnsi"/>
          <w:sz w:val="24"/>
          <w:szCs w:val="24"/>
        </w:rPr>
        <w:t xml:space="preserve">, </w:t>
      </w:r>
      <w:r w:rsidR="003C7613" w:rsidRPr="003C7613">
        <w:rPr>
          <w:rFonts w:asciiTheme="majorHAnsi" w:hAnsiTheme="majorHAnsi" w:cstheme="majorHAnsi"/>
          <w:sz w:val="24"/>
          <w:szCs w:val="24"/>
        </w:rPr>
        <w:t>unele obiecte de cult</w:t>
      </w:r>
      <w:r w:rsidR="00B66AA1">
        <w:rPr>
          <w:rFonts w:asciiTheme="majorHAnsi" w:hAnsiTheme="majorHAnsi" w:cstheme="majorHAnsi"/>
          <w:sz w:val="24"/>
          <w:szCs w:val="24"/>
        </w:rPr>
        <w:t>,</w:t>
      </w:r>
      <w:r w:rsidR="003C7613" w:rsidRPr="003C7613">
        <w:rPr>
          <w:rFonts w:asciiTheme="majorHAnsi" w:hAnsiTheme="majorHAnsi" w:cstheme="majorHAnsi"/>
          <w:sz w:val="24"/>
          <w:szCs w:val="24"/>
        </w:rPr>
        <w:t xml:space="preserve"> de facto</w:t>
      </w:r>
      <w:r w:rsidR="00B66AA1">
        <w:rPr>
          <w:rFonts w:asciiTheme="majorHAnsi" w:hAnsiTheme="majorHAnsi" w:cstheme="majorHAnsi"/>
          <w:sz w:val="24"/>
          <w:szCs w:val="24"/>
        </w:rPr>
        <w:t>,</w:t>
      </w:r>
      <w:r w:rsidR="003C7613" w:rsidRPr="003C7613">
        <w:rPr>
          <w:rFonts w:asciiTheme="majorHAnsi" w:hAnsiTheme="majorHAnsi" w:cstheme="majorHAnsi"/>
          <w:sz w:val="24"/>
          <w:szCs w:val="24"/>
        </w:rPr>
        <w:t xml:space="preserve"> fiind demolate încă în perioada anilor </w:t>
      </w:r>
      <w:r w:rsidR="00B66AA1">
        <w:rPr>
          <w:rFonts w:asciiTheme="majorHAnsi" w:hAnsiTheme="majorHAnsi" w:cstheme="majorHAnsi"/>
          <w:sz w:val="24"/>
          <w:szCs w:val="24"/>
        </w:rPr>
        <w:t>”</w:t>
      </w:r>
      <w:r w:rsidR="003C7613" w:rsidRPr="003C7613">
        <w:rPr>
          <w:rFonts w:asciiTheme="majorHAnsi" w:hAnsiTheme="majorHAnsi" w:cstheme="majorHAnsi"/>
          <w:sz w:val="24"/>
          <w:szCs w:val="24"/>
        </w:rPr>
        <w:t xml:space="preserve">70, iar în locul acestora </w:t>
      </w:r>
      <w:r w:rsidR="00B66AA1">
        <w:rPr>
          <w:rFonts w:asciiTheme="majorHAnsi" w:hAnsiTheme="majorHAnsi" w:cstheme="majorHAnsi"/>
          <w:sz w:val="24"/>
          <w:szCs w:val="24"/>
        </w:rPr>
        <w:t xml:space="preserve">- </w:t>
      </w:r>
      <w:r w:rsidR="003C7613" w:rsidRPr="003C7613">
        <w:rPr>
          <w:rFonts w:asciiTheme="majorHAnsi" w:hAnsiTheme="majorHAnsi" w:cstheme="majorHAnsi"/>
          <w:sz w:val="24"/>
          <w:szCs w:val="24"/>
        </w:rPr>
        <w:t xml:space="preserve">amplasate alte bunuri imobile, inclusiv  </w:t>
      </w:r>
      <w:r w:rsidR="00D224C1">
        <w:rPr>
          <w:rFonts w:asciiTheme="majorHAnsi" w:hAnsiTheme="majorHAnsi" w:cstheme="majorHAnsi"/>
          <w:sz w:val="24"/>
          <w:szCs w:val="24"/>
        </w:rPr>
        <w:t xml:space="preserve">bunuri </w:t>
      </w:r>
      <w:r w:rsidR="003C7613" w:rsidRPr="003C7613">
        <w:rPr>
          <w:rFonts w:asciiTheme="majorHAnsi" w:hAnsiTheme="majorHAnsi" w:cstheme="majorHAnsi"/>
          <w:sz w:val="24"/>
          <w:szCs w:val="24"/>
        </w:rPr>
        <w:t xml:space="preserve">proprietate privată. De asemenea, auditul </w:t>
      </w:r>
      <w:r w:rsidR="00D224C1">
        <w:rPr>
          <w:rFonts w:asciiTheme="majorHAnsi" w:hAnsiTheme="majorHAnsi" w:cstheme="majorHAnsi"/>
          <w:sz w:val="24"/>
          <w:szCs w:val="24"/>
        </w:rPr>
        <w:t>ates</w:t>
      </w:r>
      <w:r w:rsidR="003C7613" w:rsidRPr="003C7613">
        <w:rPr>
          <w:rFonts w:asciiTheme="majorHAnsi" w:hAnsiTheme="majorHAnsi" w:cstheme="majorHAnsi"/>
          <w:sz w:val="24"/>
          <w:szCs w:val="24"/>
        </w:rPr>
        <w:t>tă un șir de deficiențe, cum ar fi: delimitarea și înregistrarea neconform</w:t>
      </w:r>
      <w:r w:rsidR="00FD55A8">
        <w:rPr>
          <w:rFonts w:asciiTheme="majorHAnsi" w:hAnsiTheme="majorHAnsi" w:cstheme="majorHAnsi"/>
          <w:sz w:val="24"/>
          <w:szCs w:val="24"/>
        </w:rPr>
        <w:t>ă a drepturilor de proprietate/</w:t>
      </w:r>
      <w:r w:rsidR="003C7613" w:rsidRPr="003C7613">
        <w:rPr>
          <w:rFonts w:asciiTheme="majorHAnsi" w:hAnsiTheme="majorHAnsi" w:cstheme="majorHAnsi"/>
          <w:sz w:val="24"/>
          <w:szCs w:val="24"/>
        </w:rPr>
        <w:t>patrimoniale asupra obiectelor de cult și terenurilor aferente</w:t>
      </w:r>
      <w:r w:rsidR="00D224C1">
        <w:rPr>
          <w:rFonts w:asciiTheme="majorHAnsi" w:hAnsiTheme="majorHAnsi" w:cstheme="majorHAnsi"/>
          <w:sz w:val="24"/>
          <w:szCs w:val="24"/>
        </w:rPr>
        <w:t>;</w:t>
      </w:r>
      <w:r w:rsidR="003C7613" w:rsidRPr="003C7613">
        <w:rPr>
          <w:rFonts w:asciiTheme="majorHAnsi" w:hAnsiTheme="majorHAnsi" w:cstheme="majorHAnsi"/>
          <w:sz w:val="24"/>
          <w:szCs w:val="24"/>
          <w:vertAlign w:val="superscript"/>
        </w:rPr>
        <w:t xml:space="preserve">, </w:t>
      </w:r>
      <w:r w:rsidR="003C7613" w:rsidRPr="003C7613">
        <w:rPr>
          <w:rFonts w:asciiTheme="majorHAnsi" w:hAnsiTheme="majorHAnsi" w:cstheme="majorHAnsi"/>
          <w:sz w:val="24"/>
          <w:szCs w:val="24"/>
        </w:rPr>
        <w:t xml:space="preserve">necorespunderea denumirii obiectului de cult </w:t>
      </w:r>
      <w:r w:rsidR="00D224C1">
        <w:rPr>
          <w:rFonts w:asciiTheme="majorHAnsi" w:hAnsiTheme="majorHAnsi" w:cstheme="majorHAnsi"/>
          <w:sz w:val="24"/>
          <w:szCs w:val="24"/>
        </w:rPr>
        <w:t>di</w:t>
      </w:r>
      <w:r w:rsidR="003C7613" w:rsidRPr="003C7613">
        <w:rPr>
          <w:rFonts w:asciiTheme="majorHAnsi" w:hAnsiTheme="majorHAnsi" w:cstheme="majorHAnsi"/>
          <w:sz w:val="24"/>
          <w:szCs w:val="24"/>
        </w:rPr>
        <w:t>n Registrul aprobat cu cea actuală</w:t>
      </w:r>
      <w:r w:rsidR="00D224C1">
        <w:rPr>
          <w:rFonts w:asciiTheme="majorHAnsi" w:hAnsiTheme="majorHAnsi" w:cstheme="majorHAnsi"/>
          <w:sz w:val="24"/>
          <w:szCs w:val="24"/>
        </w:rPr>
        <w:t>;</w:t>
      </w:r>
      <w:r w:rsidR="003C7613" w:rsidRPr="003C7613">
        <w:rPr>
          <w:rFonts w:asciiTheme="majorHAnsi" w:hAnsiTheme="majorHAnsi" w:cstheme="majorHAnsi"/>
          <w:sz w:val="24"/>
          <w:szCs w:val="24"/>
          <w:vertAlign w:val="superscript"/>
        </w:rPr>
        <w:t xml:space="preserve"> </w:t>
      </w:r>
      <w:r w:rsidR="003C7613" w:rsidRPr="003C7613">
        <w:rPr>
          <w:rFonts w:asciiTheme="majorHAnsi" w:hAnsiTheme="majorHAnsi" w:cstheme="majorHAnsi"/>
          <w:sz w:val="24"/>
          <w:szCs w:val="24"/>
        </w:rPr>
        <w:t>imposibilitatea identificării exacte a amplasării obiectelor de cult,  etc.</w:t>
      </w:r>
    </w:p>
    <w:p w14:paraId="65FA39E8" w14:textId="2EC160BD" w:rsidR="00CF44F0" w:rsidRPr="003C7613" w:rsidRDefault="0012283C" w:rsidP="00F617A2">
      <w:pPr>
        <w:spacing w:after="0" w:line="276" w:lineRule="auto"/>
        <w:jc w:val="both"/>
        <w:rPr>
          <w:rFonts w:asciiTheme="majorHAnsi" w:hAnsiTheme="majorHAnsi" w:cstheme="majorHAnsi"/>
          <w:b/>
          <w:sz w:val="24"/>
          <w:szCs w:val="24"/>
        </w:rPr>
      </w:pPr>
      <w:r>
        <w:rPr>
          <w:rFonts w:asciiTheme="majorHAnsi" w:hAnsiTheme="majorHAnsi" w:cstheme="majorHAnsi"/>
          <w:b/>
          <w:sz w:val="24"/>
          <w:szCs w:val="24"/>
        </w:rPr>
        <w:t>6.</w:t>
      </w:r>
      <w:r w:rsidR="001C4138">
        <w:rPr>
          <w:rFonts w:asciiTheme="majorHAnsi" w:hAnsiTheme="majorHAnsi" w:cstheme="majorHAnsi"/>
          <w:b/>
          <w:sz w:val="24"/>
          <w:szCs w:val="24"/>
        </w:rPr>
        <w:t>8</w:t>
      </w:r>
      <w:r w:rsidR="00CC2BC8">
        <w:rPr>
          <w:rFonts w:asciiTheme="majorHAnsi" w:hAnsiTheme="majorHAnsi" w:cstheme="majorHAnsi"/>
          <w:b/>
          <w:sz w:val="24"/>
          <w:szCs w:val="24"/>
        </w:rPr>
        <w:t>.</w:t>
      </w:r>
      <w:r w:rsidR="00C404A4" w:rsidRPr="003C7613">
        <w:rPr>
          <w:rFonts w:asciiTheme="majorHAnsi" w:hAnsiTheme="majorHAnsi" w:cstheme="majorHAnsi"/>
          <w:b/>
          <w:sz w:val="24"/>
          <w:szCs w:val="24"/>
        </w:rPr>
        <w:t xml:space="preserve"> </w:t>
      </w:r>
      <w:r w:rsidR="00CF44F0" w:rsidRPr="003C7613">
        <w:rPr>
          <w:rFonts w:asciiTheme="majorHAnsi" w:hAnsiTheme="majorHAnsi" w:cstheme="majorHAnsi"/>
          <w:sz w:val="24"/>
          <w:szCs w:val="24"/>
        </w:rPr>
        <w:t xml:space="preserve">Din bugetul de stat se alocă instituțiilor teatral-concertistice granturi capitale </w:t>
      </w:r>
      <w:r w:rsidR="00CC2BC8">
        <w:rPr>
          <w:rFonts w:asciiTheme="majorHAnsi" w:hAnsiTheme="majorHAnsi" w:cstheme="majorHAnsi"/>
          <w:sz w:val="24"/>
          <w:szCs w:val="24"/>
        </w:rPr>
        <w:t>(</w:t>
      </w:r>
      <w:r w:rsidR="00CF44F0" w:rsidRPr="003C7613">
        <w:rPr>
          <w:rFonts w:asciiTheme="majorHAnsi" w:hAnsiTheme="majorHAnsi" w:cstheme="majorHAnsi"/>
          <w:sz w:val="24"/>
          <w:szCs w:val="24"/>
        </w:rPr>
        <w:t>contul 263210</w:t>
      </w:r>
      <w:r w:rsidR="00CC2BC8">
        <w:rPr>
          <w:rFonts w:asciiTheme="majorHAnsi" w:hAnsiTheme="majorHAnsi" w:cstheme="majorHAnsi"/>
          <w:sz w:val="24"/>
          <w:szCs w:val="24"/>
        </w:rPr>
        <w:t>)</w:t>
      </w:r>
      <w:r w:rsidR="00CF44F0" w:rsidRPr="003C7613">
        <w:rPr>
          <w:rFonts w:asciiTheme="majorHAnsi" w:hAnsiTheme="majorHAnsi" w:cstheme="majorHAnsi"/>
          <w:sz w:val="24"/>
          <w:szCs w:val="24"/>
        </w:rPr>
        <w:t xml:space="preserve"> pentru montarea spectacolelor noi, care în </w:t>
      </w:r>
      <w:r w:rsidR="00D224C1">
        <w:rPr>
          <w:rFonts w:asciiTheme="majorHAnsi" w:hAnsiTheme="majorHAnsi" w:cstheme="majorHAnsi"/>
          <w:sz w:val="24"/>
          <w:szCs w:val="24"/>
        </w:rPr>
        <w:t xml:space="preserve">anul </w:t>
      </w:r>
      <w:r w:rsidR="00CF44F0" w:rsidRPr="003C7613">
        <w:rPr>
          <w:rFonts w:asciiTheme="majorHAnsi" w:hAnsiTheme="majorHAnsi" w:cstheme="majorHAnsi"/>
          <w:sz w:val="24"/>
          <w:szCs w:val="24"/>
        </w:rPr>
        <w:t xml:space="preserve">2022 au însumat </w:t>
      </w:r>
      <w:r w:rsidR="00F617A2">
        <w:rPr>
          <w:rFonts w:asciiTheme="majorHAnsi" w:hAnsiTheme="majorHAnsi" w:cstheme="majorHAnsi"/>
          <w:b/>
          <w:i/>
          <w:sz w:val="24"/>
          <w:szCs w:val="24"/>
        </w:rPr>
        <w:t>7,</w:t>
      </w:r>
      <w:r w:rsidR="00CF44F0" w:rsidRPr="003C7613">
        <w:rPr>
          <w:rFonts w:asciiTheme="majorHAnsi" w:hAnsiTheme="majorHAnsi" w:cstheme="majorHAnsi"/>
          <w:b/>
          <w:i/>
          <w:sz w:val="24"/>
          <w:szCs w:val="24"/>
        </w:rPr>
        <w:t>5</w:t>
      </w:r>
      <w:r w:rsidR="00F617A2">
        <w:rPr>
          <w:rFonts w:asciiTheme="majorHAnsi" w:hAnsiTheme="majorHAnsi" w:cstheme="majorHAnsi"/>
          <w:b/>
          <w:i/>
          <w:sz w:val="24"/>
          <w:szCs w:val="24"/>
        </w:rPr>
        <w:t>7</w:t>
      </w:r>
      <w:r w:rsidR="00CF44F0" w:rsidRPr="003C7613">
        <w:rPr>
          <w:rFonts w:asciiTheme="majorHAnsi" w:hAnsiTheme="majorHAnsi" w:cstheme="majorHAnsi"/>
          <w:b/>
          <w:i/>
          <w:sz w:val="24"/>
          <w:szCs w:val="24"/>
        </w:rPr>
        <w:t xml:space="preserve"> mi</w:t>
      </w:r>
      <w:r w:rsidR="00F617A2">
        <w:rPr>
          <w:rFonts w:asciiTheme="majorHAnsi" w:hAnsiTheme="majorHAnsi" w:cstheme="majorHAnsi"/>
          <w:b/>
          <w:i/>
          <w:sz w:val="24"/>
          <w:szCs w:val="24"/>
        </w:rPr>
        <w:t>l.</w:t>
      </w:r>
      <w:r w:rsidR="00CF44F0" w:rsidRPr="003C7613">
        <w:rPr>
          <w:rFonts w:asciiTheme="majorHAnsi" w:hAnsiTheme="majorHAnsi" w:cstheme="majorHAnsi"/>
          <w:b/>
          <w:i/>
          <w:sz w:val="24"/>
          <w:szCs w:val="24"/>
        </w:rPr>
        <w:t>lei.</w:t>
      </w:r>
      <w:r w:rsidR="00CF44F0" w:rsidRPr="003C7613">
        <w:rPr>
          <w:rFonts w:asciiTheme="majorHAnsi" w:hAnsiTheme="majorHAnsi" w:cstheme="majorHAnsi"/>
          <w:b/>
          <w:sz w:val="24"/>
          <w:szCs w:val="24"/>
        </w:rPr>
        <w:t xml:space="preserve"> </w:t>
      </w:r>
      <w:r w:rsidR="00CF44F0" w:rsidRPr="003C7613">
        <w:rPr>
          <w:rFonts w:asciiTheme="majorHAnsi" w:hAnsiTheme="majorHAnsi" w:cstheme="majorHAnsi"/>
          <w:sz w:val="24"/>
          <w:szCs w:val="24"/>
        </w:rPr>
        <w:t>Regulamentul</w:t>
      </w:r>
      <w:r w:rsidR="00CC2BC8">
        <w:rPr>
          <w:rFonts w:asciiTheme="majorHAnsi" w:hAnsiTheme="majorHAnsi" w:cstheme="majorHAnsi"/>
          <w:sz w:val="24"/>
          <w:szCs w:val="24"/>
        </w:rPr>
        <w:t xml:space="preserve"> aprobat de </w:t>
      </w:r>
      <w:r w:rsidR="00CF44F0" w:rsidRPr="003C7613">
        <w:rPr>
          <w:rFonts w:asciiTheme="majorHAnsi" w:hAnsiTheme="majorHAnsi" w:cstheme="majorHAnsi"/>
          <w:sz w:val="24"/>
          <w:szCs w:val="24"/>
        </w:rPr>
        <w:t>MC</w:t>
      </w:r>
      <w:r w:rsidR="00CC2BC8" w:rsidRPr="003C7613">
        <w:rPr>
          <w:rStyle w:val="a7"/>
          <w:rFonts w:asciiTheme="majorHAnsi" w:hAnsiTheme="majorHAnsi" w:cstheme="majorHAnsi"/>
          <w:sz w:val="24"/>
          <w:szCs w:val="24"/>
        </w:rPr>
        <w:footnoteReference w:id="27"/>
      </w:r>
      <w:r w:rsidR="00CC2BC8" w:rsidRPr="003C7613">
        <w:rPr>
          <w:rFonts w:asciiTheme="majorHAnsi" w:hAnsiTheme="majorHAnsi" w:cstheme="majorHAnsi"/>
          <w:sz w:val="24"/>
          <w:szCs w:val="24"/>
        </w:rPr>
        <w:t xml:space="preserve"> </w:t>
      </w:r>
      <w:r w:rsidR="00CF44F0" w:rsidRPr="003C7613">
        <w:rPr>
          <w:rFonts w:asciiTheme="majorHAnsi" w:hAnsiTheme="majorHAnsi" w:cstheme="majorHAnsi"/>
          <w:sz w:val="24"/>
          <w:szCs w:val="24"/>
        </w:rPr>
        <w:t xml:space="preserve">, care reglementează modalitatea de alocare a acestor granturi, nu delimitează cheltuielile în </w:t>
      </w:r>
      <w:r w:rsidR="00D224C1">
        <w:rPr>
          <w:rFonts w:asciiTheme="majorHAnsi" w:hAnsiTheme="majorHAnsi" w:cstheme="majorHAnsi"/>
          <w:sz w:val="24"/>
          <w:szCs w:val="24"/>
        </w:rPr>
        <w:t xml:space="preserve">cheltuieli </w:t>
      </w:r>
      <w:r w:rsidR="00CF44F0" w:rsidRPr="003C7613">
        <w:rPr>
          <w:rFonts w:asciiTheme="majorHAnsi" w:hAnsiTheme="majorHAnsi" w:cstheme="majorHAnsi"/>
          <w:sz w:val="24"/>
          <w:szCs w:val="24"/>
        </w:rPr>
        <w:t xml:space="preserve">curente și </w:t>
      </w:r>
      <w:r w:rsidR="00D224C1">
        <w:rPr>
          <w:rFonts w:asciiTheme="majorHAnsi" w:hAnsiTheme="majorHAnsi" w:cstheme="majorHAnsi"/>
          <w:sz w:val="24"/>
          <w:szCs w:val="24"/>
        </w:rPr>
        <w:t xml:space="preserve">cheltuieli </w:t>
      </w:r>
      <w:r w:rsidR="00CF44F0" w:rsidRPr="003C7613">
        <w:rPr>
          <w:rFonts w:asciiTheme="majorHAnsi" w:hAnsiTheme="majorHAnsi" w:cstheme="majorHAnsi"/>
          <w:sz w:val="24"/>
          <w:szCs w:val="24"/>
        </w:rPr>
        <w:t xml:space="preserve">capitale (inclusiv în mijloace fixe și </w:t>
      </w:r>
      <w:r w:rsidR="00CC2BC8">
        <w:rPr>
          <w:rFonts w:asciiTheme="majorHAnsi" w:hAnsiTheme="majorHAnsi" w:cstheme="majorHAnsi"/>
          <w:sz w:val="24"/>
          <w:szCs w:val="24"/>
        </w:rPr>
        <w:t xml:space="preserve">în </w:t>
      </w:r>
      <w:r w:rsidR="00CF44F0" w:rsidRPr="003C7613">
        <w:rPr>
          <w:rFonts w:asciiTheme="majorHAnsi" w:hAnsiTheme="majorHAnsi" w:cstheme="majorHAnsi"/>
          <w:sz w:val="24"/>
          <w:szCs w:val="24"/>
        </w:rPr>
        <w:t>active nemateriale), pentru care există modalități diferite de contabilizare. Totodată, MC alocă granturi capitale pentru evenimente culturale care nu pot forma un activ nematerial, aceste</w:t>
      </w:r>
      <w:r w:rsidR="00CC2BC8">
        <w:rPr>
          <w:rFonts w:asciiTheme="majorHAnsi" w:hAnsiTheme="majorHAnsi" w:cstheme="majorHAnsi"/>
          <w:sz w:val="24"/>
          <w:szCs w:val="24"/>
        </w:rPr>
        <w:t>a</w:t>
      </w:r>
      <w:r w:rsidR="00CF44F0" w:rsidRPr="003C7613">
        <w:rPr>
          <w:rFonts w:asciiTheme="majorHAnsi" w:hAnsiTheme="majorHAnsi" w:cstheme="majorHAnsi"/>
          <w:sz w:val="24"/>
          <w:szCs w:val="24"/>
        </w:rPr>
        <w:t xml:space="preserve"> constituind cheltuieli curente (cheltuieli aferente organizării/participării la evenimente culturale internaționale</w:t>
      </w:r>
      <w:r w:rsidR="00CF44F0" w:rsidRPr="003C7613">
        <w:rPr>
          <w:rStyle w:val="a7"/>
          <w:rFonts w:asciiTheme="majorHAnsi" w:hAnsiTheme="majorHAnsi" w:cstheme="majorHAnsi"/>
          <w:sz w:val="24"/>
          <w:szCs w:val="24"/>
        </w:rPr>
        <w:footnoteReference w:id="28"/>
      </w:r>
      <w:r w:rsidR="00CF44F0" w:rsidRPr="003C7613">
        <w:rPr>
          <w:rFonts w:asciiTheme="majorHAnsi" w:hAnsiTheme="majorHAnsi" w:cstheme="majorHAnsi"/>
          <w:sz w:val="24"/>
          <w:szCs w:val="24"/>
        </w:rPr>
        <w:t>, etc.).</w:t>
      </w:r>
    </w:p>
    <w:p w14:paraId="29937DE5" w14:textId="4CCA3628" w:rsidR="003C7613" w:rsidRPr="003C7613" w:rsidRDefault="001C249E" w:rsidP="00F617A2">
      <w:pPr>
        <w:spacing w:after="0" w:line="276" w:lineRule="auto"/>
        <w:ind w:right="-8"/>
        <w:jc w:val="both"/>
        <w:rPr>
          <w:rFonts w:asciiTheme="majorHAnsi" w:hAnsiTheme="majorHAnsi" w:cstheme="majorHAnsi"/>
          <w:sz w:val="24"/>
          <w:szCs w:val="24"/>
          <w:shd w:val="clear" w:color="auto" w:fill="FFFFFF"/>
        </w:rPr>
      </w:pPr>
      <w:r w:rsidRPr="003C7613">
        <w:rPr>
          <w:rFonts w:asciiTheme="majorHAnsi" w:hAnsiTheme="majorHAnsi" w:cstheme="majorHAnsi"/>
          <w:b/>
          <w:sz w:val="24"/>
          <w:szCs w:val="24"/>
        </w:rPr>
        <w:t>6</w:t>
      </w:r>
      <w:r w:rsidR="0012283C">
        <w:rPr>
          <w:rFonts w:asciiTheme="majorHAnsi" w:hAnsiTheme="majorHAnsi" w:cstheme="majorHAnsi"/>
          <w:b/>
          <w:sz w:val="24"/>
          <w:szCs w:val="24"/>
        </w:rPr>
        <w:t>.</w:t>
      </w:r>
      <w:r w:rsidR="001C4138">
        <w:rPr>
          <w:rFonts w:asciiTheme="majorHAnsi" w:hAnsiTheme="majorHAnsi" w:cstheme="majorHAnsi"/>
          <w:b/>
          <w:sz w:val="24"/>
          <w:szCs w:val="24"/>
        </w:rPr>
        <w:t>9</w:t>
      </w:r>
      <w:r w:rsidR="00CC2BC8">
        <w:rPr>
          <w:rFonts w:asciiTheme="majorHAnsi" w:hAnsiTheme="majorHAnsi" w:cstheme="majorHAnsi"/>
          <w:b/>
          <w:sz w:val="24"/>
          <w:szCs w:val="24"/>
        </w:rPr>
        <w:t>.</w:t>
      </w:r>
      <w:r w:rsidR="00CF44F0" w:rsidRPr="003C7613">
        <w:rPr>
          <w:rFonts w:asciiTheme="majorHAnsi" w:hAnsiTheme="majorHAnsi" w:cstheme="majorHAnsi"/>
          <w:b/>
          <w:sz w:val="24"/>
          <w:szCs w:val="24"/>
        </w:rPr>
        <w:t xml:space="preserve"> </w:t>
      </w:r>
      <w:r w:rsidR="00BA3A39">
        <w:rPr>
          <w:rFonts w:asciiTheme="majorHAnsi" w:eastAsia="SimSun" w:hAnsiTheme="majorHAnsi" w:cstheme="majorHAnsi"/>
          <w:bCs/>
          <w:iCs/>
          <w:sz w:val="24"/>
          <w:szCs w:val="24"/>
        </w:rPr>
        <w:t>Î</w:t>
      </w:r>
      <w:r w:rsidR="00BA3A39" w:rsidRPr="003C7613">
        <w:rPr>
          <w:rFonts w:asciiTheme="majorHAnsi" w:eastAsia="SimSun" w:hAnsiTheme="majorHAnsi" w:cstheme="majorHAnsi"/>
          <w:bCs/>
          <w:iCs/>
          <w:sz w:val="24"/>
          <w:szCs w:val="24"/>
        </w:rPr>
        <w:t>n anul 2022</w:t>
      </w:r>
      <w:r w:rsidR="00BA3A39">
        <w:rPr>
          <w:rFonts w:asciiTheme="majorHAnsi" w:hAnsiTheme="majorHAnsi" w:cstheme="majorHAnsi"/>
          <w:sz w:val="24"/>
          <w:szCs w:val="24"/>
        </w:rPr>
        <w:t>, d</w:t>
      </w:r>
      <w:r w:rsidR="003C7613" w:rsidRPr="003C7613">
        <w:rPr>
          <w:rFonts w:asciiTheme="majorHAnsi" w:hAnsiTheme="majorHAnsi" w:cstheme="majorHAnsi"/>
          <w:sz w:val="24"/>
          <w:szCs w:val="24"/>
        </w:rPr>
        <w:t xml:space="preserve">in bugetul de stat </w:t>
      </w:r>
      <w:r w:rsidR="00727100">
        <w:rPr>
          <w:rFonts w:asciiTheme="majorHAnsi" w:hAnsiTheme="majorHAnsi" w:cstheme="majorHAnsi"/>
          <w:sz w:val="24"/>
          <w:szCs w:val="24"/>
        </w:rPr>
        <w:t>au fost</w:t>
      </w:r>
      <w:r w:rsidR="00727100" w:rsidRPr="003C7613">
        <w:rPr>
          <w:rFonts w:asciiTheme="majorHAnsi" w:hAnsiTheme="majorHAnsi" w:cstheme="majorHAnsi"/>
          <w:sz w:val="24"/>
          <w:szCs w:val="24"/>
        </w:rPr>
        <w:t xml:space="preserve"> </w:t>
      </w:r>
      <w:r w:rsidR="003C7613" w:rsidRPr="003C7613">
        <w:rPr>
          <w:rFonts w:asciiTheme="majorHAnsi" w:eastAsia="SimSun" w:hAnsiTheme="majorHAnsi" w:cstheme="majorHAnsi"/>
          <w:bCs/>
          <w:iCs/>
          <w:sz w:val="24"/>
          <w:szCs w:val="24"/>
        </w:rPr>
        <w:t>finanțate, în baza Regulamentului aprobat prin H</w:t>
      </w:r>
      <w:r w:rsidR="00BA3A39">
        <w:rPr>
          <w:rFonts w:asciiTheme="majorHAnsi" w:eastAsia="SimSun" w:hAnsiTheme="majorHAnsi" w:cstheme="majorHAnsi"/>
          <w:bCs/>
          <w:iCs/>
          <w:sz w:val="24"/>
          <w:szCs w:val="24"/>
        </w:rPr>
        <w:t xml:space="preserve">otărârea </w:t>
      </w:r>
      <w:r w:rsidR="003C7613" w:rsidRPr="003C7613">
        <w:rPr>
          <w:rFonts w:asciiTheme="majorHAnsi" w:eastAsia="SimSun" w:hAnsiTheme="majorHAnsi" w:cstheme="majorHAnsi"/>
          <w:bCs/>
          <w:iCs/>
          <w:sz w:val="24"/>
          <w:szCs w:val="24"/>
        </w:rPr>
        <w:t>G</w:t>
      </w:r>
      <w:r w:rsidR="00BA3A39">
        <w:rPr>
          <w:rFonts w:asciiTheme="majorHAnsi" w:eastAsia="SimSun" w:hAnsiTheme="majorHAnsi" w:cstheme="majorHAnsi"/>
          <w:bCs/>
          <w:iCs/>
          <w:sz w:val="24"/>
          <w:szCs w:val="24"/>
        </w:rPr>
        <w:t>uvernului</w:t>
      </w:r>
      <w:r w:rsidR="003C7613" w:rsidRPr="003C7613">
        <w:rPr>
          <w:rFonts w:asciiTheme="majorHAnsi" w:eastAsia="SimSun" w:hAnsiTheme="majorHAnsi" w:cstheme="majorHAnsi"/>
          <w:bCs/>
          <w:iCs/>
          <w:sz w:val="24"/>
          <w:szCs w:val="24"/>
        </w:rPr>
        <w:t xml:space="preserve"> nr.503/2019, proiectele culturale desfășurate de organizațiile necomerciale, în sumă de </w:t>
      </w:r>
      <w:r w:rsidR="003C7613" w:rsidRPr="003C7613">
        <w:rPr>
          <w:rFonts w:asciiTheme="majorHAnsi" w:eastAsia="SimSun" w:hAnsiTheme="majorHAnsi" w:cstheme="majorHAnsi"/>
          <w:b/>
          <w:bCs/>
          <w:i/>
          <w:iCs/>
          <w:sz w:val="24"/>
          <w:szCs w:val="24"/>
        </w:rPr>
        <w:t>5</w:t>
      </w:r>
      <w:r w:rsidR="00F617A2">
        <w:rPr>
          <w:rFonts w:asciiTheme="majorHAnsi" w:eastAsia="SimSun" w:hAnsiTheme="majorHAnsi" w:cstheme="majorHAnsi"/>
          <w:b/>
          <w:bCs/>
          <w:i/>
          <w:iCs/>
          <w:sz w:val="24"/>
          <w:szCs w:val="24"/>
        </w:rPr>
        <w:t>,</w:t>
      </w:r>
      <w:r w:rsidR="003C7613" w:rsidRPr="003C7613">
        <w:rPr>
          <w:rFonts w:asciiTheme="majorHAnsi" w:eastAsia="SimSun" w:hAnsiTheme="majorHAnsi" w:cstheme="majorHAnsi"/>
          <w:b/>
          <w:bCs/>
          <w:i/>
          <w:iCs/>
          <w:sz w:val="24"/>
          <w:szCs w:val="24"/>
        </w:rPr>
        <w:t>58 mi</w:t>
      </w:r>
      <w:r w:rsidR="00F617A2">
        <w:rPr>
          <w:rFonts w:asciiTheme="majorHAnsi" w:eastAsia="SimSun" w:hAnsiTheme="majorHAnsi" w:cstheme="majorHAnsi"/>
          <w:b/>
          <w:bCs/>
          <w:i/>
          <w:iCs/>
          <w:sz w:val="24"/>
          <w:szCs w:val="24"/>
        </w:rPr>
        <w:t>l.</w:t>
      </w:r>
      <w:r w:rsidR="003C7613" w:rsidRPr="003C7613">
        <w:rPr>
          <w:rFonts w:asciiTheme="majorHAnsi" w:eastAsia="SimSun" w:hAnsiTheme="majorHAnsi" w:cstheme="majorHAnsi"/>
          <w:b/>
          <w:bCs/>
          <w:i/>
          <w:iCs/>
          <w:sz w:val="24"/>
          <w:szCs w:val="24"/>
        </w:rPr>
        <w:t>lei.</w:t>
      </w:r>
      <w:r w:rsidR="003C7613" w:rsidRPr="003C7613">
        <w:rPr>
          <w:rFonts w:asciiTheme="majorHAnsi" w:eastAsia="SimSun" w:hAnsiTheme="majorHAnsi" w:cstheme="majorHAnsi"/>
          <w:bCs/>
          <w:iCs/>
          <w:sz w:val="24"/>
          <w:szCs w:val="24"/>
        </w:rPr>
        <w:t xml:space="preserve"> </w:t>
      </w:r>
      <w:r w:rsidR="003C7613" w:rsidRPr="003C7613">
        <w:rPr>
          <w:rFonts w:asciiTheme="majorHAnsi" w:hAnsiTheme="majorHAnsi" w:cstheme="majorHAnsi"/>
          <w:b/>
          <w:sz w:val="24"/>
          <w:szCs w:val="24"/>
        </w:rPr>
        <w:t xml:space="preserve"> </w:t>
      </w:r>
      <w:r w:rsidR="003C7613" w:rsidRPr="003C7613">
        <w:rPr>
          <w:rFonts w:asciiTheme="majorHAnsi" w:hAnsiTheme="majorHAnsi" w:cstheme="majorHAnsi"/>
          <w:sz w:val="24"/>
          <w:szCs w:val="24"/>
        </w:rPr>
        <w:t>Selectarea  proiectelor și finanțarea acestora se efectuează în lipsa devizelor de cheltuieli</w:t>
      </w:r>
      <w:r w:rsidR="00BA3A39">
        <w:rPr>
          <w:rFonts w:asciiTheme="majorHAnsi" w:hAnsiTheme="majorHAnsi" w:cstheme="majorHAnsi"/>
          <w:sz w:val="24"/>
          <w:szCs w:val="24"/>
        </w:rPr>
        <w:t>,</w:t>
      </w:r>
      <w:r w:rsidR="003C7613" w:rsidRPr="003C7613">
        <w:rPr>
          <w:rFonts w:asciiTheme="majorHAnsi" w:hAnsiTheme="majorHAnsi" w:cstheme="majorHAnsi"/>
          <w:sz w:val="24"/>
          <w:szCs w:val="24"/>
        </w:rPr>
        <w:t xml:space="preserve"> cu indicarea surselor și </w:t>
      </w:r>
      <w:r w:rsidR="00D55736">
        <w:rPr>
          <w:rFonts w:asciiTheme="majorHAnsi" w:hAnsiTheme="majorHAnsi" w:cstheme="majorHAnsi"/>
          <w:sz w:val="24"/>
          <w:szCs w:val="24"/>
        </w:rPr>
        <w:t xml:space="preserve">a </w:t>
      </w:r>
      <w:r w:rsidR="003C7613" w:rsidRPr="003C7613">
        <w:rPr>
          <w:rFonts w:asciiTheme="majorHAnsi" w:hAnsiTheme="majorHAnsi" w:cstheme="majorHAnsi"/>
          <w:sz w:val="24"/>
          <w:szCs w:val="24"/>
        </w:rPr>
        <w:t xml:space="preserve">cuantumurilor pentru cheltuielile aferente proiectelor. Astfel, </w:t>
      </w:r>
      <w:r w:rsidR="003C7613" w:rsidRPr="003C7613">
        <w:rPr>
          <w:rFonts w:asciiTheme="majorHAnsi" w:hAnsiTheme="majorHAnsi" w:cstheme="majorHAnsi"/>
          <w:bCs/>
          <w:spacing w:val="-2"/>
          <w:sz w:val="24"/>
          <w:szCs w:val="24"/>
        </w:rPr>
        <w:t>MC nu dispune de informații privind valoarea reală a acestora, ceea ce face imposibilă monitorizarea utilizării conform destinației a alocațiilor primite de la bugetul de stat. P</w:t>
      </w:r>
      <w:r w:rsidR="003C7613" w:rsidRPr="003C7613">
        <w:rPr>
          <w:rFonts w:asciiTheme="majorHAnsi" w:hAnsiTheme="majorHAnsi" w:cstheme="majorHAnsi"/>
          <w:color w:val="333333"/>
          <w:sz w:val="24"/>
          <w:szCs w:val="24"/>
          <w:shd w:val="clear" w:color="auto" w:fill="FFFFFF"/>
        </w:rPr>
        <w:t xml:space="preserve">ersoanele </w:t>
      </w:r>
      <w:r w:rsidR="003C7613" w:rsidRPr="003C7613">
        <w:rPr>
          <w:rFonts w:asciiTheme="majorHAnsi" w:hAnsiTheme="majorHAnsi" w:cstheme="majorHAnsi"/>
          <w:sz w:val="24"/>
          <w:szCs w:val="24"/>
          <w:shd w:val="clear" w:color="auto" w:fill="FFFFFF"/>
        </w:rPr>
        <w:t>responsabile din cadrul M</w:t>
      </w:r>
      <w:r w:rsidR="003C7613" w:rsidRPr="003B62A4">
        <w:rPr>
          <w:rFonts w:asciiTheme="majorHAnsi" w:hAnsiTheme="majorHAnsi" w:cstheme="majorHAnsi"/>
          <w:sz w:val="24"/>
          <w:szCs w:val="24"/>
          <w:shd w:val="clear" w:color="auto" w:fill="FFFFFF"/>
        </w:rPr>
        <w:t xml:space="preserve">C </w:t>
      </w:r>
      <w:r w:rsidR="00C15B31" w:rsidRPr="003B62A4">
        <w:rPr>
          <w:rFonts w:asciiTheme="majorHAnsi" w:hAnsiTheme="majorHAnsi" w:cstheme="majorHAnsi"/>
          <w:sz w:val="24"/>
          <w:szCs w:val="24"/>
          <w:shd w:val="clear" w:color="auto" w:fill="FFFFFF"/>
        </w:rPr>
        <w:t xml:space="preserve">realizează procesul de </w:t>
      </w:r>
      <w:r w:rsidR="003C7613" w:rsidRPr="003B62A4">
        <w:rPr>
          <w:rFonts w:asciiTheme="majorHAnsi" w:hAnsiTheme="majorHAnsi" w:cstheme="majorHAnsi"/>
          <w:sz w:val="24"/>
          <w:szCs w:val="24"/>
          <w:shd w:val="clear" w:color="auto" w:fill="FFFFFF"/>
        </w:rPr>
        <w:t>recepțion</w:t>
      </w:r>
      <w:r w:rsidR="00C15B31" w:rsidRPr="003B62A4">
        <w:rPr>
          <w:rFonts w:asciiTheme="majorHAnsi" w:hAnsiTheme="majorHAnsi" w:cstheme="majorHAnsi"/>
          <w:sz w:val="24"/>
          <w:szCs w:val="24"/>
          <w:shd w:val="clear" w:color="auto" w:fill="FFFFFF"/>
        </w:rPr>
        <w:t>are</w:t>
      </w:r>
      <w:r w:rsidR="003C7613" w:rsidRPr="003B62A4">
        <w:rPr>
          <w:rFonts w:asciiTheme="majorHAnsi" w:hAnsiTheme="majorHAnsi" w:cstheme="majorHAnsi"/>
          <w:sz w:val="24"/>
          <w:szCs w:val="24"/>
          <w:shd w:val="clear" w:color="auto" w:fill="FFFFFF"/>
        </w:rPr>
        <w:t xml:space="preserve"> fără a verifica veridicitatea datelor raportate și a documentelor confirmative anexate de către </w:t>
      </w:r>
      <w:r w:rsidR="00DA567A" w:rsidRPr="003B62A4">
        <w:rPr>
          <w:rFonts w:asciiTheme="majorHAnsi" w:hAnsiTheme="majorHAnsi" w:cstheme="majorHAnsi"/>
          <w:sz w:val="24"/>
          <w:szCs w:val="24"/>
          <w:shd w:val="clear" w:color="auto" w:fill="FFFFFF"/>
        </w:rPr>
        <w:t>asociațiile obștești (</w:t>
      </w:r>
      <w:r w:rsidR="003C7613" w:rsidRPr="003B62A4">
        <w:rPr>
          <w:rFonts w:asciiTheme="majorHAnsi" w:hAnsiTheme="majorHAnsi" w:cstheme="majorHAnsi"/>
          <w:sz w:val="24"/>
          <w:szCs w:val="24"/>
          <w:shd w:val="clear" w:color="auto" w:fill="FFFFFF"/>
        </w:rPr>
        <w:t>AO</w:t>
      </w:r>
      <w:r w:rsidR="00DA567A" w:rsidRPr="003B62A4">
        <w:rPr>
          <w:rFonts w:asciiTheme="majorHAnsi" w:hAnsiTheme="majorHAnsi" w:cstheme="majorHAnsi"/>
          <w:sz w:val="24"/>
          <w:szCs w:val="24"/>
          <w:shd w:val="clear" w:color="auto" w:fill="FFFFFF"/>
        </w:rPr>
        <w:t>)</w:t>
      </w:r>
      <w:r w:rsidR="003C7613" w:rsidRPr="003B62A4">
        <w:rPr>
          <w:rFonts w:asciiTheme="majorHAnsi" w:hAnsiTheme="majorHAnsi" w:cstheme="majorHAnsi"/>
          <w:sz w:val="24"/>
          <w:szCs w:val="24"/>
          <w:shd w:val="clear" w:color="auto" w:fill="FFFFFF"/>
        </w:rPr>
        <w:t xml:space="preserve">, acestea </w:t>
      </w:r>
      <w:r w:rsidR="00D55736" w:rsidRPr="003B62A4">
        <w:rPr>
          <w:rFonts w:asciiTheme="majorHAnsi" w:hAnsiTheme="majorHAnsi" w:cstheme="majorHAnsi"/>
          <w:sz w:val="24"/>
          <w:szCs w:val="24"/>
          <w:shd w:val="clear" w:color="auto" w:fill="FFFFFF"/>
        </w:rPr>
        <w:t>admiț</w:t>
      </w:r>
      <w:r w:rsidR="003C7613" w:rsidRPr="003B62A4">
        <w:rPr>
          <w:rFonts w:asciiTheme="majorHAnsi" w:hAnsiTheme="majorHAnsi" w:cstheme="majorHAnsi"/>
          <w:sz w:val="24"/>
          <w:szCs w:val="24"/>
          <w:shd w:val="clear" w:color="auto" w:fill="FFFFFF"/>
        </w:rPr>
        <w:t>ând mai</w:t>
      </w:r>
      <w:r w:rsidR="003C7613" w:rsidRPr="003C7613">
        <w:rPr>
          <w:rFonts w:asciiTheme="majorHAnsi" w:hAnsiTheme="majorHAnsi" w:cstheme="majorHAnsi"/>
          <w:sz w:val="24"/>
          <w:szCs w:val="24"/>
          <w:shd w:val="clear" w:color="auto" w:fill="FFFFFF"/>
        </w:rPr>
        <w:t xml:space="preserve"> multe neconformități, cum ar fi: </w:t>
      </w:r>
      <w:r w:rsidR="003C7613" w:rsidRPr="003C7613">
        <w:rPr>
          <w:rFonts w:asciiTheme="majorHAnsi" w:hAnsiTheme="majorHAnsi" w:cstheme="majorHAnsi"/>
          <w:b/>
          <w:i/>
          <w:sz w:val="24"/>
          <w:szCs w:val="24"/>
          <w:shd w:val="clear" w:color="auto" w:fill="FFFFFF"/>
        </w:rPr>
        <w:t>1)</w:t>
      </w:r>
      <w:r w:rsidR="003C7613" w:rsidRPr="003C7613">
        <w:rPr>
          <w:rFonts w:asciiTheme="majorHAnsi" w:hAnsiTheme="majorHAnsi" w:cstheme="majorHAnsi"/>
          <w:sz w:val="24"/>
          <w:szCs w:val="24"/>
          <w:shd w:val="clear" w:color="auto" w:fill="FFFFFF"/>
        </w:rPr>
        <w:t xml:space="preserve"> în documentele de plată fac referire la alte documente decât cele prezentate; </w:t>
      </w:r>
      <w:r w:rsidR="003C7613" w:rsidRPr="003C7613">
        <w:rPr>
          <w:rFonts w:asciiTheme="majorHAnsi" w:hAnsiTheme="majorHAnsi" w:cstheme="majorHAnsi"/>
          <w:b/>
          <w:i/>
          <w:sz w:val="24"/>
          <w:szCs w:val="24"/>
          <w:shd w:val="clear" w:color="auto" w:fill="FFFFFF"/>
        </w:rPr>
        <w:t>2)</w:t>
      </w:r>
      <w:r w:rsidR="003C7613" w:rsidRPr="003C7613">
        <w:rPr>
          <w:rFonts w:asciiTheme="majorHAnsi" w:hAnsiTheme="majorHAnsi" w:cstheme="majorHAnsi"/>
          <w:sz w:val="24"/>
          <w:szCs w:val="24"/>
          <w:shd w:val="clear" w:color="auto" w:fill="FFFFFF"/>
        </w:rPr>
        <w:t xml:space="preserve"> prezintă date neveridice despre cheltuielile suportate. Totodată, aceleași documente confirmative sunt prezentate și la </w:t>
      </w:r>
      <w:r w:rsidR="00DA567A">
        <w:rPr>
          <w:rFonts w:asciiTheme="majorHAnsi" w:hAnsiTheme="majorHAnsi" w:cstheme="majorHAnsi"/>
          <w:sz w:val="24"/>
          <w:szCs w:val="24"/>
          <w:shd w:val="clear" w:color="auto" w:fill="FFFFFF"/>
        </w:rPr>
        <w:t>Ministerul Educației și Cercetării (</w:t>
      </w:r>
      <w:r w:rsidR="003C7613" w:rsidRPr="003C7613">
        <w:rPr>
          <w:rFonts w:asciiTheme="majorHAnsi" w:hAnsiTheme="majorHAnsi" w:cstheme="majorHAnsi"/>
          <w:sz w:val="24"/>
          <w:szCs w:val="24"/>
          <w:shd w:val="clear" w:color="auto" w:fill="FFFFFF"/>
        </w:rPr>
        <w:t>MEC</w:t>
      </w:r>
      <w:r w:rsidR="00DA567A">
        <w:rPr>
          <w:rFonts w:asciiTheme="majorHAnsi" w:hAnsiTheme="majorHAnsi" w:cstheme="majorHAnsi"/>
          <w:sz w:val="24"/>
          <w:szCs w:val="24"/>
          <w:shd w:val="clear" w:color="auto" w:fill="FFFFFF"/>
        </w:rPr>
        <w:t>)</w:t>
      </w:r>
      <w:r w:rsidR="003C7613" w:rsidRPr="003C7613">
        <w:rPr>
          <w:rFonts w:asciiTheme="majorHAnsi" w:hAnsiTheme="majorHAnsi" w:cstheme="majorHAnsi"/>
          <w:sz w:val="24"/>
          <w:szCs w:val="24"/>
          <w:shd w:val="clear" w:color="auto" w:fill="FFFFFF"/>
        </w:rPr>
        <w:t xml:space="preserve"> drept justificare a cheltuielilor suportate</w:t>
      </w:r>
      <w:r w:rsidR="00D55736">
        <w:rPr>
          <w:rFonts w:asciiTheme="majorHAnsi" w:hAnsiTheme="majorHAnsi" w:cstheme="majorHAnsi"/>
          <w:sz w:val="24"/>
          <w:szCs w:val="24"/>
          <w:shd w:val="clear" w:color="auto" w:fill="FFFFFF"/>
        </w:rPr>
        <w:t>,</w:t>
      </w:r>
      <w:r w:rsidR="003C7613" w:rsidRPr="003C7613">
        <w:rPr>
          <w:rFonts w:asciiTheme="majorHAnsi" w:hAnsiTheme="majorHAnsi" w:cstheme="majorHAnsi"/>
          <w:sz w:val="24"/>
          <w:szCs w:val="24"/>
          <w:shd w:val="clear" w:color="auto" w:fill="FFFFFF"/>
        </w:rPr>
        <w:t xml:space="preserve"> alocate pentru alte proiecte; </w:t>
      </w:r>
      <w:r w:rsidR="003C7613" w:rsidRPr="003C7613">
        <w:rPr>
          <w:rFonts w:asciiTheme="majorHAnsi" w:hAnsiTheme="majorHAnsi" w:cstheme="majorHAnsi"/>
          <w:b/>
          <w:i/>
          <w:sz w:val="24"/>
          <w:szCs w:val="24"/>
          <w:shd w:val="clear" w:color="auto" w:fill="FFFFFF"/>
        </w:rPr>
        <w:t>3)</w:t>
      </w:r>
      <w:r w:rsidR="003C7613" w:rsidRPr="003C7613">
        <w:rPr>
          <w:rFonts w:asciiTheme="majorHAnsi" w:hAnsiTheme="majorHAnsi" w:cstheme="majorHAnsi"/>
          <w:sz w:val="24"/>
          <w:szCs w:val="24"/>
          <w:shd w:val="clear" w:color="auto" w:fill="FFFFFF"/>
        </w:rPr>
        <w:t xml:space="preserve"> AO achiziționează unele bunuri aferente desfășurării proiectului după expirarea termenului acestuia; </w:t>
      </w:r>
      <w:r w:rsidR="003C7613" w:rsidRPr="003C7613">
        <w:rPr>
          <w:rFonts w:asciiTheme="majorHAnsi" w:hAnsiTheme="majorHAnsi" w:cstheme="majorHAnsi"/>
          <w:b/>
          <w:i/>
          <w:sz w:val="24"/>
          <w:szCs w:val="24"/>
          <w:shd w:val="clear" w:color="auto" w:fill="FFFFFF"/>
        </w:rPr>
        <w:t>4)</w:t>
      </w:r>
      <w:r w:rsidR="003C7613" w:rsidRPr="003C7613">
        <w:rPr>
          <w:rFonts w:asciiTheme="majorHAnsi" w:hAnsiTheme="majorHAnsi" w:cstheme="majorHAnsi"/>
          <w:sz w:val="24"/>
          <w:szCs w:val="24"/>
          <w:shd w:val="clear" w:color="auto" w:fill="FFFFFF"/>
        </w:rPr>
        <w:t xml:space="preserve"> pentru cheltuielile raportate</w:t>
      </w:r>
      <w:r w:rsidR="003C7613" w:rsidRPr="003C7613">
        <w:rPr>
          <w:rFonts w:asciiTheme="majorHAnsi" w:hAnsiTheme="majorHAnsi" w:cstheme="majorHAnsi"/>
          <w:sz w:val="24"/>
          <w:szCs w:val="24"/>
          <w:shd w:val="clear" w:color="auto" w:fill="FFFFFF"/>
          <w:vertAlign w:val="superscript"/>
        </w:rPr>
        <w:footnoteReference w:id="29"/>
      </w:r>
      <w:r w:rsidR="003C7613" w:rsidRPr="003C7613">
        <w:rPr>
          <w:rFonts w:asciiTheme="majorHAnsi" w:hAnsiTheme="majorHAnsi" w:cstheme="majorHAnsi"/>
          <w:sz w:val="24"/>
          <w:szCs w:val="24"/>
          <w:shd w:val="clear" w:color="auto" w:fill="FFFFFF"/>
        </w:rPr>
        <w:t xml:space="preserve"> nu sunt prezentate date concrete privind serviciul contractat</w:t>
      </w:r>
      <w:r w:rsidR="003C7613" w:rsidRPr="003C7613">
        <w:rPr>
          <w:rFonts w:asciiTheme="majorHAnsi" w:hAnsiTheme="majorHAnsi" w:cstheme="majorHAnsi"/>
          <w:sz w:val="24"/>
          <w:szCs w:val="24"/>
          <w:shd w:val="clear" w:color="auto" w:fill="FFFFFF"/>
          <w:vertAlign w:val="superscript"/>
        </w:rPr>
        <w:footnoteReference w:id="30"/>
      </w:r>
      <w:r w:rsidR="003C7613" w:rsidRPr="003C7613">
        <w:rPr>
          <w:rFonts w:asciiTheme="majorHAnsi" w:hAnsiTheme="majorHAnsi" w:cstheme="majorHAnsi"/>
          <w:sz w:val="24"/>
          <w:szCs w:val="24"/>
          <w:shd w:val="clear" w:color="auto" w:fill="FFFFFF"/>
        </w:rPr>
        <w:t xml:space="preserve">. </w:t>
      </w:r>
    </w:p>
    <w:p w14:paraId="77829987" w14:textId="77E32952" w:rsidR="001C249E" w:rsidRPr="003C7613" w:rsidRDefault="003C7613" w:rsidP="00DA567A">
      <w:pPr>
        <w:spacing w:after="0" w:line="276" w:lineRule="auto"/>
        <w:jc w:val="both"/>
        <w:rPr>
          <w:rFonts w:asciiTheme="majorHAnsi" w:hAnsiTheme="majorHAnsi" w:cstheme="majorHAnsi"/>
          <w:b/>
          <w:sz w:val="24"/>
          <w:szCs w:val="24"/>
        </w:rPr>
      </w:pPr>
      <w:r w:rsidRPr="003C7613">
        <w:rPr>
          <w:rFonts w:asciiTheme="majorHAnsi" w:hAnsiTheme="majorHAnsi" w:cstheme="majorHAnsi"/>
          <w:sz w:val="24"/>
          <w:szCs w:val="24"/>
          <w:shd w:val="clear" w:color="auto" w:fill="FFFFFF"/>
        </w:rPr>
        <w:t xml:space="preserve">De asemenea, </w:t>
      </w:r>
      <w:r w:rsidRPr="003C7613">
        <w:rPr>
          <w:rFonts w:asciiTheme="majorHAnsi" w:hAnsiTheme="majorHAnsi" w:cstheme="majorHAnsi"/>
          <w:bCs/>
          <w:spacing w:val="-2"/>
          <w:sz w:val="24"/>
          <w:szCs w:val="24"/>
        </w:rPr>
        <w:t>Regulamentul menționat nu prevede limite pentru cheltuielile generale și administrative aferente proiectelor culturale, cheltuieli prevăzute în pct.15 din Regulament. Se constată</w:t>
      </w:r>
      <w:r w:rsidR="00D55736">
        <w:rPr>
          <w:rFonts w:asciiTheme="majorHAnsi" w:hAnsiTheme="majorHAnsi" w:cstheme="majorHAnsi"/>
          <w:bCs/>
          <w:spacing w:val="-2"/>
          <w:sz w:val="24"/>
          <w:szCs w:val="24"/>
        </w:rPr>
        <w:t xml:space="preserve"> că,</w:t>
      </w:r>
      <w:r w:rsidRPr="003C7613">
        <w:rPr>
          <w:rFonts w:asciiTheme="majorHAnsi" w:hAnsiTheme="majorHAnsi" w:cstheme="majorHAnsi"/>
          <w:bCs/>
          <w:spacing w:val="-2"/>
          <w:sz w:val="24"/>
          <w:szCs w:val="24"/>
        </w:rPr>
        <w:t xml:space="preserve"> </w:t>
      </w:r>
      <w:r w:rsidRPr="003C7613">
        <w:rPr>
          <w:rFonts w:asciiTheme="majorHAnsi" w:eastAsia="SimSun" w:hAnsiTheme="majorHAnsi" w:cstheme="majorHAnsi"/>
          <w:color w:val="000000" w:themeColor="text1"/>
          <w:sz w:val="24"/>
          <w:szCs w:val="24"/>
          <w:lang w:eastAsia="zh-CN"/>
        </w:rPr>
        <w:t>în  unele cazuri</w:t>
      </w:r>
      <w:r w:rsidR="00D55736">
        <w:rPr>
          <w:rFonts w:asciiTheme="majorHAnsi" w:eastAsia="SimSun" w:hAnsiTheme="majorHAnsi" w:cstheme="majorHAnsi"/>
          <w:color w:val="000000" w:themeColor="text1"/>
          <w:sz w:val="24"/>
          <w:szCs w:val="24"/>
          <w:lang w:eastAsia="zh-CN"/>
        </w:rPr>
        <w:t xml:space="preserve">, </w:t>
      </w:r>
      <w:r w:rsidRPr="003C7613">
        <w:rPr>
          <w:rFonts w:asciiTheme="majorHAnsi" w:eastAsia="SimSun" w:hAnsiTheme="majorHAnsi" w:cstheme="majorHAnsi"/>
          <w:color w:val="000000" w:themeColor="text1"/>
          <w:sz w:val="24"/>
          <w:szCs w:val="24"/>
          <w:lang w:eastAsia="zh-CN"/>
        </w:rPr>
        <w:t>acestea depășesc 50% și mai mult din costul total al proiectului.</w:t>
      </w:r>
    </w:p>
    <w:p w14:paraId="55388655" w14:textId="60AECE1C" w:rsidR="00AF75E9" w:rsidRPr="000D66A2" w:rsidRDefault="0012283C" w:rsidP="00633C24">
      <w:pPr>
        <w:spacing w:after="0" w:line="276" w:lineRule="auto"/>
        <w:jc w:val="both"/>
        <w:rPr>
          <w:rFonts w:asciiTheme="majorHAnsi" w:hAnsiTheme="majorHAnsi" w:cstheme="majorHAnsi"/>
          <w:b/>
          <w:sz w:val="24"/>
          <w:szCs w:val="24"/>
        </w:rPr>
      </w:pPr>
      <w:r w:rsidRPr="000D66A2">
        <w:rPr>
          <w:rFonts w:asciiTheme="majorHAnsi" w:hAnsiTheme="majorHAnsi" w:cstheme="majorHAnsi"/>
          <w:b/>
          <w:sz w:val="24"/>
          <w:szCs w:val="24"/>
        </w:rPr>
        <w:t>6.</w:t>
      </w:r>
      <w:r w:rsidR="001C4138">
        <w:rPr>
          <w:rFonts w:asciiTheme="majorHAnsi" w:hAnsiTheme="majorHAnsi" w:cstheme="majorHAnsi"/>
          <w:b/>
          <w:sz w:val="24"/>
          <w:szCs w:val="24"/>
        </w:rPr>
        <w:t>10</w:t>
      </w:r>
      <w:r w:rsidR="00DA567A" w:rsidRPr="000D66A2">
        <w:rPr>
          <w:rFonts w:asciiTheme="majorHAnsi" w:hAnsiTheme="majorHAnsi" w:cstheme="majorHAnsi"/>
          <w:b/>
          <w:sz w:val="24"/>
          <w:szCs w:val="24"/>
        </w:rPr>
        <w:t>.</w:t>
      </w:r>
      <w:r w:rsidR="001C249E" w:rsidRPr="000D66A2">
        <w:rPr>
          <w:rFonts w:asciiTheme="majorHAnsi" w:hAnsiTheme="majorHAnsi" w:cstheme="majorHAnsi"/>
          <w:sz w:val="24"/>
          <w:szCs w:val="24"/>
        </w:rPr>
        <w:t xml:space="preserve"> </w:t>
      </w:r>
      <w:r w:rsidR="00CF44F0" w:rsidRPr="000D66A2">
        <w:rPr>
          <w:rFonts w:asciiTheme="majorHAnsi" w:hAnsiTheme="majorHAnsi" w:cstheme="majorHAnsi"/>
          <w:sz w:val="24"/>
          <w:szCs w:val="24"/>
        </w:rPr>
        <w:t xml:space="preserve">Ministerul Culturii nu a elaborat principiile de subvenționare a publicațiilor periodice, precum și a altor instituții culturale de stat, pentru care în anul 2022 </w:t>
      </w:r>
      <w:r w:rsidR="002715BA">
        <w:rPr>
          <w:rFonts w:asciiTheme="majorHAnsi" w:hAnsiTheme="majorHAnsi" w:cstheme="majorHAnsi"/>
          <w:sz w:val="24"/>
          <w:szCs w:val="24"/>
        </w:rPr>
        <w:t>au fost</w:t>
      </w:r>
      <w:r w:rsidR="002715BA" w:rsidRPr="000D66A2">
        <w:rPr>
          <w:rFonts w:asciiTheme="majorHAnsi" w:hAnsiTheme="majorHAnsi" w:cstheme="majorHAnsi"/>
          <w:sz w:val="24"/>
          <w:szCs w:val="24"/>
        </w:rPr>
        <w:t xml:space="preserve"> </w:t>
      </w:r>
      <w:r w:rsidR="00CF44F0" w:rsidRPr="000D66A2">
        <w:rPr>
          <w:rFonts w:asciiTheme="majorHAnsi" w:hAnsiTheme="majorHAnsi" w:cstheme="majorHAnsi"/>
          <w:sz w:val="24"/>
          <w:szCs w:val="24"/>
        </w:rPr>
        <w:t xml:space="preserve">suportate cheltuieli în sumă de </w:t>
      </w:r>
      <w:r w:rsidR="00633C24" w:rsidRPr="000D66A2">
        <w:rPr>
          <w:rFonts w:asciiTheme="majorHAnsi" w:hAnsiTheme="majorHAnsi" w:cstheme="majorHAnsi"/>
          <w:b/>
          <w:sz w:val="24"/>
          <w:szCs w:val="24"/>
        </w:rPr>
        <w:t>3,</w:t>
      </w:r>
      <w:r w:rsidR="00CF44F0" w:rsidRPr="000D66A2">
        <w:rPr>
          <w:rFonts w:asciiTheme="majorHAnsi" w:hAnsiTheme="majorHAnsi" w:cstheme="majorHAnsi"/>
          <w:b/>
          <w:sz w:val="24"/>
          <w:szCs w:val="24"/>
        </w:rPr>
        <w:t>71 mi</w:t>
      </w:r>
      <w:r w:rsidR="00633C24" w:rsidRPr="000D66A2">
        <w:rPr>
          <w:rFonts w:asciiTheme="majorHAnsi" w:hAnsiTheme="majorHAnsi" w:cstheme="majorHAnsi"/>
          <w:b/>
          <w:sz w:val="24"/>
          <w:szCs w:val="24"/>
        </w:rPr>
        <w:t>l.</w:t>
      </w:r>
      <w:r w:rsidR="00CF44F0" w:rsidRPr="000D66A2">
        <w:rPr>
          <w:rFonts w:asciiTheme="majorHAnsi" w:hAnsiTheme="majorHAnsi" w:cstheme="majorHAnsi"/>
          <w:b/>
          <w:sz w:val="24"/>
          <w:szCs w:val="24"/>
        </w:rPr>
        <w:t>lei</w:t>
      </w:r>
      <w:r w:rsidR="00CF44F0" w:rsidRPr="000D66A2">
        <w:rPr>
          <w:rStyle w:val="a7"/>
          <w:rFonts w:asciiTheme="majorHAnsi" w:hAnsiTheme="majorHAnsi" w:cstheme="majorHAnsi"/>
          <w:sz w:val="24"/>
          <w:szCs w:val="24"/>
        </w:rPr>
        <w:footnoteReference w:id="31"/>
      </w:r>
      <w:r w:rsidR="00CF44F0" w:rsidRPr="000D66A2">
        <w:rPr>
          <w:rFonts w:asciiTheme="majorHAnsi" w:hAnsiTheme="majorHAnsi" w:cstheme="majorHAnsi"/>
          <w:sz w:val="24"/>
          <w:szCs w:val="24"/>
        </w:rPr>
        <w:t xml:space="preserve">.  </w:t>
      </w:r>
    </w:p>
    <w:p w14:paraId="522201F5" w14:textId="0E7800BF" w:rsidR="00704EA1" w:rsidRPr="003B62A4" w:rsidRDefault="0012283C" w:rsidP="004A75E9">
      <w:pPr>
        <w:pStyle w:val="af4"/>
        <w:spacing w:line="276" w:lineRule="auto"/>
        <w:ind w:firstLine="0"/>
        <w:rPr>
          <w:rFonts w:asciiTheme="majorHAnsi" w:hAnsiTheme="majorHAnsi" w:cstheme="majorHAnsi"/>
          <w:b/>
          <w:highlight w:val="yellow"/>
          <w:lang w:val="ro-MD"/>
        </w:rPr>
      </w:pPr>
      <w:r w:rsidRPr="003B62A4">
        <w:rPr>
          <w:rFonts w:asciiTheme="majorHAnsi" w:hAnsiTheme="majorHAnsi" w:cstheme="majorHAnsi"/>
          <w:b/>
          <w:lang w:val="ro-MD"/>
        </w:rPr>
        <w:t>6.1</w:t>
      </w:r>
      <w:r w:rsidR="001C4138" w:rsidRPr="003B62A4">
        <w:rPr>
          <w:rFonts w:asciiTheme="majorHAnsi" w:hAnsiTheme="majorHAnsi" w:cstheme="majorHAnsi"/>
          <w:b/>
          <w:lang w:val="ro-MD"/>
        </w:rPr>
        <w:t>1</w:t>
      </w:r>
      <w:r w:rsidR="00DA567A" w:rsidRPr="003B62A4">
        <w:rPr>
          <w:rFonts w:asciiTheme="majorHAnsi" w:hAnsiTheme="majorHAnsi" w:cstheme="majorHAnsi"/>
          <w:b/>
          <w:lang w:val="ro-MD"/>
        </w:rPr>
        <w:t>.</w:t>
      </w:r>
      <w:r w:rsidRPr="003B62A4">
        <w:rPr>
          <w:rFonts w:asciiTheme="majorHAnsi" w:hAnsiTheme="majorHAnsi" w:cstheme="majorHAnsi"/>
          <w:lang w:val="ro-MD"/>
        </w:rPr>
        <w:t xml:space="preserve"> </w:t>
      </w:r>
      <w:r w:rsidR="001D5156" w:rsidRPr="003B62A4">
        <w:rPr>
          <w:rFonts w:asciiTheme="majorHAnsi" w:hAnsiTheme="majorHAnsi" w:cstheme="majorHAnsi"/>
          <w:lang w:val="ro-MD"/>
        </w:rPr>
        <w:t xml:space="preserve"> </w:t>
      </w:r>
      <w:r w:rsidRPr="003B62A4">
        <w:rPr>
          <w:rFonts w:asciiTheme="majorHAnsi" w:hAnsiTheme="majorHAnsi" w:cstheme="majorHAnsi"/>
          <w:lang w:val="ro-MD"/>
        </w:rPr>
        <w:t>Direcția teatru din cadrul</w:t>
      </w:r>
      <w:r w:rsidRPr="003B62A4">
        <w:rPr>
          <w:rFonts w:asciiTheme="majorHAnsi" w:hAnsiTheme="majorHAnsi" w:cstheme="majorHAnsi"/>
          <w:b/>
          <w:lang w:val="ro-MD"/>
        </w:rPr>
        <w:t xml:space="preserve"> </w:t>
      </w:r>
      <w:r w:rsidRPr="003B62A4">
        <w:rPr>
          <w:rFonts w:asciiTheme="majorHAnsi" w:hAnsiTheme="majorHAnsi" w:cstheme="majorHAnsi"/>
          <w:lang w:val="ro-MD"/>
        </w:rPr>
        <w:t>IP Centrul de Cultură și Artă „Ginta Latină”</w:t>
      </w:r>
      <w:r w:rsidRPr="003B62A4">
        <w:rPr>
          <w:rFonts w:asciiTheme="majorHAnsi" w:hAnsiTheme="majorHAnsi" w:cstheme="majorHAnsi"/>
          <w:b/>
          <w:lang w:val="ro-MD"/>
        </w:rPr>
        <w:t xml:space="preserve"> </w:t>
      </w:r>
      <w:r w:rsidRPr="003B62A4">
        <w:rPr>
          <w:rFonts w:asciiTheme="majorHAnsi" w:hAnsiTheme="majorHAnsi" w:cstheme="majorHAnsi"/>
          <w:lang w:val="ro-MD"/>
        </w:rPr>
        <w:t>este denumită</w:t>
      </w:r>
      <w:r w:rsidRPr="003B62A4">
        <w:rPr>
          <w:rFonts w:asciiTheme="majorHAnsi" w:hAnsiTheme="majorHAnsi" w:cstheme="majorHAnsi"/>
          <w:b/>
          <w:lang w:val="ro-MD"/>
        </w:rPr>
        <w:t xml:space="preserve"> </w:t>
      </w:r>
      <w:r w:rsidRPr="003B62A4">
        <w:rPr>
          <w:rFonts w:asciiTheme="majorHAnsi" w:hAnsiTheme="majorHAnsi" w:cstheme="majorHAnsi"/>
          <w:bCs/>
          <w:lang w:val="ro-MD"/>
        </w:rPr>
        <w:t>„T</w:t>
      </w:r>
      <w:r w:rsidRPr="003B62A4">
        <w:rPr>
          <w:rFonts w:asciiTheme="majorHAnsi" w:hAnsiTheme="majorHAnsi" w:cstheme="majorHAnsi"/>
          <w:lang w:val="ro-MD"/>
        </w:rPr>
        <w:t>eatrul fără nume”, denumire care se suprapune cu a unei instituții private - AO</w:t>
      </w:r>
      <w:r w:rsidRPr="003B62A4">
        <w:rPr>
          <w:rFonts w:asciiTheme="majorHAnsi" w:hAnsiTheme="majorHAnsi" w:cstheme="majorHAnsi"/>
          <w:vertAlign w:val="superscript"/>
          <w:lang w:val="ro-MD"/>
        </w:rPr>
        <w:footnoteReference w:id="32"/>
      </w:r>
      <w:r w:rsidRPr="003B62A4">
        <w:rPr>
          <w:rFonts w:asciiTheme="majorHAnsi" w:hAnsiTheme="majorHAnsi" w:cstheme="majorHAnsi"/>
          <w:lang w:val="ro-MD"/>
        </w:rPr>
        <w:t>. Potrivit statelor de personal, trupa acestei instituții (</w:t>
      </w:r>
      <w:r w:rsidR="002715BA" w:rsidRPr="003B62A4">
        <w:rPr>
          <w:rFonts w:asciiTheme="majorHAnsi" w:hAnsiTheme="majorHAnsi" w:cstheme="majorHAnsi"/>
          <w:lang w:val="ro-MD"/>
        </w:rPr>
        <w:t>„</w:t>
      </w:r>
      <w:r w:rsidRPr="003B62A4">
        <w:rPr>
          <w:rFonts w:asciiTheme="majorHAnsi" w:hAnsiTheme="majorHAnsi" w:cstheme="majorHAnsi"/>
          <w:lang w:val="ro-MD"/>
        </w:rPr>
        <w:t>Teatrul fără nume</w:t>
      </w:r>
      <w:r w:rsidR="002715BA" w:rsidRPr="003B62A4">
        <w:rPr>
          <w:rFonts w:asciiTheme="majorHAnsi" w:hAnsiTheme="majorHAnsi" w:cstheme="majorHAnsi"/>
          <w:lang w:val="ro-MD"/>
        </w:rPr>
        <w:t>”</w:t>
      </w:r>
      <w:r w:rsidRPr="003B62A4">
        <w:rPr>
          <w:rFonts w:asciiTheme="majorHAnsi" w:hAnsiTheme="majorHAnsi" w:cstheme="majorHAnsi"/>
          <w:lang w:val="ro-MD"/>
        </w:rPr>
        <w:t xml:space="preserve">) este întreținută din mijloace financiare alocate din bugetul de stat. Mai mult </w:t>
      </w:r>
      <w:r w:rsidR="00F03979" w:rsidRPr="003B62A4">
        <w:rPr>
          <w:rFonts w:asciiTheme="majorHAnsi" w:hAnsiTheme="majorHAnsi" w:cstheme="majorHAnsi"/>
          <w:lang w:val="ro-MD"/>
        </w:rPr>
        <w:t>decât</w:t>
      </w:r>
      <w:r w:rsidRPr="003B62A4">
        <w:rPr>
          <w:rFonts w:asciiTheme="majorHAnsi" w:hAnsiTheme="majorHAnsi" w:cstheme="majorHAnsi"/>
          <w:lang w:val="ro-MD"/>
        </w:rPr>
        <w:t xml:space="preserve"> atât, toate evenimentele culturale, organizate inclusiv din bani publici, sunt promovate în mass</w:t>
      </w:r>
      <w:r w:rsidR="00F03979" w:rsidRPr="003B62A4">
        <w:rPr>
          <w:rFonts w:asciiTheme="majorHAnsi" w:hAnsiTheme="majorHAnsi" w:cstheme="majorHAnsi"/>
          <w:lang w:val="ro-MD"/>
        </w:rPr>
        <w:t>-</w:t>
      </w:r>
      <w:r w:rsidRPr="003B62A4">
        <w:rPr>
          <w:rFonts w:asciiTheme="majorHAnsi" w:hAnsiTheme="majorHAnsi" w:cstheme="majorHAnsi"/>
          <w:lang w:val="ro-MD"/>
        </w:rPr>
        <w:t xml:space="preserve">media sub numele </w:t>
      </w:r>
      <w:r w:rsidR="002715BA" w:rsidRPr="003B62A4">
        <w:rPr>
          <w:rFonts w:asciiTheme="majorHAnsi" w:hAnsiTheme="majorHAnsi" w:cstheme="majorHAnsi"/>
          <w:lang w:val="ro-MD"/>
        </w:rPr>
        <w:t>„</w:t>
      </w:r>
      <w:r w:rsidRPr="003B62A4">
        <w:rPr>
          <w:rFonts w:asciiTheme="majorHAnsi" w:hAnsiTheme="majorHAnsi" w:cstheme="majorHAnsi"/>
          <w:lang w:val="ro-MD"/>
        </w:rPr>
        <w:t>Teatrul fără nume</w:t>
      </w:r>
      <w:r w:rsidR="002715BA" w:rsidRPr="003B62A4">
        <w:rPr>
          <w:rFonts w:asciiTheme="majorHAnsi" w:hAnsiTheme="majorHAnsi" w:cstheme="majorHAnsi"/>
          <w:lang w:val="ro-MD"/>
        </w:rPr>
        <w:t>”</w:t>
      </w:r>
      <w:r w:rsidRPr="003B62A4">
        <w:rPr>
          <w:rFonts w:asciiTheme="majorHAnsi" w:hAnsiTheme="majorHAnsi" w:cstheme="majorHAnsi"/>
          <w:lang w:val="ro-MD"/>
        </w:rPr>
        <w:t>, ceea ce denotă promovarea numelui/mărcii comerciale a instituției private menționate, deși MC nu este fondator al acest</w:t>
      </w:r>
      <w:r w:rsidR="00F03979" w:rsidRPr="003B62A4">
        <w:rPr>
          <w:rFonts w:asciiTheme="majorHAnsi" w:hAnsiTheme="majorHAnsi" w:cstheme="majorHAnsi"/>
          <w:lang w:val="ro-MD"/>
        </w:rPr>
        <w:t>e</w:t>
      </w:r>
      <w:r w:rsidRPr="003B62A4">
        <w:rPr>
          <w:rFonts w:asciiTheme="majorHAnsi" w:hAnsiTheme="majorHAnsi" w:cstheme="majorHAnsi"/>
          <w:lang w:val="ro-MD"/>
        </w:rPr>
        <w:t>ia. Totodată, analizând datele din SIA a</w:t>
      </w:r>
      <w:r w:rsidR="00F03979" w:rsidRPr="003B62A4">
        <w:rPr>
          <w:rFonts w:asciiTheme="majorHAnsi" w:hAnsiTheme="majorHAnsi" w:cstheme="majorHAnsi"/>
          <w:lang w:val="ro-MD"/>
        </w:rPr>
        <w:t>l</w:t>
      </w:r>
      <w:r w:rsidRPr="003B62A4">
        <w:rPr>
          <w:rFonts w:asciiTheme="majorHAnsi" w:hAnsiTheme="majorHAnsi" w:cstheme="majorHAnsi"/>
          <w:lang w:val="ro-MD"/>
        </w:rPr>
        <w:t xml:space="preserve"> SFS</w:t>
      </w:r>
      <w:r w:rsidR="00F03979" w:rsidRPr="003B62A4">
        <w:rPr>
          <w:rFonts w:asciiTheme="majorHAnsi" w:hAnsiTheme="majorHAnsi" w:cstheme="majorHAnsi"/>
          <w:lang w:val="ro-MD"/>
        </w:rPr>
        <w:t>,</w:t>
      </w:r>
      <w:r w:rsidRPr="003B62A4">
        <w:rPr>
          <w:rFonts w:asciiTheme="majorHAnsi" w:hAnsiTheme="majorHAnsi" w:cstheme="majorHAnsi"/>
          <w:lang w:val="ro-MD"/>
        </w:rPr>
        <w:t xml:space="preserve"> se </w:t>
      </w:r>
      <w:r w:rsidR="00F03979" w:rsidRPr="003B62A4">
        <w:rPr>
          <w:rFonts w:asciiTheme="majorHAnsi" w:hAnsiTheme="majorHAnsi" w:cstheme="majorHAnsi"/>
          <w:lang w:val="ro-MD"/>
        </w:rPr>
        <w:t>consta</w:t>
      </w:r>
      <w:r w:rsidRPr="003B62A4">
        <w:rPr>
          <w:rFonts w:asciiTheme="majorHAnsi" w:hAnsiTheme="majorHAnsi" w:cstheme="majorHAnsi"/>
          <w:lang w:val="ro-MD"/>
        </w:rPr>
        <w:t>tă că AO „Teatrul fără nume” nu prezintă careva Rapoarte/Informații/Dări de seamă și nu declară venituri/cheltuieli.</w:t>
      </w:r>
    </w:p>
    <w:p w14:paraId="062A03F1" w14:textId="10F1A422" w:rsidR="00A82601" w:rsidRPr="001F357D" w:rsidRDefault="0012283C">
      <w:pPr>
        <w:spacing w:after="0" w:line="276" w:lineRule="auto"/>
        <w:jc w:val="both"/>
        <w:rPr>
          <w:rFonts w:asciiTheme="majorHAnsi" w:hAnsiTheme="majorHAnsi" w:cstheme="majorHAnsi"/>
          <w:sz w:val="24"/>
          <w:szCs w:val="24"/>
        </w:rPr>
      </w:pPr>
      <w:r>
        <w:rPr>
          <w:rFonts w:asciiTheme="majorHAnsi" w:hAnsiTheme="majorHAnsi" w:cstheme="majorHAnsi"/>
          <w:b/>
          <w:sz w:val="24"/>
          <w:szCs w:val="24"/>
        </w:rPr>
        <w:t>6.1</w:t>
      </w:r>
      <w:r w:rsidR="00413474">
        <w:rPr>
          <w:rFonts w:asciiTheme="majorHAnsi" w:hAnsiTheme="majorHAnsi" w:cstheme="majorHAnsi"/>
          <w:b/>
          <w:sz w:val="24"/>
          <w:szCs w:val="24"/>
        </w:rPr>
        <w:t>2</w:t>
      </w:r>
      <w:r w:rsidR="001F357D">
        <w:rPr>
          <w:rFonts w:asciiTheme="majorHAnsi" w:hAnsiTheme="majorHAnsi" w:cstheme="majorHAnsi"/>
          <w:b/>
          <w:sz w:val="24"/>
          <w:szCs w:val="24"/>
        </w:rPr>
        <w:t>.</w:t>
      </w:r>
      <w:r w:rsidR="00704EA1" w:rsidRPr="00981347">
        <w:rPr>
          <w:rFonts w:asciiTheme="majorHAnsi" w:hAnsiTheme="majorHAnsi" w:cstheme="majorHAnsi"/>
          <w:sz w:val="24"/>
          <w:szCs w:val="24"/>
        </w:rPr>
        <w:t xml:space="preserve"> În cadrul misiunii de audit financiar, inițiat</w:t>
      </w:r>
      <w:r w:rsidR="00F03979">
        <w:rPr>
          <w:rFonts w:asciiTheme="majorHAnsi" w:hAnsiTheme="majorHAnsi" w:cstheme="majorHAnsi"/>
          <w:sz w:val="24"/>
          <w:szCs w:val="24"/>
        </w:rPr>
        <w:t>ă</w:t>
      </w:r>
      <w:r w:rsidR="00704EA1" w:rsidRPr="00981347">
        <w:rPr>
          <w:rFonts w:asciiTheme="majorHAnsi" w:hAnsiTheme="majorHAnsi" w:cstheme="majorHAnsi"/>
          <w:sz w:val="24"/>
          <w:szCs w:val="24"/>
        </w:rPr>
        <w:t xml:space="preserve"> la Ministerul Culturii, ca subiect important privit prin prisma INTOSAI – P 12 „Semnificația și beneficiile Instituției Supreme de Audit – impact asupra vieții cetățenilor”, Curtea de Conturi a examinat pretinsele încălcări sesizate la utilizarea banilor publici în cadrul IP Ansamblul Național Academic de Dans</w:t>
      </w:r>
      <w:r w:rsidR="00A66852">
        <w:rPr>
          <w:rFonts w:asciiTheme="majorHAnsi" w:hAnsiTheme="majorHAnsi" w:cstheme="majorHAnsi"/>
          <w:sz w:val="24"/>
          <w:szCs w:val="24"/>
        </w:rPr>
        <w:t>uri</w:t>
      </w:r>
      <w:r w:rsidR="00704EA1" w:rsidRPr="00981347">
        <w:rPr>
          <w:rFonts w:asciiTheme="majorHAnsi" w:hAnsiTheme="majorHAnsi" w:cstheme="majorHAnsi"/>
          <w:sz w:val="24"/>
          <w:szCs w:val="24"/>
        </w:rPr>
        <w:t xml:space="preserve"> Popular</w:t>
      </w:r>
      <w:r w:rsidR="00A66852">
        <w:rPr>
          <w:rFonts w:asciiTheme="majorHAnsi" w:hAnsiTheme="majorHAnsi" w:cstheme="majorHAnsi"/>
          <w:sz w:val="24"/>
          <w:szCs w:val="24"/>
        </w:rPr>
        <w:t>e</w:t>
      </w:r>
      <w:r w:rsidR="00704EA1" w:rsidRPr="00981347">
        <w:rPr>
          <w:rFonts w:asciiTheme="majorHAnsi" w:hAnsiTheme="majorHAnsi" w:cstheme="majorHAnsi"/>
          <w:sz w:val="24"/>
          <w:szCs w:val="24"/>
        </w:rPr>
        <w:t xml:space="preserve"> „J</w:t>
      </w:r>
      <w:r w:rsidR="00864BA9">
        <w:rPr>
          <w:rFonts w:asciiTheme="majorHAnsi" w:hAnsiTheme="majorHAnsi" w:cstheme="majorHAnsi"/>
          <w:sz w:val="24"/>
          <w:szCs w:val="24"/>
        </w:rPr>
        <w:t>oc</w:t>
      </w:r>
      <w:r w:rsidR="00704EA1" w:rsidRPr="00981347">
        <w:rPr>
          <w:rFonts w:asciiTheme="majorHAnsi" w:hAnsiTheme="majorHAnsi" w:cstheme="majorHAnsi"/>
          <w:sz w:val="24"/>
          <w:szCs w:val="24"/>
        </w:rPr>
        <w:t>”</w:t>
      </w:r>
      <w:r w:rsidR="00A66852">
        <w:rPr>
          <w:rFonts w:asciiTheme="majorHAnsi" w:hAnsiTheme="majorHAnsi" w:cstheme="majorHAnsi"/>
          <w:sz w:val="24"/>
          <w:szCs w:val="24"/>
        </w:rPr>
        <w:t xml:space="preserve"> (ANADP</w:t>
      </w:r>
      <w:r w:rsidR="00864BA9">
        <w:rPr>
          <w:rFonts w:asciiTheme="majorHAnsi" w:hAnsiTheme="majorHAnsi" w:cstheme="majorHAnsi"/>
          <w:sz w:val="24"/>
          <w:szCs w:val="24"/>
        </w:rPr>
        <w:t xml:space="preserve"> „Joc</w:t>
      </w:r>
      <w:r w:rsidR="00A66852">
        <w:rPr>
          <w:rFonts w:asciiTheme="majorHAnsi" w:hAnsiTheme="majorHAnsi" w:cstheme="majorHAnsi"/>
          <w:sz w:val="24"/>
          <w:szCs w:val="24"/>
        </w:rPr>
        <w:t>”)</w:t>
      </w:r>
      <w:r w:rsidR="00704EA1" w:rsidRPr="00981347">
        <w:rPr>
          <w:rFonts w:asciiTheme="majorHAnsi" w:hAnsiTheme="majorHAnsi" w:cstheme="majorHAnsi"/>
          <w:sz w:val="24"/>
          <w:szCs w:val="24"/>
        </w:rPr>
        <w:t xml:space="preserve">.  </w:t>
      </w:r>
      <w:r w:rsidR="00704EA1" w:rsidRPr="001F357D">
        <w:rPr>
          <w:rFonts w:asciiTheme="majorHAnsi" w:hAnsiTheme="majorHAnsi" w:cstheme="majorHAnsi"/>
          <w:sz w:val="24"/>
          <w:szCs w:val="24"/>
        </w:rPr>
        <w:t>Auditul atestă că</w:t>
      </w:r>
      <w:r w:rsidR="00F03979">
        <w:rPr>
          <w:rFonts w:asciiTheme="majorHAnsi" w:hAnsiTheme="majorHAnsi" w:cstheme="majorHAnsi"/>
          <w:sz w:val="24"/>
          <w:szCs w:val="24"/>
        </w:rPr>
        <w:t>,</w:t>
      </w:r>
      <w:r w:rsidR="00704EA1" w:rsidRPr="001F357D">
        <w:rPr>
          <w:rFonts w:asciiTheme="majorHAnsi" w:hAnsiTheme="majorHAnsi" w:cstheme="majorHAnsi"/>
          <w:sz w:val="24"/>
          <w:szCs w:val="24"/>
        </w:rPr>
        <w:t xml:space="preserve"> pe parcursul anilor 2020-2022, factorii de decizie au admis unele iregularități</w:t>
      </w:r>
      <w:r w:rsidR="00704EA1" w:rsidRPr="00981347">
        <w:rPr>
          <w:rFonts w:asciiTheme="majorHAnsi" w:hAnsiTheme="majorHAnsi" w:cstheme="majorHAnsi"/>
          <w:sz w:val="24"/>
          <w:szCs w:val="24"/>
          <w:lang w:val="ro-RO"/>
        </w:rPr>
        <w:t xml:space="preserve">, ceea ce </w:t>
      </w:r>
      <w:r w:rsidR="00A66852">
        <w:rPr>
          <w:rFonts w:asciiTheme="majorHAnsi" w:hAnsiTheme="majorHAnsi" w:cstheme="majorHAnsi"/>
          <w:sz w:val="24"/>
          <w:szCs w:val="24"/>
          <w:lang w:val="ro-RO"/>
        </w:rPr>
        <w:t>indic</w:t>
      </w:r>
      <w:r w:rsidR="00704EA1" w:rsidRPr="00981347">
        <w:rPr>
          <w:rFonts w:asciiTheme="majorHAnsi" w:hAnsiTheme="majorHAnsi" w:cstheme="majorHAnsi"/>
          <w:sz w:val="24"/>
          <w:szCs w:val="24"/>
          <w:lang w:val="ro-RO"/>
        </w:rPr>
        <w:t>ă control</w:t>
      </w:r>
      <w:r w:rsidR="00A66852">
        <w:rPr>
          <w:rFonts w:asciiTheme="majorHAnsi" w:hAnsiTheme="majorHAnsi" w:cstheme="majorHAnsi"/>
          <w:sz w:val="24"/>
          <w:szCs w:val="24"/>
          <w:lang w:val="ro-RO"/>
        </w:rPr>
        <w:t xml:space="preserve">ul </w:t>
      </w:r>
      <w:r w:rsidR="00704EA1" w:rsidRPr="00981347">
        <w:rPr>
          <w:rFonts w:asciiTheme="majorHAnsi" w:hAnsiTheme="majorHAnsi" w:cstheme="majorHAnsi"/>
          <w:sz w:val="24"/>
          <w:szCs w:val="24"/>
          <w:lang w:val="ro-RO"/>
        </w:rPr>
        <w:t xml:space="preserve"> ineficient atât din partea conducătorului IP</w:t>
      </w:r>
      <w:r w:rsidR="00A66852">
        <w:rPr>
          <w:rFonts w:asciiTheme="majorHAnsi" w:hAnsiTheme="majorHAnsi" w:cstheme="majorHAnsi"/>
          <w:sz w:val="24"/>
          <w:szCs w:val="24"/>
          <w:lang w:val="ro-RO"/>
        </w:rPr>
        <w:t>,</w:t>
      </w:r>
      <w:r w:rsidR="00704EA1" w:rsidRPr="00981347">
        <w:rPr>
          <w:rFonts w:asciiTheme="majorHAnsi" w:hAnsiTheme="majorHAnsi" w:cstheme="majorHAnsi"/>
          <w:sz w:val="24"/>
          <w:szCs w:val="24"/>
          <w:lang w:val="ro-RO"/>
        </w:rPr>
        <w:t xml:space="preserve"> cât și din partea fondatorului, care se </w:t>
      </w:r>
      <w:r w:rsidR="00A66852">
        <w:rPr>
          <w:rFonts w:asciiTheme="majorHAnsi" w:hAnsiTheme="majorHAnsi" w:cstheme="majorHAnsi"/>
          <w:sz w:val="24"/>
          <w:szCs w:val="24"/>
          <w:lang w:val="ro-RO"/>
        </w:rPr>
        <w:t>exprim</w:t>
      </w:r>
      <w:r w:rsidR="00704EA1" w:rsidRPr="00981347">
        <w:rPr>
          <w:rFonts w:asciiTheme="majorHAnsi" w:hAnsiTheme="majorHAnsi" w:cstheme="majorHAnsi"/>
          <w:sz w:val="24"/>
          <w:szCs w:val="24"/>
          <w:lang w:val="ro-RO"/>
        </w:rPr>
        <w:t>ă prin</w:t>
      </w:r>
      <w:r w:rsidR="00A66852">
        <w:rPr>
          <w:rFonts w:asciiTheme="majorHAnsi" w:hAnsiTheme="majorHAnsi" w:cstheme="majorHAnsi"/>
          <w:sz w:val="24"/>
          <w:szCs w:val="24"/>
          <w:lang w:val="ro-RO"/>
        </w:rPr>
        <w:t xml:space="preserve"> urătoarele</w:t>
      </w:r>
      <w:r w:rsidR="00704EA1" w:rsidRPr="00981347">
        <w:rPr>
          <w:rFonts w:asciiTheme="majorHAnsi" w:hAnsiTheme="majorHAnsi" w:cstheme="majorHAnsi"/>
          <w:sz w:val="24"/>
          <w:szCs w:val="24"/>
          <w:lang w:val="ro-RO"/>
        </w:rPr>
        <w:t xml:space="preserve">: </w:t>
      </w:r>
      <w:r w:rsidR="00704EA1" w:rsidRPr="005E6B20">
        <w:rPr>
          <w:rFonts w:asciiTheme="majorHAnsi" w:hAnsiTheme="majorHAnsi" w:cstheme="majorHAnsi"/>
          <w:b/>
          <w:bCs/>
          <w:i/>
          <w:sz w:val="24"/>
          <w:szCs w:val="24"/>
          <w:lang w:val="ro-RO"/>
        </w:rPr>
        <w:t>1)</w:t>
      </w:r>
      <w:r w:rsidR="00704EA1" w:rsidRPr="00981347">
        <w:rPr>
          <w:rFonts w:asciiTheme="majorHAnsi" w:hAnsiTheme="majorHAnsi" w:cstheme="majorHAnsi"/>
          <w:sz w:val="24"/>
          <w:szCs w:val="24"/>
          <w:lang w:val="ro-RO"/>
        </w:rPr>
        <w:t xml:space="preserve"> </w:t>
      </w:r>
      <w:r w:rsidR="00704EA1" w:rsidRPr="00981347">
        <w:rPr>
          <w:rFonts w:asciiTheme="majorHAnsi" w:hAnsiTheme="majorHAnsi" w:cstheme="majorHAnsi"/>
          <w:sz w:val="24"/>
          <w:szCs w:val="24"/>
        </w:rPr>
        <w:t>Statele de personal pentru anul 2022 au fost aprobate în lipsa unor fundamentări relevante care să țină cont de normele de muncă a</w:t>
      </w:r>
      <w:r w:rsidR="00A66852">
        <w:rPr>
          <w:rFonts w:asciiTheme="majorHAnsi" w:hAnsiTheme="majorHAnsi" w:cstheme="majorHAnsi"/>
          <w:sz w:val="24"/>
          <w:szCs w:val="24"/>
        </w:rPr>
        <w:t>le</w:t>
      </w:r>
      <w:r w:rsidR="00704EA1" w:rsidRPr="00981347">
        <w:rPr>
          <w:rFonts w:asciiTheme="majorHAnsi" w:hAnsiTheme="majorHAnsi" w:cstheme="majorHAnsi"/>
          <w:sz w:val="24"/>
          <w:szCs w:val="24"/>
        </w:rPr>
        <w:t xml:space="preserve"> personalului ANADP </w:t>
      </w:r>
      <w:r w:rsidR="00A66852">
        <w:rPr>
          <w:rFonts w:asciiTheme="majorHAnsi" w:hAnsiTheme="majorHAnsi" w:cstheme="majorHAnsi"/>
          <w:sz w:val="24"/>
          <w:szCs w:val="24"/>
        </w:rPr>
        <w:t>„</w:t>
      </w:r>
      <w:r w:rsidR="00704EA1" w:rsidRPr="00981347">
        <w:rPr>
          <w:rFonts w:asciiTheme="majorHAnsi" w:hAnsiTheme="majorHAnsi" w:cstheme="majorHAnsi"/>
          <w:sz w:val="24"/>
          <w:szCs w:val="24"/>
        </w:rPr>
        <w:t>J</w:t>
      </w:r>
      <w:r w:rsidR="00864BA9">
        <w:rPr>
          <w:rFonts w:asciiTheme="majorHAnsi" w:hAnsiTheme="majorHAnsi" w:cstheme="majorHAnsi"/>
          <w:sz w:val="24"/>
          <w:szCs w:val="24"/>
        </w:rPr>
        <w:t>oc</w:t>
      </w:r>
      <w:r w:rsidR="00A66852">
        <w:rPr>
          <w:rFonts w:asciiTheme="majorHAnsi" w:hAnsiTheme="majorHAnsi" w:cstheme="majorHAnsi"/>
          <w:sz w:val="24"/>
          <w:szCs w:val="24"/>
        </w:rPr>
        <w:t>”</w:t>
      </w:r>
      <w:r w:rsidR="00704EA1" w:rsidRPr="00981347">
        <w:rPr>
          <w:rFonts w:asciiTheme="majorHAnsi" w:hAnsiTheme="majorHAnsi" w:cstheme="majorHAnsi"/>
          <w:sz w:val="24"/>
          <w:szCs w:val="24"/>
        </w:rPr>
        <w:t xml:space="preserve">, precum și </w:t>
      </w:r>
      <w:r w:rsidR="00A66852">
        <w:rPr>
          <w:rFonts w:asciiTheme="majorHAnsi" w:hAnsiTheme="majorHAnsi" w:cstheme="majorHAnsi"/>
          <w:sz w:val="24"/>
          <w:szCs w:val="24"/>
        </w:rPr>
        <w:t>a</w:t>
      </w:r>
      <w:r w:rsidR="00704EA1" w:rsidRPr="00981347">
        <w:rPr>
          <w:rFonts w:asciiTheme="majorHAnsi" w:hAnsiTheme="majorHAnsi" w:cstheme="majorHAnsi"/>
          <w:sz w:val="24"/>
          <w:szCs w:val="24"/>
        </w:rPr>
        <w:t xml:space="preserve"> unei coordonări prealabile cu organul ierarhic superior (Ministerul Culturii). De menționat că unele funcții au fost atribuite spre cumulare unor angajați ai ANADP </w:t>
      </w:r>
      <w:r w:rsidR="00A66852">
        <w:rPr>
          <w:rFonts w:asciiTheme="majorHAnsi" w:hAnsiTheme="majorHAnsi" w:cstheme="majorHAnsi"/>
          <w:sz w:val="24"/>
          <w:szCs w:val="24"/>
        </w:rPr>
        <w:t>„</w:t>
      </w:r>
      <w:r w:rsidR="00704EA1" w:rsidRPr="00981347">
        <w:rPr>
          <w:rFonts w:asciiTheme="majorHAnsi" w:hAnsiTheme="majorHAnsi" w:cstheme="majorHAnsi"/>
          <w:sz w:val="24"/>
          <w:szCs w:val="24"/>
        </w:rPr>
        <w:t>J</w:t>
      </w:r>
      <w:r w:rsidR="00864BA9">
        <w:rPr>
          <w:rFonts w:asciiTheme="majorHAnsi" w:hAnsiTheme="majorHAnsi" w:cstheme="majorHAnsi"/>
          <w:sz w:val="24"/>
          <w:szCs w:val="24"/>
        </w:rPr>
        <w:t>oc</w:t>
      </w:r>
      <w:r w:rsidR="00A66852">
        <w:rPr>
          <w:rFonts w:asciiTheme="majorHAnsi" w:hAnsiTheme="majorHAnsi" w:cstheme="majorHAnsi"/>
          <w:sz w:val="24"/>
          <w:szCs w:val="24"/>
        </w:rPr>
        <w:t>”</w:t>
      </w:r>
      <w:r w:rsidR="00704EA1" w:rsidRPr="00981347">
        <w:rPr>
          <w:rFonts w:asciiTheme="majorHAnsi" w:hAnsiTheme="majorHAnsi" w:cstheme="majorHAnsi"/>
          <w:sz w:val="24"/>
          <w:szCs w:val="24"/>
        </w:rPr>
        <w:t xml:space="preserve"> imediat după aprobarea </w:t>
      </w:r>
      <w:r w:rsidR="00A66852">
        <w:rPr>
          <w:rFonts w:asciiTheme="majorHAnsi" w:hAnsiTheme="majorHAnsi" w:cstheme="majorHAnsi"/>
          <w:sz w:val="24"/>
          <w:szCs w:val="24"/>
        </w:rPr>
        <w:t>s</w:t>
      </w:r>
      <w:r w:rsidR="00704EA1" w:rsidRPr="00981347">
        <w:rPr>
          <w:rFonts w:asciiTheme="majorHAnsi" w:hAnsiTheme="majorHAnsi" w:cstheme="majorHAnsi"/>
          <w:sz w:val="24"/>
          <w:szCs w:val="24"/>
        </w:rPr>
        <w:t xml:space="preserve">tatelor de personal; </w:t>
      </w:r>
      <w:r w:rsidR="00704EA1" w:rsidRPr="005E6B20">
        <w:rPr>
          <w:rFonts w:asciiTheme="majorHAnsi" w:hAnsiTheme="majorHAnsi" w:cstheme="majorHAnsi"/>
          <w:b/>
          <w:bCs/>
          <w:i/>
          <w:sz w:val="24"/>
          <w:szCs w:val="24"/>
        </w:rPr>
        <w:t>2)</w:t>
      </w:r>
      <w:r w:rsidR="00704EA1" w:rsidRPr="00981347">
        <w:rPr>
          <w:rFonts w:asciiTheme="majorHAnsi" w:hAnsiTheme="majorHAnsi" w:cstheme="majorHAnsi"/>
          <w:sz w:val="24"/>
          <w:szCs w:val="24"/>
        </w:rPr>
        <w:t xml:space="preserve"> </w:t>
      </w:r>
      <w:r w:rsidR="00981347" w:rsidRPr="00981347">
        <w:rPr>
          <w:rFonts w:asciiTheme="majorHAnsi" w:hAnsiTheme="majorHAnsi" w:cstheme="majorHAnsi"/>
          <w:sz w:val="24"/>
          <w:szCs w:val="24"/>
        </w:rPr>
        <w:t xml:space="preserve">Sistemul de evaluare a performanțelor angajaților ANADP </w:t>
      </w:r>
      <w:r w:rsidR="00864BA9">
        <w:rPr>
          <w:rFonts w:asciiTheme="majorHAnsi" w:hAnsiTheme="majorHAnsi" w:cstheme="majorHAnsi"/>
          <w:sz w:val="24"/>
          <w:szCs w:val="24"/>
        </w:rPr>
        <w:t>„</w:t>
      </w:r>
      <w:r w:rsidR="00981347" w:rsidRPr="00981347">
        <w:rPr>
          <w:rFonts w:asciiTheme="majorHAnsi" w:hAnsiTheme="majorHAnsi" w:cstheme="majorHAnsi"/>
          <w:sz w:val="24"/>
          <w:szCs w:val="24"/>
        </w:rPr>
        <w:t>J</w:t>
      </w:r>
      <w:r w:rsidR="00864BA9">
        <w:rPr>
          <w:rFonts w:asciiTheme="majorHAnsi" w:hAnsiTheme="majorHAnsi" w:cstheme="majorHAnsi"/>
          <w:sz w:val="24"/>
          <w:szCs w:val="24"/>
        </w:rPr>
        <w:t>oc”</w:t>
      </w:r>
      <w:r w:rsidR="00981347" w:rsidRPr="00981347">
        <w:rPr>
          <w:rFonts w:asciiTheme="majorHAnsi" w:hAnsiTheme="majorHAnsi" w:cstheme="majorHAnsi"/>
          <w:sz w:val="24"/>
          <w:szCs w:val="24"/>
        </w:rPr>
        <w:t xml:space="preserve"> este unul neuniform și nu  întrunește în măsură deplină cerințele cadrului normativ în vigoare</w:t>
      </w:r>
      <w:r w:rsidR="00864BA9">
        <w:rPr>
          <w:rFonts w:asciiTheme="majorHAnsi" w:hAnsiTheme="majorHAnsi" w:cstheme="majorHAnsi"/>
          <w:sz w:val="24"/>
          <w:szCs w:val="24"/>
        </w:rPr>
        <w:t>,</w:t>
      </w:r>
      <w:r w:rsidR="00981347" w:rsidRPr="00981347">
        <w:rPr>
          <w:rFonts w:asciiTheme="majorHAnsi" w:hAnsiTheme="majorHAnsi" w:cstheme="majorHAnsi"/>
          <w:sz w:val="24"/>
          <w:szCs w:val="24"/>
        </w:rPr>
        <w:t xml:space="preserve"> în special</w:t>
      </w:r>
      <w:r w:rsidR="00864BA9">
        <w:rPr>
          <w:rFonts w:asciiTheme="majorHAnsi" w:hAnsiTheme="majorHAnsi" w:cstheme="majorHAnsi"/>
          <w:sz w:val="24"/>
          <w:szCs w:val="24"/>
        </w:rPr>
        <w:t>,</w:t>
      </w:r>
      <w:r w:rsidR="00981347" w:rsidRPr="00981347">
        <w:rPr>
          <w:rFonts w:asciiTheme="majorHAnsi" w:hAnsiTheme="majorHAnsi" w:cstheme="majorHAnsi"/>
          <w:sz w:val="24"/>
          <w:szCs w:val="24"/>
        </w:rPr>
        <w:t xml:space="preserve"> cele ce țin</w:t>
      </w:r>
      <w:r w:rsidR="002715BA">
        <w:rPr>
          <w:rFonts w:asciiTheme="majorHAnsi" w:hAnsiTheme="majorHAnsi" w:cstheme="majorHAnsi"/>
          <w:sz w:val="24"/>
          <w:szCs w:val="24"/>
        </w:rPr>
        <w:t xml:space="preserve"> de</w:t>
      </w:r>
      <w:r w:rsidR="00981347" w:rsidRPr="00981347">
        <w:rPr>
          <w:rFonts w:asciiTheme="majorHAnsi" w:hAnsiTheme="majorHAnsi" w:cstheme="majorHAnsi"/>
          <w:sz w:val="24"/>
          <w:szCs w:val="24"/>
        </w:rPr>
        <w:t xml:space="preserve"> evaluarea obiectivă și imparțială a aportului fiecărui angajat la obținerea unor rezultate optime în activitate. </w:t>
      </w:r>
      <w:r w:rsidR="00704EA1" w:rsidRPr="00981347">
        <w:rPr>
          <w:rFonts w:asciiTheme="majorHAnsi" w:hAnsiTheme="majorHAnsi" w:cstheme="majorHAnsi"/>
          <w:sz w:val="24"/>
          <w:szCs w:val="24"/>
        </w:rPr>
        <w:t>Deși IP are elaborat Regulament</w:t>
      </w:r>
      <w:r w:rsidR="00864BA9">
        <w:rPr>
          <w:rFonts w:asciiTheme="majorHAnsi" w:hAnsiTheme="majorHAnsi" w:cstheme="majorHAnsi"/>
          <w:sz w:val="24"/>
          <w:szCs w:val="24"/>
        </w:rPr>
        <w:t>ul</w:t>
      </w:r>
      <w:r w:rsidR="00704EA1" w:rsidRPr="00981347">
        <w:rPr>
          <w:rFonts w:asciiTheme="majorHAnsi" w:hAnsiTheme="majorHAnsi" w:cstheme="majorHAnsi"/>
          <w:sz w:val="24"/>
          <w:szCs w:val="24"/>
        </w:rPr>
        <w:t xml:space="preserve"> intern privind evaluarea performanțelor, prevederile acestuia nu corespund cu cele </w:t>
      </w:r>
      <w:r w:rsidR="00864BA9">
        <w:rPr>
          <w:rFonts w:asciiTheme="majorHAnsi" w:hAnsiTheme="majorHAnsi" w:cstheme="majorHAnsi"/>
          <w:sz w:val="24"/>
          <w:szCs w:val="24"/>
        </w:rPr>
        <w:t>ale</w:t>
      </w:r>
      <w:r w:rsidR="00704EA1" w:rsidRPr="00981347">
        <w:rPr>
          <w:rFonts w:asciiTheme="majorHAnsi" w:hAnsiTheme="majorHAnsi" w:cstheme="majorHAnsi"/>
          <w:sz w:val="24"/>
          <w:szCs w:val="24"/>
        </w:rPr>
        <w:t xml:space="preserve"> Regulamentul</w:t>
      </w:r>
      <w:r w:rsidR="00864BA9">
        <w:rPr>
          <w:rFonts w:asciiTheme="majorHAnsi" w:hAnsiTheme="majorHAnsi" w:cstheme="majorHAnsi"/>
          <w:sz w:val="24"/>
          <w:szCs w:val="24"/>
        </w:rPr>
        <w:t>ui</w:t>
      </w:r>
      <w:r w:rsidR="00704EA1" w:rsidRPr="00981347">
        <w:rPr>
          <w:rFonts w:asciiTheme="majorHAnsi" w:hAnsiTheme="majorHAnsi" w:cstheme="majorHAnsi"/>
          <w:sz w:val="24"/>
          <w:szCs w:val="24"/>
        </w:rPr>
        <w:t>-cadru aprobat prin H</w:t>
      </w:r>
      <w:r w:rsidR="00864BA9">
        <w:rPr>
          <w:rFonts w:asciiTheme="majorHAnsi" w:hAnsiTheme="majorHAnsi" w:cstheme="majorHAnsi"/>
          <w:sz w:val="24"/>
          <w:szCs w:val="24"/>
        </w:rPr>
        <w:t xml:space="preserve">otărârea </w:t>
      </w:r>
      <w:r w:rsidR="00704EA1" w:rsidRPr="00981347">
        <w:rPr>
          <w:rFonts w:asciiTheme="majorHAnsi" w:hAnsiTheme="majorHAnsi" w:cstheme="majorHAnsi"/>
          <w:sz w:val="24"/>
          <w:szCs w:val="24"/>
        </w:rPr>
        <w:t>G</w:t>
      </w:r>
      <w:r w:rsidR="00864BA9">
        <w:rPr>
          <w:rFonts w:asciiTheme="majorHAnsi" w:hAnsiTheme="majorHAnsi" w:cstheme="majorHAnsi"/>
          <w:sz w:val="24"/>
          <w:szCs w:val="24"/>
        </w:rPr>
        <w:t>uvernului</w:t>
      </w:r>
      <w:r w:rsidR="00704EA1" w:rsidRPr="00981347">
        <w:rPr>
          <w:rFonts w:asciiTheme="majorHAnsi" w:hAnsiTheme="majorHAnsi" w:cstheme="majorHAnsi"/>
          <w:sz w:val="24"/>
          <w:szCs w:val="24"/>
        </w:rPr>
        <w:t xml:space="preserve"> nr.1231/2018. Sporul pentru performanță este stabilit și achitat în lipsa evaluării angajaților, selectiv și în sumă fixă</w:t>
      </w:r>
      <w:r w:rsidR="00864BA9">
        <w:rPr>
          <w:rFonts w:asciiTheme="majorHAnsi" w:hAnsiTheme="majorHAnsi" w:cstheme="majorHAnsi"/>
          <w:sz w:val="24"/>
          <w:szCs w:val="24"/>
        </w:rPr>
        <w:t>,</w:t>
      </w:r>
      <w:r w:rsidR="00704EA1" w:rsidRPr="00981347">
        <w:rPr>
          <w:rFonts w:asciiTheme="majorHAnsi" w:hAnsiTheme="majorHAnsi" w:cstheme="majorHAnsi"/>
          <w:sz w:val="24"/>
          <w:szCs w:val="24"/>
        </w:rPr>
        <w:t xml:space="preserve"> care diferă de la angajat la angajat. Cele menționate au condiționat </w:t>
      </w:r>
      <w:r w:rsidR="002715BA">
        <w:rPr>
          <w:rFonts w:asciiTheme="majorHAnsi" w:hAnsiTheme="majorHAnsi" w:cstheme="majorHAnsi"/>
          <w:sz w:val="24"/>
          <w:szCs w:val="24"/>
        </w:rPr>
        <w:t>suportarea</w:t>
      </w:r>
      <w:r w:rsidR="00704EA1" w:rsidRPr="00981347">
        <w:rPr>
          <w:rFonts w:asciiTheme="majorHAnsi" w:hAnsiTheme="majorHAnsi" w:cstheme="majorHAnsi"/>
          <w:sz w:val="24"/>
          <w:szCs w:val="24"/>
        </w:rPr>
        <w:t>, în perioada</w:t>
      </w:r>
      <w:r w:rsidR="00864BA9">
        <w:rPr>
          <w:rFonts w:asciiTheme="majorHAnsi" w:hAnsiTheme="majorHAnsi" w:cstheme="majorHAnsi"/>
          <w:sz w:val="24"/>
          <w:szCs w:val="24"/>
        </w:rPr>
        <w:t xml:space="preserve"> anilor</w:t>
      </w:r>
      <w:r w:rsidR="00704EA1" w:rsidRPr="00981347">
        <w:rPr>
          <w:rFonts w:asciiTheme="majorHAnsi" w:hAnsiTheme="majorHAnsi" w:cstheme="majorHAnsi"/>
          <w:sz w:val="24"/>
          <w:szCs w:val="24"/>
        </w:rPr>
        <w:t xml:space="preserve"> 2020-2022</w:t>
      </w:r>
      <w:r w:rsidR="00864BA9">
        <w:rPr>
          <w:rFonts w:asciiTheme="majorHAnsi" w:hAnsiTheme="majorHAnsi" w:cstheme="majorHAnsi"/>
          <w:sz w:val="24"/>
          <w:szCs w:val="24"/>
        </w:rPr>
        <w:t>, a</w:t>
      </w:r>
      <w:r w:rsidR="00704EA1" w:rsidRPr="00981347">
        <w:rPr>
          <w:rFonts w:asciiTheme="majorHAnsi" w:hAnsiTheme="majorHAnsi" w:cstheme="majorHAnsi"/>
          <w:sz w:val="24"/>
          <w:szCs w:val="24"/>
        </w:rPr>
        <w:t xml:space="preserve"> cheltuielilor neregulamentare în sumă totală de </w:t>
      </w:r>
      <w:r w:rsidR="00704EA1" w:rsidRPr="00981347">
        <w:rPr>
          <w:rFonts w:asciiTheme="majorHAnsi" w:hAnsiTheme="majorHAnsi" w:cstheme="majorHAnsi"/>
          <w:b/>
          <w:i/>
          <w:sz w:val="24"/>
          <w:szCs w:val="24"/>
        </w:rPr>
        <w:t>710,51 mii lei</w:t>
      </w:r>
      <w:r w:rsidR="00704EA1" w:rsidRPr="00981347">
        <w:rPr>
          <w:rFonts w:asciiTheme="majorHAnsi" w:hAnsiTheme="majorHAnsi" w:cstheme="majorHAnsi"/>
          <w:sz w:val="24"/>
          <w:szCs w:val="24"/>
        </w:rPr>
        <w:t xml:space="preserve">, inclusiv: în </w:t>
      </w:r>
      <w:r w:rsidR="00864BA9">
        <w:rPr>
          <w:rFonts w:asciiTheme="majorHAnsi" w:hAnsiTheme="majorHAnsi" w:cstheme="majorHAnsi"/>
          <w:sz w:val="24"/>
          <w:szCs w:val="24"/>
        </w:rPr>
        <w:t xml:space="preserve">anul </w:t>
      </w:r>
      <w:r w:rsidR="00704EA1" w:rsidRPr="00981347">
        <w:rPr>
          <w:rFonts w:asciiTheme="majorHAnsi" w:hAnsiTheme="majorHAnsi" w:cstheme="majorHAnsi"/>
          <w:sz w:val="24"/>
          <w:szCs w:val="24"/>
        </w:rPr>
        <w:t xml:space="preserve">2020 – 233,75 mii lei, în </w:t>
      </w:r>
      <w:r w:rsidR="00864BA9">
        <w:rPr>
          <w:rFonts w:asciiTheme="majorHAnsi" w:hAnsiTheme="majorHAnsi" w:cstheme="majorHAnsi"/>
          <w:sz w:val="24"/>
          <w:szCs w:val="24"/>
        </w:rPr>
        <w:t xml:space="preserve">anul </w:t>
      </w:r>
      <w:r w:rsidR="00704EA1" w:rsidRPr="00981347">
        <w:rPr>
          <w:rFonts w:asciiTheme="majorHAnsi" w:hAnsiTheme="majorHAnsi" w:cstheme="majorHAnsi"/>
          <w:sz w:val="24"/>
          <w:szCs w:val="24"/>
        </w:rPr>
        <w:t xml:space="preserve">2021 – 328,60 mii lei, în </w:t>
      </w:r>
      <w:r w:rsidR="00864BA9">
        <w:rPr>
          <w:rFonts w:asciiTheme="majorHAnsi" w:hAnsiTheme="majorHAnsi" w:cstheme="majorHAnsi"/>
          <w:sz w:val="24"/>
          <w:szCs w:val="24"/>
        </w:rPr>
        <w:t xml:space="preserve">anul </w:t>
      </w:r>
      <w:r w:rsidR="00704EA1" w:rsidRPr="00981347">
        <w:rPr>
          <w:rFonts w:asciiTheme="majorHAnsi" w:hAnsiTheme="majorHAnsi" w:cstheme="majorHAnsi"/>
          <w:sz w:val="24"/>
          <w:szCs w:val="24"/>
        </w:rPr>
        <w:t xml:space="preserve">2022 – 148,16 mii lei; </w:t>
      </w:r>
      <w:r w:rsidR="00704EA1" w:rsidRPr="005E6B20">
        <w:rPr>
          <w:rFonts w:asciiTheme="majorHAnsi" w:hAnsiTheme="majorHAnsi" w:cstheme="majorHAnsi"/>
          <w:b/>
          <w:bCs/>
          <w:i/>
          <w:sz w:val="24"/>
          <w:szCs w:val="24"/>
        </w:rPr>
        <w:t>3)</w:t>
      </w:r>
      <w:r w:rsidR="00704EA1" w:rsidRPr="00981347">
        <w:rPr>
          <w:rFonts w:asciiTheme="majorHAnsi" w:hAnsiTheme="majorHAnsi" w:cstheme="majorHAnsi"/>
          <w:sz w:val="24"/>
          <w:szCs w:val="24"/>
        </w:rPr>
        <w:t xml:space="preserve"> În perioada anilor 2020-2022</w:t>
      </w:r>
      <w:r w:rsidR="00864BA9">
        <w:rPr>
          <w:rFonts w:asciiTheme="majorHAnsi" w:hAnsiTheme="majorHAnsi" w:cstheme="majorHAnsi"/>
          <w:sz w:val="24"/>
          <w:szCs w:val="24"/>
        </w:rPr>
        <w:t>,</w:t>
      </w:r>
      <w:r w:rsidR="00704EA1" w:rsidRPr="00981347">
        <w:rPr>
          <w:rFonts w:asciiTheme="majorHAnsi" w:hAnsiTheme="majorHAnsi" w:cstheme="majorHAnsi"/>
          <w:sz w:val="24"/>
          <w:szCs w:val="24"/>
        </w:rPr>
        <w:t xml:space="preserve"> conducătorul  ANADP</w:t>
      </w:r>
      <w:r w:rsidR="00864BA9">
        <w:rPr>
          <w:rFonts w:asciiTheme="majorHAnsi" w:hAnsiTheme="majorHAnsi" w:cstheme="majorHAnsi"/>
          <w:sz w:val="24"/>
          <w:szCs w:val="24"/>
        </w:rPr>
        <w:t>„</w:t>
      </w:r>
      <w:r w:rsidR="00704EA1" w:rsidRPr="00981347">
        <w:rPr>
          <w:rFonts w:asciiTheme="majorHAnsi" w:hAnsiTheme="majorHAnsi" w:cstheme="majorHAnsi"/>
          <w:sz w:val="24"/>
          <w:szCs w:val="24"/>
        </w:rPr>
        <w:t xml:space="preserve"> J</w:t>
      </w:r>
      <w:r w:rsidR="003F038C">
        <w:rPr>
          <w:rFonts w:asciiTheme="majorHAnsi" w:hAnsiTheme="majorHAnsi" w:cstheme="majorHAnsi"/>
          <w:sz w:val="24"/>
          <w:szCs w:val="24"/>
        </w:rPr>
        <w:t>oc</w:t>
      </w:r>
      <w:r w:rsidR="00864BA9">
        <w:rPr>
          <w:rFonts w:asciiTheme="majorHAnsi" w:hAnsiTheme="majorHAnsi" w:cstheme="majorHAnsi"/>
          <w:sz w:val="24"/>
          <w:szCs w:val="24"/>
        </w:rPr>
        <w:t>”</w:t>
      </w:r>
      <w:r w:rsidR="00704EA1" w:rsidRPr="00981347">
        <w:rPr>
          <w:rFonts w:asciiTheme="majorHAnsi" w:hAnsiTheme="majorHAnsi" w:cstheme="majorHAnsi"/>
          <w:sz w:val="24"/>
          <w:szCs w:val="24"/>
        </w:rPr>
        <w:t xml:space="preserve"> a acordat, în lipsa unor reglementări clare, selectiv</w:t>
      </w:r>
      <w:r w:rsidR="003F038C">
        <w:rPr>
          <w:rFonts w:asciiTheme="majorHAnsi" w:hAnsiTheme="majorHAnsi" w:cstheme="majorHAnsi"/>
          <w:sz w:val="24"/>
          <w:szCs w:val="24"/>
        </w:rPr>
        <w:t>,</w:t>
      </w:r>
      <w:r w:rsidR="00704EA1" w:rsidRPr="00981347">
        <w:rPr>
          <w:rFonts w:asciiTheme="majorHAnsi" w:hAnsiTheme="majorHAnsi" w:cstheme="majorHAnsi"/>
          <w:sz w:val="24"/>
          <w:szCs w:val="24"/>
        </w:rPr>
        <w:t xml:space="preserve"> numai unor angajați, premii unice de sărbători în sumă totală de </w:t>
      </w:r>
      <w:r w:rsidR="00D410C2" w:rsidRPr="00981347">
        <w:rPr>
          <w:rFonts w:asciiTheme="majorHAnsi" w:hAnsiTheme="majorHAnsi" w:cstheme="majorHAnsi"/>
          <w:b/>
          <w:i/>
          <w:sz w:val="24"/>
          <w:szCs w:val="24"/>
        </w:rPr>
        <w:t>218,6</w:t>
      </w:r>
      <w:r w:rsidR="00704EA1" w:rsidRPr="00981347">
        <w:rPr>
          <w:rFonts w:asciiTheme="majorHAnsi" w:hAnsiTheme="majorHAnsi" w:cstheme="majorHAnsi"/>
          <w:b/>
          <w:i/>
          <w:sz w:val="24"/>
          <w:szCs w:val="24"/>
        </w:rPr>
        <w:t xml:space="preserve"> mii lei</w:t>
      </w:r>
      <w:r w:rsidR="00704EA1" w:rsidRPr="00981347">
        <w:rPr>
          <w:rFonts w:asciiTheme="majorHAnsi" w:hAnsiTheme="majorHAnsi" w:cstheme="majorHAnsi"/>
          <w:sz w:val="24"/>
          <w:szCs w:val="24"/>
        </w:rPr>
        <w:t xml:space="preserve">, inclusiv: în </w:t>
      </w:r>
      <w:r w:rsidR="003F038C">
        <w:rPr>
          <w:rFonts w:asciiTheme="majorHAnsi" w:hAnsiTheme="majorHAnsi" w:cstheme="majorHAnsi"/>
          <w:sz w:val="24"/>
          <w:szCs w:val="24"/>
        </w:rPr>
        <w:t xml:space="preserve">anul </w:t>
      </w:r>
      <w:r w:rsidR="00704EA1" w:rsidRPr="00981347">
        <w:rPr>
          <w:rFonts w:asciiTheme="majorHAnsi" w:hAnsiTheme="majorHAnsi" w:cstheme="majorHAnsi"/>
          <w:sz w:val="24"/>
          <w:szCs w:val="24"/>
        </w:rPr>
        <w:t xml:space="preserve">2020 – </w:t>
      </w:r>
      <w:r w:rsidR="00D410C2" w:rsidRPr="00981347">
        <w:rPr>
          <w:rFonts w:asciiTheme="majorHAnsi" w:hAnsiTheme="majorHAnsi" w:cstheme="majorHAnsi"/>
          <w:sz w:val="24"/>
          <w:szCs w:val="24"/>
        </w:rPr>
        <w:t>151,1</w:t>
      </w:r>
      <w:r w:rsidR="00704EA1" w:rsidRPr="00981347">
        <w:rPr>
          <w:rFonts w:asciiTheme="majorHAnsi" w:hAnsiTheme="majorHAnsi" w:cstheme="majorHAnsi"/>
          <w:sz w:val="24"/>
          <w:szCs w:val="24"/>
        </w:rPr>
        <w:t xml:space="preserve"> mii lei, în </w:t>
      </w:r>
      <w:r w:rsidR="003F038C">
        <w:rPr>
          <w:rFonts w:asciiTheme="majorHAnsi" w:hAnsiTheme="majorHAnsi" w:cstheme="majorHAnsi"/>
          <w:sz w:val="24"/>
          <w:szCs w:val="24"/>
        </w:rPr>
        <w:t xml:space="preserve">anul </w:t>
      </w:r>
      <w:r w:rsidR="00704EA1" w:rsidRPr="00981347">
        <w:rPr>
          <w:rFonts w:asciiTheme="majorHAnsi" w:hAnsiTheme="majorHAnsi" w:cstheme="majorHAnsi"/>
          <w:sz w:val="24"/>
          <w:szCs w:val="24"/>
        </w:rPr>
        <w:t xml:space="preserve">2021 – 33,00 mii lei, în </w:t>
      </w:r>
      <w:r w:rsidR="003F038C">
        <w:rPr>
          <w:rFonts w:asciiTheme="majorHAnsi" w:hAnsiTheme="majorHAnsi" w:cstheme="majorHAnsi"/>
          <w:sz w:val="24"/>
          <w:szCs w:val="24"/>
        </w:rPr>
        <w:t xml:space="preserve">anul </w:t>
      </w:r>
      <w:r w:rsidR="00704EA1" w:rsidRPr="00981347">
        <w:rPr>
          <w:rFonts w:asciiTheme="majorHAnsi" w:hAnsiTheme="majorHAnsi" w:cstheme="majorHAnsi"/>
          <w:sz w:val="24"/>
          <w:szCs w:val="24"/>
        </w:rPr>
        <w:t xml:space="preserve">2022 – </w:t>
      </w:r>
      <w:r w:rsidR="00D410C2" w:rsidRPr="00981347">
        <w:rPr>
          <w:rFonts w:asciiTheme="majorHAnsi" w:hAnsiTheme="majorHAnsi" w:cstheme="majorHAnsi"/>
          <w:sz w:val="24"/>
          <w:szCs w:val="24"/>
        </w:rPr>
        <w:t>34,5</w:t>
      </w:r>
      <w:r w:rsidR="00704EA1" w:rsidRPr="00981347">
        <w:rPr>
          <w:rFonts w:asciiTheme="majorHAnsi" w:hAnsiTheme="majorHAnsi" w:cstheme="majorHAnsi"/>
          <w:sz w:val="24"/>
          <w:szCs w:val="24"/>
        </w:rPr>
        <w:t xml:space="preserve"> mii lei. În unele cazuri</w:t>
      </w:r>
      <w:r w:rsidR="003F038C">
        <w:rPr>
          <w:rFonts w:asciiTheme="majorHAnsi" w:hAnsiTheme="majorHAnsi" w:cstheme="majorHAnsi"/>
          <w:sz w:val="24"/>
          <w:szCs w:val="24"/>
        </w:rPr>
        <w:t>,</w:t>
      </w:r>
      <w:r w:rsidR="00704EA1" w:rsidRPr="00981347">
        <w:rPr>
          <w:rFonts w:asciiTheme="majorHAnsi" w:hAnsiTheme="majorHAnsi" w:cstheme="majorHAnsi"/>
          <w:sz w:val="24"/>
          <w:szCs w:val="24"/>
        </w:rPr>
        <w:t xml:space="preserve"> cuantumurile premiilor unice diferă, reieșind din funcțiile </w:t>
      </w:r>
      <w:r w:rsidR="003F038C">
        <w:rPr>
          <w:rFonts w:asciiTheme="majorHAnsi" w:hAnsiTheme="majorHAnsi" w:cstheme="majorHAnsi"/>
          <w:sz w:val="24"/>
          <w:szCs w:val="24"/>
        </w:rPr>
        <w:t xml:space="preserve">pe </w:t>
      </w:r>
      <w:r w:rsidR="00704EA1" w:rsidRPr="00981347">
        <w:rPr>
          <w:rFonts w:asciiTheme="majorHAnsi" w:hAnsiTheme="majorHAnsi" w:cstheme="majorHAnsi"/>
          <w:sz w:val="24"/>
          <w:szCs w:val="24"/>
        </w:rPr>
        <w:t xml:space="preserve">care le dețin angajații, </w:t>
      </w:r>
      <w:r w:rsidR="003F038C" w:rsidRPr="00981347">
        <w:rPr>
          <w:rFonts w:asciiTheme="majorHAnsi" w:hAnsiTheme="majorHAnsi" w:cstheme="majorHAnsi"/>
          <w:sz w:val="24"/>
          <w:szCs w:val="24"/>
        </w:rPr>
        <w:t xml:space="preserve">însă </w:t>
      </w:r>
      <w:r w:rsidR="00704EA1" w:rsidRPr="00981347">
        <w:rPr>
          <w:rFonts w:asciiTheme="majorHAnsi" w:hAnsiTheme="majorHAnsi" w:cstheme="majorHAnsi"/>
          <w:sz w:val="24"/>
          <w:szCs w:val="24"/>
        </w:rPr>
        <w:t xml:space="preserve">fără a depăși un salariu de funcție; </w:t>
      </w:r>
      <w:r w:rsidR="00704EA1" w:rsidRPr="005E6B20">
        <w:rPr>
          <w:rFonts w:asciiTheme="majorHAnsi" w:hAnsiTheme="majorHAnsi" w:cstheme="majorHAnsi"/>
          <w:b/>
          <w:bCs/>
          <w:i/>
          <w:sz w:val="24"/>
          <w:szCs w:val="24"/>
        </w:rPr>
        <w:t>4)</w:t>
      </w:r>
      <w:r w:rsidR="00704EA1" w:rsidRPr="00981347">
        <w:rPr>
          <w:rFonts w:asciiTheme="majorHAnsi" w:hAnsiTheme="majorHAnsi" w:cstheme="majorHAnsi"/>
          <w:sz w:val="24"/>
          <w:szCs w:val="24"/>
        </w:rPr>
        <w:t xml:space="preserve"> </w:t>
      </w:r>
      <w:r w:rsidR="007D5B17">
        <w:rPr>
          <w:rFonts w:asciiTheme="majorHAnsi" w:hAnsiTheme="majorHAnsi" w:cstheme="majorHAnsi"/>
          <w:sz w:val="24"/>
          <w:szCs w:val="24"/>
        </w:rPr>
        <w:t>C</w:t>
      </w:r>
      <w:r w:rsidR="00704EA1" w:rsidRPr="00981347">
        <w:rPr>
          <w:rFonts w:asciiTheme="majorHAnsi" w:hAnsiTheme="majorHAnsi" w:cstheme="majorHAnsi"/>
          <w:sz w:val="24"/>
          <w:szCs w:val="24"/>
        </w:rPr>
        <w:t>ontrol</w:t>
      </w:r>
      <w:r w:rsidR="007D5B17">
        <w:rPr>
          <w:rFonts w:asciiTheme="majorHAnsi" w:hAnsiTheme="majorHAnsi" w:cstheme="majorHAnsi"/>
          <w:sz w:val="24"/>
          <w:szCs w:val="24"/>
        </w:rPr>
        <w:t xml:space="preserve">ul </w:t>
      </w:r>
      <w:r w:rsidR="00704EA1" w:rsidRPr="00981347">
        <w:rPr>
          <w:rFonts w:asciiTheme="majorHAnsi" w:hAnsiTheme="majorHAnsi" w:cstheme="majorHAnsi"/>
          <w:sz w:val="24"/>
          <w:szCs w:val="24"/>
        </w:rPr>
        <w:t xml:space="preserve"> intern implementat în cadrul ANADP </w:t>
      </w:r>
      <w:r w:rsidR="007D5B17">
        <w:rPr>
          <w:rFonts w:asciiTheme="majorHAnsi" w:hAnsiTheme="majorHAnsi" w:cstheme="majorHAnsi"/>
          <w:sz w:val="24"/>
          <w:szCs w:val="24"/>
        </w:rPr>
        <w:t>„</w:t>
      </w:r>
      <w:r w:rsidR="00704EA1" w:rsidRPr="00981347">
        <w:rPr>
          <w:rFonts w:asciiTheme="majorHAnsi" w:hAnsiTheme="majorHAnsi" w:cstheme="majorHAnsi"/>
          <w:sz w:val="24"/>
          <w:szCs w:val="24"/>
        </w:rPr>
        <w:t>J</w:t>
      </w:r>
      <w:r w:rsidR="007D5B17">
        <w:rPr>
          <w:rFonts w:asciiTheme="majorHAnsi" w:hAnsiTheme="majorHAnsi" w:cstheme="majorHAnsi"/>
          <w:sz w:val="24"/>
          <w:szCs w:val="24"/>
        </w:rPr>
        <w:t>oc”</w:t>
      </w:r>
      <w:r w:rsidR="00704EA1" w:rsidRPr="00981347">
        <w:rPr>
          <w:rFonts w:asciiTheme="majorHAnsi" w:hAnsiTheme="majorHAnsi" w:cstheme="majorHAnsi"/>
          <w:sz w:val="24"/>
          <w:szCs w:val="24"/>
        </w:rPr>
        <w:t xml:space="preserve">, </w:t>
      </w:r>
      <w:r w:rsidR="007D5B17">
        <w:rPr>
          <w:rFonts w:asciiTheme="majorHAnsi" w:hAnsiTheme="majorHAnsi" w:cstheme="majorHAnsi"/>
          <w:sz w:val="24"/>
          <w:szCs w:val="24"/>
        </w:rPr>
        <w:t>în</w:t>
      </w:r>
      <w:r w:rsidR="00704EA1" w:rsidRPr="00981347">
        <w:rPr>
          <w:rFonts w:asciiTheme="majorHAnsi" w:hAnsiTheme="majorHAnsi" w:cstheme="majorHAnsi"/>
          <w:sz w:val="24"/>
          <w:szCs w:val="24"/>
        </w:rPr>
        <w:t xml:space="preserve"> scopul asigurării evidenței timpului de muncă a</w:t>
      </w:r>
      <w:r w:rsidR="007D5B17">
        <w:rPr>
          <w:rFonts w:asciiTheme="majorHAnsi" w:hAnsiTheme="majorHAnsi" w:cstheme="majorHAnsi"/>
          <w:sz w:val="24"/>
          <w:szCs w:val="24"/>
        </w:rPr>
        <w:t>l</w:t>
      </w:r>
      <w:r w:rsidR="00704EA1" w:rsidRPr="00981347">
        <w:rPr>
          <w:rFonts w:asciiTheme="majorHAnsi" w:hAnsiTheme="majorHAnsi" w:cstheme="majorHAnsi"/>
          <w:sz w:val="24"/>
          <w:szCs w:val="24"/>
        </w:rPr>
        <w:t xml:space="preserve"> angajaților instituției publice, este unul ineficient și nu asigură prezentarea unei informații corecte și fidele cu privire la timpul de muncă efectiv lucrat. Astfel, contrapunerea datelor de la instituția publică cu cele din SIA al Poliției de Frontieră denotă că 22 </w:t>
      </w:r>
      <w:r w:rsidR="007D5B17">
        <w:rPr>
          <w:rFonts w:asciiTheme="majorHAnsi" w:hAnsiTheme="majorHAnsi" w:cstheme="majorHAnsi"/>
          <w:sz w:val="24"/>
          <w:szCs w:val="24"/>
        </w:rPr>
        <w:t xml:space="preserve">de </w:t>
      </w:r>
      <w:r w:rsidR="00704EA1" w:rsidRPr="00981347">
        <w:rPr>
          <w:rFonts w:asciiTheme="majorHAnsi" w:hAnsiTheme="majorHAnsi" w:cstheme="majorHAnsi"/>
          <w:sz w:val="24"/>
          <w:szCs w:val="24"/>
        </w:rPr>
        <w:t xml:space="preserve">angajați (din </w:t>
      </w:r>
      <w:r w:rsidR="007D5B17">
        <w:rPr>
          <w:rFonts w:asciiTheme="majorHAnsi" w:hAnsiTheme="majorHAnsi" w:cstheme="majorHAnsi"/>
          <w:sz w:val="24"/>
          <w:szCs w:val="24"/>
        </w:rPr>
        <w:t>eșantionul de</w:t>
      </w:r>
      <w:r w:rsidR="007D5B17" w:rsidRPr="00981347">
        <w:rPr>
          <w:rFonts w:asciiTheme="majorHAnsi" w:hAnsiTheme="majorHAnsi" w:cstheme="majorHAnsi"/>
          <w:sz w:val="24"/>
          <w:szCs w:val="24"/>
        </w:rPr>
        <w:t xml:space="preserve"> </w:t>
      </w:r>
      <w:r w:rsidR="00704EA1" w:rsidRPr="00981347">
        <w:rPr>
          <w:rFonts w:asciiTheme="majorHAnsi" w:hAnsiTheme="majorHAnsi" w:cstheme="majorHAnsi"/>
          <w:sz w:val="24"/>
          <w:szCs w:val="24"/>
        </w:rPr>
        <w:t xml:space="preserve">35) care s-au aflat în afara țării, în interes personal, au fost </w:t>
      </w:r>
      <w:r w:rsidR="00704EA1" w:rsidRPr="00A573BC">
        <w:rPr>
          <w:rFonts w:asciiTheme="majorHAnsi" w:hAnsiTheme="majorHAnsi" w:cstheme="majorHAnsi"/>
          <w:sz w:val="24"/>
          <w:szCs w:val="24"/>
        </w:rPr>
        <w:t>tabela</w:t>
      </w:r>
      <w:r w:rsidR="00E065CA" w:rsidRPr="00A573BC">
        <w:rPr>
          <w:rFonts w:asciiTheme="majorHAnsi" w:hAnsiTheme="majorHAnsi" w:cstheme="majorHAnsi"/>
          <w:sz w:val="24"/>
          <w:szCs w:val="24"/>
        </w:rPr>
        <w:t>ți</w:t>
      </w:r>
      <w:r w:rsidR="00704EA1" w:rsidRPr="000C41E0">
        <w:rPr>
          <w:rFonts w:asciiTheme="majorHAnsi" w:hAnsiTheme="majorHAnsi" w:cstheme="majorHAnsi"/>
          <w:sz w:val="24"/>
          <w:szCs w:val="24"/>
        </w:rPr>
        <w:t xml:space="preserve"> cu 8 ore</w:t>
      </w:r>
      <w:r w:rsidR="00704EA1" w:rsidRPr="00981347">
        <w:rPr>
          <w:rFonts w:asciiTheme="majorHAnsi" w:hAnsiTheme="majorHAnsi" w:cstheme="majorHAnsi"/>
          <w:sz w:val="24"/>
          <w:szCs w:val="24"/>
        </w:rPr>
        <w:t xml:space="preserve"> de muncă/zi</w:t>
      </w:r>
      <w:r w:rsidR="00E065CA">
        <w:rPr>
          <w:rFonts w:asciiTheme="majorHAnsi" w:hAnsiTheme="majorHAnsi" w:cstheme="majorHAnsi"/>
          <w:sz w:val="24"/>
          <w:szCs w:val="24"/>
        </w:rPr>
        <w:t>,</w:t>
      </w:r>
      <w:r w:rsidR="00704EA1" w:rsidRPr="00981347">
        <w:rPr>
          <w:rFonts w:asciiTheme="majorHAnsi" w:hAnsiTheme="majorHAnsi" w:cstheme="majorHAnsi"/>
          <w:sz w:val="24"/>
          <w:szCs w:val="24"/>
        </w:rPr>
        <w:t xml:space="preserve"> cu menținerea salariului pentru perioada lipsă de la serviciu, ceea ce a generat cheltuieli neregulamentare de cel puțin </w:t>
      </w:r>
      <w:r w:rsidR="00704EA1" w:rsidRPr="00981347">
        <w:rPr>
          <w:rFonts w:asciiTheme="majorHAnsi" w:hAnsiTheme="majorHAnsi" w:cstheme="majorHAnsi"/>
          <w:b/>
          <w:i/>
          <w:sz w:val="24"/>
          <w:szCs w:val="24"/>
        </w:rPr>
        <w:t>50,0 mii lei</w:t>
      </w:r>
      <w:r w:rsidR="00704EA1" w:rsidRPr="00981347">
        <w:rPr>
          <w:rFonts w:asciiTheme="majorHAnsi" w:hAnsiTheme="majorHAnsi" w:cstheme="majorHAnsi"/>
          <w:sz w:val="24"/>
          <w:szCs w:val="24"/>
        </w:rPr>
        <w:t xml:space="preserve">; </w:t>
      </w:r>
      <w:r w:rsidR="00704EA1" w:rsidRPr="005E6B20">
        <w:rPr>
          <w:rFonts w:asciiTheme="majorHAnsi" w:hAnsiTheme="majorHAnsi" w:cstheme="majorHAnsi"/>
          <w:b/>
          <w:bCs/>
          <w:i/>
          <w:sz w:val="24"/>
          <w:szCs w:val="24"/>
        </w:rPr>
        <w:t>5)</w:t>
      </w:r>
      <w:r w:rsidR="00704EA1" w:rsidRPr="00981347">
        <w:rPr>
          <w:rFonts w:asciiTheme="majorHAnsi" w:hAnsiTheme="majorHAnsi" w:cstheme="majorHAnsi"/>
          <w:sz w:val="24"/>
          <w:szCs w:val="24"/>
        </w:rPr>
        <w:t xml:space="preserve"> În perioada anilor 2020-2022, contabilitatea ANADP </w:t>
      </w:r>
      <w:r w:rsidR="007D5B17">
        <w:rPr>
          <w:rFonts w:asciiTheme="majorHAnsi" w:hAnsiTheme="majorHAnsi" w:cstheme="majorHAnsi"/>
          <w:sz w:val="24"/>
          <w:szCs w:val="24"/>
        </w:rPr>
        <w:t>„</w:t>
      </w:r>
      <w:r w:rsidR="00704EA1" w:rsidRPr="00981347">
        <w:rPr>
          <w:rFonts w:asciiTheme="majorHAnsi" w:hAnsiTheme="majorHAnsi" w:cstheme="majorHAnsi"/>
          <w:sz w:val="24"/>
          <w:szCs w:val="24"/>
        </w:rPr>
        <w:t>J</w:t>
      </w:r>
      <w:r w:rsidR="007D5B17">
        <w:rPr>
          <w:rFonts w:asciiTheme="majorHAnsi" w:hAnsiTheme="majorHAnsi" w:cstheme="majorHAnsi"/>
          <w:sz w:val="24"/>
          <w:szCs w:val="24"/>
        </w:rPr>
        <w:t>oc”</w:t>
      </w:r>
      <w:r w:rsidR="00704EA1" w:rsidRPr="00981347">
        <w:rPr>
          <w:rFonts w:asciiTheme="majorHAnsi" w:hAnsiTheme="majorHAnsi" w:cstheme="majorHAnsi"/>
          <w:sz w:val="24"/>
          <w:szCs w:val="24"/>
        </w:rPr>
        <w:t xml:space="preserve"> a admis casarea neregulamentară a bunurilor materiale în </w:t>
      </w:r>
      <w:r w:rsidR="00E065CA">
        <w:rPr>
          <w:rFonts w:asciiTheme="majorHAnsi" w:hAnsiTheme="majorHAnsi" w:cstheme="majorHAnsi"/>
          <w:sz w:val="24"/>
          <w:szCs w:val="24"/>
        </w:rPr>
        <w:t>valoare</w:t>
      </w:r>
      <w:r w:rsidR="00704EA1" w:rsidRPr="00981347">
        <w:rPr>
          <w:rFonts w:asciiTheme="majorHAnsi" w:hAnsiTheme="majorHAnsi" w:cstheme="majorHAnsi"/>
          <w:sz w:val="24"/>
          <w:szCs w:val="24"/>
        </w:rPr>
        <w:t xml:space="preserve"> totală de </w:t>
      </w:r>
      <w:r w:rsidR="00704EA1" w:rsidRPr="00981347">
        <w:rPr>
          <w:rFonts w:asciiTheme="majorHAnsi" w:hAnsiTheme="majorHAnsi" w:cstheme="majorHAnsi"/>
          <w:b/>
          <w:i/>
          <w:sz w:val="24"/>
          <w:szCs w:val="24"/>
        </w:rPr>
        <w:t>63,14 mii lei</w:t>
      </w:r>
      <w:r w:rsidR="00704EA1" w:rsidRPr="00981347">
        <w:rPr>
          <w:rFonts w:asciiTheme="majorHAnsi" w:hAnsiTheme="majorHAnsi" w:cstheme="majorHAnsi"/>
          <w:sz w:val="24"/>
          <w:szCs w:val="24"/>
        </w:rPr>
        <w:t>, din care: produse alimentare (în sumă de 46,37 mii lei) și medicamente (în sumă de 16,77 mii lei), în baza documentelor primare întocmite formal, care nu conțin elementele obligatorii, prevăzute în cadrul normativ</w:t>
      </w:r>
      <w:r w:rsidR="00821D56" w:rsidRPr="00981347">
        <w:rPr>
          <w:vertAlign w:val="superscript"/>
        </w:rPr>
        <w:footnoteReference w:id="33"/>
      </w:r>
      <w:r w:rsidR="00E065CA">
        <w:rPr>
          <w:rFonts w:asciiTheme="majorHAnsi" w:hAnsiTheme="majorHAnsi" w:cstheme="majorHAnsi"/>
          <w:sz w:val="24"/>
          <w:szCs w:val="24"/>
        </w:rPr>
        <w:t>,</w:t>
      </w:r>
      <w:r w:rsidR="00704EA1" w:rsidRPr="00981347">
        <w:rPr>
          <w:rFonts w:asciiTheme="majorHAnsi" w:hAnsiTheme="majorHAnsi" w:cstheme="majorHAnsi"/>
          <w:sz w:val="24"/>
          <w:szCs w:val="24"/>
        </w:rPr>
        <w:t xml:space="preserve">  </w:t>
      </w:r>
      <w:r w:rsidR="00E065CA">
        <w:rPr>
          <w:rFonts w:asciiTheme="majorHAnsi" w:hAnsiTheme="majorHAnsi" w:cstheme="majorHAnsi"/>
          <w:sz w:val="24"/>
          <w:szCs w:val="24"/>
        </w:rPr>
        <w:t xml:space="preserve">de </w:t>
      </w:r>
      <w:r w:rsidR="00704EA1" w:rsidRPr="00981347">
        <w:rPr>
          <w:rFonts w:asciiTheme="majorHAnsi" w:hAnsiTheme="majorHAnsi" w:cstheme="majorHAnsi"/>
          <w:sz w:val="24"/>
          <w:szCs w:val="24"/>
        </w:rPr>
        <w:t>confirma</w:t>
      </w:r>
      <w:r w:rsidR="00E065CA">
        <w:rPr>
          <w:rFonts w:asciiTheme="majorHAnsi" w:hAnsiTheme="majorHAnsi" w:cstheme="majorHAnsi"/>
          <w:sz w:val="24"/>
          <w:szCs w:val="24"/>
        </w:rPr>
        <w:t>re a</w:t>
      </w:r>
      <w:r w:rsidR="00704EA1" w:rsidRPr="00981347">
        <w:rPr>
          <w:rFonts w:asciiTheme="majorHAnsi" w:hAnsiTheme="majorHAnsi" w:cstheme="majorHAnsi"/>
          <w:sz w:val="24"/>
          <w:szCs w:val="24"/>
        </w:rPr>
        <w:t xml:space="preserve"> conținutul</w:t>
      </w:r>
      <w:r w:rsidR="00E065CA">
        <w:rPr>
          <w:rFonts w:asciiTheme="majorHAnsi" w:hAnsiTheme="majorHAnsi" w:cstheme="majorHAnsi"/>
          <w:sz w:val="24"/>
          <w:szCs w:val="24"/>
        </w:rPr>
        <w:t>ui</w:t>
      </w:r>
      <w:r w:rsidR="00704EA1" w:rsidRPr="00981347">
        <w:rPr>
          <w:rFonts w:asciiTheme="majorHAnsi" w:hAnsiTheme="majorHAnsi" w:cstheme="majorHAnsi"/>
          <w:sz w:val="24"/>
          <w:szCs w:val="24"/>
        </w:rPr>
        <w:t xml:space="preserve"> faptelor economice (lipsesc listele beneficiarilor, cu indicarea denumirii și </w:t>
      </w:r>
      <w:r w:rsidR="00E065CA">
        <w:rPr>
          <w:rFonts w:asciiTheme="majorHAnsi" w:hAnsiTheme="majorHAnsi" w:cstheme="majorHAnsi"/>
          <w:sz w:val="24"/>
          <w:szCs w:val="24"/>
        </w:rPr>
        <w:t xml:space="preserve">a </w:t>
      </w:r>
      <w:r w:rsidR="00704EA1" w:rsidRPr="00981347">
        <w:rPr>
          <w:rFonts w:asciiTheme="majorHAnsi" w:hAnsiTheme="majorHAnsi" w:cstheme="majorHAnsi"/>
          <w:sz w:val="24"/>
          <w:szCs w:val="24"/>
        </w:rPr>
        <w:t xml:space="preserve">cantității bunului eliberat, confirmate prin semnătura beneficiarului), precum </w:t>
      </w:r>
      <w:r w:rsidR="00704EA1" w:rsidRPr="001F357D">
        <w:rPr>
          <w:rFonts w:asciiTheme="majorHAnsi" w:hAnsiTheme="majorHAnsi" w:cstheme="majorHAnsi"/>
          <w:sz w:val="24"/>
          <w:szCs w:val="24"/>
        </w:rPr>
        <w:t xml:space="preserve">și a documentelor care ar </w:t>
      </w:r>
      <w:r w:rsidR="00E065CA">
        <w:rPr>
          <w:rFonts w:asciiTheme="majorHAnsi" w:hAnsiTheme="majorHAnsi" w:cstheme="majorHAnsi"/>
          <w:sz w:val="24"/>
          <w:szCs w:val="24"/>
        </w:rPr>
        <w:t>justifica</w:t>
      </w:r>
      <w:r w:rsidR="00704EA1" w:rsidRPr="001F357D">
        <w:rPr>
          <w:rFonts w:asciiTheme="majorHAnsi" w:hAnsiTheme="majorHAnsi" w:cstheme="majorHAnsi"/>
          <w:sz w:val="24"/>
          <w:szCs w:val="24"/>
        </w:rPr>
        <w:t xml:space="preserve"> necesitatea achiziționării și repartizării acestor bunuri. Toate acestea creează riscul de delapid</w:t>
      </w:r>
      <w:r w:rsidRPr="001F357D">
        <w:rPr>
          <w:rFonts w:asciiTheme="majorHAnsi" w:hAnsiTheme="majorHAnsi" w:cstheme="majorHAnsi"/>
          <w:sz w:val="24"/>
          <w:szCs w:val="24"/>
        </w:rPr>
        <w:t>are a bunurilor achiziționate.</w:t>
      </w:r>
    </w:p>
    <w:p w14:paraId="61DD2A0D" w14:textId="5EBFC42F" w:rsidR="00704EA1" w:rsidRPr="001F357D" w:rsidRDefault="0012283C" w:rsidP="001F357D">
      <w:pPr>
        <w:shd w:val="clear" w:color="auto" w:fill="FFFFFF" w:themeFill="background1"/>
        <w:spacing w:after="0" w:line="276" w:lineRule="auto"/>
        <w:jc w:val="both"/>
        <w:rPr>
          <w:rFonts w:asciiTheme="majorHAnsi" w:hAnsiTheme="majorHAnsi" w:cstheme="majorHAnsi"/>
          <w:b/>
          <w:sz w:val="24"/>
          <w:szCs w:val="24"/>
        </w:rPr>
      </w:pPr>
      <w:r w:rsidRPr="001F357D">
        <w:rPr>
          <w:rFonts w:asciiTheme="majorHAnsi" w:hAnsiTheme="majorHAnsi" w:cstheme="majorHAnsi"/>
          <w:b/>
          <w:sz w:val="24"/>
          <w:szCs w:val="24"/>
        </w:rPr>
        <w:t>6.1</w:t>
      </w:r>
      <w:r w:rsidR="00413474">
        <w:rPr>
          <w:rFonts w:asciiTheme="majorHAnsi" w:hAnsiTheme="majorHAnsi" w:cstheme="majorHAnsi"/>
          <w:b/>
          <w:sz w:val="24"/>
          <w:szCs w:val="24"/>
        </w:rPr>
        <w:t>3</w:t>
      </w:r>
      <w:r w:rsidR="001F357D" w:rsidRPr="001F357D">
        <w:rPr>
          <w:rFonts w:asciiTheme="majorHAnsi" w:hAnsiTheme="majorHAnsi" w:cstheme="majorHAnsi"/>
          <w:b/>
          <w:sz w:val="24"/>
          <w:szCs w:val="24"/>
        </w:rPr>
        <w:t>.</w:t>
      </w:r>
      <w:r w:rsidR="001C249E" w:rsidRPr="001F357D">
        <w:rPr>
          <w:rFonts w:asciiTheme="majorHAnsi" w:hAnsiTheme="majorHAnsi" w:cstheme="majorHAnsi"/>
          <w:sz w:val="24"/>
          <w:szCs w:val="24"/>
        </w:rPr>
        <w:t xml:space="preserve"> </w:t>
      </w:r>
      <w:r w:rsidR="00704EA1" w:rsidRPr="001F357D">
        <w:rPr>
          <w:rFonts w:asciiTheme="majorHAnsi" w:hAnsiTheme="majorHAnsi" w:cstheme="majorHAnsi"/>
          <w:sz w:val="24"/>
          <w:szCs w:val="24"/>
        </w:rPr>
        <w:t>P</w:t>
      </w:r>
      <w:r w:rsidR="00704EA1" w:rsidRPr="001F357D">
        <w:rPr>
          <w:rFonts w:asciiTheme="majorHAnsi" w:eastAsia="MS Mincho" w:hAnsiTheme="majorHAnsi" w:cstheme="majorHAnsi"/>
          <w:color w:val="2D251B"/>
          <w:sz w:val="24"/>
          <w:szCs w:val="24"/>
        </w:rPr>
        <w:t xml:space="preserve">entru această misiune de audit a fost stabilit un obiectiv specific - de a verifica situația privind ajutorul acordat și/sau serviciile prestate refugiaților de către minister și instituțiile subordonate din domeniul culturii în perioada februarie-decembrie 2022.  </w:t>
      </w:r>
    </w:p>
    <w:p w14:paraId="4793C438" w14:textId="734DFB79" w:rsidR="004763E7" w:rsidRPr="005E6B20" w:rsidRDefault="00704EA1" w:rsidP="005E6B20">
      <w:pPr>
        <w:spacing w:line="276" w:lineRule="auto"/>
        <w:jc w:val="both"/>
        <w:rPr>
          <w:rFonts w:asciiTheme="majorHAnsi" w:hAnsiTheme="majorHAnsi" w:cstheme="majorHAnsi"/>
          <w:sz w:val="24"/>
          <w:szCs w:val="24"/>
          <w:lang w:val="ro-RO"/>
        </w:rPr>
      </w:pPr>
      <w:r w:rsidRPr="001F357D">
        <w:rPr>
          <w:rFonts w:asciiTheme="majorHAnsi" w:hAnsiTheme="majorHAnsi" w:cstheme="majorHAnsi"/>
          <w:sz w:val="24"/>
          <w:szCs w:val="24"/>
        </w:rPr>
        <w:t>Instituțiile din subordinea Ministerului Culturii, în perioada februarie</w:t>
      </w:r>
      <w:r w:rsidR="009F10A4">
        <w:rPr>
          <w:rFonts w:asciiTheme="majorHAnsi" w:hAnsiTheme="majorHAnsi" w:cstheme="majorHAnsi"/>
          <w:sz w:val="24"/>
          <w:szCs w:val="24"/>
        </w:rPr>
        <w:t>-</w:t>
      </w:r>
      <w:r w:rsidRPr="001F357D">
        <w:rPr>
          <w:rFonts w:asciiTheme="majorHAnsi" w:hAnsiTheme="majorHAnsi" w:cstheme="majorHAnsi"/>
          <w:sz w:val="24"/>
          <w:szCs w:val="24"/>
        </w:rPr>
        <w:t>decembrie 2022, au organizat și desfășurat</w:t>
      </w:r>
      <w:r w:rsidRPr="001C249E">
        <w:rPr>
          <w:rFonts w:asciiTheme="majorHAnsi" w:hAnsiTheme="majorHAnsi" w:cstheme="majorHAnsi"/>
          <w:sz w:val="24"/>
          <w:szCs w:val="24"/>
        </w:rPr>
        <w:t xml:space="preserve"> pentru persoanele refugiate activități de binefacere(spectacole), </w:t>
      </w:r>
      <w:r w:rsidR="009F10A4">
        <w:rPr>
          <w:rFonts w:asciiTheme="majorHAnsi" w:hAnsiTheme="majorHAnsi" w:cstheme="majorHAnsi"/>
          <w:sz w:val="24"/>
          <w:szCs w:val="24"/>
        </w:rPr>
        <w:t>în cadrul cărora</w:t>
      </w:r>
      <w:r w:rsidRPr="001C249E">
        <w:rPr>
          <w:rFonts w:asciiTheme="majorHAnsi" w:hAnsiTheme="majorHAnsi" w:cstheme="majorHAnsi"/>
          <w:sz w:val="24"/>
          <w:szCs w:val="24"/>
        </w:rPr>
        <w:t xml:space="preserve"> au participat circa 1080 de persoane refugiate</w:t>
      </w:r>
      <w:r w:rsidR="009F10A4">
        <w:rPr>
          <w:rFonts w:asciiTheme="majorHAnsi" w:hAnsiTheme="majorHAnsi" w:cstheme="majorHAnsi"/>
          <w:sz w:val="24"/>
          <w:szCs w:val="24"/>
        </w:rPr>
        <w:t>/refugiați</w:t>
      </w:r>
      <w:r w:rsidRPr="001C249E">
        <w:rPr>
          <w:rFonts w:asciiTheme="majorHAnsi" w:hAnsiTheme="majorHAnsi" w:cstheme="majorHAnsi"/>
          <w:sz w:val="24"/>
          <w:szCs w:val="24"/>
        </w:rPr>
        <w:t xml:space="preserve"> din Ucraina, cheltuielile pentru acestea însumând </w:t>
      </w:r>
      <w:r w:rsidRPr="001C249E">
        <w:rPr>
          <w:rFonts w:asciiTheme="majorHAnsi" w:hAnsiTheme="majorHAnsi" w:cstheme="majorHAnsi"/>
          <w:b/>
          <w:i/>
          <w:sz w:val="24"/>
          <w:szCs w:val="24"/>
        </w:rPr>
        <w:t>1</w:t>
      </w:r>
      <w:r w:rsidR="001C4138">
        <w:rPr>
          <w:rFonts w:asciiTheme="majorHAnsi" w:hAnsiTheme="majorHAnsi" w:cstheme="majorHAnsi"/>
          <w:b/>
          <w:i/>
          <w:sz w:val="24"/>
          <w:szCs w:val="24"/>
        </w:rPr>
        <w:t>,</w:t>
      </w:r>
      <w:r w:rsidRPr="001C249E">
        <w:rPr>
          <w:rFonts w:asciiTheme="majorHAnsi" w:hAnsiTheme="majorHAnsi" w:cstheme="majorHAnsi"/>
          <w:b/>
          <w:i/>
          <w:sz w:val="24"/>
          <w:szCs w:val="24"/>
        </w:rPr>
        <w:t>65 mi</w:t>
      </w:r>
      <w:r w:rsidR="001C4138">
        <w:rPr>
          <w:rFonts w:asciiTheme="majorHAnsi" w:hAnsiTheme="majorHAnsi" w:cstheme="majorHAnsi"/>
          <w:b/>
          <w:i/>
          <w:sz w:val="24"/>
          <w:szCs w:val="24"/>
        </w:rPr>
        <w:t>l.</w:t>
      </w:r>
      <w:r w:rsidRPr="001C249E">
        <w:rPr>
          <w:rFonts w:asciiTheme="majorHAnsi" w:hAnsiTheme="majorHAnsi" w:cstheme="majorHAnsi"/>
          <w:b/>
          <w:i/>
          <w:sz w:val="24"/>
          <w:szCs w:val="24"/>
        </w:rPr>
        <w:t>lei</w:t>
      </w:r>
      <w:r w:rsidRPr="001C249E">
        <w:rPr>
          <w:rFonts w:asciiTheme="majorHAnsi" w:hAnsiTheme="majorHAnsi" w:cstheme="majorHAnsi"/>
          <w:sz w:val="24"/>
          <w:szCs w:val="24"/>
        </w:rPr>
        <w:t xml:space="preserve">, din care: </w:t>
      </w:r>
      <w:r w:rsidRPr="001C249E">
        <w:rPr>
          <w:rFonts w:asciiTheme="majorHAnsi" w:hAnsiTheme="majorHAnsi" w:cstheme="majorHAnsi"/>
          <w:i/>
          <w:sz w:val="24"/>
          <w:szCs w:val="24"/>
        </w:rPr>
        <w:t>53,3 mii lei</w:t>
      </w:r>
      <w:r w:rsidRPr="001C249E">
        <w:rPr>
          <w:rFonts w:asciiTheme="majorHAnsi" w:hAnsiTheme="majorHAnsi" w:cstheme="majorHAnsi"/>
          <w:sz w:val="24"/>
          <w:szCs w:val="24"/>
        </w:rPr>
        <w:t xml:space="preserve"> – din contul instituției publice</w:t>
      </w:r>
      <w:r w:rsidRPr="001C249E">
        <w:rPr>
          <w:rFonts w:asciiTheme="majorHAnsi" w:hAnsiTheme="majorHAnsi" w:cstheme="majorHAnsi"/>
          <w:sz w:val="24"/>
          <w:szCs w:val="24"/>
          <w:vertAlign w:val="superscript"/>
        </w:rPr>
        <w:footnoteReference w:id="34"/>
      </w:r>
      <w:r w:rsidR="009F10A4">
        <w:rPr>
          <w:rFonts w:asciiTheme="majorHAnsi" w:hAnsiTheme="majorHAnsi" w:cstheme="majorHAnsi"/>
          <w:sz w:val="24"/>
          <w:szCs w:val="24"/>
        </w:rPr>
        <w:t>,</w:t>
      </w:r>
      <w:r w:rsidRPr="001C249E">
        <w:rPr>
          <w:rFonts w:asciiTheme="majorHAnsi" w:hAnsiTheme="majorHAnsi" w:cstheme="majorHAnsi"/>
          <w:sz w:val="24"/>
          <w:szCs w:val="24"/>
        </w:rPr>
        <w:t xml:space="preserve"> și </w:t>
      </w:r>
      <w:r w:rsidRPr="001C249E">
        <w:rPr>
          <w:rFonts w:asciiTheme="majorHAnsi" w:hAnsiTheme="majorHAnsi" w:cstheme="majorHAnsi"/>
          <w:i/>
          <w:sz w:val="24"/>
          <w:szCs w:val="24"/>
        </w:rPr>
        <w:t>1</w:t>
      </w:r>
      <w:r w:rsidR="001C4138">
        <w:rPr>
          <w:rFonts w:asciiTheme="majorHAnsi" w:hAnsiTheme="majorHAnsi" w:cstheme="majorHAnsi"/>
          <w:i/>
          <w:sz w:val="24"/>
          <w:szCs w:val="24"/>
        </w:rPr>
        <w:t>,</w:t>
      </w:r>
      <w:r w:rsidRPr="001C249E">
        <w:rPr>
          <w:rFonts w:asciiTheme="majorHAnsi" w:hAnsiTheme="majorHAnsi" w:cstheme="majorHAnsi"/>
          <w:i/>
          <w:sz w:val="24"/>
          <w:szCs w:val="24"/>
        </w:rPr>
        <w:t>6 mi</w:t>
      </w:r>
      <w:r w:rsidR="001C4138">
        <w:rPr>
          <w:rFonts w:asciiTheme="majorHAnsi" w:hAnsiTheme="majorHAnsi" w:cstheme="majorHAnsi"/>
          <w:i/>
          <w:sz w:val="24"/>
          <w:szCs w:val="24"/>
        </w:rPr>
        <w:t>l.</w:t>
      </w:r>
      <w:r w:rsidRPr="001C249E">
        <w:rPr>
          <w:rFonts w:asciiTheme="majorHAnsi" w:hAnsiTheme="majorHAnsi" w:cstheme="majorHAnsi"/>
          <w:i/>
          <w:sz w:val="24"/>
          <w:szCs w:val="24"/>
        </w:rPr>
        <w:t>lei</w:t>
      </w:r>
      <w:r w:rsidRPr="001C249E">
        <w:rPr>
          <w:rFonts w:asciiTheme="majorHAnsi" w:hAnsiTheme="majorHAnsi" w:cstheme="majorHAnsi"/>
          <w:sz w:val="24"/>
          <w:szCs w:val="24"/>
        </w:rPr>
        <w:t xml:space="preserve"> – susținere financiară din partea unor organizații internaționale</w:t>
      </w:r>
      <w:r w:rsidRPr="001C249E">
        <w:rPr>
          <w:rFonts w:asciiTheme="majorHAnsi" w:hAnsiTheme="majorHAnsi" w:cstheme="majorHAnsi"/>
          <w:sz w:val="24"/>
          <w:szCs w:val="24"/>
          <w:vertAlign w:val="superscript"/>
        </w:rPr>
        <w:footnoteReference w:id="35"/>
      </w:r>
      <w:r w:rsidRPr="001C249E">
        <w:rPr>
          <w:rFonts w:asciiTheme="majorHAnsi" w:hAnsiTheme="majorHAnsi" w:cstheme="majorHAnsi"/>
          <w:sz w:val="24"/>
          <w:szCs w:val="24"/>
        </w:rPr>
        <w:t>. Două instituții</w:t>
      </w:r>
      <w:r w:rsidRPr="001C249E">
        <w:rPr>
          <w:rFonts w:asciiTheme="majorHAnsi" w:hAnsiTheme="majorHAnsi" w:cstheme="majorHAnsi"/>
          <w:sz w:val="24"/>
          <w:szCs w:val="24"/>
          <w:vertAlign w:val="superscript"/>
        </w:rPr>
        <w:footnoteReference w:id="36"/>
      </w:r>
      <w:r w:rsidRPr="001C249E">
        <w:rPr>
          <w:rFonts w:asciiTheme="majorHAnsi" w:hAnsiTheme="majorHAnsi" w:cstheme="majorHAnsi"/>
          <w:sz w:val="24"/>
          <w:szCs w:val="24"/>
        </w:rPr>
        <w:t xml:space="preserve"> au asigurat din contul cheltuielilor proprii, care au însumat 272,3 mii lei, cazarea a circa 57 </w:t>
      </w:r>
      <w:r w:rsidR="009F10A4">
        <w:rPr>
          <w:rFonts w:asciiTheme="majorHAnsi" w:hAnsiTheme="majorHAnsi" w:cstheme="majorHAnsi"/>
          <w:sz w:val="24"/>
          <w:szCs w:val="24"/>
        </w:rPr>
        <w:t xml:space="preserve">de </w:t>
      </w:r>
      <w:r w:rsidRPr="001C249E">
        <w:rPr>
          <w:rFonts w:asciiTheme="majorHAnsi" w:hAnsiTheme="majorHAnsi" w:cstheme="majorHAnsi"/>
          <w:sz w:val="24"/>
          <w:szCs w:val="24"/>
        </w:rPr>
        <w:t>persoane refugiate. Au fost organizate două evenimente culturale (spectacole) de binefacere</w:t>
      </w:r>
      <w:r w:rsidR="00B31325">
        <w:rPr>
          <w:rFonts w:asciiTheme="majorHAnsi" w:hAnsiTheme="majorHAnsi" w:cstheme="majorHAnsi"/>
          <w:sz w:val="24"/>
          <w:szCs w:val="24"/>
        </w:rPr>
        <w:t>,</w:t>
      </w:r>
      <w:r w:rsidR="009F10A4">
        <w:rPr>
          <w:rFonts w:asciiTheme="majorHAnsi" w:hAnsiTheme="majorHAnsi" w:cstheme="majorHAnsi"/>
          <w:sz w:val="24"/>
          <w:szCs w:val="24"/>
        </w:rPr>
        <w:t xml:space="preserve"> </w:t>
      </w:r>
      <w:r w:rsidRPr="001C249E">
        <w:rPr>
          <w:rFonts w:asciiTheme="majorHAnsi" w:hAnsiTheme="majorHAnsi" w:cstheme="majorHAnsi"/>
          <w:sz w:val="24"/>
          <w:szCs w:val="24"/>
        </w:rPr>
        <w:t>acumul</w:t>
      </w:r>
      <w:r w:rsidR="00B31325">
        <w:rPr>
          <w:rFonts w:asciiTheme="majorHAnsi" w:hAnsiTheme="majorHAnsi" w:cstheme="majorHAnsi"/>
          <w:sz w:val="24"/>
          <w:szCs w:val="24"/>
        </w:rPr>
        <w:t>ându-se</w:t>
      </w:r>
      <w:r w:rsidRPr="001C249E">
        <w:rPr>
          <w:rFonts w:asciiTheme="majorHAnsi" w:hAnsiTheme="majorHAnsi" w:cstheme="majorHAnsi"/>
          <w:sz w:val="24"/>
          <w:szCs w:val="24"/>
        </w:rPr>
        <w:t xml:space="preserve"> mijloace financiare în sumă totală de </w:t>
      </w:r>
      <w:r w:rsidRPr="001C249E">
        <w:rPr>
          <w:rFonts w:asciiTheme="majorHAnsi" w:hAnsiTheme="majorHAnsi" w:cstheme="majorHAnsi"/>
          <w:b/>
          <w:i/>
          <w:sz w:val="24"/>
          <w:szCs w:val="24"/>
        </w:rPr>
        <w:t>33,2 mii lei</w:t>
      </w:r>
      <w:r w:rsidRPr="001C249E">
        <w:rPr>
          <w:rFonts w:asciiTheme="majorHAnsi" w:hAnsiTheme="majorHAnsi" w:cstheme="majorHAnsi"/>
          <w:sz w:val="24"/>
          <w:szCs w:val="24"/>
        </w:rPr>
        <w:t xml:space="preserve">, care </w:t>
      </w:r>
      <w:r w:rsidR="009F10A4">
        <w:rPr>
          <w:rFonts w:asciiTheme="majorHAnsi" w:hAnsiTheme="majorHAnsi" w:cstheme="majorHAnsi"/>
          <w:sz w:val="24"/>
          <w:szCs w:val="24"/>
        </w:rPr>
        <w:t>s-</w:t>
      </w:r>
      <w:r w:rsidRPr="001C249E">
        <w:rPr>
          <w:rFonts w:asciiTheme="majorHAnsi" w:hAnsiTheme="majorHAnsi" w:cstheme="majorHAnsi"/>
          <w:sz w:val="24"/>
          <w:szCs w:val="24"/>
        </w:rPr>
        <w:t>au donat refugiaților. Mai multe instituții au oferit servicii cu titlu gratuit (acces gratuit</w:t>
      </w:r>
      <w:r w:rsidR="005E6B20">
        <w:rPr>
          <w:rFonts w:asciiTheme="majorHAnsi" w:hAnsiTheme="majorHAnsi" w:cstheme="majorHAnsi"/>
          <w:sz w:val="24"/>
          <w:szCs w:val="24"/>
        </w:rPr>
        <w:t>)</w:t>
      </w:r>
      <w:r w:rsidRPr="001C249E">
        <w:rPr>
          <w:rFonts w:asciiTheme="majorHAnsi" w:hAnsiTheme="majorHAnsi" w:cstheme="majorHAnsi"/>
          <w:sz w:val="24"/>
          <w:szCs w:val="24"/>
        </w:rPr>
        <w:t xml:space="preserve"> la spectacole/evenimente culturale, ghidaj în muzee, etc. pentru 31</w:t>
      </w:r>
      <w:r w:rsidR="005E6B20">
        <w:rPr>
          <w:rFonts w:asciiTheme="majorHAnsi" w:hAnsiTheme="majorHAnsi" w:cstheme="majorHAnsi"/>
          <w:sz w:val="24"/>
          <w:szCs w:val="24"/>
        </w:rPr>
        <w:t>.</w:t>
      </w:r>
      <w:r w:rsidRPr="001C249E">
        <w:rPr>
          <w:rFonts w:asciiTheme="majorHAnsi" w:hAnsiTheme="majorHAnsi" w:cstheme="majorHAnsi"/>
          <w:sz w:val="24"/>
          <w:szCs w:val="24"/>
        </w:rPr>
        <w:t xml:space="preserve">650 </w:t>
      </w:r>
      <w:r w:rsidR="009F10A4">
        <w:rPr>
          <w:rFonts w:asciiTheme="majorHAnsi" w:hAnsiTheme="majorHAnsi" w:cstheme="majorHAnsi"/>
          <w:sz w:val="24"/>
          <w:szCs w:val="24"/>
        </w:rPr>
        <w:t xml:space="preserve">de </w:t>
      </w:r>
      <w:r w:rsidRPr="001C249E">
        <w:rPr>
          <w:rFonts w:asciiTheme="majorHAnsi" w:hAnsiTheme="majorHAnsi" w:cstheme="majorHAnsi"/>
          <w:sz w:val="24"/>
          <w:szCs w:val="24"/>
        </w:rPr>
        <w:t xml:space="preserve">persoane refugiate, în valoare estimată de circa </w:t>
      </w:r>
      <w:r w:rsidRPr="001C249E">
        <w:rPr>
          <w:rFonts w:asciiTheme="majorHAnsi" w:hAnsiTheme="majorHAnsi" w:cstheme="majorHAnsi"/>
          <w:b/>
          <w:i/>
          <w:sz w:val="24"/>
          <w:szCs w:val="24"/>
        </w:rPr>
        <w:t>1</w:t>
      </w:r>
      <w:r w:rsidR="001C4138">
        <w:rPr>
          <w:rFonts w:asciiTheme="majorHAnsi" w:hAnsiTheme="majorHAnsi" w:cstheme="majorHAnsi"/>
          <w:b/>
          <w:i/>
          <w:sz w:val="24"/>
          <w:szCs w:val="24"/>
        </w:rPr>
        <w:t>,</w:t>
      </w:r>
      <w:r w:rsidRPr="001C249E">
        <w:rPr>
          <w:rFonts w:asciiTheme="majorHAnsi" w:hAnsiTheme="majorHAnsi" w:cstheme="majorHAnsi"/>
          <w:b/>
          <w:i/>
          <w:sz w:val="24"/>
          <w:szCs w:val="24"/>
        </w:rPr>
        <w:t>44 mi</w:t>
      </w:r>
      <w:r w:rsidR="001C4138">
        <w:rPr>
          <w:rFonts w:asciiTheme="majorHAnsi" w:hAnsiTheme="majorHAnsi" w:cstheme="majorHAnsi"/>
          <w:b/>
          <w:i/>
          <w:sz w:val="24"/>
          <w:szCs w:val="24"/>
        </w:rPr>
        <w:t>l.</w:t>
      </w:r>
      <w:r w:rsidRPr="001C249E">
        <w:rPr>
          <w:rFonts w:asciiTheme="majorHAnsi" w:hAnsiTheme="majorHAnsi" w:cstheme="majorHAnsi"/>
          <w:b/>
          <w:i/>
          <w:sz w:val="24"/>
          <w:szCs w:val="24"/>
        </w:rPr>
        <w:t>lei</w:t>
      </w:r>
      <w:r w:rsidRPr="001C249E">
        <w:rPr>
          <w:rFonts w:asciiTheme="majorHAnsi" w:hAnsiTheme="majorHAnsi" w:cstheme="majorHAnsi"/>
          <w:sz w:val="24"/>
          <w:szCs w:val="24"/>
        </w:rPr>
        <w:t>.</w:t>
      </w:r>
    </w:p>
    <w:p w14:paraId="1F032EE5" w14:textId="77777777" w:rsidR="00E350D2" w:rsidRPr="00055006" w:rsidRDefault="008C490B" w:rsidP="00F50BCD">
      <w:pPr>
        <w:numPr>
          <w:ilvl w:val="0"/>
          <w:numId w:val="13"/>
        </w:numPr>
        <w:tabs>
          <w:tab w:val="left" w:pos="720"/>
        </w:tabs>
        <w:spacing w:after="0" w:line="276" w:lineRule="auto"/>
        <w:ind w:left="709"/>
        <w:jc w:val="both"/>
        <w:rPr>
          <w:rFonts w:asciiTheme="majorHAnsi" w:hAnsiTheme="majorHAnsi" w:cstheme="majorHAnsi"/>
          <w:b/>
          <w:bCs/>
          <w:sz w:val="24"/>
          <w:szCs w:val="24"/>
        </w:rPr>
      </w:pPr>
      <w:r w:rsidRPr="00055006">
        <w:rPr>
          <w:rFonts w:asciiTheme="majorHAnsi" w:hAnsiTheme="majorHAnsi" w:cstheme="majorHAnsi"/>
          <w:b/>
          <w:bCs/>
          <w:sz w:val="24"/>
          <w:szCs w:val="24"/>
        </w:rPr>
        <w:t xml:space="preserve">  </w:t>
      </w:r>
      <w:r w:rsidR="00F718EC" w:rsidRPr="00055006">
        <w:rPr>
          <w:rFonts w:asciiTheme="majorHAnsi" w:hAnsiTheme="majorHAnsi" w:cstheme="majorHAnsi"/>
          <w:b/>
          <w:bCs/>
          <w:sz w:val="24"/>
          <w:szCs w:val="24"/>
        </w:rPr>
        <w:t>RESPONSABILITĂȚILE CONDUCERII PENTRU RAPOARTELE FINANCIARE</w:t>
      </w:r>
    </w:p>
    <w:p w14:paraId="582AD7AA" w14:textId="3E07027B" w:rsidR="00E350D2" w:rsidRPr="00055006" w:rsidRDefault="00E350D2" w:rsidP="004763E7">
      <w:pPr>
        <w:spacing w:after="240" w:line="276" w:lineRule="auto"/>
        <w:jc w:val="both"/>
        <w:rPr>
          <w:rFonts w:asciiTheme="majorHAnsi" w:hAnsiTheme="majorHAnsi" w:cstheme="majorHAnsi"/>
          <w:color w:val="000000"/>
          <w:sz w:val="24"/>
          <w:szCs w:val="24"/>
        </w:rPr>
      </w:pPr>
      <w:r w:rsidRPr="00055006">
        <w:rPr>
          <w:rFonts w:asciiTheme="majorHAnsi" w:hAnsiTheme="majorHAnsi" w:cstheme="majorHAnsi"/>
          <w:sz w:val="24"/>
          <w:szCs w:val="24"/>
        </w:rPr>
        <w:t xml:space="preserve">Ministrul </w:t>
      </w:r>
      <w:r w:rsidR="00670A82">
        <w:rPr>
          <w:rFonts w:asciiTheme="majorHAnsi" w:hAnsiTheme="majorHAnsi" w:cstheme="majorHAnsi"/>
          <w:sz w:val="24"/>
          <w:szCs w:val="24"/>
        </w:rPr>
        <w:t>C</w:t>
      </w:r>
      <w:r w:rsidRPr="00055006">
        <w:rPr>
          <w:rFonts w:asciiTheme="majorHAnsi" w:hAnsiTheme="majorHAnsi" w:cstheme="majorHAnsi"/>
          <w:sz w:val="24"/>
          <w:szCs w:val="24"/>
        </w:rPr>
        <w:t>ulturii, în calitate de conducător al organului central de specialitate al administrației publice, este responsabil de întocmirea și prezentarea corectă și fidelă a rapoartelor financiare consolidate</w:t>
      </w:r>
      <w:r w:rsidRPr="00055006">
        <w:rPr>
          <w:rStyle w:val="a7"/>
          <w:rFonts w:asciiTheme="majorHAnsi" w:hAnsiTheme="majorHAnsi" w:cstheme="majorHAnsi"/>
          <w:sz w:val="24"/>
          <w:szCs w:val="24"/>
        </w:rPr>
        <w:footnoteReference w:id="37"/>
      </w:r>
      <w:r w:rsidRPr="00055006">
        <w:rPr>
          <w:rFonts w:asciiTheme="majorHAnsi" w:hAnsiTheme="majorHAnsi" w:cstheme="majorHAnsi"/>
          <w:sz w:val="24"/>
          <w:szCs w:val="24"/>
        </w:rPr>
        <w:t xml:space="preserve"> în conformitate cu cadrul de raportare financiară aplicabil</w:t>
      </w:r>
      <w:r w:rsidRPr="00055006">
        <w:rPr>
          <w:rStyle w:val="a7"/>
          <w:rFonts w:asciiTheme="majorHAnsi" w:hAnsiTheme="majorHAnsi" w:cstheme="majorHAnsi"/>
          <w:sz w:val="24"/>
          <w:szCs w:val="24"/>
        </w:rPr>
        <w:footnoteReference w:id="38"/>
      </w:r>
      <w:r w:rsidRPr="00055006">
        <w:rPr>
          <w:rFonts w:asciiTheme="majorHAnsi" w:hAnsiTheme="majorHAnsi" w:cstheme="majorHAnsi"/>
          <w:sz w:val="24"/>
          <w:szCs w:val="24"/>
        </w:rPr>
        <w:t xml:space="preserve">. </w:t>
      </w:r>
      <w:r w:rsidR="009C0234" w:rsidRPr="00055006">
        <w:rPr>
          <w:rFonts w:asciiTheme="majorHAnsi" w:hAnsiTheme="majorHAnsi" w:cstheme="majorHAnsi"/>
          <w:sz w:val="24"/>
          <w:szCs w:val="24"/>
        </w:rPr>
        <w:t xml:space="preserve">În </w:t>
      </w:r>
      <w:r w:rsidR="00297C40" w:rsidRPr="00055006">
        <w:rPr>
          <w:rFonts w:asciiTheme="majorHAnsi" w:hAnsiTheme="majorHAnsi" w:cstheme="majorHAnsi"/>
          <w:sz w:val="24"/>
          <w:szCs w:val="24"/>
        </w:rPr>
        <w:t xml:space="preserve">acest </w:t>
      </w:r>
      <w:r w:rsidR="009C0234" w:rsidRPr="00055006">
        <w:rPr>
          <w:rFonts w:asciiTheme="majorHAnsi" w:hAnsiTheme="majorHAnsi" w:cstheme="majorHAnsi"/>
          <w:sz w:val="24"/>
          <w:szCs w:val="24"/>
        </w:rPr>
        <w:t>context</w:t>
      </w:r>
      <w:r w:rsidRPr="00055006">
        <w:rPr>
          <w:rFonts w:asciiTheme="majorHAnsi" w:hAnsiTheme="majorHAnsi" w:cstheme="majorHAnsi"/>
          <w:sz w:val="24"/>
          <w:szCs w:val="24"/>
        </w:rPr>
        <w:t xml:space="preserve">, </w:t>
      </w:r>
      <w:r w:rsidR="000C41E0">
        <w:rPr>
          <w:rFonts w:asciiTheme="majorHAnsi" w:hAnsiTheme="majorHAnsi" w:cstheme="majorHAnsi"/>
          <w:sz w:val="24"/>
          <w:szCs w:val="24"/>
        </w:rPr>
        <w:t>m</w:t>
      </w:r>
      <w:r w:rsidRPr="00055006">
        <w:rPr>
          <w:rFonts w:asciiTheme="majorHAnsi" w:hAnsiTheme="majorHAnsi" w:cstheme="majorHAnsi"/>
          <w:sz w:val="24"/>
          <w:szCs w:val="24"/>
        </w:rPr>
        <w:t xml:space="preserve">inistrul </w:t>
      </w:r>
      <w:r w:rsidR="009C0234" w:rsidRPr="00055006">
        <w:rPr>
          <w:rFonts w:asciiTheme="majorHAnsi" w:hAnsiTheme="majorHAnsi" w:cstheme="majorHAnsi"/>
          <w:sz w:val="24"/>
          <w:szCs w:val="24"/>
        </w:rPr>
        <w:t>Culturii</w:t>
      </w:r>
      <w:r w:rsidRPr="00055006">
        <w:rPr>
          <w:rFonts w:asciiTheme="majorHAnsi" w:hAnsiTheme="majorHAnsi" w:cstheme="majorHAnsi"/>
          <w:sz w:val="24"/>
          <w:szCs w:val="24"/>
        </w:rPr>
        <w:t xml:space="preserve"> poartă răspundere </w:t>
      </w:r>
      <w:r w:rsidR="00297C40" w:rsidRPr="00055006">
        <w:rPr>
          <w:rFonts w:asciiTheme="majorHAnsi" w:hAnsiTheme="majorHAnsi" w:cstheme="majorHAnsi"/>
          <w:sz w:val="24"/>
          <w:szCs w:val="24"/>
        </w:rPr>
        <w:t xml:space="preserve">directă </w:t>
      </w:r>
      <w:r w:rsidRPr="00055006">
        <w:rPr>
          <w:rFonts w:asciiTheme="majorHAnsi" w:hAnsiTheme="majorHAnsi" w:cstheme="majorHAnsi"/>
          <w:sz w:val="24"/>
          <w:szCs w:val="24"/>
        </w:rPr>
        <w:t xml:space="preserve">pentru organizarea controlului intern managerial, care să asigure întocmirea rapoartelor financiare ce nu conțin denaturări semnificative, cauzate de fraudă și/sau eroare, precum și pentru </w:t>
      </w:r>
      <w:r w:rsidRPr="00055006">
        <w:rPr>
          <w:rFonts w:asciiTheme="majorHAnsi" w:hAnsiTheme="majorHAnsi" w:cstheme="majorHAnsi"/>
          <w:color w:val="000000"/>
          <w:sz w:val="24"/>
          <w:szCs w:val="24"/>
        </w:rPr>
        <w:t>organizarea eficientă a activității economice per ansamblu, inclusiv prin respectarea strictă a integrității activelor și exactitatea înregistrărilor contabile.</w:t>
      </w:r>
    </w:p>
    <w:p w14:paraId="7EA071BE" w14:textId="77777777" w:rsidR="00E350D2" w:rsidRPr="00055006" w:rsidRDefault="00E350D2" w:rsidP="00F50BCD">
      <w:pPr>
        <w:numPr>
          <w:ilvl w:val="0"/>
          <w:numId w:val="13"/>
        </w:numPr>
        <w:tabs>
          <w:tab w:val="left" w:pos="720"/>
        </w:tabs>
        <w:spacing w:after="0" w:line="276" w:lineRule="auto"/>
        <w:ind w:left="709"/>
        <w:jc w:val="both"/>
        <w:rPr>
          <w:rFonts w:asciiTheme="majorHAnsi" w:hAnsiTheme="majorHAnsi" w:cstheme="majorHAnsi"/>
          <w:b/>
          <w:bCs/>
          <w:sz w:val="24"/>
          <w:szCs w:val="24"/>
        </w:rPr>
      </w:pPr>
      <w:r w:rsidRPr="00055006">
        <w:rPr>
          <w:rFonts w:asciiTheme="majorHAnsi" w:hAnsiTheme="majorHAnsi" w:cstheme="majorHAnsi"/>
          <w:b/>
          <w:bCs/>
          <w:sz w:val="24"/>
          <w:szCs w:val="24"/>
        </w:rPr>
        <w:t>RESPONSABILITĂȚILE AUDITORULUI ÎNTR-UN AUDIT AL RAPOARTELOR FINANCIARE</w:t>
      </w:r>
    </w:p>
    <w:p w14:paraId="2032928F" w14:textId="77777777" w:rsidR="00F50BCD" w:rsidRPr="00F50BCD" w:rsidRDefault="00F50BCD" w:rsidP="00F50BCD">
      <w:pPr>
        <w:shd w:val="clear" w:color="auto" w:fill="FFFFFF"/>
        <w:spacing w:after="0" w:line="276" w:lineRule="auto"/>
        <w:jc w:val="both"/>
        <w:rPr>
          <w:rFonts w:asciiTheme="majorHAnsi" w:hAnsiTheme="majorHAnsi" w:cstheme="majorHAnsi"/>
          <w:sz w:val="24"/>
          <w:szCs w:val="24"/>
        </w:rPr>
      </w:pPr>
      <w:r w:rsidRPr="00F50BCD">
        <w:rPr>
          <w:rFonts w:asciiTheme="majorHAnsi" w:hAnsiTheme="majorHAnsi" w:cstheme="majorHAnsi"/>
          <w:sz w:val="24"/>
          <w:szCs w:val="24"/>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4F2D4A85" w14:textId="77777777" w:rsidR="00F50BCD" w:rsidRPr="00F50BCD" w:rsidRDefault="00F50BCD" w:rsidP="00F50BCD">
      <w:pPr>
        <w:shd w:val="clear" w:color="auto" w:fill="FFFFFF"/>
        <w:spacing w:after="0" w:line="276" w:lineRule="auto"/>
        <w:jc w:val="both"/>
        <w:rPr>
          <w:rFonts w:asciiTheme="majorHAnsi" w:hAnsiTheme="majorHAnsi" w:cstheme="majorHAnsi"/>
          <w:sz w:val="24"/>
          <w:szCs w:val="24"/>
        </w:rPr>
      </w:pPr>
      <w:r w:rsidRPr="00F50BCD">
        <w:rPr>
          <w:rFonts w:asciiTheme="majorHAnsi" w:hAnsiTheme="majorHAnsi" w:cstheme="majorHAnsi"/>
          <w:sz w:val="24"/>
          <w:szCs w:val="24"/>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0457152F" w14:textId="207EB24F" w:rsidR="002D3DB7" w:rsidRDefault="00F50BCD" w:rsidP="00F50BCD">
      <w:pPr>
        <w:shd w:val="clear" w:color="auto" w:fill="FFFFFF"/>
        <w:spacing w:after="0" w:line="276" w:lineRule="auto"/>
        <w:jc w:val="both"/>
        <w:rPr>
          <w:rFonts w:asciiTheme="majorHAnsi" w:hAnsiTheme="majorHAnsi" w:cstheme="majorHAnsi"/>
          <w:sz w:val="24"/>
          <w:szCs w:val="24"/>
        </w:rPr>
      </w:pPr>
      <w:r w:rsidRPr="00F50BCD">
        <w:rPr>
          <w:rFonts w:asciiTheme="majorHAnsi" w:hAnsiTheme="majorHAnsi" w:cstheme="majorHAnsi"/>
          <w:sz w:val="24"/>
          <w:szCs w:val="24"/>
        </w:rPr>
        <w:t xml:space="preserve">O descriere suplimentară a responsabilităților auditorului într-un audit al rapoartelor financiare este plasată pe site-ul Curții de Conturi, la adresa: </w:t>
      </w:r>
      <w:hyperlink r:id="rId11" w:history="1">
        <w:r w:rsidRPr="00D31357">
          <w:rPr>
            <w:rStyle w:val="ad"/>
            <w:rFonts w:asciiTheme="majorHAnsi" w:hAnsiTheme="majorHAnsi" w:cstheme="majorHAnsi"/>
          </w:rPr>
          <w:t>https://www.ccrm.md/ro/responsabilitati-in-auditul-financiar-3596.html</w:t>
        </w:r>
      </w:hyperlink>
      <w:r w:rsidRPr="00A410CC">
        <w:rPr>
          <w:rFonts w:asciiTheme="majorHAnsi" w:hAnsiTheme="majorHAnsi" w:cstheme="majorHAnsi"/>
          <w:i/>
        </w:rPr>
        <w:t>.</w:t>
      </w:r>
      <w:r w:rsidRPr="00F50BCD">
        <w:rPr>
          <w:rFonts w:asciiTheme="majorHAnsi" w:hAnsiTheme="majorHAnsi" w:cstheme="majorHAnsi"/>
          <w:sz w:val="24"/>
          <w:szCs w:val="24"/>
        </w:rPr>
        <w:t xml:space="preserve"> Această descriere face parte din Raportul nostru de audit.</w:t>
      </w:r>
    </w:p>
    <w:p w14:paraId="41866367" w14:textId="77777777" w:rsidR="00F50BCD" w:rsidRPr="0099048D" w:rsidRDefault="00F50BCD" w:rsidP="00F50BCD">
      <w:pPr>
        <w:shd w:val="clear" w:color="auto" w:fill="FFFFFF"/>
        <w:spacing w:after="0" w:line="276" w:lineRule="auto"/>
        <w:jc w:val="both"/>
        <w:rPr>
          <w:rFonts w:asciiTheme="majorHAnsi" w:hAnsiTheme="majorHAnsi" w:cstheme="majorHAnsi"/>
          <w:sz w:val="24"/>
          <w:szCs w:val="24"/>
        </w:rPr>
      </w:pPr>
    </w:p>
    <w:p w14:paraId="1FD552E5" w14:textId="60E650EF" w:rsidR="00F50BCD" w:rsidRPr="004902E9" w:rsidRDefault="00F50BCD" w:rsidP="00F50BCD">
      <w:pPr>
        <w:pStyle w:val="af4"/>
        <w:spacing w:line="276" w:lineRule="auto"/>
        <w:ind w:firstLine="0"/>
        <w:rPr>
          <w:rFonts w:asciiTheme="majorHAnsi" w:hAnsiTheme="majorHAnsi" w:cstheme="majorHAnsi"/>
          <w:i/>
          <w:iCs/>
          <w:sz w:val="20"/>
          <w:szCs w:val="20"/>
          <w:lang w:val="ro-MD"/>
        </w:rPr>
      </w:pPr>
      <w:r w:rsidRPr="004902E9">
        <w:rPr>
          <w:rFonts w:asciiTheme="majorHAnsi" w:hAnsiTheme="majorHAnsi" w:cstheme="majorHAnsi"/>
          <w:b/>
          <w:i/>
          <w:iCs/>
          <w:sz w:val="20"/>
          <w:szCs w:val="20"/>
          <w:lang w:val="ro-MD"/>
        </w:rPr>
        <w:t>Notă:</w:t>
      </w:r>
      <w:r w:rsidRPr="004902E9">
        <w:rPr>
          <w:rFonts w:asciiTheme="majorHAnsi" w:hAnsiTheme="majorHAnsi" w:cstheme="majorHAnsi"/>
          <w:i/>
          <w:iCs/>
          <w:sz w:val="20"/>
          <w:szCs w:val="20"/>
          <w:lang w:val="ro-MD"/>
        </w:rPr>
        <w:t xml:space="preserve"> Prezentul Raport de audit a fost întocmit în baza probelor acumulate de către echipa de audit, în următoarea componență: auditorii publici principali –</w:t>
      </w:r>
      <w:r>
        <w:rPr>
          <w:rFonts w:asciiTheme="majorHAnsi" w:hAnsiTheme="majorHAnsi" w:cstheme="majorHAnsi"/>
          <w:i/>
          <w:iCs/>
          <w:sz w:val="20"/>
          <w:szCs w:val="20"/>
          <w:lang w:val="ro-MD"/>
        </w:rPr>
        <w:t xml:space="preserve"> </w:t>
      </w:r>
      <w:r w:rsidRPr="004902E9">
        <w:rPr>
          <w:rFonts w:asciiTheme="majorHAnsi" w:hAnsiTheme="majorHAnsi" w:cstheme="majorHAnsi"/>
          <w:i/>
          <w:iCs/>
          <w:sz w:val="20"/>
          <w:szCs w:val="20"/>
          <w:lang w:val="ro-MD"/>
        </w:rPr>
        <w:t>Alla LEAȘOC, Alexandru LÎSÎI; auditor</w:t>
      </w:r>
      <w:r>
        <w:rPr>
          <w:rFonts w:asciiTheme="majorHAnsi" w:hAnsiTheme="majorHAnsi" w:cstheme="majorHAnsi"/>
          <w:i/>
          <w:iCs/>
          <w:sz w:val="20"/>
          <w:szCs w:val="20"/>
          <w:lang w:val="ro-MD"/>
        </w:rPr>
        <w:t>ii</w:t>
      </w:r>
      <w:r w:rsidRPr="004902E9">
        <w:rPr>
          <w:rFonts w:asciiTheme="majorHAnsi" w:hAnsiTheme="majorHAnsi" w:cstheme="majorHAnsi"/>
          <w:i/>
          <w:iCs/>
          <w:sz w:val="20"/>
          <w:szCs w:val="20"/>
          <w:lang w:val="ro-MD"/>
        </w:rPr>
        <w:t xml:space="preserve"> public</w:t>
      </w:r>
      <w:r>
        <w:rPr>
          <w:rFonts w:asciiTheme="majorHAnsi" w:hAnsiTheme="majorHAnsi" w:cstheme="majorHAnsi"/>
          <w:i/>
          <w:iCs/>
          <w:sz w:val="20"/>
          <w:szCs w:val="20"/>
          <w:lang w:val="ro-MD"/>
        </w:rPr>
        <w:t>i</w:t>
      </w:r>
      <w:r w:rsidRPr="004902E9">
        <w:rPr>
          <w:rFonts w:asciiTheme="majorHAnsi" w:hAnsiTheme="majorHAnsi" w:cstheme="majorHAnsi"/>
          <w:i/>
          <w:iCs/>
          <w:sz w:val="20"/>
          <w:szCs w:val="20"/>
          <w:lang w:val="ro-MD"/>
        </w:rPr>
        <w:t xml:space="preserve"> superior</w:t>
      </w:r>
      <w:r>
        <w:rPr>
          <w:rFonts w:asciiTheme="majorHAnsi" w:hAnsiTheme="majorHAnsi" w:cstheme="majorHAnsi"/>
          <w:i/>
          <w:iCs/>
          <w:sz w:val="20"/>
          <w:szCs w:val="20"/>
          <w:lang w:val="ro-MD"/>
        </w:rPr>
        <w:t xml:space="preserve">i – </w:t>
      </w:r>
      <w:r w:rsidRPr="004902E9">
        <w:rPr>
          <w:rFonts w:asciiTheme="majorHAnsi" w:hAnsiTheme="majorHAnsi" w:cstheme="majorHAnsi"/>
          <w:i/>
          <w:iCs/>
          <w:sz w:val="20"/>
          <w:szCs w:val="20"/>
          <w:lang w:val="ro-MD"/>
        </w:rPr>
        <w:t xml:space="preserve"> Sergiu MÎȚĂ, Ecaterina CHIRTOACĂ; auditorul public</w:t>
      </w:r>
      <w:r>
        <w:rPr>
          <w:rFonts w:asciiTheme="majorHAnsi" w:hAnsiTheme="majorHAnsi" w:cstheme="majorHAnsi"/>
          <w:i/>
          <w:iCs/>
          <w:sz w:val="20"/>
          <w:szCs w:val="20"/>
          <w:lang w:val="ro-MD"/>
        </w:rPr>
        <w:t xml:space="preserve"> –</w:t>
      </w:r>
      <w:r w:rsidRPr="004902E9">
        <w:rPr>
          <w:rFonts w:asciiTheme="majorHAnsi" w:hAnsiTheme="majorHAnsi" w:cstheme="majorHAnsi"/>
          <w:i/>
          <w:iCs/>
          <w:sz w:val="20"/>
          <w:szCs w:val="20"/>
          <w:lang w:val="ro-MD"/>
        </w:rPr>
        <w:t xml:space="preserve"> Anatolie PETREANU.</w:t>
      </w:r>
    </w:p>
    <w:p w14:paraId="3D26189C" w14:textId="5E2A685C" w:rsidR="00E337F0" w:rsidRPr="0099048D" w:rsidRDefault="00E337F0" w:rsidP="002D3DB7">
      <w:pPr>
        <w:pStyle w:val="Default"/>
        <w:spacing w:line="276" w:lineRule="auto"/>
        <w:jc w:val="both"/>
        <w:rPr>
          <w:rFonts w:asciiTheme="majorHAnsi" w:hAnsiTheme="majorHAnsi" w:cstheme="majorHAnsi"/>
          <w:color w:val="auto"/>
          <w:lang w:val="ro-MD"/>
        </w:rPr>
      </w:pPr>
    </w:p>
    <w:p w14:paraId="798AFBE0" w14:textId="77777777" w:rsidR="002D3DB7" w:rsidRPr="00055006" w:rsidRDefault="00BA140F" w:rsidP="00215925">
      <w:pPr>
        <w:spacing w:after="0" w:line="276" w:lineRule="auto"/>
        <w:jc w:val="both"/>
        <w:rPr>
          <w:rFonts w:asciiTheme="majorHAnsi" w:eastAsia="Times New Roman" w:hAnsiTheme="majorHAnsi" w:cstheme="majorHAnsi"/>
          <w:b/>
          <w:i/>
          <w:sz w:val="24"/>
          <w:szCs w:val="24"/>
          <w:lang w:eastAsia="ro-MD"/>
        </w:rPr>
      </w:pPr>
      <w:r w:rsidRPr="00055006">
        <w:rPr>
          <w:rFonts w:asciiTheme="majorHAnsi" w:eastAsia="Times New Roman" w:hAnsiTheme="majorHAnsi" w:cstheme="majorHAnsi"/>
          <w:b/>
          <w:i/>
          <w:sz w:val="24"/>
          <w:szCs w:val="24"/>
          <w:lang w:eastAsia="ro-MD"/>
        </w:rPr>
        <w:t>Responsabil</w:t>
      </w:r>
      <w:r w:rsidR="002D3DB7" w:rsidRPr="00055006">
        <w:rPr>
          <w:rFonts w:asciiTheme="majorHAnsi" w:eastAsia="Times New Roman" w:hAnsiTheme="majorHAnsi" w:cstheme="majorHAnsi"/>
          <w:b/>
          <w:i/>
          <w:sz w:val="24"/>
          <w:szCs w:val="24"/>
          <w:lang w:eastAsia="ro-MD"/>
        </w:rPr>
        <w:t xml:space="preserve"> de întocmirea Raportului de audit:</w:t>
      </w:r>
    </w:p>
    <w:p w14:paraId="00BBA28D" w14:textId="77777777" w:rsidR="00126A4B" w:rsidRDefault="009D1166" w:rsidP="00215925">
      <w:pPr>
        <w:spacing w:after="0" w:line="276" w:lineRule="auto"/>
        <w:jc w:val="both"/>
        <w:rPr>
          <w:rFonts w:asciiTheme="majorHAnsi" w:eastAsia="Times New Roman" w:hAnsiTheme="majorHAnsi" w:cstheme="majorHAnsi"/>
          <w:sz w:val="24"/>
          <w:szCs w:val="24"/>
          <w:lang w:eastAsia="ro-MD"/>
        </w:rPr>
      </w:pPr>
      <w:r w:rsidRPr="00055006">
        <w:rPr>
          <w:rFonts w:asciiTheme="majorHAnsi" w:eastAsia="Times New Roman" w:hAnsiTheme="majorHAnsi" w:cstheme="majorHAnsi"/>
          <w:sz w:val="24"/>
          <w:szCs w:val="24"/>
          <w:lang w:eastAsia="ro-MD"/>
        </w:rPr>
        <w:t>Șefa</w:t>
      </w:r>
      <w:r w:rsidR="002D3DB7" w:rsidRPr="00055006">
        <w:rPr>
          <w:rFonts w:asciiTheme="majorHAnsi" w:eastAsia="Times New Roman" w:hAnsiTheme="majorHAnsi" w:cstheme="majorHAnsi"/>
          <w:sz w:val="24"/>
          <w:szCs w:val="24"/>
          <w:lang w:eastAsia="ro-MD"/>
        </w:rPr>
        <w:t xml:space="preserve"> echipei de audit</w:t>
      </w:r>
      <w:r w:rsidR="00126A4B">
        <w:rPr>
          <w:rFonts w:asciiTheme="majorHAnsi" w:eastAsia="Times New Roman" w:hAnsiTheme="majorHAnsi" w:cstheme="majorHAnsi"/>
          <w:sz w:val="24"/>
          <w:szCs w:val="24"/>
          <w:lang w:eastAsia="ro-MD"/>
        </w:rPr>
        <w:t xml:space="preserve">, </w:t>
      </w:r>
    </w:p>
    <w:p w14:paraId="63EDAD18" w14:textId="5DC5F5C5" w:rsidR="002D3DB7" w:rsidRPr="00055006" w:rsidRDefault="00126A4B" w:rsidP="00215925">
      <w:pPr>
        <w:spacing w:after="0" w:line="276" w:lineRule="auto"/>
        <w:jc w:val="both"/>
        <w:rPr>
          <w:rFonts w:asciiTheme="majorHAnsi" w:eastAsia="Times New Roman" w:hAnsiTheme="majorHAnsi" w:cstheme="majorHAnsi"/>
          <w:sz w:val="24"/>
          <w:szCs w:val="24"/>
          <w:lang w:eastAsia="ro-MD"/>
        </w:rPr>
      </w:pPr>
      <w:r>
        <w:rPr>
          <w:rFonts w:asciiTheme="majorHAnsi" w:eastAsia="Times New Roman" w:hAnsiTheme="majorHAnsi" w:cstheme="majorHAnsi"/>
          <w:sz w:val="24"/>
          <w:szCs w:val="24"/>
          <w:lang w:eastAsia="ro-MD"/>
        </w:rPr>
        <w:t xml:space="preserve">auditoare publică principală </w:t>
      </w:r>
      <w:r w:rsidR="009D1166" w:rsidRPr="00055006">
        <w:rPr>
          <w:rFonts w:asciiTheme="majorHAnsi" w:eastAsia="Times New Roman" w:hAnsiTheme="majorHAnsi" w:cstheme="majorHAnsi"/>
          <w:sz w:val="24"/>
          <w:szCs w:val="24"/>
          <w:lang w:eastAsia="ro-MD"/>
        </w:rPr>
        <w:t xml:space="preserve">                                                                     Aurelia </w:t>
      </w:r>
      <w:r w:rsidRPr="00126A4B">
        <w:rPr>
          <w:rFonts w:asciiTheme="majorHAnsi" w:eastAsia="Times New Roman" w:hAnsiTheme="majorHAnsi" w:cstheme="majorHAnsi"/>
          <w:b/>
          <w:bCs/>
          <w:sz w:val="24"/>
          <w:szCs w:val="24"/>
          <w:lang w:eastAsia="ro-MD"/>
        </w:rPr>
        <w:t>USATÎI</w:t>
      </w:r>
    </w:p>
    <w:p w14:paraId="30166123" w14:textId="5F753D61" w:rsidR="002D3DB7" w:rsidRPr="00055006" w:rsidRDefault="002D3DB7" w:rsidP="00215925">
      <w:pPr>
        <w:spacing w:after="0" w:line="276" w:lineRule="auto"/>
        <w:jc w:val="both"/>
        <w:rPr>
          <w:rFonts w:asciiTheme="majorHAnsi" w:hAnsiTheme="majorHAnsi" w:cstheme="majorHAnsi"/>
          <w:sz w:val="24"/>
          <w:szCs w:val="24"/>
        </w:rPr>
      </w:pPr>
      <w:r w:rsidRPr="00055006">
        <w:rPr>
          <w:rFonts w:asciiTheme="majorHAnsi" w:hAnsiTheme="majorHAnsi" w:cstheme="majorHAnsi"/>
          <w:sz w:val="24"/>
          <w:szCs w:val="24"/>
        </w:rPr>
        <w:tab/>
      </w:r>
      <w:r w:rsidRPr="00055006">
        <w:rPr>
          <w:rFonts w:asciiTheme="majorHAnsi" w:hAnsiTheme="majorHAnsi" w:cstheme="majorHAnsi"/>
          <w:sz w:val="24"/>
          <w:szCs w:val="24"/>
        </w:rPr>
        <w:tab/>
      </w:r>
      <w:r w:rsidRPr="00055006">
        <w:rPr>
          <w:rFonts w:asciiTheme="majorHAnsi" w:hAnsiTheme="majorHAnsi" w:cstheme="majorHAnsi"/>
          <w:sz w:val="24"/>
          <w:szCs w:val="24"/>
        </w:rPr>
        <w:tab/>
        <w:t xml:space="preserve"> </w:t>
      </w:r>
    </w:p>
    <w:p w14:paraId="0521CAD4" w14:textId="783A8CAC" w:rsidR="002D3DB7" w:rsidRPr="00055006" w:rsidRDefault="002D3DB7" w:rsidP="00126A4B">
      <w:pPr>
        <w:spacing w:after="0" w:line="276" w:lineRule="auto"/>
        <w:jc w:val="both"/>
        <w:rPr>
          <w:rFonts w:asciiTheme="majorHAnsi" w:eastAsia="Times New Roman" w:hAnsiTheme="majorHAnsi" w:cstheme="majorHAnsi"/>
          <w:b/>
          <w:i/>
          <w:sz w:val="24"/>
          <w:szCs w:val="24"/>
        </w:rPr>
      </w:pPr>
      <w:r w:rsidRPr="00055006">
        <w:rPr>
          <w:rFonts w:asciiTheme="majorHAnsi" w:eastAsia="Times New Roman" w:hAnsiTheme="majorHAnsi" w:cstheme="majorHAnsi"/>
          <w:b/>
          <w:i/>
          <w:sz w:val="24"/>
          <w:szCs w:val="24"/>
        </w:rPr>
        <w:t>Responsabil de audit:</w:t>
      </w:r>
    </w:p>
    <w:p w14:paraId="54D74C02" w14:textId="7DD627AC" w:rsidR="009D55A8" w:rsidRPr="0099048D" w:rsidRDefault="002D3DB7" w:rsidP="00126A4B">
      <w:pPr>
        <w:spacing w:after="0" w:line="276" w:lineRule="auto"/>
        <w:jc w:val="both"/>
        <w:rPr>
          <w:rFonts w:asciiTheme="majorHAnsi" w:hAnsiTheme="majorHAnsi" w:cstheme="majorHAnsi"/>
          <w:b/>
          <w:bCs/>
          <w:sz w:val="24"/>
          <w:szCs w:val="24"/>
        </w:rPr>
      </w:pPr>
      <w:r w:rsidRPr="00055006">
        <w:rPr>
          <w:rFonts w:asciiTheme="majorHAnsi" w:hAnsiTheme="majorHAnsi" w:cstheme="majorHAnsi"/>
          <w:sz w:val="24"/>
          <w:szCs w:val="24"/>
        </w:rPr>
        <w:t>Ș</w:t>
      </w:r>
      <w:r w:rsidR="009D1166" w:rsidRPr="00055006">
        <w:rPr>
          <w:rFonts w:asciiTheme="majorHAnsi" w:hAnsiTheme="majorHAnsi" w:cstheme="majorHAnsi"/>
          <w:sz w:val="24"/>
          <w:szCs w:val="24"/>
        </w:rPr>
        <w:t xml:space="preserve">efa interimară a </w:t>
      </w:r>
      <w:r w:rsidRPr="00055006">
        <w:rPr>
          <w:rFonts w:asciiTheme="majorHAnsi" w:hAnsiTheme="majorHAnsi" w:cstheme="majorHAnsi"/>
          <w:sz w:val="24"/>
          <w:szCs w:val="24"/>
        </w:rPr>
        <w:t xml:space="preserve">Direcției </w:t>
      </w:r>
      <w:r w:rsidR="009D1166" w:rsidRPr="00055006">
        <w:rPr>
          <w:rFonts w:asciiTheme="majorHAnsi" w:hAnsiTheme="majorHAnsi" w:cstheme="majorHAnsi"/>
          <w:sz w:val="24"/>
          <w:szCs w:val="24"/>
        </w:rPr>
        <w:t xml:space="preserve">Generale de Audit </w:t>
      </w:r>
      <w:r w:rsidR="002715BA">
        <w:rPr>
          <w:rFonts w:asciiTheme="majorHAnsi" w:hAnsiTheme="majorHAnsi" w:cstheme="majorHAnsi"/>
          <w:sz w:val="24"/>
          <w:szCs w:val="24"/>
        </w:rPr>
        <w:t>III</w:t>
      </w:r>
      <w:r w:rsidRPr="00055006">
        <w:rPr>
          <w:rFonts w:asciiTheme="majorHAnsi" w:hAnsiTheme="majorHAnsi" w:cstheme="majorHAnsi"/>
          <w:sz w:val="24"/>
          <w:szCs w:val="24"/>
        </w:rPr>
        <w:tab/>
      </w:r>
      <w:r w:rsidR="00126A4B">
        <w:rPr>
          <w:rFonts w:asciiTheme="majorHAnsi" w:hAnsiTheme="majorHAnsi" w:cstheme="majorHAnsi"/>
          <w:sz w:val="24"/>
          <w:szCs w:val="24"/>
        </w:rPr>
        <w:t xml:space="preserve">               </w:t>
      </w:r>
      <w:r w:rsidRPr="00055006">
        <w:rPr>
          <w:rFonts w:asciiTheme="majorHAnsi" w:hAnsiTheme="majorHAnsi" w:cstheme="majorHAnsi"/>
          <w:sz w:val="24"/>
          <w:szCs w:val="24"/>
        </w:rPr>
        <w:tab/>
      </w:r>
      <w:r w:rsidR="009D1166" w:rsidRPr="00055006">
        <w:rPr>
          <w:rFonts w:asciiTheme="majorHAnsi" w:hAnsiTheme="majorHAnsi" w:cstheme="majorHAnsi"/>
          <w:sz w:val="24"/>
          <w:szCs w:val="24"/>
        </w:rPr>
        <w:t xml:space="preserve">Nadejda </w:t>
      </w:r>
      <w:r w:rsidR="00126A4B" w:rsidRPr="00126A4B">
        <w:rPr>
          <w:rFonts w:asciiTheme="majorHAnsi" w:hAnsiTheme="majorHAnsi" w:cstheme="majorHAnsi"/>
          <w:b/>
          <w:bCs/>
          <w:sz w:val="24"/>
          <w:szCs w:val="24"/>
        </w:rPr>
        <w:t>IONIȚĂ</w:t>
      </w:r>
    </w:p>
    <w:sectPr w:rsidR="009D55A8" w:rsidRPr="0099048D" w:rsidSect="00E337F0">
      <w:footerReference w:type="default" r:id="rId12"/>
      <w:headerReference w:type="first" r:id="rId13"/>
      <w:pgSz w:w="11906" w:h="16838" w:code="9"/>
      <w:pgMar w:top="851" w:right="851" w:bottom="851" w:left="1701"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0628F" w14:textId="77777777" w:rsidR="009F142E" w:rsidRDefault="009F142E" w:rsidP="00F718EC">
      <w:pPr>
        <w:spacing w:after="0" w:line="240" w:lineRule="auto"/>
      </w:pPr>
      <w:r>
        <w:separator/>
      </w:r>
    </w:p>
  </w:endnote>
  <w:endnote w:type="continuationSeparator" w:id="0">
    <w:p w14:paraId="5E71E086" w14:textId="77777777" w:rsidR="009F142E" w:rsidRDefault="009F142E" w:rsidP="00F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24353"/>
      <w:docPartObj>
        <w:docPartGallery w:val="Page Numbers (Bottom of Page)"/>
        <w:docPartUnique/>
      </w:docPartObj>
    </w:sdtPr>
    <w:sdtEndPr>
      <w:rPr>
        <w:rFonts w:asciiTheme="majorHAnsi" w:hAnsiTheme="majorHAnsi" w:cstheme="majorHAnsi"/>
        <w:noProof/>
      </w:rPr>
    </w:sdtEndPr>
    <w:sdtContent>
      <w:p w14:paraId="37E5511C" w14:textId="739A064F" w:rsidR="00087948" w:rsidRPr="004A262A" w:rsidRDefault="00087948">
        <w:pPr>
          <w:pStyle w:val="aa"/>
          <w:jc w:val="right"/>
          <w:rPr>
            <w:rFonts w:asciiTheme="majorHAnsi" w:hAnsiTheme="majorHAnsi" w:cstheme="majorHAnsi"/>
          </w:rPr>
        </w:pPr>
        <w:r w:rsidRPr="004A262A">
          <w:rPr>
            <w:rFonts w:asciiTheme="majorHAnsi" w:hAnsiTheme="majorHAnsi" w:cstheme="majorHAnsi"/>
          </w:rPr>
          <w:fldChar w:fldCharType="begin"/>
        </w:r>
        <w:r w:rsidRPr="004A262A">
          <w:rPr>
            <w:rFonts w:asciiTheme="majorHAnsi" w:hAnsiTheme="majorHAnsi" w:cstheme="majorHAnsi"/>
          </w:rPr>
          <w:instrText xml:space="preserve"> PAGE   \* MERGEFORMAT </w:instrText>
        </w:r>
        <w:r w:rsidRPr="004A262A">
          <w:rPr>
            <w:rFonts w:asciiTheme="majorHAnsi" w:hAnsiTheme="majorHAnsi" w:cstheme="majorHAnsi"/>
          </w:rPr>
          <w:fldChar w:fldCharType="separate"/>
        </w:r>
        <w:r w:rsidR="0084119E">
          <w:rPr>
            <w:rFonts w:asciiTheme="majorHAnsi" w:hAnsiTheme="majorHAnsi" w:cstheme="majorHAnsi"/>
            <w:noProof/>
          </w:rPr>
          <w:t>11</w:t>
        </w:r>
        <w:r w:rsidRPr="004A262A">
          <w:rPr>
            <w:rFonts w:asciiTheme="majorHAnsi" w:hAnsiTheme="majorHAnsi" w:cstheme="majorHAnsi"/>
            <w:noProof/>
          </w:rPr>
          <w:fldChar w:fldCharType="end"/>
        </w:r>
      </w:p>
    </w:sdtContent>
  </w:sdt>
  <w:p w14:paraId="73656826" w14:textId="77777777" w:rsidR="00087948" w:rsidRDefault="000879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549F" w14:textId="77777777" w:rsidR="009F142E" w:rsidRDefault="009F142E" w:rsidP="00F718EC">
      <w:pPr>
        <w:spacing w:after="0" w:line="240" w:lineRule="auto"/>
      </w:pPr>
      <w:r>
        <w:separator/>
      </w:r>
    </w:p>
  </w:footnote>
  <w:footnote w:type="continuationSeparator" w:id="0">
    <w:p w14:paraId="7B16892C" w14:textId="77777777" w:rsidR="009F142E" w:rsidRDefault="009F142E" w:rsidP="00F718EC">
      <w:pPr>
        <w:spacing w:after="0" w:line="240" w:lineRule="auto"/>
      </w:pPr>
      <w:r>
        <w:continuationSeparator/>
      </w:r>
    </w:p>
  </w:footnote>
  <w:footnote w:id="1">
    <w:p w14:paraId="1FEADE4B" w14:textId="4A8FB05E" w:rsidR="00087948" w:rsidRPr="000E32D9" w:rsidRDefault="00087948" w:rsidP="00B93ABC">
      <w:pPr>
        <w:pStyle w:val="a5"/>
        <w:spacing w:line="276" w:lineRule="auto"/>
        <w:jc w:val="both"/>
        <w:rPr>
          <w:rFonts w:asciiTheme="majorHAnsi" w:hAnsiTheme="majorHAnsi" w:cstheme="majorHAnsi"/>
          <w:sz w:val="16"/>
          <w:szCs w:val="16"/>
        </w:rPr>
      </w:pPr>
      <w:r w:rsidRPr="009841C6">
        <w:rPr>
          <w:rStyle w:val="a7"/>
          <w:rFonts w:asciiTheme="majorHAnsi" w:hAnsiTheme="majorHAnsi" w:cstheme="majorHAnsi"/>
          <w:sz w:val="16"/>
          <w:szCs w:val="16"/>
        </w:rPr>
        <w:footnoteRef/>
      </w:r>
      <w:r w:rsidRPr="009841C6">
        <w:rPr>
          <w:rFonts w:asciiTheme="majorHAnsi" w:hAnsiTheme="majorHAnsi" w:cstheme="majorHAnsi"/>
          <w:sz w:val="16"/>
          <w:szCs w:val="16"/>
        </w:rPr>
        <w:t xml:space="preserve"> Legea contabilității </w:t>
      </w:r>
      <w:r w:rsidRPr="000E32D9">
        <w:rPr>
          <w:rFonts w:asciiTheme="majorHAnsi" w:hAnsiTheme="majorHAnsi" w:cstheme="majorHAnsi"/>
          <w:sz w:val="16"/>
          <w:szCs w:val="16"/>
        </w:rPr>
        <w:t>nr.</w:t>
      </w:r>
      <w:r w:rsidRPr="000E32D9">
        <w:rPr>
          <w:rFonts w:asciiTheme="majorHAnsi" w:eastAsia="Times New Roman" w:hAnsiTheme="majorHAnsi" w:cstheme="majorHAnsi"/>
          <w:sz w:val="16"/>
          <w:szCs w:val="16"/>
        </w:rPr>
        <w:t>113 –XVI din 27.04.2007;</w:t>
      </w:r>
      <w:r w:rsidRPr="000E32D9">
        <w:rPr>
          <w:rFonts w:asciiTheme="majorHAnsi" w:hAnsiTheme="majorHAnsi" w:cstheme="majorHAnsi"/>
          <w:sz w:val="16"/>
          <w:szCs w:val="16"/>
        </w:rPr>
        <w:t xml:space="preserve"> </w:t>
      </w:r>
      <w:r w:rsidRPr="000E32D9">
        <w:rPr>
          <w:rFonts w:asciiTheme="majorHAnsi" w:eastAsia="Times New Roman" w:hAnsiTheme="majorHAnsi" w:cstheme="majorHAnsi"/>
          <w:sz w:val="16"/>
          <w:szCs w:val="16"/>
        </w:rPr>
        <w:t xml:space="preserve">Planul de conturi contabile în sistemul bugetar și Normele metodologice privind evidența contabilă și raportarea financiară în sistemul bugetar, aprobate prin Ordinul ministrului </w:t>
      </w:r>
      <w:r w:rsidR="000C41E0">
        <w:rPr>
          <w:rFonts w:asciiTheme="majorHAnsi" w:eastAsia="Times New Roman" w:hAnsiTheme="majorHAnsi" w:cstheme="majorHAnsi"/>
          <w:sz w:val="16"/>
          <w:szCs w:val="16"/>
        </w:rPr>
        <w:t>F</w:t>
      </w:r>
      <w:r w:rsidRPr="000E32D9">
        <w:rPr>
          <w:rFonts w:asciiTheme="majorHAnsi" w:eastAsia="Times New Roman" w:hAnsiTheme="majorHAnsi" w:cstheme="majorHAnsi"/>
          <w:sz w:val="16"/>
          <w:szCs w:val="16"/>
        </w:rPr>
        <w:t xml:space="preserve">inanțelor nr.216 din 28.12.2015 (în continuare – Ordinul ministrului </w:t>
      </w:r>
      <w:r w:rsidR="000C41E0">
        <w:rPr>
          <w:rFonts w:asciiTheme="majorHAnsi" w:eastAsia="Times New Roman" w:hAnsiTheme="majorHAnsi" w:cstheme="majorHAnsi"/>
          <w:sz w:val="16"/>
          <w:szCs w:val="16"/>
        </w:rPr>
        <w:t>F</w:t>
      </w:r>
      <w:r w:rsidRPr="000E32D9">
        <w:rPr>
          <w:rFonts w:asciiTheme="majorHAnsi" w:eastAsia="Times New Roman" w:hAnsiTheme="majorHAnsi" w:cstheme="majorHAnsi"/>
          <w:sz w:val="16"/>
          <w:szCs w:val="16"/>
        </w:rPr>
        <w:t xml:space="preserve">inanțelor nr.216/2015); Ordinul ministrului </w:t>
      </w:r>
      <w:r w:rsidR="000C41E0">
        <w:rPr>
          <w:rFonts w:asciiTheme="majorHAnsi" w:eastAsia="Times New Roman" w:hAnsiTheme="majorHAnsi" w:cstheme="majorHAnsi"/>
          <w:sz w:val="16"/>
          <w:szCs w:val="16"/>
        </w:rPr>
        <w:t>F</w:t>
      </w:r>
      <w:r w:rsidRPr="000E32D9">
        <w:rPr>
          <w:rFonts w:asciiTheme="majorHAnsi" w:eastAsia="Times New Roman" w:hAnsiTheme="majorHAnsi" w:cstheme="majorHAnsi"/>
          <w:sz w:val="16"/>
          <w:szCs w:val="16"/>
        </w:rPr>
        <w:t xml:space="preserve">inanțelor nr.164 din 30.12.2016 „Cu privire la aprobarea Cerințelor la întocmirea Raportului narativ privind executarea bugetelor autorităților/instituțiilor bugetare” (în continuare – Ordinul ministrului </w:t>
      </w:r>
      <w:r w:rsidR="000C41E0">
        <w:rPr>
          <w:rFonts w:asciiTheme="majorHAnsi" w:eastAsia="Times New Roman" w:hAnsiTheme="majorHAnsi" w:cstheme="majorHAnsi"/>
          <w:sz w:val="16"/>
          <w:szCs w:val="16"/>
        </w:rPr>
        <w:t>F</w:t>
      </w:r>
      <w:r w:rsidRPr="000E32D9">
        <w:rPr>
          <w:rFonts w:asciiTheme="majorHAnsi" w:eastAsia="Times New Roman" w:hAnsiTheme="majorHAnsi" w:cstheme="majorHAnsi"/>
          <w:sz w:val="16"/>
          <w:szCs w:val="16"/>
        </w:rPr>
        <w:t>inanțelor nr.164/2016).</w:t>
      </w:r>
    </w:p>
  </w:footnote>
  <w:footnote w:id="2">
    <w:p w14:paraId="6867DCA0" w14:textId="02CABAF4" w:rsidR="00087948" w:rsidRPr="000E32D9" w:rsidRDefault="00087948" w:rsidP="00AA386C">
      <w:pPr>
        <w:pStyle w:val="a5"/>
        <w:jc w:val="both"/>
        <w:rPr>
          <w:rFonts w:asciiTheme="majorHAnsi" w:hAnsiTheme="majorHAnsi" w:cstheme="majorHAnsi"/>
          <w:sz w:val="16"/>
          <w:szCs w:val="16"/>
        </w:rPr>
      </w:pPr>
      <w:r w:rsidRPr="000E32D9">
        <w:rPr>
          <w:rStyle w:val="a7"/>
          <w:rFonts w:asciiTheme="majorHAnsi" w:hAnsiTheme="majorHAnsi" w:cstheme="majorHAnsi"/>
          <w:sz w:val="16"/>
          <w:szCs w:val="16"/>
        </w:rPr>
        <w:footnoteRef/>
      </w:r>
      <w:r w:rsidRPr="000E32D9">
        <w:rPr>
          <w:rFonts w:asciiTheme="majorHAnsi" w:hAnsiTheme="majorHAnsi" w:cstheme="majorHAnsi"/>
          <w:sz w:val="16"/>
          <w:szCs w:val="16"/>
        </w:rPr>
        <w:t xml:space="preserve"> Valoarea a 4.988 de exponate evaluate de 2 instituții: </w:t>
      </w:r>
      <w:r w:rsidRPr="000E32D9">
        <w:rPr>
          <w:rFonts w:asciiTheme="majorHAnsi" w:hAnsiTheme="majorHAnsi" w:cstheme="majorHAnsi"/>
          <w:color w:val="000000"/>
          <w:sz w:val="16"/>
          <w:szCs w:val="16"/>
        </w:rPr>
        <w:t>Muzeul Național de Etnografie și Istorie Naturală, cu filiale -</w:t>
      </w:r>
      <w:r w:rsidRPr="000E32D9">
        <w:rPr>
          <w:rFonts w:asciiTheme="majorHAnsi" w:hAnsiTheme="majorHAnsi" w:cstheme="majorHAnsi"/>
          <w:sz w:val="16"/>
          <w:szCs w:val="16"/>
        </w:rPr>
        <w:t xml:space="preserve"> 4.456 de exponate  în valoare de 2.146,43 mii lei, și </w:t>
      </w:r>
      <w:r w:rsidRPr="000E32D9">
        <w:rPr>
          <w:rFonts w:asciiTheme="majorHAnsi" w:hAnsiTheme="majorHAnsi" w:cstheme="majorHAnsi"/>
          <w:color w:val="000000"/>
          <w:sz w:val="16"/>
          <w:szCs w:val="16"/>
        </w:rPr>
        <w:t>Muzeul Național de Artă – 532 de exponate în valoare de 920.136,8 mii lei.</w:t>
      </w:r>
    </w:p>
  </w:footnote>
  <w:footnote w:id="3">
    <w:p w14:paraId="7387C74E" w14:textId="3672C901" w:rsidR="00087948" w:rsidRPr="000E32D9" w:rsidRDefault="00087948" w:rsidP="00AA386C">
      <w:pPr>
        <w:pStyle w:val="a5"/>
        <w:jc w:val="both"/>
        <w:rPr>
          <w:rFonts w:asciiTheme="majorHAnsi" w:hAnsiTheme="majorHAnsi" w:cstheme="majorHAnsi"/>
          <w:sz w:val="16"/>
          <w:szCs w:val="16"/>
        </w:rPr>
      </w:pPr>
      <w:r w:rsidRPr="000E32D9">
        <w:rPr>
          <w:rStyle w:val="a7"/>
          <w:rFonts w:asciiTheme="majorHAnsi" w:hAnsiTheme="majorHAnsi" w:cstheme="majorHAnsi"/>
          <w:sz w:val="16"/>
          <w:szCs w:val="16"/>
        </w:rPr>
        <w:footnoteRef/>
      </w:r>
      <w:r w:rsidRPr="000E32D9">
        <w:rPr>
          <w:rFonts w:asciiTheme="majorHAnsi" w:hAnsiTheme="majorHAnsi" w:cstheme="majorHAnsi"/>
          <w:sz w:val="16"/>
          <w:szCs w:val="16"/>
        </w:rPr>
        <w:t xml:space="preserve"> Complexul Monastic „Căpriana” – 87.804,5 mii lei, </w:t>
      </w:r>
      <w:r w:rsidRPr="000E32D9">
        <w:rPr>
          <w:rFonts w:asciiTheme="majorHAnsi" w:hAnsiTheme="majorHAnsi" w:cstheme="majorHAnsi"/>
          <w:iCs/>
          <w:sz w:val="16"/>
          <w:szCs w:val="16"/>
        </w:rPr>
        <w:t xml:space="preserve">și Complexul Monastic „Curchi” – </w:t>
      </w:r>
      <w:r w:rsidRPr="000E32D9">
        <w:rPr>
          <w:rFonts w:asciiTheme="majorHAnsi" w:hAnsiTheme="majorHAnsi" w:cstheme="majorHAnsi"/>
          <w:bCs/>
          <w:sz w:val="16"/>
          <w:szCs w:val="16"/>
        </w:rPr>
        <w:t>92.491,0 mii</w:t>
      </w:r>
      <w:r w:rsidRPr="000E32D9">
        <w:rPr>
          <w:rFonts w:asciiTheme="majorHAnsi" w:hAnsiTheme="majorHAnsi" w:cstheme="majorHAnsi"/>
          <w:sz w:val="16"/>
          <w:szCs w:val="16"/>
        </w:rPr>
        <w:t xml:space="preserve"> lei. </w:t>
      </w:r>
    </w:p>
  </w:footnote>
  <w:footnote w:id="4">
    <w:p w14:paraId="3AF5EBBB" w14:textId="34110723" w:rsidR="00087948" w:rsidRPr="003828DD" w:rsidRDefault="00087948" w:rsidP="00AA386C">
      <w:pPr>
        <w:pStyle w:val="a5"/>
        <w:jc w:val="both"/>
        <w:rPr>
          <w:rFonts w:asciiTheme="majorHAnsi" w:hAnsiTheme="majorHAnsi" w:cstheme="majorHAnsi"/>
          <w:sz w:val="16"/>
          <w:szCs w:val="16"/>
        </w:rPr>
      </w:pPr>
      <w:r w:rsidRPr="000E32D9">
        <w:rPr>
          <w:rStyle w:val="a7"/>
          <w:rFonts w:asciiTheme="majorHAnsi" w:hAnsiTheme="majorHAnsi" w:cstheme="majorHAnsi"/>
          <w:sz w:val="16"/>
          <w:szCs w:val="16"/>
        </w:rPr>
        <w:footnoteRef/>
      </w:r>
      <w:r w:rsidRPr="000E32D9">
        <w:rPr>
          <w:rFonts w:asciiTheme="majorHAnsi" w:hAnsiTheme="majorHAnsi" w:cstheme="majorHAnsi"/>
          <w:sz w:val="16"/>
          <w:szCs w:val="16"/>
        </w:rPr>
        <w:t xml:space="preserve"> Hotărârea Guvernului nr.740 din 11.06.2002 „Cu privire la edificiile și lăcașurile de cult”.</w:t>
      </w:r>
    </w:p>
  </w:footnote>
  <w:footnote w:id="5">
    <w:p w14:paraId="1A2E8833" w14:textId="52528491" w:rsidR="00087948" w:rsidRPr="008A0FD2" w:rsidRDefault="00087948" w:rsidP="00AA386C">
      <w:pPr>
        <w:pStyle w:val="a5"/>
        <w:rPr>
          <w:sz w:val="16"/>
          <w:szCs w:val="16"/>
          <w:lang w:val="ro-RO"/>
        </w:rPr>
      </w:pPr>
      <w:r w:rsidRPr="008A0FD2">
        <w:rPr>
          <w:rStyle w:val="a7"/>
          <w:sz w:val="16"/>
          <w:szCs w:val="16"/>
        </w:rPr>
        <w:footnoteRef/>
      </w:r>
      <w:r w:rsidRPr="008A0FD2">
        <w:rPr>
          <w:sz w:val="16"/>
          <w:szCs w:val="16"/>
        </w:rPr>
        <w:t xml:space="preserve"> </w:t>
      </w:r>
      <w:r w:rsidRPr="008A0FD2">
        <w:rPr>
          <w:rFonts w:asciiTheme="majorHAnsi" w:eastAsiaTheme="minorEastAsia" w:hAnsiTheme="majorHAnsi" w:cstheme="majorHAnsi"/>
          <w:sz w:val="16"/>
          <w:szCs w:val="16"/>
        </w:rPr>
        <w:t xml:space="preserve">Legea privind prețul normativ și modul de vânzare-cumpărare a pământului </w:t>
      </w:r>
      <w:r w:rsidRPr="000E32D9">
        <w:rPr>
          <w:rFonts w:asciiTheme="majorHAnsi" w:eastAsiaTheme="minorEastAsia" w:hAnsiTheme="majorHAnsi" w:cstheme="majorHAnsi"/>
          <w:sz w:val="16"/>
          <w:szCs w:val="16"/>
        </w:rPr>
        <w:t>nr.1308 din 25</w:t>
      </w:r>
      <w:r>
        <w:rPr>
          <w:rFonts w:asciiTheme="majorHAnsi" w:eastAsiaTheme="minorEastAsia" w:hAnsiTheme="majorHAnsi" w:cstheme="majorHAnsi"/>
          <w:sz w:val="16"/>
          <w:szCs w:val="16"/>
        </w:rPr>
        <w:t>.07.</w:t>
      </w:r>
      <w:r w:rsidRPr="008A0FD2">
        <w:rPr>
          <w:rFonts w:asciiTheme="majorHAnsi" w:eastAsiaTheme="minorEastAsia" w:hAnsiTheme="majorHAnsi" w:cstheme="majorHAnsi"/>
          <w:sz w:val="16"/>
          <w:szCs w:val="16"/>
        </w:rPr>
        <w:t>1997.</w:t>
      </w:r>
    </w:p>
  </w:footnote>
  <w:footnote w:id="6">
    <w:p w14:paraId="790B8784" w14:textId="4F596F9A" w:rsidR="00087948" w:rsidRPr="005B5B56" w:rsidRDefault="00087948" w:rsidP="00CE2D7D">
      <w:pPr>
        <w:pStyle w:val="a5"/>
        <w:ind w:right="-2"/>
        <w:jc w:val="both"/>
      </w:pPr>
      <w:r w:rsidRPr="003828DD">
        <w:rPr>
          <w:rStyle w:val="a7"/>
        </w:rPr>
        <w:footnoteRef/>
      </w:r>
      <w:r w:rsidRPr="003828DD">
        <w:t xml:space="preserve"> </w:t>
      </w:r>
      <w:r w:rsidRPr="003828DD">
        <w:rPr>
          <w:rFonts w:asciiTheme="majorHAnsi" w:eastAsia="Times New Roman" w:hAnsiTheme="majorHAnsi" w:cstheme="majorHAnsi"/>
          <w:iCs/>
          <w:color w:val="000000" w:themeColor="text1"/>
          <w:sz w:val="16"/>
          <w:szCs w:val="16"/>
        </w:rPr>
        <w:t xml:space="preserve">Biblioteca </w:t>
      </w:r>
      <w:r>
        <w:rPr>
          <w:rFonts w:asciiTheme="majorHAnsi" w:eastAsia="Times New Roman" w:hAnsiTheme="majorHAnsi" w:cstheme="majorHAnsi"/>
          <w:iCs/>
          <w:color w:val="000000" w:themeColor="text1"/>
          <w:sz w:val="16"/>
          <w:szCs w:val="16"/>
        </w:rPr>
        <w:t>N</w:t>
      </w:r>
      <w:r w:rsidRPr="003828DD">
        <w:rPr>
          <w:rFonts w:asciiTheme="majorHAnsi" w:eastAsia="Times New Roman" w:hAnsiTheme="majorHAnsi" w:cstheme="majorHAnsi"/>
          <w:iCs/>
          <w:color w:val="000000" w:themeColor="text1"/>
          <w:sz w:val="16"/>
          <w:szCs w:val="16"/>
        </w:rPr>
        <w:t xml:space="preserve">ațională </w:t>
      </w:r>
      <w:r>
        <w:rPr>
          <w:rFonts w:asciiTheme="majorHAnsi" w:eastAsia="Times New Roman" w:hAnsiTheme="majorHAnsi" w:cstheme="majorHAnsi"/>
          <w:iCs/>
          <w:color w:val="000000" w:themeColor="text1"/>
          <w:sz w:val="16"/>
          <w:szCs w:val="16"/>
        </w:rPr>
        <w:t xml:space="preserve"> a Republicii Moldova </w:t>
      </w:r>
      <w:r w:rsidRPr="003828DD">
        <w:rPr>
          <w:rFonts w:asciiTheme="majorHAnsi" w:eastAsia="Times New Roman" w:hAnsiTheme="majorHAnsi" w:cstheme="majorHAnsi"/>
          <w:iCs/>
          <w:color w:val="000000" w:themeColor="text1"/>
          <w:sz w:val="16"/>
          <w:szCs w:val="16"/>
        </w:rPr>
        <w:t xml:space="preserve">– 101,7 mii lei; Rezervația </w:t>
      </w:r>
      <w:r>
        <w:rPr>
          <w:rFonts w:asciiTheme="majorHAnsi" w:eastAsia="Times New Roman" w:hAnsiTheme="majorHAnsi" w:cstheme="majorHAnsi"/>
          <w:iCs/>
          <w:color w:val="000000" w:themeColor="text1"/>
          <w:sz w:val="16"/>
          <w:szCs w:val="16"/>
        </w:rPr>
        <w:t>Cultural-</w:t>
      </w:r>
      <w:r w:rsidRPr="003828DD">
        <w:rPr>
          <w:rFonts w:asciiTheme="majorHAnsi" w:eastAsia="Times New Roman" w:hAnsiTheme="majorHAnsi" w:cstheme="majorHAnsi"/>
          <w:iCs/>
          <w:color w:val="000000" w:themeColor="text1"/>
          <w:sz w:val="16"/>
          <w:szCs w:val="16"/>
        </w:rPr>
        <w:t xml:space="preserve">Naturală </w:t>
      </w:r>
      <w:r>
        <w:rPr>
          <w:rFonts w:asciiTheme="majorHAnsi" w:eastAsia="Times New Roman" w:hAnsiTheme="majorHAnsi" w:cstheme="majorHAnsi"/>
          <w:iCs/>
          <w:color w:val="000000" w:themeColor="text1"/>
          <w:sz w:val="16"/>
          <w:szCs w:val="16"/>
        </w:rPr>
        <w:t>„</w:t>
      </w:r>
      <w:r w:rsidRPr="003828DD">
        <w:rPr>
          <w:rFonts w:asciiTheme="majorHAnsi" w:eastAsia="Times New Roman" w:hAnsiTheme="majorHAnsi" w:cstheme="majorHAnsi"/>
          <w:iCs/>
          <w:color w:val="000000" w:themeColor="text1"/>
          <w:sz w:val="16"/>
          <w:szCs w:val="16"/>
        </w:rPr>
        <w:t>Orheiul Vechi</w:t>
      </w:r>
      <w:r>
        <w:rPr>
          <w:rFonts w:asciiTheme="majorHAnsi" w:eastAsia="Times New Roman" w:hAnsiTheme="majorHAnsi" w:cstheme="majorHAnsi"/>
          <w:iCs/>
          <w:color w:val="000000" w:themeColor="text1"/>
          <w:sz w:val="16"/>
          <w:szCs w:val="16"/>
        </w:rPr>
        <w:t>”</w:t>
      </w:r>
      <w:r w:rsidRPr="003828DD">
        <w:rPr>
          <w:rFonts w:asciiTheme="majorHAnsi" w:eastAsia="Times New Roman" w:hAnsiTheme="majorHAnsi" w:cstheme="majorHAnsi"/>
          <w:iCs/>
          <w:color w:val="000000" w:themeColor="text1"/>
          <w:sz w:val="16"/>
          <w:szCs w:val="16"/>
        </w:rPr>
        <w:t xml:space="preserve"> – 357</w:t>
      </w:r>
      <w:r>
        <w:rPr>
          <w:rFonts w:asciiTheme="majorHAnsi" w:eastAsia="Times New Roman" w:hAnsiTheme="majorHAnsi" w:cstheme="majorHAnsi"/>
          <w:iCs/>
          <w:color w:val="000000" w:themeColor="text1"/>
          <w:sz w:val="16"/>
          <w:szCs w:val="16"/>
        </w:rPr>
        <w:t>,0</w:t>
      </w:r>
      <w:r w:rsidRPr="003828DD">
        <w:rPr>
          <w:rFonts w:asciiTheme="majorHAnsi" w:eastAsia="Times New Roman" w:hAnsiTheme="majorHAnsi" w:cstheme="majorHAnsi"/>
          <w:iCs/>
          <w:color w:val="000000" w:themeColor="text1"/>
          <w:sz w:val="16"/>
          <w:szCs w:val="16"/>
        </w:rPr>
        <w:t xml:space="preserve"> mii lei; Muzeul Național de Literatură </w:t>
      </w:r>
      <w:r>
        <w:rPr>
          <w:rFonts w:asciiTheme="majorHAnsi" w:eastAsia="Times New Roman" w:hAnsiTheme="majorHAnsi" w:cstheme="majorHAnsi"/>
          <w:iCs/>
          <w:color w:val="000000" w:themeColor="text1"/>
          <w:sz w:val="16"/>
          <w:szCs w:val="16"/>
        </w:rPr>
        <w:t>„</w:t>
      </w:r>
      <w:r w:rsidRPr="003828DD">
        <w:rPr>
          <w:rFonts w:asciiTheme="majorHAnsi" w:eastAsia="Times New Roman" w:hAnsiTheme="majorHAnsi" w:cstheme="majorHAnsi"/>
          <w:iCs/>
          <w:color w:val="000000" w:themeColor="text1"/>
          <w:sz w:val="16"/>
          <w:szCs w:val="16"/>
        </w:rPr>
        <w:t>M</w:t>
      </w:r>
      <w:r>
        <w:rPr>
          <w:rFonts w:asciiTheme="majorHAnsi" w:eastAsia="Times New Roman" w:hAnsiTheme="majorHAnsi" w:cstheme="majorHAnsi"/>
          <w:iCs/>
          <w:color w:val="000000" w:themeColor="text1"/>
          <w:sz w:val="16"/>
          <w:szCs w:val="16"/>
        </w:rPr>
        <w:t xml:space="preserve">ihail </w:t>
      </w:r>
      <w:r w:rsidRPr="003828DD">
        <w:rPr>
          <w:rFonts w:asciiTheme="majorHAnsi" w:eastAsia="Times New Roman" w:hAnsiTheme="majorHAnsi" w:cstheme="majorHAnsi"/>
          <w:iCs/>
          <w:color w:val="000000" w:themeColor="text1"/>
          <w:sz w:val="16"/>
          <w:szCs w:val="16"/>
        </w:rPr>
        <w:t>Kogălniceanu</w:t>
      </w:r>
      <w:r>
        <w:rPr>
          <w:rFonts w:asciiTheme="majorHAnsi" w:eastAsia="Times New Roman" w:hAnsiTheme="majorHAnsi" w:cstheme="majorHAnsi"/>
          <w:iCs/>
          <w:color w:val="000000" w:themeColor="text1"/>
          <w:sz w:val="16"/>
          <w:szCs w:val="16"/>
        </w:rPr>
        <w:t>”</w:t>
      </w:r>
      <w:r w:rsidRPr="003828DD">
        <w:rPr>
          <w:rFonts w:asciiTheme="majorHAnsi" w:eastAsia="Times New Roman" w:hAnsiTheme="majorHAnsi" w:cstheme="majorHAnsi"/>
          <w:iCs/>
          <w:color w:val="000000" w:themeColor="text1"/>
          <w:sz w:val="16"/>
          <w:szCs w:val="16"/>
        </w:rPr>
        <w:t xml:space="preserve"> – 193,7 mii lei; Camera Națională a Cărții – 51,0 mii lei; Centrul Național de Educație prin Artă – 599,3 mii lei</w:t>
      </w:r>
      <w:r>
        <w:rPr>
          <w:rFonts w:asciiTheme="majorHAnsi" w:eastAsia="Times New Roman" w:hAnsiTheme="majorHAnsi" w:cstheme="majorHAnsi"/>
          <w:iCs/>
          <w:color w:val="000000" w:themeColor="text1"/>
          <w:sz w:val="16"/>
          <w:szCs w:val="16"/>
        </w:rPr>
        <w:t>.</w:t>
      </w:r>
    </w:p>
  </w:footnote>
  <w:footnote w:id="7">
    <w:p w14:paraId="0FCD6F27" w14:textId="712F7516" w:rsidR="00087948" w:rsidRPr="00543909" w:rsidRDefault="00087948" w:rsidP="004A4E1A">
      <w:pPr>
        <w:pStyle w:val="a5"/>
        <w:ind w:right="-142"/>
        <w:jc w:val="both"/>
        <w:rPr>
          <w:rFonts w:asciiTheme="majorHAnsi" w:hAnsiTheme="majorHAnsi" w:cstheme="majorHAnsi"/>
          <w:sz w:val="16"/>
          <w:szCs w:val="16"/>
        </w:rPr>
      </w:pPr>
      <w:r w:rsidRPr="00543909">
        <w:rPr>
          <w:rStyle w:val="a7"/>
          <w:rFonts w:asciiTheme="majorHAnsi" w:hAnsiTheme="majorHAnsi" w:cstheme="majorHAnsi"/>
          <w:sz w:val="16"/>
          <w:szCs w:val="16"/>
        </w:rPr>
        <w:footnoteRef/>
      </w:r>
      <w:r w:rsidRPr="00543909">
        <w:rPr>
          <w:rFonts w:asciiTheme="majorHAnsi" w:hAnsiTheme="majorHAnsi" w:cstheme="majorHAnsi"/>
          <w:sz w:val="16"/>
          <w:szCs w:val="16"/>
        </w:rPr>
        <w:t xml:space="preserve"> Art.18 alin.(1) și alin.(3) din Legea cinematografiei</w:t>
      </w:r>
      <w:r>
        <w:rPr>
          <w:rFonts w:asciiTheme="majorHAnsi" w:hAnsiTheme="majorHAnsi" w:cstheme="majorHAnsi"/>
          <w:sz w:val="16"/>
          <w:szCs w:val="16"/>
        </w:rPr>
        <w:t xml:space="preserve"> </w:t>
      </w:r>
      <w:r w:rsidRPr="00543909">
        <w:rPr>
          <w:rFonts w:asciiTheme="majorHAnsi" w:hAnsiTheme="majorHAnsi" w:cstheme="majorHAnsi"/>
          <w:sz w:val="16"/>
          <w:szCs w:val="16"/>
        </w:rPr>
        <w:t>nr.116 din 03.07.2014</w:t>
      </w:r>
      <w:r>
        <w:rPr>
          <w:rFonts w:asciiTheme="majorHAnsi" w:hAnsiTheme="majorHAnsi" w:cstheme="majorHAnsi"/>
          <w:sz w:val="16"/>
          <w:szCs w:val="16"/>
        </w:rPr>
        <w:t>.</w:t>
      </w:r>
    </w:p>
  </w:footnote>
  <w:footnote w:id="8">
    <w:p w14:paraId="32833061" w14:textId="0BDAE0B6" w:rsidR="00087948" w:rsidRPr="00543909" w:rsidRDefault="00087948" w:rsidP="00CE2D7D">
      <w:pPr>
        <w:pStyle w:val="a5"/>
        <w:ind w:right="-2"/>
        <w:jc w:val="both"/>
        <w:rPr>
          <w:rFonts w:asciiTheme="majorHAnsi" w:hAnsiTheme="majorHAnsi" w:cstheme="majorHAnsi"/>
          <w:sz w:val="16"/>
          <w:szCs w:val="16"/>
        </w:rPr>
      </w:pPr>
      <w:r w:rsidRPr="003828DD">
        <w:rPr>
          <w:rStyle w:val="a7"/>
          <w:rFonts w:asciiTheme="majorHAnsi" w:hAnsiTheme="majorHAnsi" w:cstheme="majorHAnsi"/>
          <w:sz w:val="16"/>
          <w:szCs w:val="16"/>
        </w:rPr>
        <w:footnoteRef/>
      </w:r>
      <w:r w:rsidRPr="003828DD">
        <w:rPr>
          <w:rFonts w:asciiTheme="majorHAnsi" w:hAnsiTheme="majorHAnsi" w:cstheme="majorHAnsi"/>
          <w:sz w:val="16"/>
          <w:szCs w:val="16"/>
        </w:rPr>
        <w:t xml:space="preserve"> Valoarea acestor filme este înregistrată în evidența contabilă a Aparatului Central al MC</w:t>
      </w:r>
      <w:r>
        <w:rPr>
          <w:rFonts w:asciiTheme="majorHAnsi" w:hAnsiTheme="majorHAnsi" w:cstheme="majorHAnsi"/>
          <w:sz w:val="16"/>
          <w:szCs w:val="16"/>
        </w:rPr>
        <w:t xml:space="preserve">, </w:t>
      </w:r>
      <w:r w:rsidRPr="003828DD">
        <w:rPr>
          <w:rFonts w:asciiTheme="majorHAnsi" w:hAnsiTheme="majorHAnsi" w:cstheme="majorHAnsi"/>
          <w:sz w:val="16"/>
          <w:szCs w:val="16"/>
        </w:rPr>
        <w:t>la contul 318 „Alte mijloace fixe”</w:t>
      </w:r>
      <w:r>
        <w:rPr>
          <w:rFonts w:asciiTheme="majorHAnsi" w:hAnsiTheme="majorHAnsi" w:cstheme="majorHAnsi"/>
          <w:sz w:val="16"/>
          <w:szCs w:val="16"/>
        </w:rPr>
        <w:t>.</w:t>
      </w:r>
      <w:r w:rsidRPr="003828DD">
        <w:rPr>
          <w:rFonts w:asciiTheme="majorHAnsi" w:hAnsiTheme="majorHAnsi" w:cstheme="majorHAnsi"/>
          <w:sz w:val="16"/>
          <w:szCs w:val="16"/>
        </w:rPr>
        <w:t xml:space="preserve"> </w:t>
      </w:r>
    </w:p>
  </w:footnote>
  <w:footnote w:id="9">
    <w:p w14:paraId="6DE3D21A" w14:textId="5ACE5D97" w:rsidR="00087948" w:rsidRPr="00543909" w:rsidRDefault="00087948" w:rsidP="00CE2D7D">
      <w:pPr>
        <w:pStyle w:val="a5"/>
        <w:ind w:right="-2"/>
        <w:jc w:val="both"/>
        <w:rPr>
          <w:rFonts w:asciiTheme="majorHAnsi" w:hAnsiTheme="majorHAnsi" w:cstheme="majorHAnsi"/>
          <w:sz w:val="16"/>
          <w:szCs w:val="16"/>
        </w:rPr>
      </w:pPr>
      <w:r w:rsidRPr="003828DD">
        <w:rPr>
          <w:rStyle w:val="a7"/>
          <w:rFonts w:asciiTheme="majorHAnsi" w:hAnsiTheme="majorHAnsi" w:cstheme="majorHAnsi"/>
          <w:sz w:val="16"/>
          <w:szCs w:val="16"/>
        </w:rPr>
        <w:footnoteRef/>
      </w:r>
      <w:r w:rsidRPr="003828DD">
        <w:rPr>
          <w:rFonts w:asciiTheme="majorHAnsi" w:hAnsiTheme="majorHAnsi" w:cstheme="majorHAnsi"/>
          <w:sz w:val="16"/>
          <w:szCs w:val="16"/>
        </w:rPr>
        <w:t xml:space="preserve"> </w:t>
      </w:r>
      <w:r w:rsidRPr="00543909">
        <w:rPr>
          <w:rFonts w:asciiTheme="majorHAnsi" w:hAnsiTheme="majorHAnsi" w:cstheme="majorHAnsi"/>
          <w:sz w:val="16"/>
          <w:szCs w:val="16"/>
        </w:rPr>
        <w:t>Auditul este în imposibilitate</w:t>
      </w:r>
      <w:r>
        <w:rPr>
          <w:rFonts w:asciiTheme="majorHAnsi" w:hAnsiTheme="majorHAnsi" w:cstheme="majorHAnsi"/>
          <w:sz w:val="16"/>
          <w:szCs w:val="16"/>
        </w:rPr>
        <w:t>a</w:t>
      </w:r>
      <w:r w:rsidRPr="00543909">
        <w:rPr>
          <w:rFonts w:asciiTheme="majorHAnsi" w:hAnsiTheme="majorHAnsi" w:cstheme="majorHAnsi"/>
          <w:sz w:val="16"/>
          <w:szCs w:val="16"/>
        </w:rPr>
        <w:t xml:space="preserve"> de a determina, din lista prezentată de către SA „Moldcinema”, exactitatea și exhaustivitatea filmelor de producție națională, ori lista în cauză include și filme de producție străină</w:t>
      </w:r>
      <w:r>
        <w:rPr>
          <w:rFonts w:asciiTheme="majorHAnsi" w:hAnsiTheme="majorHAnsi" w:cstheme="majorHAnsi"/>
          <w:sz w:val="16"/>
          <w:szCs w:val="16"/>
        </w:rPr>
        <w:t>.</w:t>
      </w:r>
    </w:p>
  </w:footnote>
  <w:footnote w:id="10">
    <w:p w14:paraId="05B7F3DC" w14:textId="66EB571E" w:rsidR="00087948" w:rsidRPr="003828DD" w:rsidRDefault="00087948" w:rsidP="00CE2D7D">
      <w:pPr>
        <w:pStyle w:val="a5"/>
        <w:ind w:right="-2"/>
        <w:rPr>
          <w:rFonts w:asciiTheme="majorHAnsi" w:hAnsiTheme="majorHAnsi" w:cstheme="majorHAnsi"/>
          <w:sz w:val="16"/>
          <w:szCs w:val="16"/>
        </w:rPr>
      </w:pPr>
      <w:r w:rsidRPr="003828DD">
        <w:rPr>
          <w:rStyle w:val="a7"/>
          <w:rFonts w:asciiTheme="majorHAnsi" w:hAnsiTheme="majorHAnsi" w:cstheme="majorHAnsi"/>
          <w:sz w:val="16"/>
          <w:szCs w:val="16"/>
        </w:rPr>
        <w:footnoteRef/>
      </w:r>
      <w:r w:rsidRPr="003828DD">
        <w:rPr>
          <w:rFonts w:asciiTheme="majorHAnsi" w:hAnsiTheme="majorHAnsi" w:cstheme="majorHAnsi"/>
          <w:sz w:val="16"/>
          <w:szCs w:val="16"/>
        </w:rPr>
        <w:t xml:space="preserve"> </w:t>
      </w:r>
      <w:r>
        <w:rPr>
          <w:rFonts w:asciiTheme="majorHAnsi" w:hAnsiTheme="majorHAnsi" w:cstheme="majorHAnsi"/>
          <w:sz w:val="16"/>
          <w:szCs w:val="16"/>
        </w:rPr>
        <w:t>B</w:t>
      </w:r>
      <w:r w:rsidRPr="003828DD">
        <w:rPr>
          <w:rFonts w:asciiTheme="majorHAnsi" w:hAnsiTheme="majorHAnsi" w:cstheme="majorHAnsi"/>
          <w:sz w:val="16"/>
          <w:szCs w:val="16"/>
        </w:rPr>
        <w:t xml:space="preserve">unurilor muzeale mobile </w:t>
      </w:r>
      <w:r>
        <w:rPr>
          <w:rFonts w:asciiTheme="majorHAnsi" w:hAnsiTheme="majorHAnsi" w:cstheme="majorHAnsi"/>
          <w:sz w:val="16"/>
          <w:szCs w:val="16"/>
        </w:rPr>
        <w:t xml:space="preserve">- de </w:t>
      </w:r>
      <w:r w:rsidRPr="003828DD">
        <w:rPr>
          <w:rFonts w:asciiTheme="majorHAnsi" w:hAnsiTheme="majorHAnsi" w:cstheme="majorHAnsi"/>
          <w:sz w:val="16"/>
          <w:szCs w:val="16"/>
        </w:rPr>
        <w:t>922,28 mil.lei</w:t>
      </w:r>
      <w:r>
        <w:rPr>
          <w:rFonts w:asciiTheme="majorHAnsi" w:hAnsiTheme="majorHAnsi" w:cstheme="majorHAnsi"/>
          <w:sz w:val="16"/>
          <w:szCs w:val="16"/>
        </w:rPr>
        <w:t>,</w:t>
      </w:r>
      <w:r w:rsidRPr="003828DD">
        <w:rPr>
          <w:rFonts w:asciiTheme="majorHAnsi" w:hAnsiTheme="majorHAnsi" w:cstheme="majorHAnsi"/>
          <w:sz w:val="16"/>
          <w:szCs w:val="16"/>
        </w:rPr>
        <w:t xml:space="preserve"> și a 2 clădiri-monumente </w:t>
      </w:r>
      <w:r>
        <w:rPr>
          <w:rFonts w:asciiTheme="majorHAnsi" w:hAnsiTheme="majorHAnsi" w:cstheme="majorHAnsi"/>
          <w:sz w:val="16"/>
          <w:szCs w:val="16"/>
        </w:rPr>
        <w:t xml:space="preserve">- de </w:t>
      </w:r>
      <w:r w:rsidRPr="003828DD">
        <w:rPr>
          <w:rFonts w:asciiTheme="majorHAnsi" w:hAnsiTheme="majorHAnsi" w:cstheme="majorHAnsi"/>
          <w:sz w:val="16"/>
          <w:szCs w:val="16"/>
        </w:rPr>
        <w:t>cel puțin 180,3 mil.lei</w:t>
      </w:r>
      <w:r>
        <w:rPr>
          <w:rFonts w:asciiTheme="majorHAnsi" w:hAnsiTheme="majorHAnsi" w:cstheme="majorHAnsi"/>
          <w:sz w:val="16"/>
          <w:szCs w:val="16"/>
        </w:rPr>
        <w:t>.</w:t>
      </w:r>
    </w:p>
  </w:footnote>
  <w:footnote w:id="11">
    <w:p w14:paraId="797159C0" w14:textId="7C32A4BA" w:rsidR="00087948" w:rsidRPr="00D961D2" w:rsidRDefault="00087948" w:rsidP="00EE12CD">
      <w:pPr>
        <w:pStyle w:val="a5"/>
        <w:rPr>
          <w:rFonts w:asciiTheme="majorHAnsi" w:hAnsiTheme="majorHAnsi" w:cstheme="majorHAnsi"/>
          <w:sz w:val="16"/>
          <w:szCs w:val="16"/>
          <w:lang w:val="ro-RO"/>
        </w:rPr>
      </w:pPr>
      <w:r w:rsidRPr="00D961D2">
        <w:rPr>
          <w:rStyle w:val="a7"/>
          <w:rFonts w:asciiTheme="majorHAnsi" w:hAnsiTheme="majorHAnsi" w:cstheme="majorHAnsi"/>
          <w:sz w:val="16"/>
          <w:szCs w:val="16"/>
        </w:rPr>
        <w:footnoteRef/>
      </w:r>
      <w:r w:rsidRPr="00D961D2">
        <w:rPr>
          <w:rFonts w:asciiTheme="majorHAnsi" w:hAnsiTheme="majorHAnsi" w:cstheme="majorHAnsi"/>
          <w:sz w:val="16"/>
          <w:szCs w:val="16"/>
        </w:rPr>
        <w:t xml:space="preserve"> </w:t>
      </w:r>
      <w:r w:rsidRPr="00D961D2">
        <w:rPr>
          <w:rFonts w:asciiTheme="majorHAnsi" w:hAnsiTheme="majorHAnsi" w:cstheme="majorHAnsi"/>
          <w:sz w:val="16"/>
          <w:szCs w:val="16"/>
          <w:lang w:val="ro-RO"/>
        </w:rPr>
        <w:t>Legea finanțelor publice și responsabilității bugetar-fiscale nr. 181 din 25.07.2014</w:t>
      </w:r>
      <w:r>
        <w:rPr>
          <w:rFonts w:asciiTheme="majorHAnsi" w:hAnsiTheme="majorHAnsi" w:cstheme="majorHAnsi"/>
          <w:sz w:val="16"/>
          <w:szCs w:val="16"/>
          <w:lang w:val="ro-RO"/>
        </w:rPr>
        <w:t>.</w:t>
      </w:r>
      <w:r w:rsidRPr="00D961D2">
        <w:rPr>
          <w:rFonts w:asciiTheme="majorHAnsi" w:hAnsiTheme="majorHAnsi" w:cstheme="majorHAnsi"/>
          <w:sz w:val="16"/>
          <w:szCs w:val="16"/>
          <w:lang w:val="ro-RO"/>
        </w:rPr>
        <w:t xml:space="preserve"> </w:t>
      </w:r>
    </w:p>
  </w:footnote>
  <w:footnote w:id="12">
    <w:p w14:paraId="1ECD57B6" w14:textId="4166080B" w:rsidR="00087948" w:rsidRPr="000A4A59" w:rsidRDefault="00087948" w:rsidP="00224058">
      <w:pPr>
        <w:pStyle w:val="a5"/>
        <w:ind w:right="-2"/>
        <w:jc w:val="both"/>
      </w:pPr>
      <w:r w:rsidRPr="000A4A59">
        <w:rPr>
          <w:rStyle w:val="a7"/>
        </w:rPr>
        <w:footnoteRef/>
      </w:r>
      <w:r w:rsidRPr="000A4A59">
        <w:t xml:space="preserve"> </w:t>
      </w:r>
      <w:r w:rsidRPr="000A4A59">
        <w:rPr>
          <w:rFonts w:asciiTheme="majorHAnsi" w:eastAsia="Times New Roman" w:hAnsiTheme="majorHAnsi" w:cstheme="majorHAnsi"/>
          <w:iCs/>
          <w:color w:val="000000" w:themeColor="text1"/>
          <w:sz w:val="16"/>
          <w:szCs w:val="16"/>
        </w:rPr>
        <w:t xml:space="preserve">Biblioteca </w:t>
      </w:r>
      <w:r>
        <w:rPr>
          <w:rFonts w:asciiTheme="majorHAnsi" w:eastAsia="Times New Roman" w:hAnsiTheme="majorHAnsi" w:cstheme="majorHAnsi"/>
          <w:iCs/>
          <w:color w:val="000000" w:themeColor="text1"/>
          <w:sz w:val="16"/>
          <w:szCs w:val="16"/>
        </w:rPr>
        <w:t>N</w:t>
      </w:r>
      <w:r w:rsidRPr="000A4A59">
        <w:rPr>
          <w:rFonts w:asciiTheme="majorHAnsi" w:eastAsia="Times New Roman" w:hAnsiTheme="majorHAnsi" w:cstheme="majorHAnsi"/>
          <w:iCs/>
          <w:color w:val="000000" w:themeColor="text1"/>
          <w:sz w:val="16"/>
          <w:szCs w:val="16"/>
        </w:rPr>
        <w:t xml:space="preserve">ațională </w:t>
      </w:r>
      <w:r>
        <w:rPr>
          <w:rFonts w:asciiTheme="majorHAnsi" w:eastAsia="Times New Roman" w:hAnsiTheme="majorHAnsi" w:cstheme="majorHAnsi"/>
          <w:iCs/>
          <w:color w:val="000000" w:themeColor="text1"/>
          <w:sz w:val="16"/>
          <w:szCs w:val="16"/>
        </w:rPr>
        <w:t xml:space="preserve">a Republicii Moldova </w:t>
      </w:r>
      <w:r w:rsidRPr="000A4A59">
        <w:rPr>
          <w:rFonts w:asciiTheme="majorHAnsi" w:eastAsia="Times New Roman" w:hAnsiTheme="majorHAnsi" w:cstheme="majorHAnsi"/>
          <w:iCs/>
          <w:color w:val="000000" w:themeColor="text1"/>
          <w:sz w:val="16"/>
          <w:szCs w:val="16"/>
        </w:rPr>
        <w:t xml:space="preserve">– 101,7 mii lei; Rezervația </w:t>
      </w:r>
      <w:r>
        <w:rPr>
          <w:rFonts w:asciiTheme="majorHAnsi" w:eastAsia="Times New Roman" w:hAnsiTheme="majorHAnsi" w:cstheme="majorHAnsi"/>
          <w:iCs/>
          <w:color w:val="000000" w:themeColor="text1"/>
          <w:sz w:val="16"/>
          <w:szCs w:val="16"/>
        </w:rPr>
        <w:t>Cultural-</w:t>
      </w:r>
      <w:r w:rsidRPr="000A4A59">
        <w:rPr>
          <w:rFonts w:asciiTheme="majorHAnsi" w:eastAsia="Times New Roman" w:hAnsiTheme="majorHAnsi" w:cstheme="majorHAnsi"/>
          <w:iCs/>
          <w:color w:val="000000" w:themeColor="text1"/>
          <w:sz w:val="16"/>
          <w:szCs w:val="16"/>
        </w:rPr>
        <w:t>Naturală</w:t>
      </w:r>
      <w:r>
        <w:rPr>
          <w:rFonts w:asciiTheme="majorHAnsi" w:eastAsia="Times New Roman" w:hAnsiTheme="majorHAnsi" w:cstheme="majorHAnsi"/>
          <w:iCs/>
          <w:color w:val="000000" w:themeColor="text1"/>
          <w:sz w:val="16"/>
          <w:szCs w:val="16"/>
        </w:rPr>
        <w:t>„</w:t>
      </w:r>
      <w:r w:rsidRPr="000A4A59">
        <w:rPr>
          <w:rFonts w:asciiTheme="majorHAnsi" w:eastAsia="Times New Roman" w:hAnsiTheme="majorHAnsi" w:cstheme="majorHAnsi"/>
          <w:iCs/>
          <w:color w:val="000000" w:themeColor="text1"/>
          <w:sz w:val="16"/>
          <w:szCs w:val="16"/>
        </w:rPr>
        <w:t xml:space="preserve"> Orheiul Vechi</w:t>
      </w:r>
      <w:r>
        <w:rPr>
          <w:rFonts w:asciiTheme="majorHAnsi" w:eastAsia="Times New Roman" w:hAnsiTheme="majorHAnsi" w:cstheme="majorHAnsi"/>
          <w:iCs/>
          <w:color w:val="000000" w:themeColor="text1"/>
          <w:sz w:val="16"/>
          <w:szCs w:val="16"/>
        </w:rPr>
        <w:t>”</w:t>
      </w:r>
      <w:r w:rsidRPr="000A4A59">
        <w:rPr>
          <w:rFonts w:asciiTheme="majorHAnsi" w:eastAsia="Times New Roman" w:hAnsiTheme="majorHAnsi" w:cstheme="majorHAnsi"/>
          <w:iCs/>
          <w:color w:val="000000" w:themeColor="text1"/>
          <w:sz w:val="16"/>
          <w:szCs w:val="16"/>
        </w:rPr>
        <w:t xml:space="preserve"> – 357</w:t>
      </w:r>
      <w:r>
        <w:rPr>
          <w:rFonts w:asciiTheme="majorHAnsi" w:eastAsia="Times New Roman" w:hAnsiTheme="majorHAnsi" w:cstheme="majorHAnsi"/>
          <w:iCs/>
          <w:color w:val="000000" w:themeColor="text1"/>
          <w:sz w:val="16"/>
          <w:szCs w:val="16"/>
        </w:rPr>
        <w:t>,0</w:t>
      </w:r>
      <w:r w:rsidRPr="000A4A59">
        <w:rPr>
          <w:rFonts w:asciiTheme="majorHAnsi" w:eastAsia="Times New Roman" w:hAnsiTheme="majorHAnsi" w:cstheme="majorHAnsi"/>
          <w:iCs/>
          <w:color w:val="000000" w:themeColor="text1"/>
          <w:sz w:val="16"/>
          <w:szCs w:val="16"/>
        </w:rPr>
        <w:t xml:space="preserve"> mii lei; Muzeul Național de Literatură </w:t>
      </w:r>
      <w:r>
        <w:rPr>
          <w:rFonts w:asciiTheme="majorHAnsi" w:eastAsia="Times New Roman" w:hAnsiTheme="majorHAnsi" w:cstheme="majorHAnsi"/>
          <w:iCs/>
          <w:color w:val="000000" w:themeColor="text1"/>
          <w:sz w:val="16"/>
          <w:szCs w:val="16"/>
        </w:rPr>
        <w:t>„</w:t>
      </w:r>
      <w:r w:rsidRPr="000A4A59">
        <w:rPr>
          <w:rFonts w:asciiTheme="majorHAnsi" w:eastAsia="Times New Roman" w:hAnsiTheme="majorHAnsi" w:cstheme="majorHAnsi"/>
          <w:iCs/>
          <w:color w:val="000000" w:themeColor="text1"/>
          <w:sz w:val="16"/>
          <w:szCs w:val="16"/>
        </w:rPr>
        <w:t>M</w:t>
      </w:r>
      <w:r>
        <w:rPr>
          <w:rFonts w:asciiTheme="majorHAnsi" w:eastAsia="Times New Roman" w:hAnsiTheme="majorHAnsi" w:cstheme="majorHAnsi"/>
          <w:iCs/>
          <w:color w:val="000000" w:themeColor="text1"/>
          <w:sz w:val="16"/>
          <w:szCs w:val="16"/>
        </w:rPr>
        <w:t>ihail</w:t>
      </w:r>
      <w:r w:rsidRPr="000A4A59">
        <w:rPr>
          <w:rFonts w:asciiTheme="majorHAnsi" w:eastAsia="Times New Roman" w:hAnsiTheme="majorHAnsi" w:cstheme="majorHAnsi"/>
          <w:iCs/>
          <w:color w:val="000000" w:themeColor="text1"/>
          <w:sz w:val="16"/>
          <w:szCs w:val="16"/>
        </w:rPr>
        <w:t xml:space="preserve"> Kogălniceanu</w:t>
      </w:r>
      <w:r>
        <w:rPr>
          <w:rFonts w:asciiTheme="majorHAnsi" w:eastAsia="Times New Roman" w:hAnsiTheme="majorHAnsi" w:cstheme="majorHAnsi"/>
          <w:iCs/>
          <w:color w:val="000000" w:themeColor="text1"/>
          <w:sz w:val="16"/>
          <w:szCs w:val="16"/>
        </w:rPr>
        <w:t>”</w:t>
      </w:r>
      <w:r w:rsidRPr="000A4A59">
        <w:rPr>
          <w:rFonts w:asciiTheme="majorHAnsi" w:eastAsia="Times New Roman" w:hAnsiTheme="majorHAnsi" w:cstheme="majorHAnsi"/>
          <w:iCs/>
          <w:color w:val="000000" w:themeColor="text1"/>
          <w:sz w:val="16"/>
          <w:szCs w:val="16"/>
        </w:rPr>
        <w:t xml:space="preserve"> – 193,7 mii lei; Camera Națională a Cărții – 51,0 mii lei; Centrul Național de Educație prin Artă – 599,3 mii lei</w:t>
      </w:r>
      <w:r>
        <w:rPr>
          <w:rFonts w:asciiTheme="majorHAnsi" w:eastAsia="Times New Roman" w:hAnsiTheme="majorHAnsi" w:cstheme="majorHAnsi"/>
          <w:iCs/>
          <w:color w:val="000000" w:themeColor="text1"/>
          <w:sz w:val="16"/>
          <w:szCs w:val="16"/>
        </w:rPr>
        <w:t>.</w:t>
      </w:r>
    </w:p>
  </w:footnote>
  <w:footnote w:id="13">
    <w:p w14:paraId="270BD7C4" w14:textId="6F9E85C4" w:rsidR="00087948" w:rsidRPr="00575EAC" w:rsidRDefault="00087948" w:rsidP="00224058">
      <w:pPr>
        <w:pStyle w:val="a5"/>
        <w:spacing w:line="276" w:lineRule="auto"/>
        <w:ind w:right="-2"/>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Hotărârea Curții de Conturi nr.2 din 24.01.2020 „Cu privire la Cadrul Declarațiilor Profesionale ale INTOSAI</w:t>
      </w:r>
      <w:r>
        <w:rPr>
          <w:rFonts w:asciiTheme="majorHAnsi" w:hAnsiTheme="majorHAnsi" w:cstheme="majorHAnsi"/>
          <w:sz w:val="16"/>
          <w:szCs w:val="16"/>
        </w:rPr>
        <w:t>”.</w:t>
      </w:r>
    </w:p>
  </w:footnote>
  <w:footnote w:id="14">
    <w:p w14:paraId="2F0AFF59" w14:textId="501FBFE7" w:rsidR="00087948" w:rsidRPr="00E7563D" w:rsidRDefault="00087948" w:rsidP="00D031FE">
      <w:pPr>
        <w:pStyle w:val="a5"/>
        <w:jc w:val="both"/>
        <w:rPr>
          <w:rFonts w:asciiTheme="majorHAnsi" w:hAnsiTheme="majorHAnsi" w:cstheme="majorHAnsi"/>
          <w:sz w:val="16"/>
          <w:szCs w:val="16"/>
        </w:rPr>
      </w:pPr>
      <w:r w:rsidRPr="001C4754">
        <w:rPr>
          <w:rStyle w:val="a7"/>
          <w:rFonts w:asciiTheme="majorHAnsi" w:hAnsiTheme="majorHAnsi" w:cstheme="majorHAnsi"/>
          <w:sz w:val="16"/>
          <w:szCs w:val="16"/>
        </w:rPr>
        <w:footnoteRef/>
      </w:r>
      <w:r w:rsidRPr="001C4754">
        <w:rPr>
          <w:rFonts w:asciiTheme="majorHAnsi" w:hAnsiTheme="majorHAnsi" w:cstheme="majorHAnsi"/>
          <w:sz w:val="16"/>
          <w:szCs w:val="16"/>
        </w:rPr>
        <w:t xml:space="preserve"> </w:t>
      </w:r>
      <w:r>
        <w:rPr>
          <w:rFonts w:asciiTheme="majorHAnsi" w:hAnsiTheme="majorHAnsi" w:cstheme="majorHAnsi"/>
          <w:sz w:val="16"/>
          <w:szCs w:val="16"/>
        </w:rPr>
        <w:t xml:space="preserve">Art.7 </w:t>
      </w:r>
      <w:r w:rsidRPr="00E7563D">
        <w:rPr>
          <w:rFonts w:asciiTheme="majorHAnsi" w:hAnsiTheme="majorHAnsi" w:cstheme="majorHAnsi"/>
          <w:sz w:val="16"/>
          <w:szCs w:val="16"/>
        </w:rPr>
        <w:t>alin.(3), lit.f</w:t>
      </w:r>
      <w:r w:rsidRPr="00E7563D">
        <w:rPr>
          <w:rFonts w:asciiTheme="majorHAnsi" w:hAnsiTheme="majorHAnsi" w:cstheme="majorHAnsi"/>
          <w:sz w:val="16"/>
          <w:szCs w:val="16"/>
          <w:vertAlign w:val="superscript"/>
        </w:rPr>
        <w:t>3</w:t>
      </w:r>
      <w:r w:rsidRPr="00E7563D">
        <w:rPr>
          <w:rFonts w:asciiTheme="majorHAnsi" w:hAnsiTheme="majorHAnsi" w:cstheme="majorHAnsi"/>
          <w:sz w:val="16"/>
          <w:szCs w:val="16"/>
        </w:rPr>
        <w:t xml:space="preserve">) </w:t>
      </w:r>
      <w:r>
        <w:rPr>
          <w:rFonts w:asciiTheme="majorHAnsi" w:hAnsiTheme="majorHAnsi" w:cstheme="majorHAnsi"/>
          <w:sz w:val="16"/>
          <w:szCs w:val="16"/>
        </w:rPr>
        <w:t>din</w:t>
      </w:r>
      <w:r w:rsidRPr="001C4754">
        <w:rPr>
          <w:rFonts w:asciiTheme="majorHAnsi" w:hAnsiTheme="majorHAnsi" w:cstheme="majorHAnsi"/>
          <w:sz w:val="16"/>
          <w:szCs w:val="16"/>
        </w:rPr>
        <w:t xml:space="preserve"> Legea privind </w:t>
      </w:r>
      <w:r w:rsidRPr="00E7563D">
        <w:rPr>
          <w:rFonts w:asciiTheme="majorHAnsi" w:hAnsiTheme="majorHAnsi" w:cstheme="majorHAnsi"/>
          <w:sz w:val="16"/>
          <w:szCs w:val="16"/>
        </w:rPr>
        <w:t>administrarea și deetatizarea proprietății publice</w:t>
      </w:r>
      <w:r>
        <w:rPr>
          <w:rFonts w:asciiTheme="majorHAnsi" w:hAnsiTheme="majorHAnsi" w:cstheme="majorHAnsi"/>
          <w:sz w:val="16"/>
          <w:szCs w:val="16"/>
        </w:rPr>
        <w:t xml:space="preserve"> nr.</w:t>
      </w:r>
      <w:r w:rsidRPr="001C4754">
        <w:rPr>
          <w:rFonts w:asciiTheme="majorHAnsi" w:hAnsiTheme="majorHAnsi" w:cstheme="majorHAnsi"/>
          <w:sz w:val="16"/>
          <w:szCs w:val="16"/>
        </w:rPr>
        <w:t>121/2007</w:t>
      </w:r>
      <w:r>
        <w:rPr>
          <w:rFonts w:asciiTheme="majorHAnsi" w:hAnsiTheme="majorHAnsi" w:cstheme="majorHAnsi"/>
          <w:sz w:val="16"/>
          <w:szCs w:val="16"/>
        </w:rPr>
        <w:t>:</w:t>
      </w:r>
      <w:r w:rsidRPr="00E7563D">
        <w:rPr>
          <w:rFonts w:asciiTheme="majorHAnsi" w:hAnsiTheme="majorHAnsi" w:cstheme="majorHAnsi"/>
          <w:sz w:val="16"/>
          <w:szCs w:val="16"/>
        </w:rPr>
        <w:t xml:space="preserve"> „ În domeniul administrării proprietății publice, de competența organului abilitat sunt: f</w:t>
      </w:r>
      <w:r w:rsidRPr="00E7563D">
        <w:rPr>
          <w:rFonts w:asciiTheme="majorHAnsi" w:hAnsiTheme="majorHAnsi" w:cstheme="majorHAnsi"/>
          <w:sz w:val="16"/>
          <w:szCs w:val="16"/>
          <w:vertAlign w:val="superscript"/>
        </w:rPr>
        <w:t>3</w:t>
      </w:r>
      <w:r w:rsidRPr="00E7563D">
        <w:rPr>
          <w:rFonts w:asciiTheme="majorHAnsi" w:hAnsiTheme="majorHAnsi" w:cstheme="majorHAnsi"/>
          <w:sz w:val="16"/>
          <w:szCs w:val="16"/>
        </w:rPr>
        <w:t>) administrarea, în modul stabilit de către Guvern, a terenurilor proprietate publică a statului aferente bunurilor imobile proprietate publică a statului, inclusiv darea acestora în locațiune/arendă/superficie”</w:t>
      </w:r>
      <w:r>
        <w:rPr>
          <w:rFonts w:asciiTheme="majorHAnsi" w:hAnsiTheme="majorHAnsi" w:cstheme="majorHAnsi"/>
          <w:sz w:val="16"/>
          <w:szCs w:val="16"/>
        </w:rPr>
        <w:t>.</w:t>
      </w:r>
    </w:p>
  </w:footnote>
  <w:footnote w:id="15">
    <w:p w14:paraId="63529C6B" w14:textId="039BAFFE" w:rsidR="00087948" w:rsidRPr="00E7563D" w:rsidRDefault="00087948" w:rsidP="00FB7E76">
      <w:pPr>
        <w:pStyle w:val="a5"/>
        <w:jc w:val="both"/>
        <w:rPr>
          <w:rFonts w:asciiTheme="majorHAnsi" w:hAnsiTheme="majorHAnsi" w:cstheme="majorHAnsi"/>
          <w:sz w:val="16"/>
          <w:szCs w:val="16"/>
        </w:rPr>
      </w:pPr>
      <w:r w:rsidRPr="00E7563D">
        <w:rPr>
          <w:rStyle w:val="a7"/>
          <w:rFonts w:asciiTheme="majorHAnsi" w:hAnsiTheme="majorHAnsi" w:cstheme="majorHAnsi"/>
          <w:sz w:val="16"/>
          <w:szCs w:val="16"/>
        </w:rPr>
        <w:footnoteRef/>
      </w:r>
      <w:r w:rsidRPr="00E7563D">
        <w:rPr>
          <w:rFonts w:asciiTheme="majorHAnsi" w:hAnsiTheme="majorHAnsi" w:cstheme="majorHAnsi"/>
          <w:sz w:val="16"/>
          <w:szCs w:val="16"/>
        </w:rPr>
        <w:t xml:space="preserve"> 1. 0100520.229 (0,056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Ministerul Culturii; 2. 0100520.139 (0,08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Comisia Națională a Republicii Moldova pentru UNESCO; 3. 0100520.187 (0,1578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Biblioteca Națională </w:t>
      </w:r>
      <w:r>
        <w:rPr>
          <w:rFonts w:asciiTheme="majorHAnsi" w:hAnsiTheme="majorHAnsi" w:cstheme="majorHAnsi"/>
          <w:sz w:val="16"/>
          <w:szCs w:val="16"/>
        </w:rPr>
        <w:t xml:space="preserve">pentru Copii </w:t>
      </w:r>
      <w:r w:rsidRPr="00E7563D">
        <w:rPr>
          <w:rFonts w:asciiTheme="majorHAnsi" w:hAnsiTheme="majorHAnsi" w:cstheme="majorHAnsi"/>
          <w:sz w:val="16"/>
          <w:szCs w:val="16"/>
        </w:rPr>
        <w:t>„Ion Creangă”; 4. 0100521.199 (0,19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Biblioteca Națională </w:t>
      </w:r>
      <w:r>
        <w:rPr>
          <w:rFonts w:asciiTheme="majorHAnsi" w:hAnsiTheme="majorHAnsi" w:cstheme="majorHAnsi"/>
          <w:sz w:val="16"/>
          <w:szCs w:val="16"/>
        </w:rPr>
        <w:t xml:space="preserve">pentru Copii </w:t>
      </w:r>
      <w:r w:rsidRPr="00E7563D">
        <w:rPr>
          <w:rFonts w:asciiTheme="majorHAnsi" w:hAnsiTheme="majorHAnsi" w:cstheme="majorHAnsi"/>
          <w:sz w:val="16"/>
          <w:szCs w:val="16"/>
        </w:rPr>
        <w:t>„Ion Creangă”; 5. 6432201.349 (0,6252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Muzeul Național de Literatură „Mihail Kogălniceanu”;  6. 6472113.950 (0,0793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Rezervația Cultural</w:t>
      </w:r>
      <w:r>
        <w:rPr>
          <w:rFonts w:asciiTheme="majorHAnsi" w:hAnsiTheme="majorHAnsi" w:cstheme="majorHAnsi"/>
          <w:sz w:val="16"/>
          <w:szCs w:val="16"/>
        </w:rPr>
        <w:t>-</w:t>
      </w:r>
      <w:r w:rsidRPr="00E7563D">
        <w:rPr>
          <w:rFonts w:asciiTheme="majorHAnsi" w:hAnsiTheme="majorHAnsi" w:cstheme="majorHAnsi"/>
          <w:sz w:val="16"/>
          <w:szCs w:val="16"/>
        </w:rPr>
        <w:t>Naturală „Orheiul Vechi”; 7. 6472113.951 (0,1537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Rezervația Cultural</w:t>
      </w:r>
      <w:r>
        <w:rPr>
          <w:rFonts w:asciiTheme="majorHAnsi" w:hAnsiTheme="majorHAnsi" w:cstheme="majorHAnsi"/>
          <w:sz w:val="16"/>
          <w:szCs w:val="16"/>
        </w:rPr>
        <w:t>-</w:t>
      </w:r>
      <w:r w:rsidRPr="00E7563D">
        <w:rPr>
          <w:rFonts w:asciiTheme="majorHAnsi" w:hAnsiTheme="majorHAnsi" w:cstheme="majorHAnsi"/>
          <w:sz w:val="16"/>
          <w:szCs w:val="16"/>
        </w:rPr>
        <w:t>Naturală „Orheiul Vechi”; 8. 6472113.952 (0,0869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Rezervația Cultural</w:t>
      </w:r>
      <w:r>
        <w:rPr>
          <w:rFonts w:asciiTheme="majorHAnsi" w:hAnsiTheme="majorHAnsi" w:cstheme="majorHAnsi"/>
          <w:sz w:val="16"/>
          <w:szCs w:val="16"/>
        </w:rPr>
        <w:t>-</w:t>
      </w:r>
      <w:r w:rsidRPr="00E7563D">
        <w:rPr>
          <w:rFonts w:asciiTheme="majorHAnsi" w:hAnsiTheme="majorHAnsi" w:cstheme="majorHAnsi"/>
          <w:sz w:val="16"/>
          <w:szCs w:val="16"/>
        </w:rPr>
        <w:t>Naturală „Orheiul Vechi”; 9. 6472113.953 (0,0642 ha</w:t>
      </w:r>
      <w:r>
        <w:rPr>
          <w:rFonts w:asciiTheme="majorHAnsi" w:hAnsiTheme="majorHAnsi" w:cstheme="majorHAnsi"/>
          <w:sz w:val="16"/>
          <w:szCs w:val="16"/>
        </w:rPr>
        <w:t>,</w:t>
      </w:r>
      <w:r w:rsidRPr="00E7563D">
        <w:rPr>
          <w:rFonts w:asciiTheme="majorHAnsi" w:hAnsiTheme="majorHAnsi" w:cstheme="majorHAnsi"/>
          <w:sz w:val="16"/>
          <w:szCs w:val="16"/>
        </w:rPr>
        <w:t>) gestionat de Rezervația Cultural</w:t>
      </w:r>
      <w:r>
        <w:rPr>
          <w:rFonts w:asciiTheme="majorHAnsi" w:hAnsiTheme="majorHAnsi" w:cstheme="majorHAnsi"/>
          <w:sz w:val="16"/>
          <w:szCs w:val="16"/>
        </w:rPr>
        <w:t>-</w:t>
      </w:r>
      <w:r w:rsidRPr="00E7563D">
        <w:rPr>
          <w:rFonts w:asciiTheme="majorHAnsi" w:hAnsiTheme="majorHAnsi" w:cstheme="majorHAnsi"/>
          <w:sz w:val="16"/>
          <w:szCs w:val="16"/>
        </w:rPr>
        <w:t>Naturală „Orheiul Vechi”; 10. 0100205.214 (0,13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Teatrul Republican „Luceafărul”; 11. 0100507.005 (11,5253 ha)</w:t>
      </w:r>
      <w:r>
        <w:rPr>
          <w:rFonts w:asciiTheme="majorHAnsi" w:hAnsiTheme="majorHAnsi" w:cstheme="majorHAnsi"/>
          <w:sz w:val="16"/>
          <w:szCs w:val="16"/>
        </w:rPr>
        <w:t>,</w:t>
      </w:r>
      <w:r w:rsidRPr="00E7563D">
        <w:rPr>
          <w:rFonts w:asciiTheme="majorHAnsi" w:hAnsiTheme="majorHAnsi" w:cstheme="majorHAnsi"/>
          <w:sz w:val="16"/>
          <w:szCs w:val="16"/>
        </w:rPr>
        <w:t xml:space="preserve"> gestionat de Muzeul de Istorie a Evreilor din Republica Moldova</w:t>
      </w:r>
      <w:r>
        <w:rPr>
          <w:rFonts w:asciiTheme="majorHAnsi" w:hAnsiTheme="majorHAnsi" w:cstheme="majorHAnsi"/>
          <w:sz w:val="16"/>
          <w:szCs w:val="16"/>
        </w:rPr>
        <w:t>.</w:t>
      </w:r>
    </w:p>
  </w:footnote>
  <w:footnote w:id="16">
    <w:p w14:paraId="73479800" w14:textId="15CCB4AB" w:rsidR="00087948" w:rsidRPr="00E7563D" w:rsidRDefault="00087948" w:rsidP="00FB7E76">
      <w:pPr>
        <w:pStyle w:val="a5"/>
        <w:jc w:val="both"/>
        <w:rPr>
          <w:rFonts w:asciiTheme="majorHAnsi" w:hAnsiTheme="majorHAnsi" w:cstheme="majorHAnsi"/>
          <w:sz w:val="16"/>
          <w:szCs w:val="16"/>
        </w:rPr>
      </w:pPr>
      <w:r w:rsidRPr="00E7563D">
        <w:rPr>
          <w:rStyle w:val="a7"/>
          <w:rFonts w:asciiTheme="majorHAnsi" w:hAnsiTheme="majorHAnsi" w:cstheme="majorHAnsi"/>
          <w:sz w:val="16"/>
          <w:szCs w:val="16"/>
        </w:rPr>
        <w:footnoteRef/>
      </w:r>
      <w:r w:rsidRPr="00E7563D">
        <w:rPr>
          <w:rFonts w:asciiTheme="majorHAnsi" w:hAnsiTheme="majorHAnsi" w:cstheme="majorHAnsi"/>
          <w:sz w:val="16"/>
          <w:szCs w:val="16"/>
        </w:rPr>
        <w:t xml:space="preserve"> 1. 0300304.458 (0,0359 ha)</w:t>
      </w:r>
      <w:r>
        <w:rPr>
          <w:rFonts w:asciiTheme="majorHAnsi" w:hAnsiTheme="majorHAnsi" w:cstheme="majorHAnsi"/>
          <w:sz w:val="16"/>
          <w:szCs w:val="16"/>
        </w:rPr>
        <w:t>,</w:t>
      </w:r>
      <w:r w:rsidRPr="00E7563D">
        <w:rPr>
          <w:rFonts w:asciiTheme="majorHAnsi" w:hAnsiTheme="majorHAnsi" w:cstheme="majorHAnsi"/>
          <w:sz w:val="16"/>
          <w:szCs w:val="16"/>
        </w:rPr>
        <w:t xml:space="preserve"> raportat de Teatrul Național de Stat „Vasile Alecsandri”; 2. 0300304.281 (0,933 ha) raportat de Teatrul Național de Stat „Vasile Alecsandri”; 3. 0100101.541 (0,0594 ha)</w:t>
      </w:r>
      <w:r>
        <w:rPr>
          <w:rFonts w:asciiTheme="majorHAnsi" w:hAnsiTheme="majorHAnsi" w:cstheme="majorHAnsi"/>
          <w:sz w:val="16"/>
          <w:szCs w:val="16"/>
        </w:rPr>
        <w:t>,</w:t>
      </w:r>
      <w:r w:rsidRPr="00E7563D">
        <w:rPr>
          <w:rFonts w:asciiTheme="majorHAnsi" w:hAnsiTheme="majorHAnsi" w:cstheme="majorHAnsi"/>
          <w:sz w:val="16"/>
          <w:szCs w:val="16"/>
        </w:rPr>
        <w:t xml:space="preserve"> raportat de Academia de Muzică, Teatru și Arte Plastice; 4. 6030219.160 (1,2908 ha)</w:t>
      </w:r>
      <w:r>
        <w:rPr>
          <w:rFonts w:asciiTheme="majorHAnsi" w:hAnsiTheme="majorHAnsi" w:cstheme="majorHAnsi"/>
          <w:sz w:val="16"/>
          <w:szCs w:val="16"/>
        </w:rPr>
        <w:t>,</w:t>
      </w:r>
      <w:r w:rsidRPr="00E7563D">
        <w:rPr>
          <w:rFonts w:asciiTheme="majorHAnsi" w:hAnsiTheme="majorHAnsi" w:cstheme="majorHAnsi"/>
          <w:sz w:val="16"/>
          <w:szCs w:val="16"/>
        </w:rPr>
        <w:t xml:space="preserve"> raportat de Casa-Muzeu „A.S.Puşkin”; 5. 0502312.028 (0,1044 ha</w:t>
      </w:r>
      <w:r>
        <w:rPr>
          <w:rFonts w:asciiTheme="majorHAnsi" w:hAnsiTheme="majorHAnsi" w:cstheme="majorHAnsi"/>
          <w:sz w:val="16"/>
          <w:szCs w:val="16"/>
        </w:rPr>
        <w:t>,</w:t>
      </w:r>
      <w:r w:rsidRPr="00E7563D">
        <w:rPr>
          <w:rFonts w:asciiTheme="majorHAnsi" w:hAnsiTheme="majorHAnsi" w:cstheme="majorHAnsi"/>
          <w:sz w:val="16"/>
          <w:szCs w:val="16"/>
        </w:rPr>
        <w:t>) raportat de Muzeul Naţional de Istorie a Moldovei; 6. 6237201.200 (0,7188 ha)</w:t>
      </w:r>
      <w:r>
        <w:rPr>
          <w:rFonts w:asciiTheme="majorHAnsi" w:hAnsiTheme="majorHAnsi" w:cstheme="majorHAnsi"/>
          <w:sz w:val="16"/>
          <w:szCs w:val="16"/>
        </w:rPr>
        <w:t>,</w:t>
      </w:r>
      <w:r w:rsidRPr="00E7563D">
        <w:rPr>
          <w:rFonts w:asciiTheme="majorHAnsi" w:hAnsiTheme="majorHAnsi" w:cstheme="majorHAnsi"/>
          <w:sz w:val="16"/>
          <w:szCs w:val="16"/>
        </w:rPr>
        <w:t xml:space="preserve"> raportat de Muzeul Național de Literatură „Mihail Kogălniceanu”</w:t>
      </w:r>
      <w:r>
        <w:rPr>
          <w:rFonts w:asciiTheme="majorHAnsi" w:hAnsiTheme="majorHAnsi" w:cstheme="majorHAnsi"/>
          <w:sz w:val="16"/>
          <w:szCs w:val="16"/>
        </w:rPr>
        <w:t>.</w:t>
      </w:r>
    </w:p>
  </w:footnote>
  <w:footnote w:id="17">
    <w:p w14:paraId="1C9F1DC1" w14:textId="7C7C7FEE" w:rsidR="00087948" w:rsidRPr="00E7563D" w:rsidRDefault="00087948" w:rsidP="00FB7E76">
      <w:pPr>
        <w:pStyle w:val="a5"/>
        <w:jc w:val="both"/>
      </w:pPr>
      <w:r w:rsidRPr="00E7563D">
        <w:rPr>
          <w:rStyle w:val="a7"/>
          <w:rFonts w:asciiTheme="majorHAnsi" w:hAnsiTheme="majorHAnsi" w:cstheme="majorHAnsi"/>
          <w:sz w:val="16"/>
          <w:szCs w:val="16"/>
        </w:rPr>
        <w:footnoteRef/>
      </w:r>
      <w:r w:rsidRPr="00E7563D">
        <w:rPr>
          <w:rFonts w:asciiTheme="majorHAnsi" w:hAnsiTheme="majorHAnsi" w:cstheme="majorHAnsi"/>
          <w:sz w:val="16"/>
          <w:szCs w:val="16"/>
        </w:rPr>
        <w:t xml:space="preserve"> 1. 0100521.426 (0,0399 ha)</w:t>
      </w:r>
      <w:r>
        <w:rPr>
          <w:rFonts w:asciiTheme="majorHAnsi" w:hAnsiTheme="majorHAnsi" w:cstheme="majorHAnsi"/>
          <w:sz w:val="16"/>
          <w:szCs w:val="16"/>
        </w:rPr>
        <w:t>,</w:t>
      </w:r>
      <w:r w:rsidRPr="00E7563D">
        <w:rPr>
          <w:rFonts w:asciiTheme="majorHAnsi" w:hAnsiTheme="majorHAnsi" w:cstheme="majorHAnsi"/>
          <w:sz w:val="16"/>
          <w:szCs w:val="16"/>
        </w:rPr>
        <w:t xml:space="preserve"> raportat de Centrul Național de Educație prin Artă; 2. 6472110.236 (0,074 ha)</w:t>
      </w:r>
      <w:r>
        <w:rPr>
          <w:rFonts w:asciiTheme="majorHAnsi" w:hAnsiTheme="majorHAnsi" w:cstheme="majorHAnsi"/>
          <w:sz w:val="16"/>
          <w:szCs w:val="16"/>
        </w:rPr>
        <w:t>,</w:t>
      </w:r>
      <w:r w:rsidRPr="00E7563D">
        <w:rPr>
          <w:rFonts w:asciiTheme="majorHAnsi" w:hAnsiTheme="majorHAnsi" w:cstheme="majorHAnsi"/>
          <w:sz w:val="16"/>
          <w:szCs w:val="16"/>
        </w:rPr>
        <w:t xml:space="preserve"> raportat de Rezervația Cultural</w:t>
      </w:r>
      <w:r>
        <w:rPr>
          <w:rFonts w:asciiTheme="majorHAnsi" w:hAnsiTheme="majorHAnsi" w:cstheme="majorHAnsi"/>
          <w:sz w:val="16"/>
          <w:szCs w:val="16"/>
        </w:rPr>
        <w:t>-</w:t>
      </w:r>
      <w:r w:rsidRPr="00E7563D">
        <w:rPr>
          <w:rFonts w:asciiTheme="majorHAnsi" w:hAnsiTheme="majorHAnsi" w:cstheme="majorHAnsi"/>
          <w:sz w:val="16"/>
          <w:szCs w:val="16"/>
        </w:rPr>
        <w:t xml:space="preserve"> Naturală „Orheiul Vechi”</w:t>
      </w:r>
      <w:r>
        <w:rPr>
          <w:rFonts w:asciiTheme="majorHAnsi" w:hAnsiTheme="majorHAnsi" w:cstheme="majorHAnsi"/>
          <w:sz w:val="16"/>
          <w:szCs w:val="16"/>
        </w:rPr>
        <w:t>.</w:t>
      </w:r>
    </w:p>
  </w:footnote>
  <w:footnote w:id="18">
    <w:p w14:paraId="3A473B67" w14:textId="190E1C76" w:rsidR="00087948" w:rsidRPr="005866DC" w:rsidRDefault="00087948" w:rsidP="00D031FE">
      <w:pPr>
        <w:pStyle w:val="a5"/>
        <w:jc w:val="both"/>
        <w:rPr>
          <w:rFonts w:asciiTheme="majorHAnsi" w:hAnsiTheme="majorHAnsi" w:cstheme="majorHAnsi"/>
          <w:sz w:val="16"/>
          <w:szCs w:val="16"/>
        </w:rPr>
      </w:pPr>
      <w:r w:rsidRPr="005866DC">
        <w:rPr>
          <w:rStyle w:val="a7"/>
          <w:rFonts w:asciiTheme="majorHAnsi" w:hAnsiTheme="majorHAnsi" w:cstheme="majorHAnsi"/>
          <w:sz w:val="16"/>
          <w:szCs w:val="16"/>
        </w:rPr>
        <w:footnoteRef/>
      </w:r>
      <w:r w:rsidRPr="005866DC">
        <w:rPr>
          <w:rFonts w:asciiTheme="majorHAnsi" w:hAnsiTheme="majorHAnsi" w:cstheme="majorHAnsi"/>
          <w:sz w:val="16"/>
          <w:szCs w:val="16"/>
        </w:rPr>
        <w:t xml:space="preserve"> Pct. 3.4.</w:t>
      </w:r>
      <w:r w:rsidRPr="00D13BD8">
        <w:rPr>
          <w:rFonts w:asciiTheme="majorHAnsi" w:hAnsiTheme="majorHAnsi" w:cstheme="majorHAnsi"/>
          <w:sz w:val="16"/>
          <w:szCs w:val="16"/>
        </w:rPr>
        <w:t>211</w:t>
      </w:r>
      <w:r>
        <w:rPr>
          <w:rFonts w:asciiTheme="majorHAnsi" w:hAnsiTheme="majorHAnsi" w:cstheme="majorHAnsi"/>
          <w:sz w:val="16"/>
          <w:szCs w:val="16"/>
        </w:rPr>
        <w:t xml:space="preserve">. </w:t>
      </w:r>
      <w:r w:rsidRPr="00D13BD8">
        <w:rPr>
          <w:rFonts w:asciiTheme="majorHAnsi" w:hAnsiTheme="majorHAnsi" w:cstheme="majorHAnsi"/>
          <w:sz w:val="16"/>
          <w:szCs w:val="16"/>
        </w:rPr>
        <w:t>Autoritatea</w:t>
      </w:r>
      <w:r w:rsidRPr="005866DC">
        <w:rPr>
          <w:rFonts w:asciiTheme="majorHAnsi" w:hAnsiTheme="majorHAnsi" w:cstheme="majorHAnsi"/>
          <w:sz w:val="16"/>
          <w:szCs w:val="16"/>
        </w:rPr>
        <w:t xml:space="preserve"> publică va ține evidența analitică a bunurilor transmise în gestiune economică la nivel de entitate. Entitatea va înregistra bunurile în patrimoniul său și va calcula uzura mijloacelor fixe și amortizarea activelor nemateriale primite în gestiune economică. </w:t>
      </w:r>
    </w:p>
    <w:p w14:paraId="59BEBD47" w14:textId="48A1E511" w:rsidR="00087948" w:rsidRPr="005866DC" w:rsidRDefault="00087948" w:rsidP="00D031FE">
      <w:pPr>
        <w:pStyle w:val="a5"/>
        <w:jc w:val="both"/>
        <w:rPr>
          <w:rFonts w:asciiTheme="majorHAnsi" w:hAnsiTheme="majorHAnsi" w:cstheme="majorHAnsi"/>
          <w:sz w:val="16"/>
          <w:szCs w:val="16"/>
        </w:rPr>
      </w:pPr>
      <w:r w:rsidRPr="005866DC">
        <w:rPr>
          <w:rFonts w:asciiTheme="majorHAnsi" w:hAnsiTheme="majorHAnsi" w:cstheme="majorHAnsi"/>
          <w:sz w:val="16"/>
          <w:szCs w:val="16"/>
        </w:rPr>
        <w:t>În condițiile casării și/sau comercializării bunurilor transmise în gestiune economică, mărimea investițiilor statului nu se modifică.</w:t>
      </w:r>
    </w:p>
    <w:p w14:paraId="057024FD" w14:textId="0FEED32A" w:rsidR="00087948" w:rsidRPr="005866DC" w:rsidRDefault="00087948" w:rsidP="00D031FE">
      <w:pPr>
        <w:pStyle w:val="af4"/>
        <w:ind w:firstLine="0"/>
        <w:rPr>
          <w:rFonts w:asciiTheme="majorHAnsi" w:hAnsiTheme="majorHAnsi" w:cstheme="majorHAnsi"/>
          <w:sz w:val="16"/>
          <w:szCs w:val="16"/>
        </w:rPr>
      </w:pPr>
      <w:r>
        <w:rPr>
          <w:rFonts w:asciiTheme="majorHAnsi" w:hAnsiTheme="majorHAnsi" w:cstheme="majorHAnsi"/>
          <w:bCs/>
          <w:kern w:val="36"/>
          <w:sz w:val="16"/>
          <w:szCs w:val="16"/>
          <w:lang w:val="ro-MD" w:eastAsia="ro-RO"/>
        </w:rPr>
        <w:t>P</w:t>
      </w:r>
      <w:r w:rsidRPr="005866DC">
        <w:rPr>
          <w:rFonts w:asciiTheme="majorHAnsi" w:hAnsiTheme="majorHAnsi" w:cstheme="majorHAnsi"/>
          <w:bCs/>
          <w:kern w:val="36"/>
          <w:sz w:val="16"/>
          <w:szCs w:val="16"/>
          <w:lang w:val="ro-MD" w:eastAsia="ro-RO"/>
        </w:rPr>
        <w:t>ct.3.3.48</w:t>
      </w:r>
      <w:r w:rsidRPr="005866DC">
        <w:rPr>
          <w:rFonts w:asciiTheme="majorHAnsi" w:hAnsiTheme="majorHAnsi" w:cstheme="majorHAnsi"/>
          <w:bCs/>
          <w:kern w:val="36"/>
          <w:sz w:val="16"/>
          <w:szCs w:val="16"/>
          <w:vertAlign w:val="superscript"/>
          <w:lang w:val="ro-MD" w:eastAsia="ro-RO"/>
        </w:rPr>
        <w:t>2</w:t>
      </w:r>
      <w:r>
        <w:rPr>
          <w:rFonts w:asciiTheme="majorHAnsi" w:hAnsiTheme="majorHAnsi" w:cstheme="majorHAnsi"/>
          <w:bCs/>
          <w:kern w:val="36"/>
          <w:sz w:val="16"/>
          <w:szCs w:val="16"/>
          <w:lang w:val="ro-MD" w:eastAsia="ro-RO"/>
        </w:rPr>
        <w:t>.</w:t>
      </w:r>
      <w:r w:rsidRPr="005866DC">
        <w:rPr>
          <w:rFonts w:asciiTheme="majorHAnsi" w:hAnsiTheme="majorHAnsi" w:cstheme="majorHAnsi"/>
          <w:bCs/>
          <w:kern w:val="36"/>
          <w:sz w:val="16"/>
          <w:szCs w:val="16"/>
          <w:vertAlign w:val="superscript"/>
          <w:lang w:val="ro-MD" w:eastAsia="ro-RO"/>
        </w:rPr>
        <w:t xml:space="preserve"> </w:t>
      </w:r>
      <w:r>
        <w:rPr>
          <w:rFonts w:asciiTheme="majorHAnsi" w:hAnsiTheme="majorHAnsi" w:cstheme="majorHAnsi"/>
          <w:sz w:val="16"/>
          <w:szCs w:val="16"/>
          <w:lang w:val="ro-MD"/>
        </w:rPr>
        <w:t>O</w:t>
      </w:r>
      <w:r w:rsidRPr="005866DC">
        <w:rPr>
          <w:rFonts w:asciiTheme="majorHAnsi" w:hAnsiTheme="majorHAnsi" w:cstheme="majorHAnsi"/>
          <w:sz w:val="16"/>
          <w:szCs w:val="16"/>
          <w:lang w:val="ro-MD"/>
        </w:rPr>
        <w:t>perațiunile aferente gestiunii delegate se înregistrează în evidența contabilă</w:t>
      </w:r>
      <w:r>
        <w:rPr>
          <w:rFonts w:asciiTheme="majorHAnsi" w:hAnsiTheme="majorHAnsi" w:cstheme="majorHAnsi"/>
          <w:sz w:val="16"/>
          <w:szCs w:val="16"/>
          <w:lang w:val="ro-MD"/>
        </w:rPr>
        <w:t>,</w:t>
      </w:r>
      <w:r w:rsidRPr="005866DC">
        <w:rPr>
          <w:rFonts w:asciiTheme="majorHAnsi" w:hAnsiTheme="majorHAnsi" w:cstheme="majorHAnsi"/>
          <w:sz w:val="16"/>
          <w:szCs w:val="16"/>
          <w:lang w:val="ro-MD"/>
        </w:rPr>
        <w:t xml:space="preserve"> după cum urmează: - autoritatea/instituția bugetară care transmite bunurile în gestiune delegată menține bunurile în contabilitate și calculează uzura acestora; - entitatea care primește bunurile în gestiune delegată înregistrează valoarea acestora la conturi extrabilanţiere și transmite p</w:t>
      </w:r>
      <w:r>
        <w:rPr>
          <w:rFonts w:asciiTheme="majorHAnsi" w:hAnsiTheme="majorHAnsi" w:cstheme="majorHAnsi"/>
          <w:sz w:val="16"/>
          <w:szCs w:val="16"/>
          <w:lang w:val="ro-MD"/>
        </w:rPr>
        <w:t>â</w:t>
      </w:r>
      <w:r w:rsidRPr="005866DC">
        <w:rPr>
          <w:rFonts w:asciiTheme="majorHAnsi" w:hAnsiTheme="majorHAnsi" w:cstheme="majorHAnsi"/>
          <w:sz w:val="16"/>
          <w:szCs w:val="16"/>
          <w:lang w:val="ro-MD"/>
        </w:rPr>
        <w:t>nă la sf</w:t>
      </w:r>
      <w:r>
        <w:rPr>
          <w:rFonts w:asciiTheme="majorHAnsi" w:hAnsiTheme="majorHAnsi" w:cstheme="majorHAnsi"/>
          <w:sz w:val="16"/>
          <w:szCs w:val="16"/>
          <w:lang w:val="ro-MD"/>
        </w:rPr>
        <w:t>â</w:t>
      </w:r>
      <w:r w:rsidRPr="005866DC">
        <w:rPr>
          <w:rFonts w:asciiTheme="majorHAnsi" w:hAnsiTheme="majorHAnsi" w:cstheme="majorHAnsi"/>
          <w:sz w:val="16"/>
          <w:szCs w:val="16"/>
          <w:lang w:val="ro-MD"/>
        </w:rPr>
        <w:t>rșitul anului de gestiune autorității/instituției bugetare sumele investițiilor efectuate impuse prin contract.</w:t>
      </w:r>
    </w:p>
  </w:footnote>
  <w:footnote w:id="19">
    <w:p w14:paraId="3A47A95F" w14:textId="127B5CD6" w:rsidR="00087948" w:rsidRPr="005A6D49" w:rsidRDefault="00087948" w:rsidP="00D031FE">
      <w:pPr>
        <w:pStyle w:val="a5"/>
        <w:jc w:val="both"/>
        <w:rPr>
          <w:rFonts w:asciiTheme="majorHAnsi" w:hAnsiTheme="majorHAnsi" w:cstheme="majorHAnsi"/>
          <w:bCs/>
          <w:sz w:val="16"/>
          <w:szCs w:val="16"/>
        </w:rPr>
      </w:pPr>
      <w:r w:rsidRPr="00933D52">
        <w:rPr>
          <w:rStyle w:val="a7"/>
          <w:rFonts w:asciiTheme="majorHAnsi" w:hAnsiTheme="majorHAnsi" w:cstheme="majorHAnsi"/>
          <w:sz w:val="16"/>
          <w:szCs w:val="16"/>
          <w:lang w:val="ro-RO"/>
        </w:rPr>
        <w:footnoteRef/>
      </w:r>
      <w:r w:rsidRPr="00933D52">
        <w:rPr>
          <w:rFonts w:asciiTheme="majorHAnsi" w:hAnsiTheme="majorHAnsi" w:cstheme="majorHAnsi"/>
          <w:sz w:val="16"/>
          <w:szCs w:val="16"/>
          <w:lang w:val="ro-RO"/>
        </w:rPr>
        <w:t xml:space="preserve"> Pct.3.4.18. </w:t>
      </w:r>
      <w:r w:rsidRPr="00933D52">
        <w:rPr>
          <w:rFonts w:asciiTheme="majorHAnsi" w:hAnsiTheme="majorHAnsi" w:cstheme="majorHAnsi"/>
          <w:bCs/>
          <w:sz w:val="16"/>
          <w:szCs w:val="16"/>
          <w:lang w:val="ro-RO"/>
        </w:rPr>
        <w:t xml:space="preserve">Evidența </w:t>
      </w:r>
      <w:r w:rsidRPr="005A6D49">
        <w:rPr>
          <w:rFonts w:asciiTheme="majorHAnsi" w:hAnsiTheme="majorHAnsi" w:cstheme="majorHAnsi"/>
          <w:bCs/>
          <w:sz w:val="16"/>
          <w:szCs w:val="16"/>
        </w:rPr>
        <w:t xml:space="preserve">analitică se ține pe tipuri și clase de investiții, pe emitenți sau pe întreprinderi în care au fost investite mijloace, pe termenele de stingere – în </w:t>
      </w:r>
      <w:r>
        <w:rPr>
          <w:rFonts w:asciiTheme="majorHAnsi" w:hAnsiTheme="majorHAnsi" w:cstheme="majorHAnsi"/>
          <w:bCs/>
          <w:sz w:val="16"/>
          <w:szCs w:val="16"/>
        </w:rPr>
        <w:t>R</w:t>
      </w:r>
      <w:r w:rsidRPr="005A6D49">
        <w:rPr>
          <w:rFonts w:asciiTheme="majorHAnsi" w:hAnsiTheme="majorHAnsi" w:cstheme="majorHAnsi"/>
          <w:bCs/>
          <w:sz w:val="16"/>
          <w:szCs w:val="16"/>
        </w:rPr>
        <w:t>egistrul f.nr.10.</w:t>
      </w:r>
    </w:p>
  </w:footnote>
  <w:footnote w:id="20">
    <w:p w14:paraId="6A396279" w14:textId="77777777" w:rsidR="00087948" w:rsidRPr="005A6D49" w:rsidRDefault="00087948" w:rsidP="00D031FE">
      <w:pPr>
        <w:pStyle w:val="a5"/>
        <w:jc w:val="both"/>
        <w:rPr>
          <w:rFonts w:asciiTheme="majorHAnsi" w:hAnsiTheme="majorHAnsi" w:cstheme="majorHAnsi"/>
          <w:sz w:val="16"/>
          <w:szCs w:val="16"/>
        </w:rPr>
      </w:pPr>
      <w:r w:rsidRPr="005A6D49">
        <w:rPr>
          <w:rStyle w:val="a7"/>
          <w:rFonts w:asciiTheme="majorHAnsi" w:hAnsiTheme="majorHAnsi" w:cstheme="majorHAnsi"/>
          <w:sz w:val="16"/>
          <w:szCs w:val="16"/>
        </w:rPr>
        <w:footnoteRef/>
      </w:r>
      <w:r w:rsidRPr="005A6D49">
        <w:rPr>
          <w:rFonts w:asciiTheme="majorHAnsi" w:hAnsiTheme="majorHAnsi" w:cstheme="majorHAnsi"/>
          <w:sz w:val="16"/>
          <w:szCs w:val="16"/>
        </w:rPr>
        <w:t xml:space="preserve"> Pentru asigurarea cunoașterii corecte din punct de vedere cantitativ și valoric a soldului aflat în gestiunea unității patrimoniale.</w:t>
      </w:r>
    </w:p>
  </w:footnote>
  <w:footnote w:id="21">
    <w:p w14:paraId="3683A84E" w14:textId="77777777" w:rsidR="00087948" w:rsidRPr="005A6D49" w:rsidRDefault="00087948" w:rsidP="00D031FE">
      <w:pPr>
        <w:pStyle w:val="a5"/>
        <w:jc w:val="both"/>
        <w:rPr>
          <w:rFonts w:asciiTheme="majorHAnsi" w:hAnsiTheme="majorHAnsi" w:cstheme="majorHAnsi"/>
          <w:bCs/>
          <w:sz w:val="16"/>
          <w:szCs w:val="16"/>
        </w:rPr>
      </w:pPr>
      <w:r w:rsidRPr="005A6D49">
        <w:rPr>
          <w:rStyle w:val="a7"/>
          <w:rFonts w:asciiTheme="majorHAnsi" w:hAnsiTheme="majorHAnsi" w:cstheme="majorHAnsi"/>
          <w:sz w:val="16"/>
          <w:szCs w:val="16"/>
        </w:rPr>
        <w:footnoteRef/>
      </w:r>
      <w:r w:rsidRPr="005A6D49">
        <w:rPr>
          <w:rFonts w:asciiTheme="majorHAnsi" w:hAnsiTheme="majorHAnsi" w:cstheme="majorHAnsi"/>
          <w:sz w:val="16"/>
          <w:szCs w:val="16"/>
        </w:rPr>
        <w:t xml:space="preserve"> </w:t>
      </w:r>
      <w:r w:rsidRPr="005A6D49">
        <w:rPr>
          <w:rFonts w:asciiTheme="majorHAnsi" w:hAnsiTheme="majorHAnsi" w:cstheme="majorHAnsi"/>
          <w:bCs/>
          <w:sz w:val="16"/>
          <w:szCs w:val="16"/>
        </w:rPr>
        <w:t xml:space="preserve">Registrul de evidență a conturilor curente și a decontărilor, care include înregistrarea următoarelor date: denumirea contului; data operațiunii; numărul notei contabile; conținutul operațiunii economice; rulajul și soldul debitor și creditor al operațiunilor înregistrate. </w:t>
      </w:r>
    </w:p>
  </w:footnote>
  <w:footnote w:id="22">
    <w:p w14:paraId="7E044E46" w14:textId="5537A6C4" w:rsidR="00087948" w:rsidRPr="003B62A4" w:rsidRDefault="00087948" w:rsidP="00B31F3C">
      <w:pPr>
        <w:pStyle w:val="a5"/>
        <w:ind w:right="-2"/>
        <w:jc w:val="both"/>
        <w:rPr>
          <w:rFonts w:asciiTheme="majorHAnsi" w:hAnsiTheme="majorHAnsi" w:cstheme="majorHAnsi"/>
          <w:sz w:val="16"/>
          <w:szCs w:val="16"/>
        </w:rPr>
      </w:pPr>
      <w:r w:rsidRPr="003B62A4">
        <w:rPr>
          <w:rStyle w:val="a7"/>
          <w:rFonts w:asciiTheme="majorHAnsi" w:hAnsiTheme="majorHAnsi" w:cstheme="majorHAnsi"/>
          <w:sz w:val="16"/>
          <w:szCs w:val="16"/>
        </w:rPr>
        <w:footnoteRef/>
      </w:r>
      <w:r w:rsidRPr="003B62A4">
        <w:rPr>
          <w:rFonts w:asciiTheme="majorHAnsi" w:hAnsiTheme="majorHAnsi" w:cstheme="majorHAnsi"/>
          <w:sz w:val="16"/>
          <w:szCs w:val="16"/>
        </w:rPr>
        <w:t xml:space="preserve"> Art.33 alin.(3) din Legea contabilității și raportării financiare nr.287 din 15.12.2017: Entitatea de interes public este obligată să prezinte situațiile financiare individuale, raportul conducerii și raportul auditorului în termen de 120 de zile de la ultima zi a perioadei de gestiune. Entitatea, cu excepția entității de interes public, este obligată să prezinte situațiile financiare individuale, raportul conducerii și raportul auditorului, după caz, în termen de 150 de zile de la ultima zi a perioadei de gestiune. </w:t>
      </w:r>
    </w:p>
  </w:footnote>
  <w:footnote w:id="23">
    <w:p w14:paraId="063BC2ED" w14:textId="0C10E8B9" w:rsidR="00087948" w:rsidRPr="003B62A4" w:rsidRDefault="00087948" w:rsidP="00B31F3C">
      <w:pPr>
        <w:pStyle w:val="a5"/>
        <w:ind w:right="-2"/>
        <w:jc w:val="both"/>
        <w:rPr>
          <w:rFonts w:asciiTheme="majorHAnsi" w:hAnsiTheme="majorHAnsi" w:cstheme="majorHAnsi"/>
          <w:sz w:val="16"/>
          <w:szCs w:val="16"/>
          <w:lang w:val="ro-RO"/>
        </w:rPr>
      </w:pPr>
      <w:r w:rsidRPr="003B62A4">
        <w:rPr>
          <w:rStyle w:val="a7"/>
          <w:rFonts w:asciiTheme="majorHAnsi" w:hAnsiTheme="majorHAnsi" w:cstheme="majorHAnsi"/>
          <w:sz w:val="16"/>
          <w:szCs w:val="16"/>
        </w:rPr>
        <w:footnoteRef/>
      </w:r>
      <w:r w:rsidRPr="003B62A4">
        <w:rPr>
          <w:rFonts w:asciiTheme="majorHAnsi" w:hAnsiTheme="majorHAnsi" w:cstheme="majorHAnsi"/>
          <w:sz w:val="16"/>
          <w:szCs w:val="16"/>
        </w:rPr>
        <w:t xml:space="preserve"> Art.47 alin.(1), lit.f) din Legea finanțelor publice și responsabilității bugetar-fiscale nr.181/2014: Ministerul Finanțelor, Casa Națională de Asigurări Sociale și Compania Națională de Asigurări în Medicină întocmesc și prezintă, spre auditare, Curții de Conturi rapoartele anuale privind executarea bugetului de stat, bugetului asigurărilor sociale de stat și fondurilor asigurării obligatorii de asistență medicală – până la 15 aprilie a anului următor anului bugetar încheiat.</w:t>
      </w:r>
    </w:p>
  </w:footnote>
  <w:footnote w:id="24">
    <w:p w14:paraId="12839D96" w14:textId="23870E29" w:rsidR="00087948" w:rsidRPr="003828DD" w:rsidRDefault="00087948" w:rsidP="009F1060">
      <w:pPr>
        <w:pStyle w:val="a5"/>
        <w:ind w:right="-144"/>
        <w:jc w:val="both"/>
        <w:rPr>
          <w:rFonts w:asciiTheme="majorHAnsi" w:hAnsiTheme="majorHAnsi" w:cstheme="majorHAnsi"/>
          <w:sz w:val="16"/>
          <w:szCs w:val="16"/>
        </w:rPr>
      </w:pPr>
      <w:r w:rsidRPr="003B62A4">
        <w:rPr>
          <w:rStyle w:val="a7"/>
          <w:rFonts w:asciiTheme="majorHAnsi" w:hAnsiTheme="majorHAnsi" w:cstheme="majorHAnsi"/>
          <w:sz w:val="16"/>
          <w:szCs w:val="16"/>
        </w:rPr>
        <w:footnoteRef/>
      </w:r>
      <w:r w:rsidRPr="003B62A4">
        <w:rPr>
          <w:rFonts w:asciiTheme="majorHAnsi" w:hAnsiTheme="majorHAnsi" w:cstheme="majorHAnsi"/>
          <w:sz w:val="16"/>
          <w:szCs w:val="16"/>
        </w:rPr>
        <w:t xml:space="preserve"> Biblioteca Națională pentru Copii „Ion Creangă” – 293,2 mii lei; Biblioteca Națională a Republicii Moldova – 55,7 mii lei; Centrul Național de Educație prin Artă – 14,7 mii lei; Muzeul Național de Istorie a Moldovei, cu filiale – 3,5 mii lei.  Biblioteca Națională pentru Copii „Ion Creangă” – 231,2 mii lei; Biblioteca Națională a Republicii Moldova – 357,7 mii lei; Centrul Național de Educație prin Artă – 29,2 mii lei; Muzeul Național de Istorie a Moldovei, cu filiale – 510,4 mii lei.</w:t>
      </w:r>
    </w:p>
  </w:footnote>
  <w:footnote w:id="25">
    <w:p w14:paraId="2C60A63E" w14:textId="1884FAF4" w:rsidR="00087948" w:rsidRPr="003F2A11" w:rsidRDefault="00087948" w:rsidP="0012283C">
      <w:pPr>
        <w:pStyle w:val="a5"/>
        <w:rPr>
          <w:rFonts w:asciiTheme="majorHAnsi" w:hAnsiTheme="majorHAnsi" w:cstheme="majorHAnsi"/>
          <w:sz w:val="16"/>
          <w:szCs w:val="16"/>
          <w:lang w:val="ro-RO"/>
        </w:rPr>
      </w:pPr>
      <w:r w:rsidRPr="003F2A11">
        <w:rPr>
          <w:rStyle w:val="a7"/>
          <w:rFonts w:asciiTheme="majorHAnsi" w:hAnsiTheme="majorHAnsi" w:cstheme="majorHAnsi"/>
          <w:sz w:val="16"/>
          <w:szCs w:val="16"/>
        </w:rPr>
        <w:footnoteRef/>
      </w:r>
      <w:r w:rsidRPr="003F2A11">
        <w:rPr>
          <w:rFonts w:asciiTheme="majorHAnsi" w:hAnsiTheme="majorHAnsi" w:cstheme="majorHAnsi"/>
          <w:sz w:val="16"/>
          <w:szCs w:val="16"/>
        </w:rPr>
        <w:t xml:space="preserve"> </w:t>
      </w:r>
      <w:r w:rsidRPr="003F2A11">
        <w:rPr>
          <w:rFonts w:asciiTheme="majorHAnsi" w:hAnsiTheme="majorHAnsi" w:cstheme="majorHAnsi"/>
          <w:sz w:val="16"/>
          <w:szCs w:val="16"/>
          <w:lang w:val="ro-RO"/>
        </w:rPr>
        <w:t xml:space="preserve">Art. 7 din Anexa </w:t>
      </w:r>
      <w:r>
        <w:rPr>
          <w:rFonts w:asciiTheme="majorHAnsi" w:hAnsiTheme="majorHAnsi" w:cstheme="majorHAnsi"/>
          <w:sz w:val="16"/>
          <w:szCs w:val="16"/>
          <w:lang w:val="ro-RO"/>
        </w:rPr>
        <w:t>nr.</w:t>
      </w:r>
      <w:r w:rsidRPr="003F2A11">
        <w:rPr>
          <w:rFonts w:asciiTheme="majorHAnsi" w:hAnsiTheme="majorHAnsi" w:cstheme="majorHAnsi"/>
          <w:sz w:val="16"/>
          <w:szCs w:val="16"/>
          <w:lang w:val="ro-RO"/>
        </w:rPr>
        <w:t>2 la Legea nr.21/2013</w:t>
      </w:r>
      <w:r>
        <w:rPr>
          <w:rFonts w:asciiTheme="majorHAnsi" w:hAnsiTheme="majorHAnsi" w:cstheme="majorHAnsi"/>
          <w:sz w:val="16"/>
          <w:szCs w:val="16"/>
          <w:lang w:val="ro-RO"/>
        </w:rPr>
        <w:t xml:space="preserve"> :</w:t>
      </w:r>
      <w:r w:rsidRPr="003F2A11">
        <w:rPr>
          <w:rFonts w:asciiTheme="majorHAnsi" w:hAnsiTheme="majorHAnsi" w:cstheme="majorHAnsi"/>
          <w:sz w:val="16"/>
          <w:szCs w:val="16"/>
          <w:lang w:val="ro-RO"/>
        </w:rPr>
        <w:t xml:space="preserve"> „Indemnizația de merit se poate acorda persoanelor care au împlinit vârsta de 60 de ani.”</w:t>
      </w:r>
    </w:p>
  </w:footnote>
  <w:footnote w:id="26">
    <w:p w14:paraId="75F30AD2" w14:textId="0D96D885" w:rsidR="00087948" w:rsidRPr="003828DD" w:rsidRDefault="00087948" w:rsidP="003C7613">
      <w:pPr>
        <w:pStyle w:val="a5"/>
        <w:jc w:val="both"/>
        <w:rPr>
          <w:rFonts w:asciiTheme="majorHAnsi" w:hAnsiTheme="majorHAnsi" w:cstheme="majorHAnsi"/>
          <w:sz w:val="16"/>
          <w:szCs w:val="16"/>
        </w:rPr>
      </w:pPr>
      <w:r w:rsidRPr="0001565A">
        <w:rPr>
          <w:rStyle w:val="a7"/>
          <w:rFonts w:asciiTheme="majorHAnsi" w:hAnsiTheme="majorHAnsi" w:cstheme="majorHAnsi"/>
          <w:sz w:val="16"/>
          <w:szCs w:val="16"/>
        </w:rPr>
        <w:footnoteRef/>
      </w:r>
      <w:r w:rsidRPr="0001565A">
        <w:rPr>
          <w:rFonts w:asciiTheme="majorHAnsi" w:hAnsiTheme="majorHAnsi" w:cstheme="majorHAnsi"/>
          <w:sz w:val="16"/>
          <w:szCs w:val="16"/>
        </w:rPr>
        <w:t xml:space="preserve"> </w:t>
      </w:r>
      <w:r>
        <w:rPr>
          <w:rFonts w:asciiTheme="majorHAnsi" w:hAnsiTheme="majorHAnsi" w:cstheme="majorHAnsi"/>
          <w:sz w:val="16"/>
          <w:szCs w:val="16"/>
        </w:rPr>
        <w:t>Art.9</w:t>
      </w:r>
      <w:r w:rsidRPr="0001565A">
        <w:rPr>
          <w:rFonts w:asciiTheme="majorHAnsi" w:hAnsiTheme="majorHAnsi" w:cstheme="majorHAnsi"/>
          <w:sz w:val="16"/>
          <w:szCs w:val="16"/>
        </w:rPr>
        <w:t xml:space="preserve"> alin.(2), lit.m) și lit.o) </w:t>
      </w:r>
      <w:r>
        <w:rPr>
          <w:rFonts w:asciiTheme="majorHAnsi" w:hAnsiTheme="majorHAnsi" w:cstheme="majorHAnsi"/>
          <w:sz w:val="16"/>
          <w:szCs w:val="16"/>
        </w:rPr>
        <w:t xml:space="preserve">din </w:t>
      </w:r>
      <w:r w:rsidRPr="0001565A">
        <w:rPr>
          <w:rFonts w:asciiTheme="majorHAnsi" w:hAnsiTheme="majorHAnsi" w:cstheme="majorHAnsi"/>
          <w:sz w:val="16"/>
          <w:szCs w:val="16"/>
        </w:rPr>
        <w:t xml:space="preserve">Legea privind delimitarea proprietății publice </w:t>
      </w:r>
      <w:r>
        <w:rPr>
          <w:rFonts w:asciiTheme="majorHAnsi" w:hAnsiTheme="majorHAnsi" w:cstheme="majorHAnsi"/>
          <w:sz w:val="16"/>
          <w:szCs w:val="16"/>
        </w:rPr>
        <w:t>nr.</w:t>
      </w:r>
      <w:r w:rsidRPr="0001565A">
        <w:rPr>
          <w:rFonts w:asciiTheme="majorHAnsi" w:hAnsiTheme="majorHAnsi" w:cstheme="majorHAnsi"/>
          <w:sz w:val="16"/>
          <w:szCs w:val="16"/>
        </w:rPr>
        <w:t>29/2018</w:t>
      </w:r>
      <w:r>
        <w:rPr>
          <w:rFonts w:asciiTheme="majorHAnsi" w:hAnsiTheme="majorHAnsi" w:cstheme="majorHAnsi"/>
          <w:sz w:val="16"/>
          <w:szCs w:val="16"/>
        </w:rPr>
        <w:t>:</w:t>
      </w:r>
      <w:r w:rsidRPr="0001565A">
        <w:rPr>
          <w:rFonts w:asciiTheme="majorHAnsi" w:hAnsiTheme="majorHAnsi" w:cstheme="majorHAnsi"/>
          <w:sz w:val="16"/>
          <w:szCs w:val="16"/>
        </w:rPr>
        <w:t xml:space="preserve"> </w:t>
      </w:r>
      <w:r w:rsidRPr="003828DD">
        <w:rPr>
          <w:rFonts w:asciiTheme="majorHAnsi" w:hAnsiTheme="majorHAnsi" w:cstheme="majorHAnsi"/>
          <w:sz w:val="16"/>
          <w:szCs w:val="16"/>
        </w:rPr>
        <w:t xml:space="preserve">„De domeniul public al statului țin: m) clădirile, inclusiv încăperile izolate, </w:t>
      </w:r>
      <w:r w:rsidRPr="0001565A">
        <w:rPr>
          <w:rFonts w:asciiTheme="majorHAnsi" w:hAnsiTheme="majorHAnsi" w:cstheme="majorHAnsi"/>
          <w:sz w:val="16"/>
          <w:szCs w:val="16"/>
        </w:rPr>
        <w:t>și</w:t>
      </w:r>
      <w:r w:rsidRPr="003828DD">
        <w:rPr>
          <w:rFonts w:asciiTheme="majorHAnsi" w:hAnsiTheme="majorHAnsi" w:cstheme="majorHAnsi"/>
          <w:sz w:val="16"/>
          <w:szCs w:val="16"/>
        </w:rPr>
        <w:t xml:space="preserve"> terenurile proprietate publică de stat în/pe care </w:t>
      </w:r>
      <w:r w:rsidRPr="0001565A">
        <w:rPr>
          <w:rFonts w:asciiTheme="majorHAnsi" w:hAnsiTheme="majorHAnsi" w:cstheme="majorHAnsi"/>
          <w:sz w:val="16"/>
          <w:szCs w:val="16"/>
        </w:rPr>
        <w:t>își</w:t>
      </w:r>
      <w:r w:rsidRPr="003828DD">
        <w:rPr>
          <w:rFonts w:asciiTheme="majorHAnsi" w:hAnsiTheme="majorHAnsi" w:cstheme="majorHAnsi"/>
          <w:sz w:val="16"/>
          <w:szCs w:val="16"/>
        </w:rPr>
        <w:t xml:space="preserve"> </w:t>
      </w:r>
      <w:r w:rsidRPr="0001565A">
        <w:rPr>
          <w:rFonts w:asciiTheme="majorHAnsi" w:hAnsiTheme="majorHAnsi" w:cstheme="majorHAnsi"/>
          <w:sz w:val="16"/>
          <w:szCs w:val="16"/>
        </w:rPr>
        <w:t>desfășoară</w:t>
      </w:r>
      <w:r w:rsidRPr="003828DD">
        <w:rPr>
          <w:rFonts w:asciiTheme="majorHAnsi" w:hAnsiTheme="majorHAnsi" w:cstheme="majorHAnsi"/>
          <w:sz w:val="16"/>
          <w:szCs w:val="16"/>
        </w:rPr>
        <w:t xml:space="preserve"> activitatea </w:t>
      </w:r>
      <w:r w:rsidRPr="0001565A">
        <w:rPr>
          <w:rFonts w:asciiTheme="majorHAnsi" w:hAnsiTheme="majorHAnsi" w:cstheme="majorHAnsi"/>
          <w:sz w:val="16"/>
          <w:szCs w:val="16"/>
        </w:rPr>
        <w:t>instituțiile</w:t>
      </w:r>
      <w:r w:rsidRPr="003828DD">
        <w:rPr>
          <w:rFonts w:asciiTheme="majorHAnsi" w:hAnsiTheme="majorHAnsi" w:cstheme="majorHAnsi"/>
          <w:sz w:val="16"/>
          <w:szCs w:val="16"/>
        </w:rPr>
        <w:t xml:space="preserve"> publice din sfera </w:t>
      </w:r>
      <w:r w:rsidRPr="0001565A">
        <w:rPr>
          <w:rFonts w:asciiTheme="majorHAnsi" w:hAnsiTheme="majorHAnsi" w:cstheme="majorHAnsi"/>
          <w:sz w:val="16"/>
          <w:szCs w:val="16"/>
        </w:rPr>
        <w:t>științei</w:t>
      </w:r>
      <w:r w:rsidRPr="003828DD">
        <w:rPr>
          <w:rFonts w:asciiTheme="majorHAnsi" w:hAnsiTheme="majorHAnsi" w:cstheme="majorHAnsi"/>
          <w:sz w:val="16"/>
          <w:szCs w:val="16"/>
        </w:rPr>
        <w:t xml:space="preserve"> </w:t>
      </w:r>
      <w:r w:rsidRPr="0001565A">
        <w:rPr>
          <w:rFonts w:asciiTheme="majorHAnsi" w:hAnsiTheme="majorHAnsi" w:cstheme="majorHAnsi"/>
          <w:sz w:val="16"/>
          <w:szCs w:val="16"/>
        </w:rPr>
        <w:t>și</w:t>
      </w:r>
      <w:r w:rsidRPr="003828DD">
        <w:rPr>
          <w:rFonts w:asciiTheme="majorHAnsi" w:hAnsiTheme="majorHAnsi" w:cstheme="majorHAnsi"/>
          <w:sz w:val="16"/>
          <w:szCs w:val="16"/>
        </w:rPr>
        <w:t xml:space="preserve"> inovării, </w:t>
      </w:r>
      <w:r w:rsidRPr="0001565A">
        <w:rPr>
          <w:rFonts w:asciiTheme="majorHAnsi" w:hAnsiTheme="majorHAnsi" w:cstheme="majorHAnsi"/>
          <w:sz w:val="16"/>
          <w:szCs w:val="16"/>
        </w:rPr>
        <w:t>instituțiile</w:t>
      </w:r>
      <w:r w:rsidRPr="003828DD">
        <w:rPr>
          <w:rFonts w:asciiTheme="majorHAnsi" w:hAnsiTheme="majorHAnsi" w:cstheme="majorHAnsi"/>
          <w:sz w:val="16"/>
          <w:szCs w:val="16"/>
        </w:rPr>
        <w:t xml:space="preserve"> publice de </w:t>
      </w:r>
      <w:r w:rsidRPr="0001565A">
        <w:rPr>
          <w:rFonts w:asciiTheme="majorHAnsi" w:hAnsiTheme="majorHAnsi" w:cstheme="majorHAnsi"/>
          <w:sz w:val="16"/>
          <w:szCs w:val="16"/>
        </w:rPr>
        <w:t>învățământ</w:t>
      </w:r>
      <w:r w:rsidRPr="003828DD">
        <w:rPr>
          <w:rFonts w:asciiTheme="majorHAnsi" w:hAnsiTheme="majorHAnsi" w:cstheme="majorHAnsi"/>
          <w:sz w:val="16"/>
          <w:szCs w:val="16"/>
        </w:rPr>
        <w:t xml:space="preserve">, inclusiv căminele </w:t>
      </w:r>
      <w:r w:rsidRPr="0001565A">
        <w:rPr>
          <w:rFonts w:asciiTheme="majorHAnsi" w:hAnsiTheme="majorHAnsi" w:cstheme="majorHAnsi"/>
          <w:sz w:val="16"/>
          <w:szCs w:val="16"/>
        </w:rPr>
        <w:t>studențești</w:t>
      </w:r>
      <w:r w:rsidRPr="003828DD">
        <w:rPr>
          <w:rFonts w:asciiTheme="majorHAnsi" w:hAnsiTheme="majorHAnsi" w:cstheme="majorHAnsi"/>
          <w:sz w:val="16"/>
          <w:szCs w:val="16"/>
        </w:rPr>
        <w:t xml:space="preserve"> ale acestora; o) clădirile </w:t>
      </w:r>
      <w:r w:rsidRPr="0001565A">
        <w:rPr>
          <w:rFonts w:asciiTheme="majorHAnsi" w:hAnsiTheme="majorHAnsi" w:cstheme="majorHAnsi"/>
          <w:sz w:val="16"/>
          <w:szCs w:val="16"/>
        </w:rPr>
        <w:t>și</w:t>
      </w:r>
      <w:r w:rsidRPr="003828DD">
        <w:rPr>
          <w:rFonts w:asciiTheme="majorHAnsi" w:hAnsiTheme="majorHAnsi" w:cstheme="majorHAnsi"/>
          <w:sz w:val="16"/>
          <w:szCs w:val="16"/>
        </w:rPr>
        <w:t xml:space="preserve"> terenurile proprietate publică de stat în/pe care </w:t>
      </w:r>
      <w:r w:rsidRPr="0001565A">
        <w:rPr>
          <w:rFonts w:asciiTheme="majorHAnsi" w:hAnsiTheme="majorHAnsi" w:cstheme="majorHAnsi"/>
          <w:sz w:val="16"/>
          <w:szCs w:val="16"/>
        </w:rPr>
        <w:t>își</w:t>
      </w:r>
      <w:r w:rsidRPr="003828DD">
        <w:rPr>
          <w:rFonts w:asciiTheme="majorHAnsi" w:hAnsiTheme="majorHAnsi" w:cstheme="majorHAnsi"/>
          <w:sz w:val="16"/>
          <w:szCs w:val="16"/>
        </w:rPr>
        <w:t xml:space="preserve"> </w:t>
      </w:r>
      <w:r w:rsidRPr="0001565A">
        <w:rPr>
          <w:rFonts w:asciiTheme="majorHAnsi" w:hAnsiTheme="majorHAnsi" w:cstheme="majorHAnsi"/>
          <w:sz w:val="16"/>
          <w:szCs w:val="16"/>
        </w:rPr>
        <w:t>desfășoară</w:t>
      </w:r>
      <w:r w:rsidRPr="003828DD">
        <w:rPr>
          <w:rFonts w:asciiTheme="majorHAnsi" w:hAnsiTheme="majorHAnsi" w:cstheme="majorHAnsi"/>
          <w:sz w:val="16"/>
          <w:szCs w:val="16"/>
        </w:rPr>
        <w:t xml:space="preserve"> activitatea teatrele, bibliotecile </w:t>
      </w:r>
      <w:r w:rsidRPr="0001565A">
        <w:rPr>
          <w:rFonts w:asciiTheme="majorHAnsi" w:hAnsiTheme="majorHAnsi" w:cstheme="majorHAnsi"/>
          <w:sz w:val="16"/>
          <w:szCs w:val="16"/>
        </w:rPr>
        <w:t>naționale</w:t>
      </w:r>
      <w:r w:rsidRPr="003828DD">
        <w:rPr>
          <w:rFonts w:asciiTheme="majorHAnsi" w:hAnsiTheme="majorHAnsi" w:cstheme="majorHAnsi"/>
          <w:sz w:val="16"/>
          <w:szCs w:val="16"/>
        </w:rPr>
        <w:t xml:space="preserve">, muzeele, inclusiv </w:t>
      </w:r>
      <w:r w:rsidRPr="0001565A">
        <w:rPr>
          <w:rFonts w:asciiTheme="majorHAnsi" w:hAnsiTheme="majorHAnsi" w:cstheme="majorHAnsi"/>
          <w:sz w:val="16"/>
          <w:szCs w:val="16"/>
        </w:rPr>
        <w:t>colecțiile</w:t>
      </w:r>
      <w:r w:rsidRPr="003828DD">
        <w:rPr>
          <w:rFonts w:asciiTheme="majorHAnsi" w:hAnsiTheme="majorHAnsi" w:cstheme="majorHAnsi"/>
          <w:sz w:val="16"/>
          <w:szCs w:val="16"/>
        </w:rPr>
        <w:t xml:space="preserve"> de artă ale acestora, declarate de interes public național”</w:t>
      </w:r>
      <w:r>
        <w:rPr>
          <w:rFonts w:asciiTheme="majorHAnsi" w:hAnsiTheme="majorHAnsi" w:cstheme="majorHAnsi"/>
          <w:sz w:val="16"/>
          <w:szCs w:val="16"/>
        </w:rPr>
        <w:t>.</w:t>
      </w:r>
    </w:p>
  </w:footnote>
  <w:footnote w:id="27">
    <w:p w14:paraId="436C9E9F" w14:textId="679EE003" w:rsidR="00087948" w:rsidRPr="005962AF" w:rsidRDefault="00087948" w:rsidP="00CC2BC8">
      <w:pPr>
        <w:pStyle w:val="a5"/>
        <w:jc w:val="both"/>
        <w:rPr>
          <w:rFonts w:asciiTheme="majorHAnsi" w:hAnsiTheme="majorHAnsi" w:cstheme="majorHAnsi"/>
          <w:sz w:val="16"/>
          <w:szCs w:val="16"/>
          <w:lang w:val="ro-RO"/>
        </w:rPr>
      </w:pPr>
      <w:r w:rsidRPr="005962AF">
        <w:rPr>
          <w:rStyle w:val="a7"/>
          <w:rFonts w:asciiTheme="majorHAnsi" w:hAnsiTheme="majorHAnsi" w:cstheme="majorHAnsi"/>
          <w:sz w:val="16"/>
          <w:szCs w:val="16"/>
        </w:rPr>
        <w:footnoteRef/>
      </w:r>
      <w:r w:rsidRPr="005962AF">
        <w:rPr>
          <w:rFonts w:asciiTheme="majorHAnsi" w:hAnsiTheme="majorHAnsi" w:cstheme="majorHAnsi"/>
          <w:sz w:val="16"/>
          <w:szCs w:val="16"/>
        </w:rPr>
        <w:t xml:space="preserve"> </w:t>
      </w:r>
      <w:r>
        <w:rPr>
          <w:rFonts w:asciiTheme="majorHAnsi" w:hAnsiTheme="majorHAnsi" w:cstheme="majorHAnsi"/>
          <w:sz w:val="16"/>
          <w:szCs w:val="16"/>
          <w:lang w:val="ro-RO"/>
        </w:rPr>
        <w:t>Ordinul MC nr.182 din 16.09.2022 „Cu privire la aprobarea</w:t>
      </w:r>
      <w:r w:rsidRPr="005962AF">
        <w:rPr>
          <w:rFonts w:asciiTheme="majorHAnsi" w:hAnsiTheme="majorHAnsi" w:cstheme="majorHAnsi"/>
          <w:sz w:val="16"/>
          <w:szCs w:val="16"/>
          <w:lang w:val="ro-RO"/>
        </w:rPr>
        <w:t xml:space="preserve"> Regulamentul</w:t>
      </w:r>
      <w:r>
        <w:rPr>
          <w:rFonts w:asciiTheme="majorHAnsi" w:hAnsiTheme="majorHAnsi" w:cstheme="majorHAnsi"/>
          <w:sz w:val="16"/>
          <w:szCs w:val="16"/>
          <w:lang w:val="ro-RO"/>
        </w:rPr>
        <w:t>ui</w:t>
      </w:r>
      <w:r w:rsidRPr="005962AF">
        <w:rPr>
          <w:rFonts w:asciiTheme="majorHAnsi" w:hAnsiTheme="majorHAnsi" w:cstheme="majorHAnsi"/>
          <w:sz w:val="16"/>
          <w:szCs w:val="16"/>
          <w:lang w:val="ro-RO"/>
        </w:rPr>
        <w:t xml:space="preserve"> cu privire la modul de finanțare din bugetul de stat a proiectelor desfășurate de instituțiile teatral-concertistice</w:t>
      </w:r>
      <w:r>
        <w:rPr>
          <w:rFonts w:asciiTheme="majorHAnsi" w:hAnsiTheme="majorHAnsi" w:cstheme="majorHAnsi"/>
          <w:sz w:val="16"/>
          <w:szCs w:val="16"/>
          <w:lang w:val="ro-RO"/>
        </w:rPr>
        <w:t>”.</w:t>
      </w:r>
      <w:r w:rsidRPr="005962AF">
        <w:rPr>
          <w:rFonts w:asciiTheme="majorHAnsi" w:hAnsiTheme="majorHAnsi" w:cstheme="majorHAnsi"/>
          <w:sz w:val="16"/>
          <w:szCs w:val="16"/>
          <w:lang w:val="ro-RO"/>
        </w:rPr>
        <w:t xml:space="preserve"> </w:t>
      </w:r>
    </w:p>
  </w:footnote>
  <w:footnote w:id="28">
    <w:p w14:paraId="69CF9A8A" w14:textId="7DCDBE2F" w:rsidR="00087948" w:rsidRPr="005962AF" w:rsidRDefault="00087948" w:rsidP="00CF44F0">
      <w:pPr>
        <w:pStyle w:val="a5"/>
        <w:jc w:val="both"/>
        <w:rPr>
          <w:rFonts w:asciiTheme="majorHAnsi" w:hAnsiTheme="majorHAnsi" w:cstheme="majorHAnsi"/>
          <w:sz w:val="16"/>
          <w:szCs w:val="16"/>
        </w:rPr>
      </w:pPr>
      <w:r w:rsidRPr="005962AF">
        <w:rPr>
          <w:rStyle w:val="a7"/>
          <w:rFonts w:asciiTheme="majorHAnsi" w:hAnsiTheme="majorHAnsi" w:cstheme="majorHAnsi"/>
          <w:sz w:val="16"/>
          <w:szCs w:val="16"/>
        </w:rPr>
        <w:footnoteRef/>
      </w:r>
      <w:r w:rsidRPr="005962AF">
        <w:rPr>
          <w:rFonts w:asciiTheme="majorHAnsi" w:hAnsiTheme="majorHAnsi" w:cstheme="majorHAnsi"/>
          <w:sz w:val="16"/>
          <w:szCs w:val="16"/>
        </w:rPr>
        <w:t xml:space="preserve"> </w:t>
      </w:r>
      <w:r w:rsidRPr="00CC2BC8">
        <w:rPr>
          <w:rFonts w:asciiTheme="majorHAnsi" w:hAnsiTheme="majorHAnsi" w:cstheme="majorHAnsi"/>
          <w:bCs/>
          <w:i/>
          <w:sz w:val="16"/>
          <w:szCs w:val="16"/>
        </w:rPr>
        <w:t xml:space="preserve">IP Teatrul de Operă și Balet </w:t>
      </w:r>
      <w:r>
        <w:rPr>
          <w:rFonts w:asciiTheme="majorHAnsi" w:hAnsiTheme="majorHAnsi" w:cstheme="majorHAnsi"/>
          <w:bCs/>
          <w:i/>
          <w:sz w:val="16"/>
          <w:szCs w:val="16"/>
        </w:rPr>
        <w:t>„</w:t>
      </w:r>
      <w:r w:rsidRPr="00CC2BC8">
        <w:rPr>
          <w:rFonts w:asciiTheme="majorHAnsi" w:hAnsiTheme="majorHAnsi" w:cstheme="majorHAnsi"/>
          <w:bCs/>
          <w:i/>
          <w:sz w:val="16"/>
          <w:szCs w:val="16"/>
        </w:rPr>
        <w:t>M</w:t>
      </w:r>
      <w:r>
        <w:rPr>
          <w:rFonts w:asciiTheme="majorHAnsi" w:hAnsiTheme="majorHAnsi" w:cstheme="majorHAnsi"/>
          <w:bCs/>
          <w:i/>
          <w:sz w:val="16"/>
          <w:szCs w:val="16"/>
        </w:rPr>
        <w:t>aria</w:t>
      </w:r>
      <w:r w:rsidRPr="00CC2BC8">
        <w:rPr>
          <w:rFonts w:asciiTheme="majorHAnsi" w:hAnsiTheme="majorHAnsi" w:cstheme="majorHAnsi"/>
          <w:bCs/>
          <w:i/>
          <w:sz w:val="16"/>
          <w:szCs w:val="16"/>
        </w:rPr>
        <w:t xml:space="preserve"> Bieșu</w:t>
      </w:r>
      <w:r>
        <w:rPr>
          <w:rFonts w:asciiTheme="majorHAnsi" w:hAnsiTheme="majorHAnsi" w:cstheme="majorHAnsi"/>
          <w:bCs/>
          <w:i/>
          <w:sz w:val="16"/>
          <w:szCs w:val="16"/>
        </w:rPr>
        <w:t>”</w:t>
      </w:r>
      <w:r w:rsidRPr="00CC2BC8">
        <w:rPr>
          <w:rFonts w:asciiTheme="majorHAnsi" w:hAnsiTheme="majorHAnsi" w:cstheme="majorHAnsi"/>
          <w:bCs/>
          <w:sz w:val="16"/>
          <w:szCs w:val="16"/>
        </w:rPr>
        <w:t xml:space="preserve"> – pentru participarea la Festivalul  de Operă Saaremaa, Estonia, au fost alocate granturi capitale în sumă de 1.500,0 mii lei; </w:t>
      </w:r>
      <w:r w:rsidRPr="00CC2BC8">
        <w:rPr>
          <w:rFonts w:asciiTheme="majorHAnsi" w:hAnsiTheme="majorHAnsi" w:cstheme="majorHAnsi"/>
          <w:bCs/>
          <w:i/>
          <w:sz w:val="16"/>
          <w:szCs w:val="16"/>
        </w:rPr>
        <w:t>IP Centrul de Cultură și Artă „Ginta Latină”</w:t>
      </w:r>
      <w:r w:rsidRPr="00CC2BC8">
        <w:rPr>
          <w:rFonts w:asciiTheme="majorHAnsi" w:hAnsiTheme="majorHAnsi" w:cstheme="majorHAnsi"/>
          <w:bCs/>
          <w:sz w:val="16"/>
          <w:szCs w:val="16"/>
        </w:rPr>
        <w:t xml:space="preserve"> - </w:t>
      </w:r>
      <w:r w:rsidRPr="00CC2BC8">
        <w:rPr>
          <w:rFonts w:asciiTheme="majorHAnsi" w:hAnsiTheme="majorHAnsi" w:cstheme="majorHAnsi"/>
          <w:bCs/>
          <w:sz w:val="16"/>
          <w:szCs w:val="16"/>
          <w:lang w:val="ro-RO"/>
        </w:rPr>
        <w:t>suma</w:t>
      </w:r>
      <w:r w:rsidRPr="005962AF">
        <w:rPr>
          <w:rFonts w:asciiTheme="majorHAnsi" w:hAnsiTheme="majorHAnsi" w:cstheme="majorHAnsi"/>
          <w:sz w:val="16"/>
          <w:szCs w:val="16"/>
          <w:lang w:val="ro-RO"/>
        </w:rPr>
        <w:t xml:space="preserve"> de 1259,4 mii lei, pentru proiectul cultural organizat în comun cu Casa de producție poloneză și Fondul cultural Teal House (în persoana dl</w:t>
      </w:r>
      <w:r>
        <w:rPr>
          <w:rFonts w:asciiTheme="majorHAnsi" w:hAnsiTheme="majorHAnsi" w:cstheme="majorHAnsi"/>
          <w:sz w:val="16"/>
          <w:szCs w:val="16"/>
          <w:lang w:val="ro-RO"/>
        </w:rPr>
        <w:t>ui</w:t>
      </w:r>
      <w:r w:rsidRPr="005962AF">
        <w:rPr>
          <w:rFonts w:asciiTheme="majorHAnsi" w:hAnsiTheme="majorHAnsi" w:cstheme="majorHAnsi"/>
          <w:sz w:val="16"/>
          <w:szCs w:val="16"/>
          <w:lang w:val="ro-RO"/>
        </w:rPr>
        <w:t xml:space="preserve"> Ivan Vîrîpaev)</w:t>
      </w:r>
      <w:r>
        <w:rPr>
          <w:rFonts w:asciiTheme="majorHAnsi" w:hAnsiTheme="majorHAnsi" w:cstheme="majorHAnsi"/>
          <w:sz w:val="16"/>
          <w:szCs w:val="16"/>
          <w:lang w:val="ro-RO"/>
        </w:rPr>
        <w:t>,</w:t>
      </w:r>
      <w:r w:rsidRPr="005962AF">
        <w:rPr>
          <w:rFonts w:asciiTheme="majorHAnsi" w:hAnsiTheme="majorHAnsi" w:cstheme="majorHAnsi"/>
          <w:sz w:val="16"/>
          <w:szCs w:val="16"/>
          <w:lang w:val="ro-RO"/>
        </w:rPr>
        <w:t xml:space="preserve"> care include organizarea lecțiilor cu diferite teme; master</w:t>
      </w:r>
      <w:r>
        <w:rPr>
          <w:rFonts w:asciiTheme="majorHAnsi" w:hAnsiTheme="majorHAnsi" w:cstheme="majorHAnsi"/>
          <w:sz w:val="16"/>
          <w:szCs w:val="16"/>
          <w:lang w:val="ro-RO"/>
        </w:rPr>
        <w:t xml:space="preserve"> </w:t>
      </w:r>
      <w:r w:rsidRPr="005962AF">
        <w:rPr>
          <w:rFonts w:asciiTheme="majorHAnsi" w:hAnsiTheme="majorHAnsi" w:cstheme="majorHAnsi"/>
          <w:sz w:val="16"/>
          <w:szCs w:val="16"/>
          <w:lang w:val="ro-RO"/>
        </w:rPr>
        <w:t>clas</w:t>
      </w:r>
      <w:r>
        <w:rPr>
          <w:rFonts w:asciiTheme="majorHAnsi" w:hAnsiTheme="majorHAnsi" w:cstheme="majorHAnsi"/>
          <w:sz w:val="16"/>
          <w:szCs w:val="16"/>
          <w:lang w:val="ro-RO"/>
        </w:rPr>
        <w:t>s-</w:t>
      </w:r>
      <w:r w:rsidRPr="005962AF">
        <w:rPr>
          <w:rFonts w:asciiTheme="majorHAnsi" w:hAnsiTheme="majorHAnsi" w:cstheme="majorHAnsi"/>
          <w:sz w:val="16"/>
          <w:szCs w:val="16"/>
          <w:lang w:val="ro-RO"/>
        </w:rPr>
        <w:t>uri; conferință internațională, etc</w:t>
      </w:r>
      <w:r>
        <w:rPr>
          <w:rFonts w:asciiTheme="majorHAnsi" w:hAnsiTheme="majorHAnsi" w:cstheme="majorHAnsi"/>
          <w:sz w:val="16"/>
          <w:szCs w:val="16"/>
          <w:lang w:val="ro-RO"/>
        </w:rPr>
        <w:t>.</w:t>
      </w:r>
    </w:p>
  </w:footnote>
  <w:footnote w:id="29">
    <w:p w14:paraId="43C04A13" w14:textId="0F9BBA6E" w:rsidR="00087948" w:rsidRPr="004172BA" w:rsidRDefault="00087948" w:rsidP="00DA567A">
      <w:pPr>
        <w:pStyle w:val="a5"/>
        <w:ind w:right="-2"/>
        <w:jc w:val="both"/>
        <w:rPr>
          <w:rFonts w:asciiTheme="majorHAnsi" w:hAnsiTheme="majorHAnsi" w:cstheme="majorHAnsi"/>
          <w:sz w:val="16"/>
          <w:szCs w:val="16"/>
        </w:rPr>
      </w:pPr>
      <w:r w:rsidRPr="003828DD">
        <w:rPr>
          <w:rStyle w:val="a7"/>
          <w:rFonts w:asciiTheme="majorHAnsi" w:hAnsiTheme="majorHAnsi" w:cstheme="majorHAnsi"/>
          <w:sz w:val="16"/>
          <w:szCs w:val="16"/>
        </w:rPr>
        <w:footnoteRef/>
      </w:r>
      <w:r w:rsidRPr="003828DD">
        <w:rPr>
          <w:rFonts w:asciiTheme="majorHAnsi" w:hAnsiTheme="majorHAnsi" w:cstheme="majorHAnsi"/>
          <w:sz w:val="16"/>
          <w:szCs w:val="16"/>
        </w:rPr>
        <w:t xml:space="preserve"> Cheltuielile pentru cazare, pentru masa participanților, pentru transport, pentru închirierea </w:t>
      </w:r>
      <w:r w:rsidRPr="003828DD">
        <w:rPr>
          <w:rFonts w:asciiTheme="majorHAnsi" w:hAnsiTheme="majorHAnsi" w:cstheme="majorHAnsi"/>
          <w:bCs/>
          <w:spacing w:val="-2"/>
          <w:sz w:val="16"/>
          <w:szCs w:val="16"/>
        </w:rPr>
        <w:t>spațiilor, utilajelor, decoruri, costume, lumini, etc</w:t>
      </w:r>
      <w:r>
        <w:rPr>
          <w:rFonts w:asciiTheme="majorHAnsi" w:hAnsiTheme="majorHAnsi" w:cstheme="majorHAnsi"/>
          <w:bCs/>
          <w:spacing w:val="-2"/>
          <w:sz w:val="16"/>
          <w:szCs w:val="16"/>
        </w:rPr>
        <w:t>.</w:t>
      </w:r>
    </w:p>
  </w:footnote>
  <w:footnote w:id="30">
    <w:p w14:paraId="42E68D79" w14:textId="383E3D82" w:rsidR="00087948" w:rsidRPr="004172BA" w:rsidRDefault="00087948" w:rsidP="00DA567A">
      <w:pPr>
        <w:pStyle w:val="a5"/>
        <w:ind w:right="-2"/>
        <w:jc w:val="both"/>
        <w:rPr>
          <w:rFonts w:asciiTheme="majorHAnsi" w:hAnsiTheme="majorHAnsi" w:cstheme="majorHAnsi"/>
          <w:sz w:val="16"/>
          <w:szCs w:val="16"/>
        </w:rPr>
      </w:pPr>
      <w:r w:rsidRPr="003828DD">
        <w:rPr>
          <w:rStyle w:val="a7"/>
          <w:rFonts w:asciiTheme="majorHAnsi" w:hAnsiTheme="majorHAnsi" w:cstheme="majorHAnsi"/>
          <w:sz w:val="16"/>
          <w:szCs w:val="16"/>
        </w:rPr>
        <w:footnoteRef/>
      </w:r>
      <w:r w:rsidRPr="003828DD">
        <w:rPr>
          <w:rFonts w:asciiTheme="majorHAnsi" w:hAnsiTheme="majorHAnsi" w:cstheme="majorHAnsi"/>
          <w:sz w:val="16"/>
          <w:szCs w:val="16"/>
        </w:rPr>
        <w:t xml:space="preserve"> </w:t>
      </w:r>
      <w:r w:rsidRPr="003828DD">
        <w:rPr>
          <w:rFonts w:asciiTheme="majorHAnsi" w:hAnsiTheme="majorHAnsi" w:cstheme="majorHAnsi"/>
          <w:bCs/>
          <w:spacing w:val="-2"/>
          <w:sz w:val="16"/>
          <w:szCs w:val="16"/>
        </w:rPr>
        <w:t xml:space="preserve">AO nu prezintă descifrarea calculelor </w:t>
      </w:r>
      <w:r w:rsidRPr="003828DD">
        <w:rPr>
          <w:rFonts w:asciiTheme="majorHAnsi" w:hAnsiTheme="majorHAnsi" w:cstheme="majorHAnsi"/>
          <w:color w:val="333333"/>
          <w:sz w:val="16"/>
          <w:szCs w:val="16"/>
        </w:rPr>
        <w:t>(perioada de cazare, numărul de persoane, costul pentru o persoană), iar în factura fiscală este menționat „cazare”</w:t>
      </w:r>
      <w:r>
        <w:rPr>
          <w:rFonts w:asciiTheme="majorHAnsi" w:hAnsiTheme="majorHAnsi" w:cstheme="majorHAnsi"/>
          <w:color w:val="333333"/>
          <w:sz w:val="16"/>
          <w:szCs w:val="16"/>
        </w:rPr>
        <w:t>,</w:t>
      </w:r>
      <w:r w:rsidRPr="003828DD">
        <w:rPr>
          <w:rFonts w:asciiTheme="majorHAnsi" w:hAnsiTheme="majorHAnsi" w:cstheme="majorHAnsi"/>
          <w:color w:val="333333"/>
          <w:sz w:val="16"/>
          <w:szCs w:val="16"/>
        </w:rPr>
        <w:t xml:space="preserve"> fără alte precizări</w:t>
      </w:r>
      <w:r>
        <w:rPr>
          <w:rFonts w:asciiTheme="majorHAnsi" w:hAnsiTheme="majorHAnsi" w:cstheme="majorHAnsi"/>
          <w:color w:val="333333"/>
          <w:sz w:val="16"/>
          <w:szCs w:val="16"/>
        </w:rPr>
        <w:t>.</w:t>
      </w:r>
    </w:p>
  </w:footnote>
  <w:footnote w:id="31">
    <w:p w14:paraId="1FF102B1" w14:textId="665B8851" w:rsidR="00087948" w:rsidRPr="005962AF" w:rsidRDefault="00087948" w:rsidP="00DA567A">
      <w:pPr>
        <w:pStyle w:val="a5"/>
        <w:spacing w:line="276" w:lineRule="auto"/>
        <w:jc w:val="both"/>
        <w:rPr>
          <w:rFonts w:asciiTheme="majorHAnsi" w:hAnsiTheme="majorHAnsi" w:cstheme="majorHAnsi"/>
          <w:sz w:val="16"/>
          <w:szCs w:val="16"/>
        </w:rPr>
      </w:pPr>
      <w:r w:rsidRPr="005962AF">
        <w:rPr>
          <w:rStyle w:val="a7"/>
          <w:rFonts w:asciiTheme="majorHAnsi" w:hAnsiTheme="majorHAnsi" w:cstheme="majorHAnsi"/>
          <w:sz w:val="16"/>
          <w:szCs w:val="16"/>
        </w:rPr>
        <w:footnoteRef/>
      </w:r>
      <w:r w:rsidRPr="005962AF">
        <w:rPr>
          <w:rFonts w:asciiTheme="majorHAnsi" w:hAnsiTheme="majorHAnsi" w:cstheme="majorHAnsi"/>
          <w:sz w:val="16"/>
          <w:szCs w:val="16"/>
        </w:rPr>
        <w:t xml:space="preserve"> Cheltuieli efective raportate în anul 2021: pentru publicațiile periodice pentru copii au fost alocate 2.406,4 mii lei</w:t>
      </w:r>
      <w:r>
        <w:rPr>
          <w:rFonts w:asciiTheme="majorHAnsi" w:hAnsiTheme="majorHAnsi" w:cstheme="majorHAnsi"/>
          <w:sz w:val="16"/>
          <w:szCs w:val="16"/>
        </w:rPr>
        <w:t>;</w:t>
      </w:r>
      <w:r w:rsidRPr="005962AF">
        <w:rPr>
          <w:rFonts w:asciiTheme="majorHAnsi" w:hAnsiTheme="majorHAnsi" w:cstheme="majorHAnsi"/>
          <w:sz w:val="16"/>
          <w:szCs w:val="16"/>
        </w:rPr>
        <w:t xml:space="preserve"> pentru Muzeul de Istorie a Evreilor </w:t>
      </w:r>
      <w:r>
        <w:rPr>
          <w:rFonts w:asciiTheme="majorHAnsi" w:hAnsiTheme="majorHAnsi" w:cstheme="majorHAnsi"/>
          <w:sz w:val="16"/>
          <w:szCs w:val="16"/>
        </w:rPr>
        <w:t xml:space="preserve">din Republica Moldova </w:t>
      </w:r>
      <w:r w:rsidRPr="005962AF">
        <w:rPr>
          <w:rFonts w:asciiTheme="majorHAnsi" w:hAnsiTheme="majorHAnsi" w:cstheme="majorHAnsi"/>
          <w:sz w:val="16"/>
          <w:szCs w:val="16"/>
        </w:rPr>
        <w:t>– 1.406,0 mii lei.</w:t>
      </w:r>
    </w:p>
  </w:footnote>
  <w:footnote w:id="32">
    <w:p w14:paraId="5268C964" w14:textId="1762754D" w:rsidR="00087948" w:rsidRPr="001C4754" w:rsidRDefault="00087948" w:rsidP="00DA567A">
      <w:pPr>
        <w:pStyle w:val="a5"/>
        <w:jc w:val="both"/>
        <w:rPr>
          <w:rFonts w:asciiTheme="majorHAnsi" w:hAnsiTheme="majorHAnsi" w:cstheme="majorHAnsi"/>
          <w:sz w:val="16"/>
          <w:szCs w:val="16"/>
        </w:rPr>
      </w:pPr>
      <w:r w:rsidRPr="00FB61B5">
        <w:rPr>
          <w:rStyle w:val="a7"/>
          <w:rFonts w:asciiTheme="majorHAnsi" w:hAnsiTheme="majorHAnsi" w:cstheme="majorHAnsi"/>
          <w:sz w:val="16"/>
          <w:szCs w:val="16"/>
        </w:rPr>
        <w:footnoteRef/>
      </w:r>
      <w:r w:rsidRPr="00FB61B5">
        <w:rPr>
          <w:rFonts w:asciiTheme="majorHAnsi" w:hAnsiTheme="majorHAnsi" w:cstheme="majorHAnsi"/>
          <w:sz w:val="16"/>
          <w:szCs w:val="16"/>
        </w:rPr>
        <w:t xml:space="preserve"> </w:t>
      </w:r>
      <w:r>
        <w:rPr>
          <w:rFonts w:asciiTheme="majorHAnsi" w:hAnsiTheme="majorHAnsi" w:cstheme="majorHAnsi"/>
          <w:sz w:val="16"/>
          <w:szCs w:val="16"/>
        </w:rPr>
        <w:t>Î</w:t>
      </w:r>
      <w:r w:rsidRPr="001C4754">
        <w:rPr>
          <w:rFonts w:asciiTheme="majorHAnsi" w:hAnsiTheme="majorHAnsi" w:cstheme="majorHAnsi"/>
          <w:sz w:val="16"/>
          <w:szCs w:val="16"/>
        </w:rPr>
        <w:t>nregistrată la 13.12.2018</w:t>
      </w:r>
      <w:r>
        <w:rPr>
          <w:rFonts w:asciiTheme="majorHAnsi" w:hAnsiTheme="majorHAnsi" w:cstheme="majorHAnsi"/>
          <w:sz w:val="16"/>
          <w:szCs w:val="16"/>
        </w:rPr>
        <w:t xml:space="preserve"> și</w:t>
      </w:r>
      <w:r w:rsidRPr="001C4754">
        <w:rPr>
          <w:rFonts w:asciiTheme="majorHAnsi" w:hAnsiTheme="majorHAnsi" w:cstheme="majorHAnsi"/>
          <w:sz w:val="16"/>
          <w:szCs w:val="16"/>
        </w:rPr>
        <w:t xml:space="preserve"> are atribuit cod IDNO (1018620005434).</w:t>
      </w:r>
    </w:p>
  </w:footnote>
  <w:footnote w:id="33">
    <w:p w14:paraId="1C0C4C93" w14:textId="76A96786" w:rsidR="00087948" w:rsidRPr="0062189A" w:rsidRDefault="00087948" w:rsidP="00824795">
      <w:pPr>
        <w:pStyle w:val="a5"/>
        <w:jc w:val="both"/>
        <w:rPr>
          <w:lang w:val="ro-RO"/>
        </w:rPr>
      </w:pPr>
      <w:r w:rsidRPr="00BE6FF5">
        <w:rPr>
          <w:rStyle w:val="a7"/>
          <w:rFonts w:asciiTheme="majorHAnsi" w:hAnsiTheme="majorHAnsi" w:cstheme="majorHAnsi"/>
          <w:sz w:val="16"/>
          <w:szCs w:val="16"/>
        </w:rPr>
        <w:footnoteRef/>
      </w:r>
      <w:r w:rsidRPr="00BE6FF5">
        <w:rPr>
          <w:rFonts w:asciiTheme="majorHAnsi" w:hAnsiTheme="majorHAnsi" w:cstheme="majorHAnsi"/>
          <w:sz w:val="16"/>
          <w:szCs w:val="16"/>
        </w:rPr>
        <w:t xml:space="preserve"> Art.11 din Legea contabilității și raportării financiare nr.287 din 15.12.2017</w:t>
      </w:r>
      <w:r>
        <w:rPr>
          <w:rFonts w:asciiTheme="majorHAnsi" w:hAnsiTheme="majorHAnsi" w:cstheme="majorHAnsi"/>
          <w:sz w:val="16"/>
          <w:szCs w:val="16"/>
        </w:rPr>
        <w:t>.</w:t>
      </w:r>
    </w:p>
  </w:footnote>
  <w:footnote w:id="34">
    <w:p w14:paraId="1B0D06F7" w14:textId="5BF565CE" w:rsidR="00087948" w:rsidRPr="00516158" w:rsidRDefault="00087948" w:rsidP="00824795">
      <w:pPr>
        <w:pStyle w:val="a5"/>
        <w:jc w:val="both"/>
        <w:rPr>
          <w:rFonts w:asciiTheme="majorHAnsi" w:hAnsiTheme="majorHAnsi" w:cstheme="majorHAnsi"/>
          <w:sz w:val="16"/>
          <w:szCs w:val="16"/>
        </w:rPr>
      </w:pPr>
      <w:r w:rsidRPr="00516158">
        <w:rPr>
          <w:rStyle w:val="a7"/>
          <w:rFonts w:asciiTheme="majorHAnsi" w:hAnsiTheme="majorHAnsi" w:cstheme="majorHAnsi"/>
          <w:sz w:val="16"/>
          <w:szCs w:val="16"/>
        </w:rPr>
        <w:footnoteRef/>
      </w:r>
      <w:r w:rsidRPr="00516158">
        <w:rPr>
          <w:rFonts w:asciiTheme="majorHAnsi" w:hAnsiTheme="majorHAnsi" w:cstheme="majorHAnsi"/>
          <w:sz w:val="16"/>
          <w:szCs w:val="16"/>
        </w:rPr>
        <w:t xml:space="preserve"> IP Centrul de Cultură și Artă „Ginta Latină” a organizat spectacole de binefacere „Show din inimă” pentru copiii refugiaților din Ucraina</w:t>
      </w:r>
      <w:r>
        <w:rPr>
          <w:rFonts w:asciiTheme="majorHAnsi" w:hAnsiTheme="majorHAnsi" w:cstheme="majorHAnsi"/>
          <w:sz w:val="16"/>
          <w:szCs w:val="16"/>
        </w:rPr>
        <w:t>.</w:t>
      </w:r>
    </w:p>
  </w:footnote>
  <w:footnote w:id="35">
    <w:p w14:paraId="5DD0E31B" w14:textId="34E8BD3D" w:rsidR="00087948" w:rsidRPr="00516158" w:rsidRDefault="00087948" w:rsidP="00824795">
      <w:pPr>
        <w:pStyle w:val="a5"/>
        <w:jc w:val="both"/>
        <w:rPr>
          <w:rFonts w:asciiTheme="majorHAnsi" w:hAnsiTheme="majorHAnsi" w:cstheme="majorHAnsi"/>
          <w:sz w:val="16"/>
          <w:szCs w:val="16"/>
          <w:lang w:val="ro-RO"/>
        </w:rPr>
      </w:pPr>
      <w:r w:rsidRPr="00516158">
        <w:rPr>
          <w:rStyle w:val="a7"/>
          <w:rFonts w:asciiTheme="majorHAnsi" w:hAnsiTheme="majorHAnsi" w:cstheme="majorHAnsi"/>
          <w:sz w:val="16"/>
          <w:szCs w:val="16"/>
        </w:rPr>
        <w:footnoteRef/>
      </w:r>
      <w:r w:rsidRPr="00516158">
        <w:rPr>
          <w:rFonts w:asciiTheme="majorHAnsi" w:hAnsiTheme="majorHAnsi" w:cstheme="majorHAnsi"/>
          <w:sz w:val="16"/>
          <w:szCs w:val="16"/>
        </w:rPr>
        <w:t xml:space="preserve"> „World Vision International”, „UNICEF Moldova” și „NRC-Norvegian Refugee Council” - cu suportul acestora au fost organizate la IP Teatrul Republican de </w:t>
      </w:r>
      <w:r>
        <w:rPr>
          <w:rFonts w:asciiTheme="majorHAnsi" w:hAnsiTheme="majorHAnsi" w:cstheme="majorHAnsi"/>
          <w:sz w:val="16"/>
          <w:szCs w:val="16"/>
        </w:rPr>
        <w:t>P</w:t>
      </w:r>
      <w:r w:rsidRPr="00516158">
        <w:rPr>
          <w:rFonts w:asciiTheme="majorHAnsi" w:hAnsiTheme="majorHAnsi" w:cstheme="majorHAnsi"/>
          <w:sz w:val="16"/>
          <w:szCs w:val="16"/>
        </w:rPr>
        <w:t xml:space="preserve">ăpuși „Licurici” 80 </w:t>
      </w:r>
      <w:r>
        <w:rPr>
          <w:rFonts w:asciiTheme="majorHAnsi" w:hAnsiTheme="majorHAnsi" w:cstheme="majorHAnsi"/>
          <w:sz w:val="16"/>
          <w:szCs w:val="16"/>
        </w:rPr>
        <w:t xml:space="preserve">de </w:t>
      </w:r>
      <w:r w:rsidRPr="00516158">
        <w:rPr>
          <w:rFonts w:asciiTheme="majorHAnsi" w:hAnsiTheme="majorHAnsi" w:cstheme="majorHAnsi"/>
          <w:sz w:val="16"/>
          <w:szCs w:val="16"/>
        </w:rPr>
        <w:t>spectacole a câte 20,0 mii lei fiecare, pentru copiii refugiați</w:t>
      </w:r>
      <w:r>
        <w:rPr>
          <w:rFonts w:asciiTheme="majorHAnsi" w:hAnsiTheme="majorHAnsi" w:cstheme="majorHAnsi"/>
          <w:sz w:val="16"/>
          <w:szCs w:val="16"/>
        </w:rPr>
        <w:t>lor.</w:t>
      </w:r>
    </w:p>
  </w:footnote>
  <w:footnote w:id="36">
    <w:p w14:paraId="31A5778C" w14:textId="75F5B368" w:rsidR="00087948" w:rsidRPr="00BF495E" w:rsidRDefault="00087948" w:rsidP="00704EA1">
      <w:pPr>
        <w:pStyle w:val="a5"/>
        <w:ind w:right="-306"/>
        <w:rPr>
          <w:lang w:val="ro-RO"/>
        </w:rPr>
      </w:pPr>
      <w:r w:rsidRPr="00516158">
        <w:rPr>
          <w:rStyle w:val="a7"/>
          <w:rFonts w:asciiTheme="majorHAnsi" w:hAnsiTheme="majorHAnsi" w:cstheme="majorHAnsi"/>
          <w:sz w:val="16"/>
          <w:szCs w:val="16"/>
        </w:rPr>
        <w:footnoteRef/>
      </w:r>
      <w:r w:rsidRPr="00516158">
        <w:rPr>
          <w:rFonts w:asciiTheme="majorHAnsi" w:hAnsiTheme="majorHAnsi" w:cstheme="majorHAnsi"/>
          <w:sz w:val="16"/>
          <w:szCs w:val="16"/>
        </w:rPr>
        <w:t xml:space="preserve"> </w:t>
      </w:r>
      <w:r w:rsidRPr="00516158">
        <w:rPr>
          <w:rFonts w:asciiTheme="majorHAnsi" w:hAnsiTheme="majorHAnsi" w:cstheme="majorHAnsi"/>
          <w:sz w:val="16"/>
          <w:szCs w:val="16"/>
          <w:lang w:val="ro-RO"/>
        </w:rPr>
        <w:t>Rezervația Cultural-Naturală „Orheiul Vechi” și IP Teatrul Republican Muzical-Dramatic „ B. P. Hașdeu” din Cahul</w:t>
      </w:r>
      <w:r>
        <w:rPr>
          <w:rFonts w:asciiTheme="majorHAnsi" w:hAnsiTheme="majorHAnsi" w:cstheme="majorHAnsi"/>
          <w:sz w:val="16"/>
          <w:szCs w:val="16"/>
          <w:lang w:val="ro-RO"/>
        </w:rPr>
        <w:t>.</w:t>
      </w:r>
    </w:p>
  </w:footnote>
  <w:footnote w:id="37">
    <w:p w14:paraId="61805BFB" w14:textId="5B3F191F" w:rsidR="00087948" w:rsidRPr="00971B48" w:rsidRDefault="00087948">
      <w:pPr>
        <w:pStyle w:val="a5"/>
        <w:spacing w:line="276" w:lineRule="auto"/>
        <w:jc w:val="both"/>
        <w:rPr>
          <w:rFonts w:asciiTheme="majorHAnsi" w:hAnsiTheme="majorHAnsi" w:cstheme="majorHAnsi"/>
          <w:sz w:val="16"/>
          <w:szCs w:val="16"/>
        </w:rPr>
      </w:pPr>
      <w:r w:rsidRPr="00971B48">
        <w:rPr>
          <w:rStyle w:val="a7"/>
          <w:rFonts w:asciiTheme="majorHAnsi" w:hAnsiTheme="majorHAnsi" w:cstheme="majorHAnsi"/>
          <w:sz w:val="16"/>
          <w:szCs w:val="16"/>
        </w:rPr>
        <w:footnoteRef/>
      </w:r>
      <w:r w:rsidRPr="00971B48">
        <w:rPr>
          <w:rFonts w:asciiTheme="majorHAnsi" w:hAnsiTheme="majorHAnsi" w:cstheme="majorHAnsi"/>
          <w:sz w:val="16"/>
          <w:szCs w:val="16"/>
        </w:rPr>
        <w:t xml:space="preserve"> Art.13 alin.(2) din Legea contabilității nr.113-XVI din 27.04.2007; pct.1.4.1.3. din Anexa nr.1 la </w:t>
      </w:r>
      <w:r w:rsidRPr="00971B48">
        <w:rPr>
          <w:rFonts w:asciiTheme="majorHAnsi" w:eastAsia="Times New Roman" w:hAnsiTheme="majorHAnsi" w:cstheme="majorHAnsi"/>
          <w:sz w:val="16"/>
          <w:szCs w:val="16"/>
        </w:rPr>
        <w:t xml:space="preserve">Ordinul ministrului </w:t>
      </w:r>
      <w:r w:rsidR="000C41E0">
        <w:rPr>
          <w:rFonts w:asciiTheme="majorHAnsi" w:eastAsia="Times New Roman" w:hAnsiTheme="majorHAnsi" w:cstheme="majorHAnsi"/>
          <w:sz w:val="16"/>
          <w:szCs w:val="16"/>
        </w:rPr>
        <w:t>F</w:t>
      </w:r>
      <w:r w:rsidRPr="00971B48">
        <w:rPr>
          <w:rFonts w:asciiTheme="majorHAnsi" w:eastAsia="Times New Roman" w:hAnsiTheme="majorHAnsi" w:cstheme="majorHAnsi"/>
          <w:sz w:val="16"/>
          <w:szCs w:val="16"/>
        </w:rPr>
        <w:t>inanțelor nr.216 din 28.12.2015.</w:t>
      </w:r>
    </w:p>
  </w:footnote>
  <w:footnote w:id="38">
    <w:p w14:paraId="1455A99E" w14:textId="6A8A7803" w:rsidR="00087948" w:rsidRPr="00575EAC" w:rsidRDefault="00087948">
      <w:pPr>
        <w:pStyle w:val="a5"/>
        <w:spacing w:line="276" w:lineRule="auto"/>
        <w:jc w:val="both"/>
        <w:rPr>
          <w:rFonts w:asciiTheme="majorHAnsi" w:hAnsiTheme="majorHAnsi" w:cstheme="majorHAnsi"/>
          <w:sz w:val="16"/>
          <w:szCs w:val="16"/>
        </w:rPr>
      </w:pPr>
      <w:r w:rsidRPr="00971B48">
        <w:rPr>
          <w:rStyle w:val="a7"/>
          <w:rFonts w:asciiTheme="majorHAnsi" w:hAnsiTheme="majorHAnsi" w:cstheme="majorHAnsi"/>
          <w:sz w:val="16"/>
          <w:szCs w:val="16"/>
        </w:rPr>
        <w:footnoteRef/>
      </w:r>
      <w:r w:rsidRPr="00971B48">
        <w:rPr>
          <w:rFonts w:asciiTheme="majorHAnsi" w:hAnsiTheme="majorHAnsi" w:cstheme="majorHAnsi"/>
          <w:sz w:val="16"/>
          <w:szCs w:val="16"/>
        </w:rPr>
        <w:t xml:space="preserve"> Legea contabilității nr.</w:t>
      </w:r>
      <w:r w:rsidRPr="00971B48">
        <w:rPr>
          <w:rFonts w:asciiTheme="majorHAnsi" w:eastAsia="Times New Roman" w:hAnsiTheme="majorHAnsi" w:cstheme="majorHAnsi"/>
          <w:sz w:val="16"/>
          <w:szCs w:val="16"/>
        </w:rPr>
        <w:t>113-XVI din 27.04.2007;</w:t>
      </w:r>
      <w:r w:rsidRPr="00971B48">
        <w:rPr>
          <w:rFonts w:asciiTheme="majorHAnsi" w:hAnsiTheme="majorHAnsi" w:cstheme="majorHAnsi"/>
          <w:sz w:val="16"/>
          <w:szCs w:val="16"/>
        </w:rPr>
        <w:t xml:space="preserve"> </w:t>
      </w:r>
      <w:r w:rsidRPr="00971B48">
        <w:rPr>
          <w:rFonts w:asciiTheme="majorHAnsi" w:eastAsia="Times New Roman" w:hAnsiTheme="majorHAnsi" w:cstheme="majorHAnsi"/>
          <w:sz w:val="16"/>
          <w:szCs w:val="16"/>
        </w:rPr>
        <w:t xml:space="preserve">Ordinul ministrului </w:t>
      </w:r>
      <w:r w:rsidR="000C41E0">
        <w:rPr>
          <w:rFonts w:asciiTheme="majorHAnsi" w:eastAsia="Times New Roman" w:hAnsiTheme="majorHAnsi" w:cstheme="majorHAnsi"/>
          <w:sz w:val="16"/>
          <w:szCs w:val="16"/>
        </w:rPr>
        <w:t>F</w:t>
      </w:r>
      <w:r w:rsidRPr="00971B48">
        <w:rPr>
          <w:rFonts w:asciiTheme="majorHAnsi" w:eastAsia="Times New Roman" w:hAnsiTheme="majorHAnsi" w:cstheme="majorHAnsi"/>
          <w:sz w:val="16"/>
          <w:szCs w:val="16"/>
        </w:rPr>
        <w:t xml:space="preserve">inanțelor nr.216 din 28.12.2015; Ordinul ministrului </w:t>
      </w:r>
      <w:r w:rsidR="000C41E0">
        <w:rPr>
          <w:rFonts w:asciiTheme="majorHAnsi" w:eastAsia="Times New Roman" w:hAnsiTheme="majorHAnsi" w:cstheme="majorHAnsi"/>
          <w:sz w:val="16"/>
          <w:szCs w:val="16"/>
        </w:rPr>
        <w:t>F</w:t>
      </w:r>
      <w:r w:rsidRPr="00971B48">
        <w:rPr>
          <w:rFonts w:asciiTheme="majorHAnsi" w:eastAsia="Times New Roman" w:hAnsiTheme="majorHAnsi" w:cstheme="majorHAnsi"/>
          <w:sz w:val="16"/>
          <w:szCs w:val="16"/>
        </w:rPr>
        <w:t>inanțelor nr.164 din 30.12.2016.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4D8C" w14:textId="43D15964" w:rsidR="00087948" w:rsidRDefault="00087948" w:rsidP="00D2389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2" w15:restartNumberingAfterBreak="0">
    <w:nsid w:val="0D8B304A"/>
    <w:multiLevelType w:val="hybridMultilevel"/>
    <w:tmpl w:val="BADAC8B6"/>
    <w:lvl w:ilvl="0" w:tplc="91F8582A">
      <w:start w:val="6"/>
      <w:numFmt w:val="bullet"/>
      <w:lvlText w:val="-"/>
      <w:lvlJc w:val="left"/>
      <w:pPr>
        <w:ind w:left="927" w:hanging="360"/>
      </w:pPr>
      <w:rPr>
        <w:rFonts w:ascii="Calibri Light" w:eastAsia="Times New Roman" w:hAnsi="Calibri Light" w:cs="Calibri Light"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E231E3"/>
    <w:multiLevelType w:val="hybridMultilevel"/>
    <w:tmpl w:val="3FCCE4CC"/>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B437DBC"/>
    <w:multiLevelType w:val="hybridMultilevel"/>
    <w:tmpl w:val="D45A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546B8"/>
    <w:multiLevelType w:val="multilevel"/>
    <w:tmpl w:val="8A24F3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sz w:val="24"/>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7" w15:restartNumberingAfterBreak="0">
    <w:nsid w:val="3FD76D2E"/>
    <w:multiLevelType w:val="hybridMultilevel"/>
    <w:tmpl w:val="D7127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D49C9"/>
    <w:multiLevelType w:val="multilevel"/>
    <w:tmpl w:val="FADC5C1C"/>
    <w:lvl w:ilvl="0">
      <w:start w:val="1"/>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A5025AC"/>
    <w:multiLevelType w:val="hybridMultilevel"/>
    <w:tmpl w:val="D13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A3929"/>
    <w:multiLevelType w:val="hybridMultilevel"/>
    <w:tmpl w:val="E88A72F6"/>
    <w:lvl w:ilvl="0" w:tplc="A0E87BAC">
      <w:numFmt w:val="bullet"/>
      <w:lvlText w:val="-"/>
      <w:lvlJc w:val="left"/>
      <w:pPr>
        <w:ind w:left="720" w:hanging="360"/>
      </w:pPr>
      <w:rPr>
        <w:rFonts w:ascii="Calibri Light" w:eastAsia="Times New Roman" w:hAnsi="Calibri Light" w:cs="Calibri Light"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4C62"/>
    <w:multiLevelType w:val="hybridMultilevel"/>
    <w:tmpl w:val="2C867386"/>
    <w:lvl w:ilvl="0" w:tplc="B36A797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C4E19"/>
    <w:multiLevelType w:val="hybridMultilevel"/>
    <w:tmpl w:val="8B46656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52EC5FBB"/>
    <w:multiLevelType w:val="hybridMultilevel"/>
    <w:tmpl w:val="96DAC5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512F9"/>
    <w:multiLevelType w:val="hybridMultilevel"/>
    <w:tmpl w:val="293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5566A"/>
    <w:multiLevelType w:val="multilevel"/>
    <w:tmpl w:val="E8860B3E"/>
    <w:lvl w:ilvl="0">
      <w:start w:val="1"/>
      <w:numFmt w:val="upperRoman"/>
      <w:lvlText w:val="%1."/>
      <w:lvlJc w:val="left"/>
      <w:pPr>
        <w:ind w:left="1080" w:hanging="720"/>
      </w:pPr>
      <w:rPr>
        <w:rFonts w:asciiTheme="majorHAnsi" w:hAnsiTheme="majorHAnsi"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9683626"/>
    <w:multiLevelType w:val="hybridMultilevel"/>
    <w:tmpl w:val="16729B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B0D46C9"/>
    <w:multiLevelType w:val="hybridMultilevel"/>
    <w:tmpl w:val="B0202A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C65F71"/>
    <w:multiLevelType w:val="hybridMultilevel"/>
    <w:tmpl w:val="1A0A536E"/>
    <w:lvl w:ilvl="0" w:tplc="4F2A7410">
      <w:start w:val="1"/>
      <w:numFmt w:val="decimal"/>
      <w:lvlText w:val="%1."/>
      <w:lvlJc w:val="left"/>
      <w:pPr>
        <w:ind w:left="1080" w:hanging="72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820B87"/>
    <w:multiLevelType w:val="hybridMultilevel"/>
    <w:tmpl w:val="E0B65FB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B7E45"/>
    <w:multiLevelType w:val="hybridMultilevel"/>
    <w:tmpl w:val="A11A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42B1F"/>
    <w:multiLevelType w:val="hybridMultilevel"/>
    <w:tmpl w:val="E10E848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15E67"/>
    <w:multiLevelType w:val="hybridMultilevel"/>
    <w:tmpl w:val="659C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4221A"/>
    <w:multiLevelType w:val="multilevel"/>
    <w:tmpl w:val="F3B62A8E"/>
    <w:lvl w:ilvl="0">
      <w:start w:val="3"/>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8"/>
  </w:num>
  <w:num w:numId="3">
    <w:abstractNumId w:val="15"/>
  </w:num>
  <w:num w:numId="4">
    <w:abstractNumId w:val="6"/>
  </w:num>
  <w:num w:numId="5">
    <w:abstractNumId w:val="16"/>
  </w:num>
  <w:num w:numId="6">
    <w:abstractNumId w:val="5"/>
  </w:num>
  <w:num w:numId="7">
    <w:abstractNumId w:val="17"/>
  </w:num>
  <w:num w:numId="8">
    <w:abstractNumId w:val="9"/>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4"/>
  </w:num>
  <w:num w:numId="14">
    <w:abstractNumId w:val="20"/>
  </w:num>
  <w:num w:numId="15">
    <w:abstractNumId w:val="13"/>
  </w:num>
  <w:num w:numId="16">
    <w:abstractNumId w:val="12"/>
  </w:num>
  <w:num w:numId="17">
    <w:abstractNumId w:val="11"/>
  </w:num>
  <w:num w:numId="18">
    <w:abstractNumId w:val="21"/>
  </w:num>
  <w:num w:numId="19">
    <w:abstractNumId w:val="0"/>
  </w:num>
  <w:num w:numId="20">
    <w:abstractNumId w:val="10"/>
  </w:num>
  <w:num w:numId="21">
    <w:abstractNumId w:val="7"/>
  </w:num>
  <w:num w:numId="22">
    <w:abstractNumId w:val="2"/>
  </w:num>
  <w:num w:numId="23">
    <w:abstractNumId w:val="23"/>
  </w:num>
  <w:num w:numId="24">
    <w:abstractNumId w:val="14"/>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C"/>
    <w:rsid w:val="00003495"/>
    <w:rsid w:val="0000500E"/>
    <w:rsid w:val="000060B3"/>
    <w:rsid w:val="00010E08"/>
    <w:rsid w:val="0001382B"/>
    <w:rsid w:val="00013C39"/>
    <w:rsid w:val="00014B7B"/>
    <w:rsid w:val="00021A66"/>
    <w:rsid w:val="00026FD7"/>
    <w:rsid w:val="000324D3"/>
    <w:rsid w:val="00033A68"/>
    <w:rsid w:val="000356DB"/>
    <w:rsid w:val="000378A3"/>
    <w:rsid w:val="00041DB5"/>
    <w:rsid w:val="00043B76"/>
    <w:rsid w:val="00055006"/>
    <w:rsid w:val="000552CB"/>
    <w:rsid w:val="000561F4"/>
    <w:rsid w:val="0006272C"/>
    <w:rsid w:val="00067503"/>
    <w:rsid w:val="00075419"/>
    <w:rsid w:val="00085251"/>
    <w:rsid w:val="00087948"/>
    <w:rsid w:val="00091BED"/>
    <w:rsid w:val="000965F6"/>
    <w:rsid w:val="000A103C"/>
    <w:rsid w:val="000A1E6F"/>
    <w:rsid w:val="000A4376"/>
    <w:rsid w:val="000B44AA"/>
    <w:rsid w:val="000B5102"/>
    <w:rsid w:val="000B59BC"/>
    <w:rsid w:val="000C1A14"/>
    <w:rsid w:val="000C41E0"/>
    <w:rsid w:val="000C4C02"/>
    <w:rsid w:val="000D24B0"/>
    <w:rsid w:val="000D66A2"/>
    <w:rsid w:val="000D7C7E"/>
    <w:rsid w:val="000E32D9"/>
    <w:rsid w:val="000E5C04"/>
    <w:rsid w:val="000F74FC"/>
    <w:rsid w:val="00100333"/>
    <w:rsid w:val="00102695"/>
    <w:rsid w:val="001124C7"/>
    <w:rsid w:val="0011333E"/>
    <w:rsid w:val="00113E2A"/>
    <w:rsid w:val="00114BF0"/>
    <w:rsid w:val="00115509"/>
    <w:rsid w:val="00120FCA"/>
    <w:rsid w:val="00121102"/>
    <w:rsid w:val="0012283C"/>
    <w:rsid w:val="00126A4B"/>
    <w:rsid w:val="00127B57"/>
    <w:rsid w:val="00130969"/>
    <w:rsid w:val="00132DA6"/>
    <w:rsid w:val="0013461A"/>
    <w:rsid w:val="00134F5C"/>
    <w:rsid w:val="00135391"/>
    <w:rsid w:val="0014080F"/>
    <w:rsid w:val="00141D3E"/>
    <w:rsid w:val="00142C06"/>
    <w:rsid w:val="00143992"/>
    <w:rsid w:val="001477E5"/>
    <w:rsid w:val="00151719"/>
    <w:rsid w:val="00154136"/>
    <w:rsid w:val="00155034"/>
    <w:rsid w:val="00156AAC"/>
    <w:rsid w:val="0016336E"/>
    <w:rsid w:val="0016713F"/>
    <w:rsid w:val="0017132C"/>
    <w:rsid w:val="0017154A"/>
    <w:rsid w:val="00173540"/>
    <w:rsid w:val="00177C8F"/>
    <w:rsid w:val="0019022B"/>
    <w:rsid w:val="001B3BE6"/>
    <w:rsid w:val="001C249E"/>
    <w:rsid w:val="001C4138"/>
    <w:rsid w:val="001D33E7"/>
    <w:rsid w:val="001D457E"/>
    <w:rsid w:val="001D5156"/>
    <w:rsid w:val="001D777B"/>
    <w:rsid w:val="001D7A66"/>
    <w:rsid w:val="001D7C8C"/>
    <w:rsid w:val="001E223C"/>
    <w:rsid w:val="001F046C"/>
    <w:rsid w:val="001F357D"/>
    <w:rsid w:val="001F5D5C"/>
    <w:rsid w:val="001F7886"/>
    <w:rsid w:val="002002EF"/>
    <w:rsid w:val="002012D2"/>
    <w:rsid w:val="00204E6A"/>
    <w:rsid w:val="00207933"/>
    <w:rsid w:val="00207A28"/>
    <w:rsid w:val="00214F4F"/>
    <w:rsid w:val="00215925"/>
    <w:rsid w:val="00217C05"/>
    <w:rsid w:val="00224058"/>
    <w:rsid w:val="0022624F"/>
    <w:rsid w:val="0022704F"/>
    <w:rsid w:val="0022785A"/>
    <w:rsid w:val="00235BD5"/>
    <w:rsid w:val="00240D63"/>
    <w:rsid w:val="00246486"/>
    <w:rsid w:val="0025259C"/>
    <w:rsid w:val="002555D1"/>
    <w:rsid w:val="00256C9B"/>
    <w:rsid w:val="00264D7B"/>
    <w:rsid w:val="00270504"/>
    <w:rsid w:val="00270B6E"/>
    <w:rsid w:val="002715BA"/>
    <w:rsid w:val="00287674"/>
    <w:rsid w:val="0029191A"/>
    <w:rsid w:val="00297C40"/>
    <w:rsid w:val="002A09F6"/>
    <w:rsid w:val="002A38D5"/>
    <w:rsid w:val="002B2A57"/>
    <w:rsid w:val="002B4270"/>
    <w:rsid w:val="002B465E"/>
    <w:rsid w:val="002C03BE"/>
    <w:rsid w:val="002D3DB7"/>
    <w:rsid w:val="002F192E"/>
    <w:rsid w:val="002F2F60"/>
    <w:rsid w:val="002F337A"/>
    <w:rsid w:val="002F5016"/>
    <w:rsid w:val="002F5694"/>
    <w:rsid w:val="00302549"/>
    <w:rsid w:val="00305D86"/>
    <w:rsid w:val="00310309"/>
    <w:rsid w:val="0031218A"/>
    <w:rsid w:val="00312762"/>
    <w:rsid w:val="003136C8"/>
    <w:rsid w:val="003303F2"/>
    <w:rsid w:val="003321ED"/>
    <w:rsid w:val="00332AD0"/>
    <w:rsid w:val="00333D0A"/>
    <w:rsid w:val="00337F2B"/>
    <w:rsid w:val="0034108C"/>
    <w:rsid w:val="003521B7"/>
    <w:rsid w:val="00352DAC"/>
    <w:rsid w:val="003533D6"/>
    <w:rsid w:val="003602AE"/>
    <w:rsid w:val="003657A9"/>
    <w:rsid w:val="00366892"/>
    <w:rsid w:val="00366CBC"/>
    <w:rsid w:val="003670CC"/>
    <w:rsid w:val="003679A7"/>
    <w:rsid w:val="00370CB4"/>
    <w:rsid w:val="003758AC"/>
    <w:rsid w:val="00375D8D"/>
    <w:rsid w:val="003860F5"/>
    <w:rsid w:val="003930C8"/>
    <w:rsid w:val="00396CED"/>
    <w:rsid w:val="003A1D27"/>
    <w:rsid w:val="003A4070"/>
    <w:rsid w:val="003B0408"/>
    <w:rsid w:val="003B62A4"/>
    <w:rsid w:val="003C221C"/>
    <w:rsid w:val="003C3133"/>
    <w:rsid w:val="003C7613"/>
    <w:rsid w:val="003D308C"/>
    <w:rsid w:val="003D3CB2"/>
    <w:rsid w:val="003D47DE"/>
    <w:rsid w:val="003D4C48"/>
    <w:rsid w:val="003E2E5B"/>
    <w:rsid w:val="003F038C"/>
    <w:rsid w:val="003F2A11"/>
    <w:rsid w:val="003F2F9D"/>
    <w:rsid w:val="003F3B15"/>
    <w:rsid w:val="003F66BC"/>
    <w:rsid w:val="004017D2"/>
    <w:rsid w:val="00403BB5"/>
    <w:rsid w:val="00413474"/>
    <w:rsid w:val="00413C4C"/>
    <w:rsid w:val="004149B7"/>
    <w:rsid w:val="004272F9"/>
    <w:rsid w:val="00433037"/>
    <w:rsid w:val="004345F2"/>
    <w:rsid w:val="00435068"/>
    <w:rsid w:val="00442A78"/>
    <w:rsid w:val="004559D9"/>
    <w:rsid w:val="00460795"/>
    <w:rsid w:val="00466B63"/>
    <w:rsid w:val="004671E7"/>
    <w:rsid w:val="00470B67"/>
    <w:rsid w:val="00470D8B"/>
    <w:rsid w:val="0047138E"/>
    <w:rsid w:val="004723B7"/>
    <w:rsid w:val="004761AC"/>
    <w:rsid w:val="004763E7"/>
    <w:rsid w:val="004811CD"/>
    <w:rsid w:val="00482148"/>
    <w:rsid w:val="004841A8"/>
    <w:rsid w:val="0048516C"/>
    <w:rsid w:val="00493152"/>
    <w:rsid w:val="0049405E"/>
    <w:rsid w:val="004A05D0"/>
    <w:rsid w:val="004A0831"/>
    <w:rsid w:val="004A262A"/>
    <w:rsid w:val="004A3775"/>
    <w:rsid w:val="004A4E1A"/>
    <w:rsid w:val="004A75E9"/>
    <w:rsid w:val="004B4AFE"/>
    <w:rsid w:val="004B4FAF"/>
    <w:rsid w:val="004C7E16"/>
    <w:rsid w:val="004D18DB"/>
    <w:rsid w:val="004D319B"/>
    <w:rsid w:val="004D55B2"/>
    <w:rsid w:val="004D5699"/>
    <w:rsid w:val="004E38B1"/>
    <w:rsid w:val="004E42C8"/>
    <w:rsid w:val="004E6035"/>
    <w:rsid w:val="004F00E0"/>
    <w:rsid w:val="004F3F68"/>
    <w:rsid w:val="00500211"/>
    <w:rsid w:val="0050377F"/>
    <w:rsid w:val="00503DFD"/>
    <w:rsid w:val="005043F7"/>
    <w:rsid w:val="00507A7D"/>
    <w:rsid w:val="00507D18"/>
    <w:rsid w:val="00516F45"/>
    <w:rsid w:val="00520C2D"/>
    <w:rsid w:val="005211AC"/>
    <w:rsid w:val="00521F14"/>
    <w:rsid w:val="005232C9"/>
    <w:rsid w:val="005263B7"/>
    <w:rsid w:val="00527360"/>
    <w:rsid w:val="0052756D"/>
    <w:rsid w:val="0053002A"/>
    <w:rsid w:val="0053284B"/>
    <w:rsid w:val="00544843"/>
    <w:rsid w:val="005552AA"/>
    <w:rsid w:val="005612F5"/>
    <w:rsid w:val="00564B04"/>
    <w:rsid w:val="00565000"/>
    <w:rsid w:val="005738BF"/>
    <w:rsid w:val="00575EAC"/>
    <w:rsid w:val="00583DB1"/>
    <w:rsid w:val="0059064E"/>
    <w:rsid w:val="00594C64"/>
    <w:rsid w:val="005962AF"/>
    <w:rsid w:val="00596901"/>
    <w:rsid w:val="005A10EB"/>
    <w:rsid w:val="005B1A5A"/>
    <w:rsid w:val="005C0B6F"/>
    <w:rsid w:val="005C125A"/>
    <w:rsid w:val="005C3599"/>
    <w:rsid w:val="005C5E06"/>
    <w:rsid w:val="005D15AF"/>
    <w:rsid w:val="005D792C"/>
    <w:rsid w:val="005E6B20"/>
    <w:rsid w:val="005F277C"/>
    <w:rsid w:val="005F6D95"/>
    <w:rsid w:val="005F79CA"/>
    <w:rsid w:val="00600B30"/>
    <w:rsid w:val="00600DF4"/>
    <w:rsid w:val="00604DCE"/>
    <w:rsid w:val="00605171"/>
    <w:rsid w:val="006069B7"/>
    <w:rsid w:val="00606BD0"/>
    <w:rsid w:val="0060748D"/>
    <w:rsid w:val="006127E4"/>
    <w:rsid w:val="006130C5"/>
    <w:rsid w:val="0062228B"/>
    <w:rsid w:val="00622EE8"/>
    <w:rsid w:val="00625145"/>
    <w:rsid w:val="006254BF"/>
    <w:rsid w:val="00626464"/>
    <w:rsid w:val="00627A56"/>
    <w:rsid w:val="00630F03"/>
    <w:rsid w:val="00632593"/>
    <w:rsid w:val="00633A73"/>
    <w:rsid w:val="00633C24"/>
    <w:rsid w:val="00635DB3"/>
    <w:rsid w:val="00640F9A"/>
    <w:rsid w:val="006472F9"/>
    <w:rsid w:val="006510FC"/>
    <w:rsid w:val="00655021"/>
    <w:rsid w:val="00656F94"/>
    <w:rsid w:val="00657608"/>
    <w:rsid w:val="0066478B"/>
    <w:rsid w:val="00665985"/>
    <w:rsid w:val="00670A82"/>
    <w:rsid w:val="00680BF9"/>
    <w:rsid w:val="00681EC4"/>
    <w:rsid w:val="0068304D"/>
    <w:rsid w:val="0068503B"/>
    <w:rsid w:val="00686D7E"/>
    <w:rsid w:val="00691845"/>
    <w:rsid w:val="00691AA8"/>
    <w:rsid w:val="00697CF6"/>
    <w:rsid w:val="006B136D"/>
    <w:rsid w:val="006B641C"/>
    <w:rsid w:val="006B6E42"/>
    <w:rsid w:val="006C1697"/>
    <w:rsid w:val="006C4DD6"/>
    <w:rsid w:val="006C5812"/>
    <w:rsid w:val="006D0DC0"/>
    <w:rsid w:val="006D66B1"/>
    <w:rsid w:val="006E0208"/>
    <w:rsid w:val="006F030B"/>
    <w:rsid w:val="006F0DDC"/>
    <w:rsid w:val="006F2AA6"/>
    <w:rsid w:val="00701425"/>
    <w:rsid w:val="00703003"/>
    <w:rsid w:val="00703E64"/>
    <w:rsid w:val="00704EA1"/>
    <w:rsid w:val="00706432"/>
    <w:rsid w:val="007065DB"/>
    <w:rsid w:val="00716AD4"/>
    <w:rsid w:val="00716DCC"/>
    <w:rsid w:val="007223AE"/>
    <w:rsid w:val="00727100"/>
    <w:rsid w:val="00731909"/>
    <w:rsid w:val="0073208A"/>
    <w:rsid w:val="00733D64"/>
    <w:rsid w:val="00736B75"/>
    <w:rsid w:val="0074061D"/>
    <w:rsid w:val="007413AD"/>
    <w:rsid w:val="00751A09"/>
    <w:rsid w:val="007527E0"/>
    <w:rsid w:val="007636FA"/>
    <w:rsid w:val="007704DB"/>
    <w:rsid w:val="007718E5"/>
    <w:rsid w:val="007732F6"/>
    <w:rsid w:val="007754F8"/>
    <w:rsid w:val="0077592C"/>
    <w:rsid w:val="00783B0C"/>
    <w:rsid w:val="0078691F"/>
    <w:rsid w:val="007A33EB"/>
    <w:rsid w:val="007B04DD"/>
    <w:rsid w:val="007B25D5"/>
    <w:rsid w:val="007B552B"/>
    <w:rsid w:val="007B6E3D"/>
    <w:rsid w:val="007C2A49"/>
    <w:rsid w:val="007C5AA2"/>
    <w:rsid w:val="007D305B"/>
    <w:rsid w:val="007D49EA"/>
    <w:rsid w:val="007D5B17"/>
    <w:rsid w:val="007D5EA3"/>
    <w:rsid w:val="007D67A1"/>
    <w:rsid w:val="007E2E37"/>
    <w:rsid w:val="007E58BF"/>
    <w:rsid w:val="007E7B89"/>
    <w:rsid w:val="007E7F3E"/>
    <w:rsid w:val="007F2E25"/>
    <w:rsid w:val="00800589"/>
    <w:rsid w:val="00817C07"/>
    <w:rsid w:val="00821D56"/>
    <w:rsid w:val="00822E96"/>
    <w:rsid w:val="00824795"/>
    <w:rsid w:val="00831C61"/>
    <w:rsid w:val="0083290C"/>
    <w:rsid w:val="0083577D"/>
    <w:rsid w:val="0084119E"/>
    <w:rsid w:val="00844EE3"/>
    <w:rsid w:val="00845B82"/>
    <w:rsid w:val="00845E6D"/>
    <w:rsid w:val="0084653B"/>
    <w:rsid w:val="00864192"/>
    <w:rsid w:val="00864BA9"/>
    <w:rsid w:val="008662CF"/>
    <w:rsid w:val="00866500"/>
    <w:rsid w:val="00867F9A"/>
    <w:rsid w:val="00870202"/>
    <w:rsid w:val="0087734B"/>
    <w:rsid w:val="0088018A"/>
    <w:rsid w:val="00883D71"/>
    <w:rsid w:val="00885971"/>
    <w:rsid w:val="00891316"/>
    <w:rsid w:val="00895376"/>
    <w:rsid w:val="008A1179"/>
    <w:rsid w:val="008A55B8"/>
    <w:rsid w:val="008B032E"/>
    <w:rsid w:val="008B2127"/>
    <w:rsid w:val="008B2975"/>
    <w:rsid w:val="008C0009"/>
    <w:rsid w:val="008C0790"/>
    <w:rsid w:val="008C2E69"/>
    <w:rsid w:val="008C490B"/>
    <w:rsid w:val="008C508F"/>
    <w:rsid w:val="008C78BE"/>
    <w:rsid w:val="008D72DA"/>
    <w:rsid w:val="008E02B9"/>
    <w:rsid w:val="008E73E8"/>
    <w:rsid w:val="008F1FB6"/>
    <w:rsid w:val="008F279D"/>
    <w:rsid w:val="008F39D5"/>
    <w:rsid w:val="008F613C"/>
    <w:rsid w:val="008F67A5"/>
    <w:rsid w:val="009030EE"/>
    <w:rsid w:val="00906778"/>
    <w:rsid w:val="00910B21"/>
    <w:rsid w:val="0091105F"/>
    <w:rsid w:val="009138D7"/>
    <w:rsid w:val="00917EC7"/>
    <w:rsid w:val="00926499"/>
    <w:rsid w:val="009269D8"/>
    <w:rsid w:val="00932ED4"/>
    <w:rsid w:val="00934FD1"/>
    <w:rsid w:val="00935500"/>
    <w:rsid w:val="00935B04"/>
    <w:rsid w:val="0093655A"/>
    <w:rsid w:val="009367B5"/>
    <w:rsid w:val="00937805"/>
    <w:rsid w:val="00945553"/>
    <w:rsid w:val="00954CE3"/>
    <w:rsid w:val="009571CF"/>
    <w:rsid w:val="00962373"/>
    <w:rsid w:val="0096311E"/>
    <w:rsid w:val="00964888"/>
    <w:rsid w:val="00967E85"/>
    <w:rsid w:val="00971B48"/>
    <w:rsid w:val="00971BD8"/>
    <w:rsid w:val="009757A3"/>
    <w:rsid w:val="00976D32"/>
    <w:rsid w:val="00981347"/>
    <w:rsid w:val="009841C6"/>
    <w:rsid w:val="00985064"/>
    <w:rsid w:val="0099048D"/>
    <w:rsid w:val="00993438"/>
    <w:rsid w:val="009A100D"/>
    <w:rsid w:val="009A5283"/>
    <w:rsid w:val="009A7474"/>
    <w:rsid w:val="009C0234"/>
    <w:rsid w:val="009C2956"/>
    <w:rsid w:val="009C6D17"/>
    <w:rsid w:val="009D1166"/>
    <w:rsid w:val="009D2AEB"/>
    <w:rsid w:val="009D38C5"/>
    <w:rsid w:val="009D55A8"/>
    <w:rsid w:val="009E31DE"/>
    <w:rsid w:val="009E4CE7"/>
    <w:rsid w:val="009E79EB"/>
    <w:rsid w:val="009F1060"/>
    <w:rsid w:val="009F10A4"/>
    <w:rsid w:val="009F142E"/>
    <w:rsid w:val="009F3DEE"/>
    <w:rsid w:val="009F4E13"/>
    <w:rsid w:val="00A01E3B"/>
    <w:rsid w:val="00A10FDA"/>
    <w:rsid w:val="00A11298"/>
    <w:rsid w:val="00A117A9"/>
    <w:rsid w:val="00A168DD"/>
    <w:rsid w:val="00A203A4"/>
    <w:rsid w:val="00A210A8"/>
    <w:rsid w:val="00A211BB"/>
    <w:rsid w:val="00A23F81"/>
    <w:rsid w:val="00A23FDD"/>
    <w:rsid w:val="00A33D01"/>
    <w:rsid w:val="00A36838"/>
    <w:rsid w:val="00A4499A"/>
    <w:rsid w:val="00A44A2D"/>
    <w:rsid w:val="00A45A13"/>
    <w:rsid w:val="00A5316E"/>
    <w:rsid w:val="00A573BC"/>
    <w:rsid w:val="00A636D7"/>
    <w:rsid w:val="00A66852"/>
    <w:rsid w:val="00A66E03"/>
    <w:rsid w:val="00A7157A"/>
    <w:rsid w:val="00A72B6E"/>
    <w:rsid w:val="00A736A9"/>
    <w:rsid w:val="00A74D6F"/>
    <w:rsid w:val="00A75AA5"/>
    <w:rsid w:val="00A802A6"/>
    <w:rsid w:val="00A82601"/>
    <w:rsid w:val="00A87E96"/>
    <w:rsid w:val="00A9017F"/>
    <w:rsid w:val="00A90993"/>
    <w:rsid w:val="00AA386C"/>
    <w:rsid w:val="00AB1B86"/>
    <w:rsid w:val="00AB494E"/>
    <w:rsid w:val="00AB4AC3"/>
    <w:rsid w:val="00AC0281"/>
    <w:rsid w:val="00AC3FA5"/>
    <w:rsid w:val="00AE1161"/>
    <w:rsid w:val="00AE27B1"/>
    <w:rsid w:val="00AE2BA8"/>
    <w:rsid w:val="00AF1F59"/>
    <w:rsid w:val="00AF28C0"/>
    <w:rsid w:val="00AF4E4D"/>
    <w:rsid w:val="00AF75E9"/>
    <w:rsid w:val="00B02C00"/>
    <w:rsid w:val="00B03666"/>
    <w:rsid w:val="00B11B35"/>
    <w:rsid w:val="00B20CF3"/>
    <w:rsid w:val="00B2114A"/>
    <w:rsid w:val="00B249B9"/>
    <w:rsid w:val="00B27195"/>
    <w:rsid w:val="00B31325"/>
    <w:rsid w:val="00B31F3C"/>
    <w:rsid w:val="00B3671C"/>
    <w:rsid w:val="00B374AB"/>
    <w:rsid w:val="00B40D70"/>
    <w:rsid w:val="00B5410B"/>
    <w:rsid w:val="00B55BAF"/>
    <w:rsid w:val="00B56E57"/>
    <w:rsid w:val="00B600B6"/>
    <w:rsid w:val="00B616AE"/>
    <w:rsid w:val="00B63CB4"/>
    <w:rsid w:val="00B64EF2"/>
    <w:rsid w:val="00B66AA1"/>
    <w:rsid w:val="00B81628"/>
    <w:rsid w:val="00B816DD"/>
    <w:rsid w:val="00B852BC"/>
    <w:rsid w:val="00B93ABC"/>
    <w:rsid w:val="00B952AE"/>
    <w:rsid w:val="00B967FC"/>
    <w:rsid w:val="00B9786F"/>
    <w:rsid w:val="00BA140F"/>
    <w:rsid w:val="00BA3A39"/>
    <w:rsid w:val="00BA48FE"/>
    <w:rsid w:val="00BA4E6C"/>
    <w:rsid w:val="00BB24CE"/>
    <w:rsid w:val="00BC3DEA"/>
    <w:rsid w:val="00BC6487"/>
    <w:rsid w:val="00BD0124"/>
    <w:rsid w:val="00BD039B"/>
    <w:rsid w:val="00BD26F1"/>
    <w:rsid w:val="00BD2F6D"/>
    <w:rsid w:val="00BE5525"/>
    <w:rsid w:val="00C1083D"/>
    <w:rsid w:val="00C12840"/>
    <w:rsid w:val="00C12B7B"/>
    <w:rsid w:val="00C15B31"/>
    <w:rsid w:val="00C16AD4"/>
    <w:rsid w:val="00C17DBA"/>
    <w:rsid w:val="00C20167"/>
    <w:rsid w:val="00C31AC2"/>
    <w:rsid w:val="00C34C6E"/>
    <w:rsid w:val="00C404A4"/>
    <w:rsid w:val="00C431FF"/>
    <w:rsid w:val="00C44968"/>
    <w:rsid w:val="00C44F0E"/>
    <w:rsid w:val="00C51D7D"/>
    <w:rsid w:val="00C53E2D"/>
    <w:rsid w:val="00C63690"/>
    <w:rsid w:val="00C67A09"/>
    <w:rsid w:val="00C7325D"/>
    <w:rsid w:val="00C76650"/>
    <w:rsid w:val="00C77412"/>
    <w:rsid w:val="00C7796E"/>
    <w:rsid w:val="00C80298"/>
    <w:rsid w:val="00C87C43"/>
    <w:rsid w:val="00C90D99"/>
    <w:rsid w:val="00C94827"/>
    <w:rsid w:val="00CA3FBB"/>
    <w:rsid w:val="00CA582E"/>
    <w:rsid w:val="00CB5873"/>
    <w:rsid w:val="00CB60B1"/>
    <w:rsid w:val="00CB73A8"/>
    <w:rsid w:val="00CB7F27"/>
    <w:rsid w:val="00CC0D5E"/>
    <w:rsid w:val="00CC2BC8"/>
    <w:rsid w:val="00CC7979"/>
    <w:rsid w:val="00CD2EA2"/>
    <w:rsid w:val="00CD6D19"/>
    <w:rsid w:val="00CE18D4"/>
    <w:rsid w:val="00CE1AF7"/>
    <w:rsid w:val="00CE2D7D"/>
    <w:rsid w:val="00CE3EE2"/>
    <w:rsid w:val="00CF2A33"/>
    <w:rsid w:val="00CF44F0"/>
    <w:rsid w:val="00CF5B15"/>
    <w:rsid w:val="00CF6E0A"/>
    <w:rsid w:val="00D02865"/>
    <w:rsid w:val="00D02EDE"/>
    <w:rsid w:val="00D031FE"/>
    <w:rsid w:val="00D038EE"/>
    <w:rsid w:val="00D0404A"/>
    <w:rsid w:val="00D04874"/>
    <w:rsid w:val="00D15BF3"/>
    <w:rsid w:val="00D165B9"/>
    <w:rsid w:val="00D224C1"/>
    <w:rsid w:val="00D2389C"/>
    <w:rsid w:val="00D25CD3"/>
    <w:rsid w:val="00D30358"/>
    <w:rsid w:val="00D3107E"/>
    <w:rsid w:val="00D34ABC"/>
    <w:rsid w:val="00D377EC"/>
    <w:rsid w:val="00D3780E"/>
    <w:rsid w:val="00D37869"/>
    <w:rsid w:val="00D410C2"/>
    <w:rsid w:val="00D455C8"/>
    <w:rsid w:val="00D47682"/>
    <w:rsid w:val="00D55736"/>
    <w:rsid w:val="00D603CE"/>
    <w:rsid w:val="00D61D97"/>
    <w:rsid w:val="00D75D3F"/>
    <w:rsid w:val="00D8031D"/>
    <w:rsid w:val="00D83E2D"/>
    <w:rsid w:val="00D858FC"/>
    <w:rsid w:val="00D906FE"/>
    <w:rsid w:val="00D91CFF"/>
    <w:rsid w:val="00D94775"/>
    <w:rsid w:val="00D9544E"/>
    <w:rsid w:val="00D97EE3"/>
    <w:rsid w:val="00DA3BBC"/>
    <w:rsid w:val="00DA567A"/>
    <w:rsid w:val="00DB311D"/>
    <w:rsid w:val="00DB4834"/>
    <w:rsid w:val="00DB7BD5"/>
    <w:rsid w:val="00DC651B"/>
    <w:rsid w:val="00DC6749"/>
    <w:rsid w:val="00DC6E5B"/>
    <w:rsid w:val="00DC72EF"/>
    <w:rsid w:val="00DD5754"/>
    <w:rsid w:val="00DE0AE8"/>
    <w:rsid w:val="00DE3A56"/>
    <w:rsid w:val="00DE5CFA"/>
    <w:rsid w:val="00DE6E43"/>
    <w:rsid w:val="00DF336D"/>
    <w:rsid w:val="00DF461F"/>
    <w:rsid w:val="00E03273"/>
    <w:rsid w:val="00E04ED0"/>
    <w:rsid w:val="00E065CA"/>
    <w:rsid w:val="00E220A8"/>
    <w:rsid w:val="00E2303B"/>
    <w:rsid w:val="00E26743"/>
    <w:rsid w:val="00E30BEF"/>
    <w:rsid w:val="00E330E5"/>
    <w:rsid w:val="00E3327D"/>
    <w:rsid w:val="00E335E2"/>
    <w:rsid w:val="00E337F0"/>
    <w:rsid w:val="00E33845"/>
    <w:rsid w:val="00E350D2"/>
    <w:rsid w:val="00E4328A"/>
    <w:rsid w:val="00E435FF"/>
    <w:rsid w:val="00E4457B"/>
    <w:rsid w:val="00E462F0"/>
    <w:rsid w:val="00E548E6"/>
    <w:rsid w:val="00E558BA"/>
    <w:rsid w:val="00E62944"/>
    <w:rsid w:val="00E631CE"/>
    <w:rsid w:val="00E63289"/>
    <w:rsid w:val="00E74DE3"/>
    <w:rsid w:val="00E8014F"/>
    <w:rsid w:val="00E92A26"/>
    <w:rsid w:val="00E936C5"/>
    <w:rsid w:val="00E94004"/>
    <w:rsid w:val="00E9676D"/>
    <w:rsid w:val="00E96EE0"/>
    <w:rsid w:val="00EA3F8D"/>
    <w:rsid w:val="00EA41E0"/>
    <w:rsid w:val="00EB30EE"/>
    <w:rsid w:val="00EB662D"/>
    <w:rsid w:val="00EB7AA6"/>
    <w:rsid w:val="00EC08D9"/>
    <w:rsid w:val="00EC1EB7"/>
    <w:rsid w:val="00ED23B6"/>
    <w:rsid w:val="00ED23E2"/>
    <w:rsid w:val="00ED245F"/>
    <w:rsid w:val="00EE12CD"/>
    <w:rsid w:val="00EE3420"/>
    <w:rsid w:val="00F030C8"/>
    <w:rsid w:val="00F03979"/>
    <w:rsid w:val="00F07D7C"/>
    <w:rsid w:val="00F11591"/>
    <w:rsid w:val="00F11C15"/>
    <w:rsid w:val="00F13ED7"/>
    <w:rsid w:val="00F20181"/>
    <w:rsid w:val="00F32085"/>
    <w:rsid w:val="00F40903"/>
    <w:rsid w:val="00F414A2"/>
    <w:rsid w:val="00F426A8"/>
    <w:rsid w:val="00F426D6"/>
    <w:rsid w:val="00F50BCD"/>
    <w:rsid w:val="00F5194C"/>
    <w:rsid w:val="00F617A2"/>
    <w:rsid w:val="00F64EED"/>
    <w:rsid w:val="00F659FA"/>
    <w:rsid w:val="00F6672A"/>
    <w:rsid w:val="00F718EC"/>
    <w:rsid w:val="00F75732"/>
    <w:rsid w:val="00F76FBE"/>
    <w:rsid w:val="00F83353"/>
    <w:rsid w:val="00F87572"/>
    <w:rsid w:val="00F911CF"/>
    <w:rsid w:val="00F96205"/>
    <w:rsid w:val="00FA3542"/>
    <w:rsid w:val="00FB2E81"/>
    <w:rsid w:val="00FB4CFA"/>
    <w:rsid w:val="00FB754A"/>
    <w:rsid w:val="00FB7E76"/>
    <w:rsid w:val="00FC38A6"/>
    <w:rsid w:val="00FD2D12"/>
    <w:rsid w:val="00FD55A8"/>
    <w:rsid w:val="00FE1C12"/>
    <w:rsid w:val="00FE56CF"/>
    <w:rsid w:val="00FF034C"/>
    <w:rsid w:val="00FF18F9"/>
    <w:rsid w:val="00FF2438"/>
    <w:rsid w:val="00FF3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951E"/>
  <w15:chartTrackingRefBased/>
  <w15:docId w15:val="{B3EB86DA-3D99-4A09-B110-4E67693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EC"/>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4"/>
    <w:uiPriority w:val="34"/>
    <w:qFormat/>
    <w:rsid w:val="00F718EC"/>
    <w:pPr>
      <w:ind w:left="720"/>
      <w:contextualSpacing/>
    </w:pPr>
  </w:style>
  <w:style w:type="character" w:customStyle="1" w:styleId="a4">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3"/>
    <w:uiPriority w:val="34"/>
    <w:qFormat/>
    <w:rsid w:val="00F718EC"/>
    <w:rPr>
      <w:lang w:val="ro-MD"/>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iPriority w:val="99"/>
    <w:unhideWhenUsed/>
    <w:qFormat/>
    <w:rsid w:val="00F718EC"/>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uiPriority w:val="99"/>
    <w:rsid w:val="00F718EC"/>
    <w:rPr>
      <w:sz w:val="20"/>
      <w:szCs w:val="20"/>
      <w:lang w:val="ro-MD"/>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qFormat/>
    <w:rsid w:val="00F718E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718EC"/>
    <w:pPr>
      <w:spacing w:line="240" w:lineRule="exact"/>
    </w:pPr>
    <w:rPr>
      <w:vertAlign w:val="superscript"/>
      <w:lang w:val="en-US"/>
    </w:rPr>
  </w:style>
  <w:style w:type="numbering" w:customStyle="1" w:styleId="1111111">
    <w:name w:val="1 / 1.1 / 1.1.11"/>
    <w:basedOn w:val="a2"/>
    <w:next w:val="111111"/>
    <w:uiPriority w:val="99"/>
    <w:semiHidden/>
    <w:unhideWhenUsed/>
    <w:rsid w:val="00F718EC"/>
    <w:pPr>
      <w:numPr>
        <w:numId w:val="1"/>
      </w:numPr>
    </w:pPr>
  </w:style>
  <w:style w:type="numbering" w:styleId="111111">
    <w:name w:val="Outline List 2"/>
    <w:basedOn w:val="a2"/>
    <w:uiPriority w:val="99"/>
    <w:semiHidden/>
    <w:unhideWhenUsed/>
    <w:rsid w:val="00F718EC"/>
  </w:style>
  <w:style w:type="paragraph" w:styleId="a8">
    <w:name w:val="header"/>
    <w:basedOn w:val="a"/>
    <w:link w:val="a9"/>
    <w:uiPriority w:val="99"/>
    <w:unhideWhenUsed/>
    <w:rsid w:val="007B25D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7B25D5"/>
    <w:rPr>
      <w:lang w:val="ro-MD"/>
    </w:rPr>
  </w:style>
  <w:style w:type="paragraph" w:styleId="aa">
    <w:name w:val="footer"/>
    <w:basedOn w:val="a"/>
    <w:link w:val="ab"/>
    <w:uiPriority w:val="99"/>
    <w:unhideWhenUsed/>
    <w:rsid w:val="007B25D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7B25D5"/>
    <w:rPr>
      <w:lang w:val="ro-MD"/>
    </w:rPr>
  </w:style>
  <w:style w:type="table" w:styleId="ac">
    <w:name w:val="Table Grid"/>
    <w:basedOn w:val="a1"/>
    <w:uiPriority w:val="39"/>
    <w:rsid w:val="00AB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B1B86"/>
    <w:rPr>
      <w:color w:val="0563C1" w:themeColor="hyperlink"/>
      <w:u w:val="single"/>
    </w:rPr>
  </w:style>
  <w:style w:type="paragraph" w:customStyle="1" w:styleId="Default">
    <w:name w:val="Default"/>
    <w:rsid w:val="002D3DB7"/>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113E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3E2A"/>
    <w:rPr>
      <w:rFonts w:ascii="Segoe UI" w:hAnsi="Segoe UI" w:cs="Segoe UI"/>
      <w:sz w:val="18"/>
      <w:szCs w:val="18"/>
      <w:lang w:val="ro-MD"/>
    </w:rPr>
  </w:style>
  <w:style w:type="character" w:styleId="af0">
    <w:name w:val="annotation reference"/>
    <w:basedOn w:val="a0"/>
    <w:uiPriority w:val="99"/>
    <w:semiHidden/>
    <w:unhideWhenUsed/>
    <w:rsid w:val="00B63CB4"/>
    <w:rPr>
      <w:sz w:val="16"/>
      <w:szCs w:val="16"/>
    </w:rPr>
  </w:style>
  <w:style w:type="paragraph" w:styleId="af1">
    <w:name w:val="annotation text"/>
    <w:basedOn w:val="a"/>
    <w:link w:val="af2"/>
    <w:uiPriority w:val="99"/>
    <w:semiHidden/>
    <w:unhideWhenUsed/>
    <w:rsid w:val="00B63CB4"/>
    <w:pPr>
      <w:spacing w:line="240" w:lineRule="auto"/>
    </w:pPr>
    <w:rPr>
      <w:sz w:val="20"/>
      <w:szCs w:val="20"/>
    </w:rPr>
  </w:style>
  <w:style w:type="character" w:customStyle="1" w:styleId="af2">
    <w:name w:val="Текст примечания Знак"/>
    <w:basedOn w:val="a0"/>
    <w:link w:val="af1"/>
    <w:uiPriority w:val="99"/>
    <w:semiHidden/>
    <w:rsid w:val="00B63CB4"/>
    <w:rPr>
      <w:sz w:val="20"/>
      <w:szCs w:val="20"/>
      <w:lang w:val="ro-MD"/>
    </w:rPr>
  </w:style>
  <w:style w:type="character" w:customStyle="1" w:styleId="af3">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4"/>
    <w:uiPriority w:val="99"/>
    <w:locked/>
    <w:rsid w:val="00600DF4"/>
    <w:rPr>
      <w:rFonts w:ascii="Times New Roman" w:eastAsia="Times New Roman" w:hAnsi="Times New Roman" w:cs="Times New Roman"/>
      <w:sz w:val="24"/>
      <w:szCs w:val="24"/>
    </w:rPr>
  </w:style>
  <w:style w:type="paragraph" w:styleId="af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3"/>
    <w:uiPriority w:val="99"/>
    <w:unhideWhenUsed/>
    <w:qFormat/>
    <w:rsid w:val="00600DF4"/>
    <w:pPr>
      <w:spacing w:after="0" w:line="240" w:lineRule="auto"/>
      <w:ind w:firstLine="567"/>
      <w:jc w:val="both"/>
    </w:pPr>
    <w:rPr>
      <w:rFonts w:ascii="Times New Roman" w:eastAsia="Times New Roman" w:hAnsi="Times New Roman" w:cs="Times New Roman"/>
      <w:sz w:val="24"/>
      <w:szCs w:val="24"/>
      <w:lang w:val="en-US"/>
    </w:rPr>
  </w:style>
  <w:style w:type="paragraph" w:styleId="af5">
    <w:name w:val="annotation subject"/>
    <w:basedOn w:val="af1"/>
    <w:next w:val="af1"/>
    <w:link w:val="af6"/>
    <w:uiPriority w:val="99"/>
    <w:semiHidden/>
    <w:unhideWhenUsed/>
    <w:rsid w:val="00D377EC"/>
    <w:rPr>
      <w:b/>
      <w:bCs/>
    </w:rPr>
  </w:style>
  <w:style w:type="character" w:customStyle="1" w:styleId="af6">
    <w:name w:val="Тема примечания Знак"/>
    <w:basedOn w:val="af2"/>
    <w:link w:val="af5"/>
    <w:uiPriority w:val="99"/>
    <w:semiHidden/>
    <w:rsid w:val="00D377EC"/>
    <w:rPr>
      <w:b/>
      <w:bCs/>
      <w:sz w:val="20"/>
      <w:szCs w:val="20"/>
      <w:lang w:val="ro-MD"/>
    </w:rPr>
  </w:style>
  <w:style w:type="character" w:customStyle="1" w:styleId="1">
    <w:name w:val="Абзац списка Знак1"/>
    <w:aliases w:val="Scriptoria bullet points Знак1,List Paragraph 1 Знак1,Абзац списка1 Знак1,strikethrough Знак1,standaard met opsomming Знак1,Bullets Знак1,References Знак1,Liste 1 Знак1,List Paragraph nowy Знак1,Numbered List Paragraph Знак1"/>
    <w:uiPriority w:val="34"/>
    <w:locked/>
    <w:rsid w:val="00F50BC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3632">
      <w:bodyDiv w:val="1"/>
      <w:marLeft w:val="0"/>
      <w:marRight w:val="0"/>
      <w:marTop w:val="0"/>
      <w:marBottom w:val="0"/>
      <w:divBdr>
        <w:top w:val="none" w:sz="0" w:space="0" w:color="auto"/>
        <w:left w:val="none" w:sz="0" w:space="0" w:color="auto"/>
        <w:bottom w:val="none" w:sz="0" w:space="0" w:color="auto"/>
        <w:right w:val="none" w:sz="0" w:space="0" w:color="auto"/>
      </w:divBdr>
    </w:div>
    <w:div w:id="1046684800">
      <w:bodyDiv w:val="1"/>
      <w:marLeft w:val="0"/>
      <w:marRight w:val="0"/>
      <w:marTop w:val="0"/>
      <w:marBottom w:val="0"/>
      <w:divBdr>
        <w:top w:val="none" w:sz="0" w:space="0" w:color="auto"/>
        <w:left w:val="none" w:sz="0" w:space="0" w:color="auto"/>
        <w:bottom w:val="none" w:sz="0" w:space="0" w:color="auto"/>
        <w:right w:val="none" w:sz="0" w:space="0" w:color="auto"/>
      </w:divBdr>
    </w:div>
    <w:div w:id="1108085209">
      <w:bodyDiv w:val="1"/>
      <w:marLeft w:val="0"/>
      <w:marRight w:val="0"/>
      <w:marTop w:val="0"/>
      <w:marBottom w:val="0"/>
      <w:divBdr>
        <w:top w:val="none" w:sz="0" w:space="0" w:color="auto"/>
        <w:left w:val="none" w:sz="0" w:space="0" w:color="auto"/>
        <w:bottom w:val="none" w:sz="0" w:space="0" w:color="auto"/>
        <w:right w:val="none" w:sz="0" w:space="0" w:color="auto"/>
      </w:divBdr>
    </w:div>
    <w:div w:id="19061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60A4-1356-4054-B59E-4B132A5B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4879</Words>
  <Characters>27811</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2</cp:revision>
  <cp:lastPrinted>2023-06-30T12:06:00Z</cp:lastPrinted>
  <dcterms:created xsi:type="dcterms:W3CDTF">2023-07-14T12:07:00Z</dcterms:created>
  <dcterms:modified xsi:type="dcterms:W3CDTF">2023-07-14T12:07:00Z</dcterms:modified>
</cp:coreProperties>
</file>