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DC21E" w14:textId="1FD5BE43" w:rsidR="0026740F" w:rsidRPr="0026740F" w:rsidRDefault="0026740F" w:rsidP="0026740F">
      <w:pPr>
        <w:tabs>
          <w:tab w:val="left" w:pos="720"/>
        </w:tabs>
        <w:spacing w:after="0" w:line="276" w:lineRule="auto"/>
        <w:jc w:val="right"/>
        <w:rPr>
          <w:rFonts w:asciiTheme="majorHAnsi" w:eastAsia="Times New Roman" w:hAnsiTheme="majorHAnsi" w:cstheme="majorHAnsi"/>
          <w:b/>
          <w:bCs/>
          <w:sz w:val="28"/>
          <w:szCs w:val="28"/>
          <w:u w:val="single"/>
          <w:lang w:val="ru-RU"/>
        </w:rPr>
      </w:pPr>
      <w:bookmarkStart w:id="0" w:name="_GoBack"/>
      <w:bookmarkEnd w:id="0"/>
      <w:r w:rsidRPr="0026740F">
        <w:rPr>
          <w:rFonts w:asciiTheme="majorHAnsi" w:eastAsia="Times New Roman" w:hAnsiTheme="majorHAnsi" w:cstheme="majorHAnsi"/>
          <w:b/>
          <w:bCs/>
          <w:sz w:val="28"/>
          <w:szCs w:val="28"/>
          <w:u w:val="single"/>
          <w:lang w:val="ru-RU"/>
        </w:rPr>
        <w:t>ПЕРЕВОД</w:t>
      </w:r>
    </w:p>
    <w:p w14:paraId="221CE0AE" w14:textId="77777777" w:rsidR="0026740F" w:rsidRPr="0026740F" w:rsidRDefault="0026740F" w:rsidP="0026740F">
      <w:pPr>
        <w:tabs>
          <w:tab w:val="left" w:pos="720"/>
        </w:tabs>
        <w:spacing w:after="0" w:line="276" w:lineRule="auto"/>
        <w:jc w:val="right"/>
        <w:rPr>
          <w:rFonts w:asciiTheme="majorHAnsi" w:eastAsia="Times New Roman" w:hAnsiTheme="majorHAnsi" w:cstheme="majorHAnsi"/>
          <w:bCs/>
          <w:sz w:val="28"/>
          <w:szCs w:val="28"/>
          <w:lang w:val="ru-RU"/>
        </w:rPr>
      </w:pPr>
      <w:r w:rsidRPr="0026740F">
        <w:rPr>
          <w:rFonts w:asciiTheme="majorHAnsi" w:eastAsia="Times New Roman" w:hAnsiTheme="majorHAnsi" w:cstheme="majorHAnsi"/>
          <w:bCs/>
          <w:sz w:val="28"/>
          <w:szCs w:val="28"/>
          <w:lang w:val="ru-RU"/>
        </w:rPr>
        <w:t>Приложение</w:t>
      </w:r>
    </w:p>
    <w:p w14:paraId="48E424AA" w14:textId="77777777" w:rsidR="0026740F" w:rsidRPr="0026740F" w:rsidRDefault="0026740F" w:rsidP="0026740F">
      <w:pPr>
        <w:tabs>
          <w:tab w:val="left" w:pos="720"/>
        </w:tabs>
        <w:spacing w:after="0" w:line="276" w:lineRule="auto"/>
        <w:jc w:val="right"/>
        <w:rPr>
          <w:rFonts w:asciiTheme="majorHAnsi" w:eastAsia="Times New Roman" w:hAnsiTheme="majorHAnsi" w:cstheme="majorHAnsi"/>
          <w:bCs/>
          <w:sz w:val="28"/>
          <w:szCs w:val="28"/>
          <w:lang w:val="ru-RU"/>
        </w:rPr>
      </w:pPr>
      <w:r w:rsidRPr="0026740F">
        <w:rPr>
          <w:rFonts w:asciiTheme="majorHAnsi" w:eastAsia="Times New Roman" w:hAnsiTheme="majorHAnsi" w:cstheme="majorHAnsi"/>
          <w:bCs/>
          <w:sz w:val="28"/>
          <w:szCs w:val="28"/>
          <w:lang w:val="ru-RU"/>
        </w:rPr>
        <w:t xml:space="preserve"> к Постановлению Счетной палаты</w:t>
      </w:r>
    </w:p>
    <w:p w14:paraId="735F6319" w14:textId="450E6CC2" w:rsidR="0026740F" w:rsidRPr="0026740F" w:rsidRDefault="0026740F" w:rsidP="0026740F">
      <w:pPr>
        <w:tabs>
          <w:tab w:val="left" w:pos="720"/>
        </w:tabs>
        <w:spacing w:after="0" w:line="276" w:lineRule="auto"/>
        <w:jc w:val="right"/>
        <w:rPr>
          <w:rFonts w:asciiTheme="majorHAnsi" w:eastAsia="Times New Roman" w:hAnsiTheme="majorHAnsi" w:cstheme="majorHAnsi"/>
          <w:bCs/>
          <w:sz w:val="28"/>
          <w:szCs w:val="28"/>
          <w:lang w:val="ru-RU"/>
        </w:rPr>
      </w:pPr>
      <w:r w:rsidRPr="0026740F">
        <w:rPr>
          <w:rFonts w:asciiTheme="majorHAnsi" w:eastAsia="Times New Roman" w:hAnsiTheme="majorHAnsi" w:cstheme="majorHAnsi"/>
          <w:bCs/>
          <w:sz w:val="28"/>
          <w:szCs w:val="28"/>
          <w:lang w:val="ru-RU"/>
        </w:rPr>
        <w:t>№</w:t>
      </w:r>
      <w:r>
        <w:rPr>
          <w:rFonts w:asciiTheme="majorHAnsi" w:eastAsia="Times New Roman" w:hAnsiTheme="majorHAnsi" w:cstheme="majorHAnsi"/>
          <w:bCs/>
          <w:sz w:val="28"/>
          <w:szCs w:val="28"/>
          <w:lang w:val="ru-RU"/>
        </w:rPr>
        <w:t>39</w:t>
      </w:r>
      <w:r w:rsidRPr="0026740F">
        <w:rPr>
          <w:rFonts w:asciiTheme="majorHAnsi" w:eastAsia="Times New Roman" w:hAnsiTheme="majorHAnsi" w:cstheme="majorHAnsi"/>
          <w:bCs/>
          <w:sz w:val="28"/>
          <w:szCs w:val="28"/>
          <w:lang w:val="ru-RU"/>
        </w:rPr>
        <w:t xml:space="preserve"> от </w:t>
      </w:r>
      <w:r>
        <w:rPr>
          <w:rFonts w:asciiTheme="majorHAnsi" w:eastAsia="Times New Roman" w:hAnsiTheme="majorHAnsi" w:cstheme="majorHAnsi"/>
          <w:bCs/>
          <w:sz w:val="28"/>
          <w:szCs w:val="28"/>
          <w:lang w:val="ru-RU"/>
        </w:rPr>
        <w:t>07</w:t>
      </w:r>
      <w:r w:rsidRPr="0026740F">
        <w:rPr>
          <w:rFonts w:asciiTheme="majorHAnsi" w:eastAsia="Times New Roman" w:hAnsiTheme="majorHAnsi" w:cstheme="majorHAnsi"/>
          <w:bCs/>
          <w:sz w:val="28"/>
          <w:szCs w:val="28"/>
          <w:lang w:val="ru-RU"/>
        </w:rPr>
        <w:t xml:space="preserve"> июля 202</w:t>
      </w:r>
      <w:r>
        <w:rPr>
          <w:rFonts w:asciiTheme="majorHAnsi" w:eastAsia="Times New Roman" w:hAnsiTheme="majorHAnsi" w:cstheme="majorHAnsi"/>
          <w:bCs/>
          <w:sz w:val="28"/>
          <w:szCs w:val="28"/>
          <w:lang w:val="ru-RU"/>
        </w:rPr>
        <w:t>3</w:t>
      </w:r>
      <w:r w:rsidRPr="0026740F">
        <w:rPr>
          <w:rFonts w:asciiTheme="majorHAnsi" w:eastAsia="Times New Roman" w:hAnsiTheme="majorHAnsi" w:cstheme="majorHAnsi"/>
          <w:bCs/>
          <w:sz w:val="28"/>
          <w:szCs w:val="28"/>
          <w:lang w:val="ru-RU"/>
        </w:rPr>
        <w:t xml:space="preserve"> года </w:t>
      </w:r>
    </w:p>
    <w:p w14:paraId="3D48DCF0" w14:textId="77777777" w:rsidR="00AB1B86" w:rsidRPr="0099048D" w:rsidRDefault="00AB1B86" w:rsidP="00AB1B86">
      <w:pPr>
        <w:spacing w:after="0" w:line="240" w:lineRule="auto"/>
        <w:rPr>
          <w:rFonts w:asciiTheme="majorHAnsi" w:hAnsiTheme="majorHAnsi" w:cstheme="majorHAnsi"/>
        </w:rPr>
      </w:pPr>
    </w:p>
    <w:p w14:paraId="2F50B3BD" w14:textId="7E1B6D84" w:rsidR="00AB1B86" w:rsidRPr="0099048D" w:rsidRDefault="00AB1B86" w:rsidP="00AB1B86">
      <w:pPr>
        <w:spacing w:after="0" w:line="240" w:lineRule="auto"/>
        <w:rPr>
          <w:rFonts w:asciiTheme="majorHAnsi" w:hAnsiTheme="majorHAnsi" w:cstheme="majorHAnsi"/>
        </w:rPr>
      </w:pPr>
    </w:p>
    <w:p w14:paraId="460C1740" w14:textId="65277325" w:rsidR="00AB1B86" w:rsidRPr="0099048D" w:rsidRDefault="00AB1B86" w:rsidP="00AB1B86">
      <w:pPr>
        <w:spacing w:after="0" w:line="240" w:lineRule="auto"/>
        <w:rPr>
          <w:rFonts w:asciiTheme="majorHAnsi" w:hAnsiTheme="majorHAnsi" w:cstheme="majorHAnsi"/>
        </w:rPr>
      </w:pPr>
    </w:p>
    <w:p w14:paraId="58E4D7ED" w14:textId="77777777" w:rsidR="00AB1B86" w:rsidRPr="0099048D" w:rsidRDefault="00AB1B86" w:rsidP="00AB1B86">
      <w:pPr>
        <w:spacing w:after="0" w:line="240" w:lineRule="auto"/>
        <w:jc w:val="center"/>
        <w:rPr>
          <w:rFonts w:asciiTheme="majorHAnsi" w:hAnsiTheme="majorHAnsi" w:cstheme="majorHAnsi"/>
          <w:b/>
          <w:sz w:val="28"/>
          <w:szCs w:val="28"/>
        </w:rPr>
      </w:pPr>
    </w:p>
    <w:p w14:paraId="5E3C8B98" w14:textId="77777777" w:rsidR="00AB1B86" w:rsidRPr="0099048D" w:rsidRDefault="00AB1B86" w:rsidP="00AB1B86">
      <w:pPr>
        <w:spacing w:after="0" w:line="240" w:lineRule="auto"/>
        <w:rPr>
          <w:rFonts w:asciiTheme="majorHAnsi" w:hAnsiTheme="majorHAnsi" w:cstheme="majorHAnsi"/>
          <w:b/>
          <w:sz w:val="28"/>
          <w:szCs w:val="28"/>
        </w:rPr>
      </w:pPr>
      <w:r w:rsidRPr="0099048D">
        <w:rPr>
          <w:rFonts w:asciiTheme="majorHAnsi" w:hAnsiTheme="majorHAnsi" w:cstheme="majorHAnsi"/>
          <w:b/>
          <w:noProof/>
          <w:sz w:val="28"/>
          <w:szCs w:val="28"/>
          <w:lang w:val="ru-RU" w:eastAsia="ru-RU"/>
        </w:rPr>
        <w:drawing>
          <wp:anchor distT="0" distB="0" distL="114300" distR="114300" simplePos="0" relativeHeight="251659264" behindDoc="0" locked="0" layoutInCell="1" allowOverlap="1" wp14:anchorId="01AE4E85" wp14:editId="1706E3A4">
            <wp:simplePos x="0" y="0"/>
            <wp:positionH relativeFrom="column">
              <wp:posOffset>2278380</wp:posOffset>
            </wp:positionH>
            <wp:positionV relativeFrom="paragraph">
              <wp:posOffset>106824</wp:posOffset>
            </wp:positionV>
            <wp:extent cx="1037492" cy="1041795"/>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7492" cy="1041795"/>
                    </a:xfrm>
                    <a:prstGeom prst="rect">
                      <a:avLst/>
                    </a:prstGeom>
                    <a:noFill/>
                  </pic:spPr>
                </pic:pic>
              </a:graphicData>
            </a:graphic>
          </wp:anchor>
        </w:drawing>
      </w:r>
      <w:r w:rsidRPr="0099048D">
        <w:rPr>
          <w:rFonts w:asciiTheme="majorHAnsi" w:hAnsiTheme="majorHAnsi" w:cstheme="majorHAnsi"/>
          <w:b/>
          <w:sz w:val="28"/>
          <w:szCs w:val="28"/>
        </w:rPr>
        <w:br w:type="textWrapping" w:clear="all"/>
      </w:r>
    </w:p>
    <w:p w14:paraId="53C420A8" w14:textId="77777777" w:rsidR="00AB1B86" w:rsidRPr="0099048D" w:rsidRDefault="00AB1B86" w:rsidP="00AB1B86">
      <w:pPr>
        <w:spacing w:after="0" w:line="240" w:lineRule="auto"/>
        <w:jc w:val="center"/>
        <w:rPr>
          <w:rFonts w:asciiTheme="majorHAnsi" w:hAnsiTheme="majorHAnsi" w:cstheme="majorHAnsi"/>
          <w:b/>
          <w:sz w:val="28"/>
          <w:szCs w:val="28"/>
        </w:rPr>
      </w:pPr>
    </w:p>
    <w:p w14:paraId="2625B017" w14:textId="77777777" w:rsidR="00AB1B86" w:rsidRPr="0099048D" w:rsidRDefault="00AB1B86" w:rsidP="00AB1B86">
      <w:pPr>
        <w:spacing w:after="0" w:line="240" w:lineRule="auto"/>
        <w:jc w:val="center"/>
        <w:rPr>
          <w:rFonts w:asciiTheme="majorHAnsi" w:hAnsiTheme="majorHAnsi" w:cstheme="majorHAnsi"/>
          <w:b/>
          <w:sz w:val="28"/>
          <w:szCs w:val="28"/>
        </w:rPr>
      </w:pPr>
    </w:p>
    <w:p w14:paraId="0EE11AC8" w14:textId="77777777" w:rsidR="00AB1B86" w:rsidRPr="0099048D" w:rsidRDefault="00AB1B86" w:rsidP="00AB1B86">
      <w:pPr>
        <w:spacing w:after="0" w:line="240" w:lineRule="auto"/>
        <w:jc w:val="center"/>
        <w:rPr>
          <w:rFonts w:asciiTheme="majorHAnsi" w:hAnsiTheme="majorHAnsi" w:cstheme="majorHAnsi"/>
          <w:b/>
          <w:sz w:val="28"/>
          <w:szCs w:val="28"/>
        </w:rPr>
      </w:pPr>
    </w:p>
    <w:p w14:paraId="6CCD1583" w14:textId="0EA79BF6" w:rsidR="00AB1B86" w:rsidRPr="0099048D" w:rsidRDefault="0026740F" w:rsidP="00AB1B86">
      <w:pPr>
        <w:spacing w:after="0" w:line="240" w:lineRule="auto"/>
        <w:jc w:val="center"/>
        <w:rPr>
          <w:rFonts w:asciiTheme="majorHAnsi" w:hAnsiTheme="majorHAnsi" w:cstheme="majorHAnsi"/>
          <w:b/>
          <w:sz w:val="28"/>
          <w:szCs w:val="28"/>
        </w:rPr>
      </w:pPr>
      <w:r w:rsidRPr="0026740F">
        <w:rPr>
          <w:rFonts w:asciiTheme="majorHAnsi" w:hAnsiTheme="majorHAnsi" w:cstheme="majorHAnsi"/>
          <w:b/>
          <w:bCs/>
          <w:iCs/>
          <w:sz w:val="28"/>
          <w:szCs w:val="28"/>
        </w:rPr>
        <w:t>СЧЕТНАЯ ПАЛАТА РЕСПУБЛИКИ МОЛДОВА</w:t>
      </w:r>
      <w:r w:rsidRPr="0026740F">
        <w:rPr>
          <w:rFonts w:asciiTheme="majorHAnsi" w:hAnsiTheme="majorHAnsi" w:cstheme="majorHAnsi"/>
          <w:b/>
          <w:sz w:val="28"/>
          <w:szCs w:val="28"/>
        </w:rPr>
        <w:t xml:space="preserve"> </w:t>
      </w:r>
    </w:p>
    <w:p w14:paraId="3DDB72E9" w14:textId="77777777" w:rsidR="00207A28" w:rsidRPr="0099048D" w:rsidRDefault="00207A28" w:rsidP="00AB1B86">
      <w:pPr>
        <w:spacing w:after="0" w:line="240" w:lineRule="auto"/>
        <w:jc w:val="center"/>
        <w:rPr>
          <w:rFonts w:asciiTheme="majorHAnsi" w:hAnsiTheme="majorHAnsi" w:cstheme="majorHAnsi"/>
          <w:b/>
          <w:sz w:val="28"/>
          <w:szCs w:val="28"/>
        </w:rPr>
      </w:pPr>
    </w:p>
    <w:tbl>
      <w:tblPr>
        <w:tblStyle w:val="ac"/>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AB1B86" w:rsidRPr="0099048D" w14:paraId="4DDCBE38" w14:textId="77777777" w:rsidTr="00297C40">
        <w:trPr>
          <w:trHeight w:val="435"/>
        </w:trPr>
        <w:tc>
          <w:tcPr>
            <w:tcW w:w="9026" w:type="dxa"/>
          </w:tcPr>
          <w:p w14:paraId="12BF3EE6" w14:textId="77777777" w:rsidR="00AB1B86" w:rsidRPr="004A262A" w:rsidRDefault="00AB1B86" w:rsidP="00297C40">
            <w:pPr>
              <w:tabs>
                <w:tab w:val="left" w:pos="0"/>
              </w:tabs>
              <w:spacing w:line="276" w:lineRule="auto"/>
              <w:jc w:val="center"/>
              <w:rPr>
                <w:rFonts w:asciiTheme="majorHAnsi" w:hAnsiTheme="majorHAnsi" w:cstheme="majorHAnsi"/>
                <w:b/>
                <w:sz w:val="24"/>
                <w:szCs w:val="24"/>
              </w:rPr>
            </w:pPr>
            <w:r w:rsidRPr="00B02C00">
              <w:rPr>
                <w:rFonts w:asciiTheme="majorHAnsi" w:hAnsiTheme="majorHAnsi" w:cstheme="majorHAnsi"/>
                <w:sz w:val="24"/>
                <w:szCs w:val="24"/>
              </w:rPr>
              <w:t xml:space="preserve">MD-2001, mun. Chișinău, bd. Ștefan cel Mare și Sfânt nr.69, tel. (+373 22) 26 60 02, fax: (+373 22) 26 61 00, web: </w:t>
            </w:r>
            <w:hyperlink r:id="rId9" w:history="1">
              <w:r w:rsidRPr="004A262A">
                <w:rPr>
                  <w:rStyle w:val="ad"/>
                  <w:rFonts w:asciiTheme="majorHAnsi" w:hAnsiTheme="majorHAnsi" w:cstheme="majorHAnsi"/>
                  <w:sz w:val="24"/>
                  <w:szCs w:val="24"/>
                </w:rPr>
                <w:t>www.ccrm.md</w:t>
              </w:r>
            </w:hyperlink>
            <w:r w:rsidRPr="0099048D">
              <w:rPr>
                <w:rFonts w:asciiTheme="majorHAnsi" w:hAnsiTheme="majorHAnsi" w:cstheme="majorHAnsi"/>
                <w:sz w:val="24"/>
                <w:szCs w:val="24"/>
              </w:rPr>
              <w:t xml:space="preserve">, e-mail: </w:t>
            </w:r>
            <w:hyperlink r:id="rId10" w:history="1">
              <w:r w:rsidRPr="004A262A">
                <w:rPr>
                  <w:rStyle w:val="ad"/>
                  <w:rFonts w:asciiTheme="majorHAnsi" w:hAnsiTheme="majorHAnsi" w:cstheme="majorHAnsi"/>
                  <w:sz w:val="24"/>
                  <w:szCs w:val="24"/>
                </w:rPr>
                <w:t>ccrm@ccrm.md</w:t>
              </w:r>
            </w:hyperlink>
          </w:p>
        </w:tc>
      </w:tr>
    </w:tbl>
    <w:p w14:paraId="287A3AD2" w14:textId="77777777" w:rsidR="00AB1B86" w:rsidRPr="0099048D" w:rsidRDefault="00AB1B86" w:rsidP="00AB1B86">
      <w:pPr>
        <w:tabs>
          <w:tab w:val="left" w:pos="720"/>
        </w:tabs>
        <w:spacing w:after="0" w:line="276" w:lineRule="auto"/>
        <w:jc w:val="right"/>
        <w:rPr>
          <w:rFonts w:asciiTheme="majorHAnsi" w:eastAsia="Times New Roman" w:hAnsiTheme="majorHAnsi" w:cstheme="majorHAnsi"/>
          <w:b/>
          <w:bCs/>
          <w:sz w:val="24"/>
          <w:szCs w:val="24"/>
        </w:rPr>
      </w:pPr>
    </w:p>
    <w:p w14:paraId="742F40E9" w14:textId="77777777" w:rsidR="00AB1B86" w:rsidRPr="0099048D" w:rsidRDefault="00AB1B86" w:rsidP="00AB1B86">
      <w:pPr>
        <w:tabs>
          <w:tab w:val="left" w:pos="720"/>
        </w:tabs>
        <w:spacing w:after="0" w:line="276" w:lineRule="auto"/>
        <w:jc w:val="right"/>
        <w:rPr>
          <w:rFonts w:asciiTheme="majorHAnsi" w:eastAsia="Times New Roman" w:hAnsiTheme="majorHAnsi" w:cstheme="majorHAnsi"/>
          <w:b/>
          <w:bCs/>
          <w:sz w:val="24"/>
          <w:szCs w:val="24"/>
        </w:rPr>
      </w:pPr>
    </w:p>
    <w:p w14:paraId="53DA1471" w14:textId="77777777" w:rsidR="00AB1B86" w:rsidRPr="0099048D" w:rsidRDefault="00AB1B86" w:rsidP="00AB1B86">
      <w:pPr>
        <w:tabs>
          <w:tab w:val="left" w:pos="720"/>
        </w:tabs>
        <w:spacing w:after="0" w:line="276" w:lineRule="auto"/>
        <w:ind w:firstLine="720"/>
        <w:jc w:val="center"/>
        <w:rPr>
          <w:rFonts w:asciiTheme="majorHAnsi" w:eastAsia="Times New Roman" w:hAnsiTheme="majorHAnsi" w:cstheme="majorHAnsi"/>
          <w:b/>
          <w:bCs/>
          <w:sz w:val="32"/>
          <w:szCs w:val="32"/>
        </w:rPr>
      </w:pPr>
    </w:p>
    <w:p w14:paraId="1B72914A" w14:textId="77777777" w:rsidR="0026740F" w:rsidRPr="0026740F" w:rsidRDefault="0026740F" w:rsidP="0026740F">
      <w:pPr>
        <w:tabs>
          <w:tab w:val="left" w:pos="720"/>
        </w:tabs>
        <w:spacing w:after="0" w:line="276" w:lineRule="auto"/>
        <w:jc w:val="center"/>
        <w:rPr>
          <w:rFonts w:asciiTheme="majorHAnsi" w:eastAsia="Times New Roman" w:hAnsiTheme="majorHAnsi" w:cstheme="majorHAnsi"/>
          <w:b/>
          <w:bCs/>
          <w:sz w:val="28"/>
          <w:szCs w:val="28"/>
          <w:lang w:val="ru-RU"/>
        </w:rPr>
      </w:pPr>
      <w:r w:rsidRPr="0026740F">
        <w:rPr>
          <w:rFonts w:asciiTheme="majorHAnsi" w:eastAsia="Times New Roman" w:hAnsiTheme="majorHAnsi" w:cstheme="majorHAnsi"/>
          <w:b/>
          <w:bCs/>
          <w:sz w:val="28"/>
          <w:szCs w:val="28"/>
          <w:lang w:val="ru-RU"/>
        </w:rPr>
        <w:t xml:space="preserve">ОТЧЕТ  </w:t>
      </w:r>
    </w:p>
    <w:p w14:paraId="153C8333" w14:textId="67CC2989" w:rsidR="0026740F" w:rsidRPr="0026740F" w:rsidRDefault="0026740F" w:rsidP="0026740F">
      <w:pPr>
        <w:tabs>
          <w:tab w:val="left" w:pos="720"/>
        </w:tabs>
        <w:spacing w:after="0" w:line="276" w:lineRule="auto"/>
        <w:jc w:val="center"/>
        <w:rPr>
          <w:rFonts w:asciiTheme="majorHAnsi" w:eastAsia="Times New Roman" w:hAnsiTheme="majorHAnsi" w:cstheme="majorHAnsi"/>
          <w:b/>
          <w:bCs/>
          <w:sz w:val="28"/>
          <w:szCs w:val="28"/>
          <w:lang w:val="ru-RU"/>
        </w:rPr>
      </w:pPr>
      <w:r w:rsidRPr="0026740F">
        <w:rPr>
          <w:rFonts w:asciiTheme="majorHAnsi" w:eastAsia="Times New Roman" w:hAnsiTheme="majorHAnsi" w:cstheme="majorHAnsi"/>
          <w:b/>
          <w:bCs/>
          <w:sz w:val="28"/>
          <w:szCs w:val="28"/>
          <w:lang w:val="ru-RU"/>
        </w:rPr>
        <w:t>аудита консолидированн</w:t>
      </w:r>
      <w:r>
        <w:rPr>
          <w:rFonts w:asciiTheme="majorHAnsi" w:eastAsia="Times New Roman" w:hAnsiTheme="majorHAnsi" w:cstheme="majorHAnsi"/>
          <w:b/>
          <w:bCs/>
          <w:sz w:val="28"/>
          <w:szCs w:val="28"/>
          <w:lang w:val="ru-RU"/>
        </w:rPr>
        <w:t>ой</w:t>
      </w:r>
      <w:r w:rsidRPr="0026740F">
        <w:rPr>
          <w:rFonts w:asciiTheme="majorHAnsi" w:eastAsia="Times New Roman" w:hAnsiTheme="majorHAnsi" w:cstheme="majorHAnsi"/>
          <w:b/>
          <w:bCs/>
          <w:sz w:val="28"/>
          <w:szCs w:val="28"/>
          <w:lang w:val="ru-RU"/>
        </w:rPr>
        <w:t xml:space="preserve"> финансов</w:t>
      </w:r>
      <w:r>
        <w:rPr>
          <w:rFonts w:asciiTheme="majorHAnsi" w:eastAsia="Times New Roman" w:hAnsiTheme="majorHAnsi" w:cstheme="majorHAnsi"/>
          <w:b/>
          <w:bCs/>
          <w:sz w:val="28"/>
          <w:szCs w:val="28"/>
          <w:lang w:val="ru-RU"/>
        </w:rPr>
        <w:t>ой</w:t>
      </w:r>
      <w:r w:rsidRPr="0026740F">
        <w:rPr>
          <w:rFonts w:asciiTheme="majorHAnsi" w:eastAsia="Times New Roman" w:hAnsiTheme="majorHAnsi" w:cstheme="majorHAnsi"/>
          <w:b/>
          <w:bCs/>
          <w:sz w:val="28"/>
          <w:szCs w:val="28"/>
          <w:lang w:val="ru-RU"/>
        </w:rPr>
        <w:t xml:space="preserve"> отчет</w:t>
      </w:r>
      <w:r>
        <w:rPr>
          <w:rFonts w:asciiTheme="majorHAnsi" w:eastAsia="Times New Roman" w:hAnsiTheme="majorHAnsi" w:cstheme="majorHAnsi"/>
          <w:b/>
          <w:bCs/>
          <w:sz w:val="28"/>
          <w:szCs w:val="28"/>
          <w:lang w:val="ru-RU"/>
        </w:rPr>
        <w:t>ности</w:t>
      </w:r>
      <w:r w:rsidRPr="0026740F">
        <w:rPr>
          <w:rFonts w:asciiTheme="majorHAnsi" w:eastAsia="Times New Roman" w:hAnsiTheme="majorHAnsi" w:cstheme="majorHAnsi"/>
          <w:b/>
          <w:bCs/>
          <w:sz w:val="28"/>
          <w:szCs w:val="28"/>
          <w:lang w:val="ru-RU"/>
        </w:rPr>
        <w:t xml:space="preserve"> Министерства культуры </w:t>
      </w:r>
    </w:p>
    <w:p w14:paraId="4D8201A9" w14:textId="6CF8A51E" w:rsidR="0026740F" w:rsidRPr="0026740F" w:rsidRDefault="0026740F" w:rsidP="0026740F">
      <w:pPr>
        <w:tabs>
          <w:tab w:val="left" w:pos="720"/>
        </w:tabs>
        <w:spacing w:after="0" w:line="276" w:lineRule="auto"/>
        <w:jc w:val="center"/>
        <w:rPr>
          <w:rFonts w:asciiTheme="majorHAnsi" w:eastAsia="Times New Roman" w:hAnsiTheme="majorHAnsi" w:cstheme="majorHAnsi"/>
          <w:b/>
          <w:bCs/>
          <w:sz w:val="28"/>
          <w:szCs w:val="28"/>
          <w:lang w:val="ru-RU"/>
        </w:rPr>
      </w:pPr>
      <w:r w:rsidRPr="0026740F">
        <w:rPr>
          <w:rFonts w:asciiTheme="majorHAnsi" w:eastAsia="Times New Roman" w:hAnsiTheme="majorHAnsi" w:cstheme="majorHAnsi"/>
          <w:b/>
          <w:bCs/>
          <w:sz w:val="28"/>
          <w:szCs w:val="28"/>
          <w:lang w:val="ru-RU"/>
        </w:rPr>
        <w:t>по состоянию на 31 декабря 202</w:t>
      </w:r>
      <w:r>
        <w:rPr>
          <w:rFonts w:asciiTheme="majorHAnsi" w:eastAsia="Times New Roman" w:hAnsiTheme="majorHAnsi" w:cstheme="majorHAnsi"/>
          <w:b/>
          <w:bCs/>
          <w:sz w:val="28"/>
          <w:szCs w:val="28"/>
          <w:lang w:val="ru-RU"/>
        </w:rPr>
        <w:t>2</w:t>
      </w:r>
      <w:r w:rsidRPr="0026740F">
        <w:rPr>
          <w:rFonts w:asciiTheme="majorHAnsi" w:eastAsia="Times New Roman" w:hAnsiTheme="majorHAnsi" w:cstheme="majorHAnsi"/>
          <w:b/>
          <w:bCs/>
          <w:sz w:val="28"/>
          <w:szCs w:val="28"/>
          <w:lang w:val="ru-RU"/>
        </w:rPr>
        <w:t xml:space="preserve"> года </w:t>
      </w:r>
    </w:p>
    <w:p w14:paraId="3E78CD45" w14:textId="77777777" w:rsidR="00AB1B86" w:rsidRPr="009532CA" w:rsidRDefault="00AB1B86" w:rsidP="00AB1B86">
      <w:pPr>
        <w:rPr>
          <w:rFonts w:asciiTheme="majorHAnsi" w:eastAsia="Times New Roman" w:hAnsiTheme="majorHAnsi" w:cstheme="majorHAnsi"/>
          <w:b/>
          <w:bCs/>
          <w:sz w:val="32"/>
          <w:szCs w:val="32"/>
          <w:lang w:val="ru-MD"/>
        </w:rPr>
      </w:pPr>
      <w:r w:rsidRPr="009532CA">
        <w:rPr>
          <w:rFonts w:asciiTheme="majorHAnsi" w:eastAsia="Times New Roman" w:hAnsiTheme="majorHAnsi" w:cstheme="majorHAnsi"/>
          <w:b/>
          <w:bCs/>
          <w:sz w:val="32"/>
          <w:szCs w:val="32"/>
          <w:lang w:val="ru-MD"/>
        </w:rPr>
        <w:br w:type="page"/>
      </w:r>
    </w:p>
    <w:p w14:paraId="3B67AAA8" w14:textId="6A4B7314" w:rsidR="0073208A" w:rsidRPr="009532CA" w:rsidRDefault="0026740F" w:rsidP="00204E6A">
      <w:pPr>
        <w:numPr>
          <w:ilvl w:val="0"/>
          <w:numId w:val="2"/>
        </w:numPr>
        <w:tabs>
          <w:tab w:val="left" w:pos="709"/>
        </w:tabs>
        <w:spacing w:after="0" w:line="276" w:lineRule="auto"/>
        <w:ind w:hanging="1080"/>
        <w:contextualSpacing/>
        <w:jc w:val="both"/>
        <w:rPr>
          <w:rFonts w:asciiTheme="majorHAnsi" w:eastAsia="Times New Roman" w:hAnsiTheme="majorHAnsi" w:cstheme="majorHAnsi"/>
          <w:b/>
          <w:i/>
          <w:color w:val="002060"/>
          <w:sz w:val="24"/>
          <w:szCs w:val="24"/>
          <w:lang w:val="ru-MD"/>
        </w:rPr>
      </w:pPr>
      <w:r w:rsidRPr="009532CA">
        <w:rPr>
          <w:rFonts w:asciiTheme="majorHAnsi" w:hAnsiTheme="majorHAnsi" w:cstheme="majorHAnsi"/>
          <w:b/>
          <w:bCs/>
          <w:sz w:val="24"/>
          <w:szCs w:val="24"/>
          <w:lang w:val="ru-MD"/>
        </w:rPr>
        <w:lastRenderedPageBreak/>
        <w:t xml:space="preserve">ОТРИЦАТЕЛЬНОЕ МНЕНИЕ </w:t>
      </w:r>
    </w:p>
    <w:p w14:paraId="74A2E1E0" w14:textId="2B3D11BF" w:rsidR="00600DF4" w:rsidRPr="009532CA" w:rsidRDefault="003B02C3" w:rsidP="00B93ABC">
      <w:pPr>
        <w:pStyle w:val="a5"/>
        <w:spacing w:line="276" w:lineRule="auto"/>
        <w:jc w:val="both"/>
        <w:rPr>
          <w:rFonts w:asciiTheme="majorHAnsi" w:hAnsiTheme="majorHAnsi" w:cstheme="majorHAnsi"/>
          <w:sz w:val="24"/>
          <w:szCs w:val="24"/>
          <w:lang w:val="ru-MD"/>
        </w:rPr>
      </w:pPr>
      <w:r w:rsidRPr="009532CA">
        <w:rPr>
          <w:rFonts w:asciiTheme="majorHAnsi" w:hAnsiTheme="majorHAnsi" w:cstheme="majorHAnsi"/>
          <w:sz w:val="24"/>
          <w:szCs w:val="24"/>
          <w:lang w:val="ru-MD"/>
        </w:rPr>
        <w:t>Мы п</w:t>
      </w:r>
      <w:r w:rsidR="0026740F" w:rsidRPr="009532CA">
        <w:rPr>
          <w:rFonts w:asciiTheme="majorHAnsi" w:hAnsiTheme="majorHAnsi" w:cstheme="majorHAnsi"/>
          <w:sz w:val="24"/>
          <w:szCs w:val="24"/>
          <w:lang w:val="ru-MD"/>
        </w:rPr>
        <w:t>ровели аудит консолидированн</w:t>
      </w:r>
      <w:r w:rsidR="00B52D31" w:rsidRPr="009532CA">
        <w:rPr>
          <w:rFonts w:asciiTheme="majorHAnsi" w:hAnsiTheme="majorHAnsi" w:cstheme="majorHAnsi"/>
          <w:sz w:val="24"/>
          <w:szCs w:val="24"/>
          <w:lang w:val="ru-MD"/>
        </w:rPr>
        <w:t>ой</w:t>
      </w:r>
      <w:r w:rsidR="0026740F" w:rsidRPr="009532CA">
        <w:rPr>
          <w:rFonts w:asciiTheme="majorHAnsi" w:hAnsiTheme="majorHAnsi" w:cstheme="majorHAnsi"/>
          <w:sz w:val="24"/>
          <w:szCs w:val="24"/>
          <w:lang w:val="ru-MD"/>
        </w:rPr>
        <w:t xml:space="preserve"> </w:t>
      </w:r>
      <w:r w:rsidR="0026740F" w:rsidRPr="009532CA">
        <w:rPr>
          <w:rFonts w:asciiTheme="majorHAnsi" w:hAnsiTheme="majorHAnsi" w:cstheme="majorHAnsi"/>
          <w:bCs/>
          <w:sz w:val="24"/>
          <w:szCs w:val="24"/>
          <w:lang w:val="ru-MD"/>
        </w:rPr>
        <w:t>финансов</w:t>
      </w:r>
      <w:r w:rsidR="00B52D31" w:rsidRPr="009532CA">
        <w:rPr>
          <w:rFonts w:asciiTheme="majorHAnsi" w:hAnsiTheme="majorHAnsi" w:cstheme="majorHAnsi"/>
          <w:bCs/>
          <w:sz w:val="24"/>
          <w:szCs w:val="24"/>
          <w:lang w:val="ru-MD"/>
        </w:rPr>
        <w:t>ой</w:t>
      </w:r>
      <w:r w:rsidR="0026740F" w:rsidRPr="009532CA">
        <w:rPr>
          <w:rFonts w:asciiTheme="majorHAnsi" w:hAnsiTheme="majorHAnsi" w:cstheme="majorHAnsi"/>
          <w:bCs/>
          <w:sz w:val="24"/>
          <w:szCs w:val="24"/>
          <w:lang w:val="ru-MD"/>
        </w:rPr>
        <w:t xml:space="preserve"> отчет</w:t>
      </w:r>
      <w:r w:rsidR="00B52D31" w:rsidRPr="009532CA">
        <w:rPr>
          <w:rFonts w:asciiTheme="majorHAnsi" w:hAnsiTheme="majorHAnsi" w:cstheme="majorHAnsi"/>
          <w:bCs/>
          <w:sz w:val="24"/>
          <w:szCs w:val="24"/>
          <w:lang w:val="ru-MD"/>
        </w:rPr>
        <w:t>ности</w:t>
      </w:r>
      <w:r w:rsidR="0026740F" w:rsidRPr="009532CA">
        <w:rPr>
          <w:rFonts w:asciiTheme="majorHAnsi" w:hAnsiTheme="majorHAnsi" w:cstheme="majorHAnsi"/>
          <w:sz w:val="24"/>
          <w:szCs w:val="24"/>
          <w:lang w:val="ru-MD"/>
        </w:rPr>
        <w:t xml:space="preserve"> Министерства культуры </w:t>
      </w:r>
      <w:r w:rsidR="00B52D31" w:rsidRPr="009532CA">
        <w:rPr>
          <w:rFonts w:asciiTheme="majorHAnsi" w:hAnsiTheme="majorHAnsi" w:cstheme="majorHAnsi"/>
          <w:sz w:val="24"/>
          <w:szCs w:val="24"/>
          <w:lang w:val="ru-MD"/>
        </w:rPr>
        <w:t xml:space="preserve">(МК) </w:t>
      </w:r>
      <w:r w:rsidR="0026740F" w:rsidRPr="009532CA">
        <w:rPr>
          <w:rFonts w:asciiTheme="majorHAnsi" w:hAnsiTheme="majorHAnsi" w:cstheme="majorHAnsi"/>
          <w:bCs/>
          <w:sz w:val="24"/>
          <w:szCs w:val="24"/>
          <w:lang w:val="ru-MD"/>
        </w:rPr>
        <w:t>за бюджетный год, заверш</w:t>
      </w:r>
      <w:r w:rsidR="00B52D31" w:rsidRPr="009532CA">
        <w:rPr>
          <w:rFonts w:asciiTheme="majorHAnsi" w:hAnsiTheme="majorHAnsi" w:cstheme="majorHAnsi"/>
          <w:bCs/>
          <w:sz w:val="24"/>
          <w:szCs w:val="24"/>
          <w:lang w:val="ru-MD"/>
        </w:rPr>
        <w:t>ившийся</w:t>
      </w:r>
      <w:r w:rsidR="0026740F" w:rsidRPr="009532CA">
        <w:rPr>
          <w:rFonts w:asciiTheme="majorHAnsi" w:hAnsiTheme="majorHAnsi" w:cstheme="majorHAnsi"/>
          <w:bCs/>
          <w:sz w:val="24"/>
          <w:szCs w:val="24"/>
          <w:lang w:val="ru-MD"/>
        </w:rPr>
        <w:t xml:space="preserve"> </w:t>
      </w:r>
      <w:r w:rsidR="0026740F" w:rsidRPr="009532CA">
        <w:rPr>
          <w:rFonts w:asciiTheme="majorHAnsi" w:hAnsiTheme="majorHAnsi" w:cstheme="majorHAnsi"/>
          <w:sz w:val="24"/>
          <w:szCs w:val="24"/>
          <w:lang w:val="ru-MD"/>
        </w:rPr>
        <w:t>31 декабря 202</w:t>
      </w:r>
      <w:r w:rsidR="00B52D31" w:rsidRPr="009532CA">
        <w:rPr>
          <w:rFonts w:asciiTheme="majorHAnsi" w:hAnsiTheme="majorHAnsi" w:cstheme="majorHAnsi"/>
          <w:sz w:val="24"/>
          <w:szCs w:val="24"/>
          <w:lang w:val="ru-MD"/>
        </w:rPr>
        <w:t>2</w:t>
      </w:r>
      <w:r w:rsidR="0026740F" w:rsidRPr="009532CA">
        <w:rPr>
          <w:rFonts w:asciiTheme="majorHAnsi" w:hAnsiTheme="majorHAnsi" w:cstheme="majorHAnsi"/>
          <w:sz w:val="24"/>
          <w:szCs w:val="24"/>
          <w:lang w:val="ru-MD"/>
        </w:rPr>
        <w:t xml:space="preserve"> года, котор</w:t>
      </w:r>
      <w:r w:rsidR="00B52D31" w:rsidRPr="009532CA">
        <w:rPr>
          <w:rFonts w:asciiTheme="majorHAnsi" w:hAnsiTheme="majorHAnsi" w:cstheme="majorHAnsi"/>
          <w:sz w:val="24"/>
          <w:szCs w:val="24"/>
          <w:lang w:val="ru-MD"/>
        </w:rPr>
        <w:t>ая</w:t>
      </w:r>
      <w:r w:rsidR="0026740F" w:rsidRPr="009532CA">
        <w:rPr>
          <w:rFonts w:asciiTheme="majorHAnsi" w:hAnsiTheme="majorHAnsi" w:cstheme="majorHAnsi"/>
          <w:sz w:val="24"/>
          <w:szCs w:val="24"/>
          <w:lang w:val="ru-MD"/>
        </w:rPr>
        <w:t xml:space="preserve"> охватыва</w:t>
      </w:r>
      <w:r w:rsidR="00B52D31" w:rsidRPr="009532CA">
        <w:rPr>
          <w:rFonts w:asciiTheme="majorHAnsi" w:hAnsiTheme="majorHAnsi" w:cstheme="majorHAnsi"/>
          <w:sz w:val="24"/>
          <w:szCs w:val="24"/>
          <w:lang w:val="ru-MD"/>
        </w:rPr>
        <w:t>е</w:t>
      </w:r>
      <w:r w:rsidR="0026740F" w:rsidRPr="009532CA">
        <w:rPr>
          <w:rFonts w:asciiTheme="majorHAnsi" w:hAnsiTheme="majorHAnsi" w:cstheme="majorHAnsi"/>
          <w:sz w:val="24"/>
          <w:szCs w:val="24"/>
          <w:lang w:val="ru-MD"/>
        </w:rPr>
        <w:t xml:space="preserve">т </w:t>
      </w:r>
      <w:r w:rsidR="0026740F" w:rsidRPr="009532CA">
        <w:rPr>
          <w:rFonts w:asciiTheme="majorHAnsi" w:hAnsiTheme="majorHAnsi" w:cstheme="majorHAnsi"/>
          <w:bCs/>
          <w:sz w:val="24"/>
          <w:szCs w:val="24"/>
          <w:lang w:val="ru-MD"/>
        </w:rPr>
        <w:t>Бухгалтерский баланс, Отчет о дохода</w:t>
      </w:r>
      <w:r w:rsidR="00B52D31" w:rsidRPr="009532CA">
        <w:rPr>
          <w:rFonts w:asciiTheme="majorHAnsi" w:hAnsiTheme="majorHAnsi" w:cstheme="majorHAnsi"/>
          <w:bCs/>
          <w:sz w:val="24"/>
          <w:szCs w:val="24"/>
          <w:lang w:val="ru-MD"/>
        </w:rPr>
        <w:t>х</w:t>
      </w:r>
      <w:r w:rsidR="0026740F" w:rsidRPr="009532CA">
        <w:rPr>
          <w:rFonts w:asciiTheme="majorHAnsi" w:hAnsiTheme="majorHAnsi" w:cstheme="majorHAnsi"/>
          <w:bCs/>
          <w:sz w:val="24"/>
          <w:szCs w:val="24"/>
          <w:lang w:val="ru-MD"/>
        </w:rPr>
        <w:t xml:space="preserve"> и расхода</w:t>
      </w:r>
      <w:r w:rsidR="00B52D31" w:rsidRPr="009532CA">
        <w:rPr>
          <w:rFonts w:asciiTheme="majorHAnsi" w:hAnsiTheme="majorHAnsi" w:cstheme="majorHAnsi"/>
          <w:bCs/>
          <w:sz w:val="24"/>
          <w:szCs w:val="24"/>
          <w:lang w:val="ru-MD"/>
        </w:rPr>
        <w:t>х</w:t>
      </w:r>
      <w:r w:rsidR="0026740F" w:rsidRPr="009532CA">
        <w:rPr>
          <w:rFonts w:asciiTheme="majorHAnsi" w:hAnsiTheme="majorHAnsi" w:cstheme="majorHAnsi"/>
          <w:bCs/>
          <w:sz w:val="24"/>
          <w:szCs w:val="24"/>
          <w:lang w:val="ru-MD"/>
        </w:rPr>
        <w:t xml:space="preserve">, Отчет о </w:t>
      </w:r>
      <w:r w:rsidR="00B52D31" w:rsidRPr="009532CA">
        <w:rPr>
          <w:rFonts w:asciiTheme="majorHAnsi" w:hAnsiTheme="majorHAnsi" w:cstheme="majorHAnsi"/>
          <w:bCs/>
          <w:sz w:val="24"/>
          <w:szCs w:val="24"/>
          <w:lang w:val="ru-MD"/>
        </w:rPr>
        <w:t>движении</w:t>
      </w:r>
      <w:r w:rsidR="0026740F" w:rsidRPr="009532CA">
        <w:rPr>
          <w:rFonts w:asciiTheme="majorHAnsi" w:hAnsiTheme="majorHAnsi" w:cstheme="majorHAnsi"/>
          <w:bCs/>
          <w:sz w:val="24"/>
          <w:szCs w:val="24"/>
          <w:lang w:val="ru-MD"/>
        </w:rPr>
        <w:t xml:space="preserve"> денежных средств, Отчет об исполнении бюджета, Пояснительную записку об исполнении бюджета, </w:t>
      </w:r>
      <w:r w:rsidR="00B52D31" w:rsidRPr="009532CA">
        <w:rPr>
          <w:rFonts w:asciiTheme="majorHAnsi" w:hAnsiTheme="majorHAnsi" w:cstheme="majorHAnsi"/>
          <w:sz w:val="24"/>
          <w:szCs w:val="24"/>
          <w:lang w:val="ru-MD"/>
        </w:rPr>
        <w:t>включая краткое изложение существенных аспектов Учетной политики</w:t>
      </w:r>
      <w:r w:rsidR="0026740F" w:rsidRPr="009532CA">
        <w:rPr>
          <w:rFonts w:asciiTheme="majorHAnsi" w:hAnsiTheme="majorHAnsi" w:cstheme="majorHAnsi"/>
          <w:bCs/>
          <w:sz w:val="24"/>
          <w:szCs w:val="24"/>
          <w:lang w:val="ru-MD"/>
        </w:rPr>
        <w:t xml:space="preserve">. По нашему мнению, учитывая </w:t>
      </w:r>
      <w:r w:rsidR="00B52D31" w:rsidRPr="009532CA">
        <w:rPr>
          <w:rFonts w:asciiTheme="majorHAnsi" w:hAnsiTheme="majorHAnsi" w:cstheme="majorHAnsi"/>
          <w:bCs/>
          <w:sz w:val="24"/>
          <w:szCs w:val="24"/>
          <w:lang w:val="ru-MD"/>
        </w:rPr>
        <w:t>важ</w:t>
      </w:r>
      <w:r w:rsidR="0026740F" w:rsidRPr="009532CA">
        <w:rPr>
          <w:rFonts w:asciiTheme="majorHAnsi" w:hAnsiTheme="majorHAnsi" w:cstheme="majorHAnsi"/>
          <w:bCs/>
          <w:sz w:val="24"/>
          <w:szCs w:val="24"/>
          <w:lang w:val="ru-MD"/>
        </w:rPr>
        <w:t xml:space="preserve">ность аспектов, </w:t>
      </w:r>
      <w:r w:rsidR="0026740F" w:rsidRPr="009532CA">
        <w:rPr>
          <w:rFonts w:asciiTheme="majorHAnsi" w:hAnsiTheme="majorHAnsi" w:cstheme="majorHAnsi"/>
          <w:sz w:val="24"/>
          <w:szCs w:val="24"/>
          <w:lang w:val="ru-MD"/>
        </w:rPr>
        <w:t xml:space="preserve">описанных в разделе </w:t>
      </w:r>
      <w:r w:rsidR="0026740F" w:rsidRPr="009532CA">
        <w:rPr>
          <w:rFonts w:asciiTheme="majorHAnsi" w:hAnsiTheme="majorHAnsi" w:cstheme="majorHAnsi"/>
          <w:i/>
          <w:sz w:val="24"/>
          <w:szCs w:val="24"/>
          <w:lang w:val="ru-MD"/>
        </w:rPr>
        <w:t xml:space="preserve">Основание для отрицательного мнения, </w:t>
      </w:r>
      <w:r w:rsidR="0026740F" w:rsidRPr="009532CA">
        <w:rPr>
          <w:rFonts w:asciiTheme="majorHAnsi" w:hAnsiTheme="majorHAnsi" w:cstheme="majorHAnsi"/>
          <w:bCs/>
          <w:sz w:val="24"/>
          <w:szCs w:val="24"/>
          <w:lang w:val="ru-MD"/>
        </w:rPr>
        <w:t>финансов</w:t>
      </w:r>
      <w:r w:rsidR="00B52D31" w:rsidRPr="009532CA">
        <w:rPr>
          <w:rFonts w:asciiTheme="majorHAnsi" w:hAnsiTheme="majorHAnsi" w:cstheme="majorHAnsi"/>
          <w:bCs/>
          <w:sz w:val="24"/>
          <w:szCs w:val="24"/>
          <w:lang w:val="ru-MD"/>
        </w:rPr>
        <w:t>ая</w:t>
      </w:r>
      <w:r w:rsidR="0026740F" w:rsidRPr="009532CA">
        <w:rPr>
          <w:rFonts w:asciiTheme="majorHAnsi" w:hAnsiTheme="majorHAnsi" w:cstheme="majorHAnsi"/>
          <w:bCs/>
          <w:sz w:val="24"/>
          <w:szCs w:val="24"/>
          <w:lang w:val="ru-MD"/>
        </w:rPr>
        <w:t xml:space="preserve"> отчет</w:t>
      </w:r>
      <w:r w:rsidR="00B52D31" w:rsidRPr="009532CA">
        <w:rPr>
          <w:rFonts w:asciiTheme="majorHAnsi" w:hAnsiTheme="majorHAnsi" w:cstheme="majorHAnsi"/>
          <w:bCs/>
          <w:sz w:val="24"/>
          <w:szCs w:val="24"/>
          <w:lang w:val="ru-MD"/>
        </w:rPr>
        <w:t>ность</w:t>
      </w:r>
      <w:r w:rsidR="0026740F" w:rsidRPr="009532CA">
        <w:rPr>
          <w:rFonts w:asciiTheme="majorHAnsi" w:hAnsiTheme="majorHAnsi" w:cstheme="majorHAnsi"/>
          <w:bCs/>
          <w:sz w:val="24"/>
          <w:szCs w:val="24"/>
          <w:lang w:val="ru-MD"/>
        </w:rPr>
        <w:t xml:space="preserve"> </w:t>
      </w:r>
      <w:r w:rsidR="0026740F" w:rsidRPr="009532CA">
        <w:rPr>
          <w:rFonts w:asciiTheme="majorHAnsi" w:hAnsiTheme="majorHAnsi" w:cstheme="majorHAnsi"/>
          <w:b/>
          <w:bCs/>
          <w:i/>
          <w:sz w:val="24"/>
          <w:szCs w:val="24"/>
          <w:lang w:val="ru-MD"/>
        </w:rPr>
        <w:t xml:space="preserve">не </w:t>
      </w:r>
      <w:r w:rsidR="0026740F" w:rsidRPr="009532CA">
        <w:rPr>
          <w:rFonts w:asciiTheme="majorHAnsi" w:hAnsiTheme="majorHAnsi" w:cstheme="majorHAnsi"/>
          <w:b/>
          <w:i/>
          <w:sz w:val="24"/>
          <w:szCs w:val="24"/>
          <w:lang w:val="ru-MD"/>
        </w:rPr>
        <w:t>предоставля</w:t>
      </w:r>
      <w:r w:rsidR="00B52D31" w:rsidRPr="009532CA">
        <w:rPr>
          <w:rFonts w:asciiTheme="majorHAnsi" w:hAnsiTheme="majorHAnsi" w:cstheme="majorHAnsi"/>
          <w:b/>
          <w:i/>
          <w:sz w:val="24"/>
          <w:szCs w:val="24"/>
          <w:lang w:val="ru-MD"/>
        </w:rPr>
        <w:t>е</w:t>
      </w:r>
      <w:r w:rsidR="0026740F" w:rsidRPr="009532CA">
        <w:rPr>
          <w:rFonts w:asciiTheme="majorHAnsi" w:hAnsiTheme="majorHAnsi" w:cstheme="majorHAnsi"/>
          <w:b/>
          <w:i/>
          <w:sz w:val="24"/>
          <w:szCs w:val="24"/>
          <w:lang w:val="ru-MD"/>
        </w:rPr>
        <w:t>т правильно</w:t>
      </w:r>
      <w:r w:rsidR="00B52D31" w:rsidRPr="009532CA">
        <w:rPr>
          <w:rFonts w:asciiTheme="majorHAnsi" w:hAnsiTheme="majorHAnsi" w:cstheme="majorHAnsi"/>
          <w:b/>
          <w:i/>
          <w:sz w:val="24"/>
          <w:szCs w:val="24"/>
          <w:lang w:val="ru-MD"/>
        </w:rPr>
        <w:t>е</w:t>
      </w:r>
      <w:r w:rsidR="0026740F" w:rsidRPr="009532CA">
        <w:rPr>
          <w:rFonts w:asciiTheme="majorHAnsi" w:hAnsiTheme="majorHAnsi" w:cstheme="majorHAnsi"/>
          <w:b/>
          <w:i/>
          <w:sz w:val="24"/>
          <w:szCs w:val="24"/>
          <w:lang w:val="ru-MD"/>
        </w:rPr>
        <w:t xml:space="preserve"> и достоверно</w:t>
      </w:r>
      <w:r w:rsidR="00B52D31" w:rsidRPr="009532CA">
        <w:rPr>
          <w:rFonts w:asciiTheme="majorHAnsi" w:hAnsiTheme="majorHAnsi" w:cstheme="majorHAnsi"/>
          <w:b/>
          <w:i/>
          <w:sz w:val="24"/>
          <w:szCs w:val="24"/>
          <w:lang w:val="ru-MD"/>
        </w:rPr>
        <w:t>е</w:t>
      </w:r>
      <w:r w:rsidR="0026740F" w:rsidRPr="009532CA">
        <w:rPr>
          <w:rFonts w:asciiTheme="majorHAnsi" w:hAnsiTheme="majorHAnsi" w:cstheme="majorHAnsi"/>
          <w:b/>
          <w:i/>
          <w:sz w:val="24"/>
          <w:szCs w:val="24"/>
          <w:lang w:val="ru-MD"/>
        </w:rPr>
        <w:t xml:space="preserve"> отражени</w:t>
      </w:r>
      <w:r w:rsidR="00B52D31" w:rsidRPr="009532CA">
        <w:rPr>
          <w:rFonts w:asciiTheme="majorHAnsi" w:hAnsiTheme="majorHAnsi" w:cstheme="majorHAnsi"/>
          <w:b/>
          <w:i/>
          <w:sz w:val="24"/>
          <w:szCs w:val="24"/>
          <w:lang w:val="ru-MD"/>
        </w:rPr>
        <w:t>е</w:t>
      </w:r>
      <w:r w:rsidR="0026740F" w:rsidRPr="009532CA">
        <w:rPr>
          <w:rFonts w:asciiTheme="majorHAnsi" w:hAnsiTheme="majorHAnsi" w:cstheme="majorHAnsi"/>
          <w:b/>
          <w:i/>
          <w:sz w:val="24"/>
          <w:szCs w:val="24"/>
          <w:lang w:val="ru-MD"/>
        </w:rPr>
        <w:t xml:space="preserve"> </w:t>
      </w:r>
      <w:r w:rsidR="00B52D31" w:rsidRPr="009532CA">
        <w:rPr>
          <w:rFonts w:asciiTheme="majorHAnsi" w:hAnsiTheme="majorHAnsi" w:cstheme="majorHAnsi"/>
          <w:b/>
          <w:i/>
          <w:sz w:val="24"/>
          <w:szCs w:val="24"/>
          <w:lang w:val="ru-MD"/>
        </w:rPr>
        <w:t xml:space="preserve">ситуации, </w:t>
      </w:r>
      <w:r w:rsidR="0026740F" w:rsidRPr="009532CA">
        <w:rPr>
          <w:rFonts w:asciiTheme="majorHAnsi" w:hAnsiTheme="majorHAnsi" w:cstheme="majorHAnsi"/>
          <w:sz w:val="24"/>
          <w:szCs w:val="24"/>
          <w:lang w:val="ru-MD"/>
        </w:rPr>
        <w:t>в соответствии с применяемой базой по финансовой отчетности</w:t>
      </w:r>
      <w:r w:rsidR="0026740F" w:rsidRPr="009532CA">
        <w:rPr>
          <w:rFonts w:asciiTheme="majorHAnsi" w:hAnsiTheme="majorHAnsi" w:cstheme="majorHAnsi"/>
          <w:sz w:val="24"/>
          <w:szCs w:val="24"/>
          <w:vertAlign w:val="superscript"/>
          <w:lang w:val="ru-MD"/>
        </w:rPr>
        <w:footnoteReference w:id="1"/>
      </w:r>
      <w:r w:rsidR="00600DF4" w:rsidRPr="009532CA">
        <w:rPr>
          <w:rFonts w:asciiTheme="majorHAnsi" w:hAnsiTheme="majorHAnsi" w:cstheme="majorHAnsi"/>
          <w:sz w:val="24"/>
          <w:szCs w:val="24"/>
          <w:lang w:val="ru-MD"/>
        </w:rPr>
        <w:t>.</w:t>
      </w:r>
      <w:r w:rsidR="00CD6D19" w:rsidRPr="009532CA">
        <w:rPr>
          <w:rFonts w:asciiTheme="majorHAnsi" w:hAnsiTheme="majorHAnsi" w:cstheme="majorHAnsi"/>
          <w:sz w:val="24"/>
          <w:szCs w:val="24"/>
          <w:lang w:val="ru-MD"/>
        </w:rPr>
        <w:t xml:space="preserve"> </w:t>
      </w:r>
    </w:p>
    <w:p w14:paraId="27C04F07" w14:textId="77777777" w:rsidR="00600DF4" w:rsidRPr="009532CA" w:rsidRDefault="00600DF4" w:rsidP="00600DF4">
      <w:pPr>
        <w:pStyle w:val="af4"/>
        <w:spacing w:line="276" w:lineRule="auto"/>
        <w:ind w:firstLine="0"/>
        <w:rPr>
          <w:rFonts w:asciiTheme="majorHAnsi" w:hAnsiTheme="majorHAnsi" w:cstheme="majorHAnsi"/>
          <w:lang w:val="ru-MD"/>
        </w:rPr>
      </w:pPr>
    </w:p>
    <w:p w14:paraId="0DA1F40E" w14:textId="456E1315" w:rsidR="009D2AEB" w:rsidRPr="009532CA" w:rsidRDefault="003E2C9A" w:rsidP="00204E6A">
      <w:pPr>
        <w:pStyle w:val="a3"/>
        <w:keepNext/>
        <w:keepLines/>
        <w:numPr>
          <w:ilvl w:val="0"/>
          <w:numId w:val="11"/>
        </w:numPr>
        <w:spacing w:after="0" w:line="276" w:lineRule="auto"/>
        <w:ind w:left="0" w:firstLine="0"/>
        <w:contextualSpacing w:val="0"/>
        <w:outlineLvl w:val="0"/>
        <w:rPr>
          <w:rFonts w:asciiTheme="majorHAnsi" w:eastAsiaTheme="majorEastAsia" w:hAnsiTheme="majorHAnsi" w:cstheme="majorHAnsi"/>
          <w:b/>
          <w:sz w:val="24"/>
          <w:szCs w:val="24"/>
          <w:lang w:val="ru-MD"/>
        </w:rPr>
      </w:pPr>
      <w:bookmarkStart w:id="1" w:name="_Toc529544630"/>
      <w:r w:rsidRPr="009532CA">
        <w:rPr>
          <w:rFonts w:asciiTheme="majorHAnsi" w:eastAsiaTheme="majorEastAsia" w:hAnsiTheme="majorHAnsi" w:cstheme="majorHAnsi"/>
          <w:b/>
          <w:sz w:val="24"/>
          <w:szCs w:val="24"/>
          <w:lang w:val="ru-MD"/>
        </w:rPr>
        <w:t xml:space="preserve">ОСНОВАНИЕ ДЛЯ ОТРИЦАТЕЛЬНОГО МНЕНИЯ </w:t>
      </w:r>
      <w:bookmarkEnd w:id="1"/>
    </w:p>
    <w:p w14:paraId="3BD58AD6" w14:textId="432A3B60" w:rsidR="00AA386C" w:rsidRPr="009532CA" w:rsidRDefault="00800589" w:rsidP="00800589">
      <w:pPr>
        <w:pStyle w:val="af4"/>
        <w:spacing w:line="276" w:lineRule="auto"/>
        <w:ind w:firstLine="0"/>
        <w:rPr>
          <w:rFonts w:asciiTheme="majorHAnsi" w:hAnsiTheme="majorHAnsi" w:cstheme="majorHAnsi"/>
          <w:b/>
          <w:bCs/>
          <w:i/>
          <w:iCs/>
          <w:lang w:val="ru-MD"/>
        </w:rPr>
      </w:pPr>
      <w:r w:rsidRPr="009532CA">
        <w:rPr>
          <w:rFonts w:asciiTheme="majorHAnsi" w:eastAsiaTheme="minorHAnsi" w:hAnsiTheme="majorHAnsi" w:cstheme="majorHAnsi"/>
          <w:b/>
          <w:i/>
          <w:iCs/>
          <w:lang w:val="ru-MD"/>
        </w:rPr>
        <w:t>2.1.</w:t>
      </w:r>
      <w:r w:rsidRPr="009532CA">
        <w:rPr>
          <w:rFonts w:asciiTheme="majorHAnsi" w:eastAsiaTheme="minorHAnsi" w:hAnsiTheme="majorHAnsi" w:cstheme="majorHAnsi"/>
          <w:bCs/>
          <w:i/>
          <w:iCs/>
          <w:lang w:val="ru-MD"/>
        </w:rPr>
        <w:t xml:space="preserve"> </w:t>
      </w:r>
      <w:r w:rsidR="003E2C9A" w:rsidRPr="009532CA">
        <w:rPr>
          <w:rFonts w:asciiTheme="majorHAnsi" w:eastAsiaTheme="minorHAnsi" w:hAnsiTheme="majorHAnsi" w:cstheme="majorHAnsi"/>
          <w:bCs/>
          <w:i/>
          <w:iCs/>
          <w:lang w:val="ru-MD"/>
        </w:rPr>
        <w:t xml:space="preserve">Занижение стоимости активов культурного наследия (счет 363) минимум на </w:t>
      </w:r>
      <w:r w:rsidR="003E2C9A" w:rsidRPr="009532CA">
        <w:rPr>
          <w:rFonts w:asciiTheme="majorHAnsi" w:hAnsiTheme="majorHAnsi" w:cstheme="majorHAnsi"/>
          <w:b/>
          <w:bCs/>
          <w:i/>
          <w:iCs/>
          <w:lang w:val="ru-MD"/>
        </w:rPr>
        <w:t>1.10</w:t>
      </w:r>
      <w:r w:rsidR="003E2C9A" w:rsidRPr="009532CA">
        <w:rPr>
          <w:rFonts w:asciiTheme="majorHAnsi" w:eastAsiaTheme="minorHAnsi" w:hAnsiTheme="majorHAnsi" w:cstheme="majorHAnsi"/>
          <w:b/>
          <w:bCs/>
          <w:i/>
          <w:iCs/>
          <w:lang w:val="ru-MD"/>
        </w:rPr>
        <w:t xml:space="preserve">2,85 млн. леев, </w:t>
      </w:r>
      <w:r w:rsidR="003E2C9A" w:rsidRPr="009532CA">
        <w:rPr>
          <w:rFonts w:asciiTheme="majorHAnsi" w:eastAsiaTheme="minorHAnsi" w:hAnsiTheme="majorHAnsi" w:cstheme="majorHAnsi"/>
          <w:bCs/>
          <w:i/>
          <w:iCs/>
          <w:lang w:val="ru-MD"/>
        </w:rPr>
        <w:t xml:space="preserve">из-за нерегистрации в бухгалтерском учете: движимого музейного имущества </w:t>
      </w:r>
      <w:r w:rsidR="003E2C9A" w:rsidRPr="009532CA">
        <w:rPr>
          <w:rFonts w:asciiTheme="majorHAnsi" w:hAnsiTheme="majorHAnsi" w:cstheme="majorHAnsi"/>
          <w:bCs/>
          <w:i/>
          <w:iCs/>
          <w:lang w:val="ru-MD"/>
        </w:rPr>
        <w:t>(922,28 млн. леев</w:t>
      </w:r>
      <w:r w:rsidR="003E2C9A" w:rsidRPr="009532CA">
        <w:rPr>
          <w:rFonts w:asciiTheme="majorHAnsi" w:hAnsiTheme="majorHAnsi" w:cstheme="majorHAnsi"/>
          <w:bCs/>
          <w:i/>
          <w:iCs/>
          <w:vertAlign w:val="superscript"/>
          <w:lang w:val="ru-MD"/>
        </w:rPr>
        <w:footnoteReference w:id="2"/>
      </w:r>
      <w:r w:rsidR="003E2C9A" w:rsidRPr="009532CA">
        <w:rPr>
          <w:rFonts w:asciiTheme="majorHAnsi" w:hAnsiTheme="majorHAnsi" w:cstheme="majorHAnsi"/>
          <w:bCs/>
          <w:i/>
          <w:iCs/>
          <w:lang w:val="ru-MD"/>
        </w:rPr>
        <w:t xml:space="preserve">); </w:t>
      </w:r>
      <w:r w:rsidR="003E2C9A" w:rsidRPr="009532CA">
        <w:rPr>
          <w:rFonts w:asciiTheme="majorHAnsi" w:eastAsiaTheme="minorHAnsi" w:hAnsiTheme="majorHAnsi" w:cstheme="majorHAnsi"/>
          <w:bCs/>
          <w:i/>
          <w:iCs/>
          <w:lang w:val="ru-MD"/>
        </w:rPr>
        <w:t xml:space="preserve">зданий-памятников стоимостью минимум </w:t>
      </w:r>
      <w:r w:rsidR="003E2C9A" w:rsidRPr="009532CA">
        <w:rPr>
          <w:rFonts w:asciiTheme="majorHAnsi" w:hAnsiTheme="majorHAnsi" w:cstheme="majorHAnsi"/>
          <w:bCs/>
          <w:i/>
          <w:iCs/>
          <w:lang w:val="ru-MD"/>
        </w:rPr>
        <w:t xml:space="preserve">180,23 </w:t>
      </w:r>
      <w:r w:rsidR="003A2BC8" w:rsidRPr="009532CA">
        <w:rPr>
          <w:rFonts w:asciiTheme="majorHAnsi" w:eastAsiaTheme="minorHAnsi" w:hAnsiTheme="majorHAnsi" w:cstheme="majorHAnsi"/>
          <w:bCs/>
          <w:i/>
          <w:iCs/>
          <w:lang w:val="ru-MD"/>
        </w:rPr>
        <w:t>млн. леев</w:t>
      </w:r>
      <w:r w:rsidR="003E2C9A" w:rsidRPr="009532CA">
        <w:rPr>
          <w:rFonts w:asciiTheme="majorHAnsi" w:hAnsiTheme="majorHAnsi" w:cstheme="majorHAnsi"/>
          <w:bCs/>
          <w:i/>
          <w:iCs/>
          <w:vertAlign w:val="superscript"/>
          <w:lang w:val="ru-MD"/>
        </w:rPr>
        <w:footnoteReference w:id="3"/>
      </w:r>
      <w:r w:rsidR="003E2C9A" w:rsidRPr="009532CA">
        <w:rPr>
          <w:rFonts w:asciiTheme="majorHAnsi" w:eastAsiaTheme="minorHAnsi" w:hAnsiTheme="majorHAnsi" w:cstheme="majorHAnsi"/>
          <w:bCs/>
          <w:i/>
          <w:iCs/>
          <w:lang w:val="ru-MD"/>
        </w:rPr>
        <w:t xml:space="preserve"> (2 из 634 культовых </w:t>
      </w:r>
      <w:r w:rsidR="003A2BC8" w:rsidRPr="009532CA">
        <w:rPr>
          <w:rFonts w:asciiTheme="majorHAnsi" w:eastAsiaTheme="minorHAnsi" w:hAnsiTheme="majorHAnsi" w:cstheme="majorHAnsi"/>
          <w:bCs/>
          <w:i/>
          <w:iCs/>
          <w:lang w:val="ru-MD"/>
        </w:rPr>
        <w:t>зданий-памятников</w:t>
      </w:r>
      <w:r w:rsidR="003E2C9A" w:rsidRPr="009532CA">
        <w:rPr>
          <w:rFonts w:asciiTheme="majorHAnsi" w:eastAsiaTheme="minorHAnsi" w:hAnsiTheme="majorHAnsi" w:cstheme="majorHAnsi"/>
          <w:bCs/>
          <w:i/>
          <w:iCs/>
          <w:lang w:val="ru-MD"/>
        </w:rPr>
        <w:t>,</w:t>
      </w:r>
      <w:r w:rsidR="00292111" w:rsidRPr="009532CA">
        <w:rPr>
          <w:rFonts w:asciiTheme="majorHAnsi" w:eastAsiaTheme="minorHAnsi" w:hAnsiTheme="majorHAnsi" w:cstheme="majorHAnsi"/>
          <w:bCs/>
          <w:i/>
          <w:iCs/>
          <w:lang w:val="ru-MD"/>
        </w:rPr>
        <w:t xml:space="preserve"> </w:t>
      </w:r>
      <w:r w:rsidR="003A2BC8" w:rsidRPr="009532CA">
        <w:rPr>
          <w:rFonts w:asciiTheme="majorHAnsi" w:eastAsiaTheme="minorHAnsi" w:hAnsiTheme="majorHAnsi" w:cstheme="majorHAnsi"/>
          <w:bCs/>
          <w:i/>
          <w:iCs/>
          <w:lang w:val="ru-MD"/>
        </w:rPr>
        <w:t xml:space="preserve">охраняемых государством </w:t>
      </w:r>
      <w:r w:rsidR="008E2CC6" w:rsidRPr="009532CA">
        <w:rPr>
          <w:rFonts w:asciiTheme="majorHAnsi" w:eastAsiaTheme="minorHAnsi" w:hAnsiTheme="majorHAnsi" w:cstheme="majorHAnsi"/>
          <w:bCs/>
          <w:i/>
          <w:iCs/>
          <w:lang w:val="ru-MD"/>
        </w:rPr>
        <w:t>и</w:t>
      </w:r>
      <w:r w:rsidR="003E2C9A" w:rsidRPr="009532CA">
        <w:rPr>
          <w:rFonts w:asciiTheme="majorHAnsi" w:eastAsiaTheme="minorHAnsi" w:hAnsiTheme="majorHAnsi" w:cstheme="majorHAnsi"/>
          <w:bCs/>
          <w:i/>
          <w:iCs/>
          <w:lang w:val="ru-MD"/>
        </w:rPr>
        <w:t xml:space="preserve"> находящихся в государственной собственности</w:t>
      </w:r>
      <w:r w:rsidR="003E2C9A" w:rsidRPr="009532CA">
        <w:rPr>
          <w:rFonts w:asciiTheme="majorHAnsi" w:eastAsiaTheme="minorHAnsi" w:hAnsiTheme="majorHAnsi" w:cstheme="majorHAnsi"/>
          <w:bCs/>
          <w:i/>
          <w:iCs/>
          <w:vertAlign w:val="superscript"/>
          <w:lang w:val="ru-MD"/>
        </w:rPr>
        <w:footnoteReference w:id="4"/>
      </w:r>
      <w:r w:rsidR="003E2C9A" w:rsidRPr="009532CA">
        <w:rPr>
          <w:rFonts w:asciiTheme="majorHAnsi" w:eastAsiaTheme="minorHAnsi" w:hAnsiTheme="majorHAnsi" w:cstheme="majorHAnsi"/>
          <w:bCs/>
          <w:i/>
          <w:iCs/>
          <w:lang w:val="ru-MD"/>
        </w:rPr>
        <w:t xml:space="preserve">); культурных объектов </w:t>
      </w:r>
      <w:r w:rsidR="00292111" w:rsidRPr="009532CA">
        <w:rPr>
          <w:rFonts w:asciiTheme="majorHAnsi" w:eastAsiaTheme="minorHAnsi" w:hAnsiTheme="majorHAnsi" w:cstheme="majorHAnsi"/>
          <w:bCs/>
          <w:i/>
          <w:iCs/>
          <w:lang w:val="ru-MD"/>
        </w:rPr>
        <w:t>К</w:t>
      </w:r>
      <w:r w:rsidR="003E2C9A" w:rsidRPr="009532CA">
        <w:rPr>
          <w:rFonts w:asciiTheme="majorHAnsi" w:eastAsiaTheme="minorHAnsi" w:hAnsiTheme="majorHAnsi" w:cstheme="majorHAnsi"/>
          <w:bCs/>
          <w:i/>
          <w:iCs/>
          <w:lang w:val="ru-MD"/>
        </w:rPr>
        <w:t xml:space="preserve">ультурно-природного </w:t>
      </w:r>
      <w:r w:rsidR="00292111" w:rsidRPr="009532CA">
        <w:rPr>
          <w:rFonts w:asciiTheme="majorHAnsi" w:eastAsiaTheme="minorHAnsi" w:hAnsiTheme="majorHAnsi" w:cstheme="majorHAnsi"/>
          <w:bCs/>
          <w:i/>
          <w:iCs/>
          <w:lang w:val="ru-MD"/>
        </w:rPr>
        <w:t>З</w:t>
      </w:r>
      <w:r w:rsidR="003E2C9A" w:rsidRPr="009532CA">
        <w:rPr>
          <w:rFonts w:asciiTheme="majorHAnsi" w:eastAsiaTheme="minorHAnsi" w:hAnsiTheme="majorHAnsi" w:cstheme="majorHAnsi"/>
          <w:bCs/>
          <w:i/>
          <w:iCs/>
          <w:lang w:val="ru-MD"/>
        </w:rPr>
        <w:t xml:space="preserve">аповедника </w:t>
      </w:r>
      <w:r w:rsidR="00292111" w:rsidRPr="009532CA">
        <w:rPr>
          <w:rFonts w:asciiTheme="majorHAnsi" w:eastAsiaTheme="minorHAnsi" w:hAnsiTheme="majorHAnsi" w:cstheme="majorHAnsi"/>
          <w:i/>
          <w:iCs/>
          <w:lang w:val="ru-MD"/>
        </w:rPr>
        <w:t xml:space="preserve">„Orheiul Vechi” </w:t>
      </w:r>
      <w:r w:rsidR="003E2C9A" w:rsidRPr="009532CA">
        <w:rPr>
          <w:rFonts w:asciiTheme="majorHAnsi" w:eastAsiaTheme="minorHAnsi" w:hAnsiTheme="majorHAnsi" w:cstheme="majorHAnsi"/>
          <w:bCs/>
          <w:i/>
          <w:iCs/>
          <w:lang w:val="ru-MD"/>
        </w:rPr>
        <w:t>(0,27 млн. леев)</w:t>
      </w:r>
      <w:r w:rsidR="00AA386C" w:rsidRPr="009532CA">
        <w:rPr>
          <w:rFonts w:asciiTheme="majorHAnsi" w:eastAsiaTheme="minorHAnsi" w:hAnsiTheme="majorHAnsi" w:cstheme="majorHAnsi"/>
          <w:bCs/>
          <w:i/>
          <w:iCs/>
          <w:lang w:val="ru-MD"/>
        </w:rPr>
        <w:t>.</w:t>
      </w:r>
    </w:p>
    <w:p w14:paraId="4CF51E6A" w14:textId="119A1B05" w:rsidR="00800589" w:rsidRPr="009532CA" w:rsidRDefault="00800589" w:rsidP="00800589">
      <w:pPr>
        <w:pStyle w:val="af4"/>
        <w:spacing w:line="276" w:lineRule="auto"/>
        <w:ind w:firstLine="0"/>
        <w:rPr>
          <w:rFonts w:asciiTheme="majorHAnsi" w:hAnsiTheme="majorHAnsi" w:cstheme="majorHAnsi"/>
          <w:b/>
          <w:bCs/>
          <w:i/>
          <w:iCs/>
          <w:lang w:val="ru-MD"/>
        </w:rPr>
      </w:pPr>
      <w:r w:rsidRPr="009532CA">
        <w:rPr>
          <w:rFonts w:asciiTheme="majorHAnsi" w:eastAsiaTheme="minorEastAsia" w:hAnsiTheme="majorHAnsi" w:cstheme="majorHAnsi"/>
          <w:b/>
          <w:bCs/>
          <w:i/>
          <w:iCs/>
          <w:lang w:val="ru-MD"/>
        </w:rPr>
        <w:t>2.2.</w:t>
      </w:r>
      <w:r w:rsidRPr="009532CA">
        <w:rPr>
          <w:rFonts w:asciiTheme="majorHAnsi" w:eastAsiaTheme="minorEastAsia" w:hAnsiTheme="majorHAnsi" w:cstheme="majorHAnsi"/>
          <w:i/>
          <w:iCs/>
          <w:lang w:val="ru-MD"/>
        </w:rPr>
        <w:t xml:space="preserve"> </w:t>
      </w:r>
      <w:r w:rsidR="00292111" w:rsidRPr="009532CA">
        <w:rPr>
          <w:rFonts w:asciiTheme="majorHAnsi" w:eastAsiaTheme="minorEastAsia" w:hAnsiTheme="majorHAnsi" w:cstheme="majorHAnsi"/>
          <w:i/>
          <w:iCs/>
          <w:lang w:val="ru-MD"/>
        </w:rPr>
        <w:t xml:space="preserve">Занижение стоимости земельных участков на </w:t>
      </w:r>
      <w:r w:rsidR="00292111" w:rsidRPr="009532CA">
        <w:rPr>
          <w:rFonts w:asciiTheme="majorHAnsi" w:eastAsiaTheme="minorEastAsia" w:hAnsiTheme="majorHAnsi" w:cstheme="majorHAnsi"/>
          <w:b/>
          <w:i/>
          <w:iCs/>
          <w:lang w:val="ru-MD"/>
        </w:rPr>
        <w:t>527,01 млн. леев</w:t>
      </w:r>
      <w:r w:rsidR="00292111" w:rsidRPr="009532CA">
        <w:rPr>
          <w:rFonts w:asciiTheme="majorHAnsi" w:eastAsiaTheme="minorEastAsia" w:hAnsiTheme="majorHAnsi" w:cstheme="majorHAnsi"/>
          <w:i/>
          <w:iCs/>
          <w:lang w:val="ru-MD"/>
        </w:rPr>
        <w:t>, из-за нерегистрации в бухгалтерском учете 21 земельного участка площадью 211,49 га (506,77 млн. леев) и не</w:t>
      </w:r>
      <w:r w:rsidR="008F09E4" w:rsidRPr="009532CA">
        <w:rPr>
          <w:rFonts w:asciiTheme="majorHAnsi" w:eastAsiaTheme="minorEastAsia" w:hAnsiTheme="majorHAnsi" w:cstheme="majorHAnsi"/>
          <w:i/>
          <w:iCs/>
          <w:lang w:val="ru-MD"/>
        </w:rPr>
        <w:t>приведения</w:t>
      </w:r>
      <w:r w:rsidR="00292111" w:rsidRPr="009532CA">
        <w:rPr>
          <w:rFonts w:asciiTheme="majorHAnsi" w:eastAsiaTheme="minorEastAsia" w:hAnsiTheme="majorHAnsi" w:cstheme="majorHAnsi"/>
          <w:i/>
          <w:iCs/>
          <w:lang w:val="ru-MD"/>
        </w:rPr>
        <w:t xml:space="preserve"> балансовой стоимости </w:t>
      </w:r>
      <w:r w:rsidR="008F09E4" w:rsidRPr="009532CA">
        <w:rPr>
          <w:rFonts w:asciiTheme="majorHAnsi" w:eastAsiaTheme="minorEastAsia" w:hAnsiTheme="majorHAnsi" w:cstheme="majorHAnsi"/>
          <w:i/>
          <w:iCs/>
          <w:lang w:val="ru-MD"/>
        </w:rPr>
        <w:t>к</w:t>
      </w:r>
      <w:r w:rsidR="00292111" w:rsidRPr="009532CA">
        <w:rPr>
          <w:rFonts w:asciiTheme="majorHAnsi" w:eastAsiaTheme="minorEastAsia" w:hAnsiTheme="majorHAnsi" w:cstheme="majorHAnsi"/>
          <w:i/>
          <w:iCs/>
          <w:lang w:val="ru-MD"/>
        </w:rPr>
        <w:t xml:space="preserve"> стоимости из Регистра недвижимого имущества (РНИ) 2 земельных участков площадью 0,57 га (20,24 млн. леев). Это </w:t>
      </w:r>
      <w:r w:rsidR="008F09E4" w:rsidRPr="009532CA">
        <w:rPr>
          <w:rFonts w:asciiTheme="majorHAnsi" w:eastAsiaTheme="minorEastAsia" w:hAnsiTheme="majorHAnsi" w:cstheme="majorHAnsi"/>
          <w:i/>
          <w:iCs/>
          <w:lang w:val="ru-MD"/>
        </w:rPr>
        <w:t>упущение</w:t>
      </w:r>
      <w:r w:rsidR="00292111" w:rsidRPr="009532CA">
        <w:rPr>
          <w:rFonts w:asciiTheme="majorHAnsi" w:eastAsiaTheme="minorEastAsia" w:hAnsiTheme="majorHAnsi" w:cstheme="majorHAnsi"/>
          <w:i/>
          <w:iCs/>
          <w:lang w:val="ru-MD"/>
        </w:rPr>
        <w:t xml:space="preserve"> обусловлен</w:t>
      </w:r>
      <w:r w:rsidR="008F09E4" w:rsidRPr="009532CA">
        <w:rPr>
          <w:rFonts w:asciiTheme="majorHAnsi" w:eastAsiaTheme="minorEastAsia" w:hAnsiTheme="majorHAnsi" w:cstheme="majorHAnsi"/>
          <w:i/>
          <w:iCs/>
          <w:lang w:val="ru-MD"/>
        </w:rPr>
        <w:t>о</w:t>
      </w:r>
      <w:r w:rsidR="00292111" w:rsidRPr="009532CA">
        <w:rPr>
          <w:rFonts w:asciiTheme="majorHAnsi" w:eastAsiaTheme="minorEastAsia" w:hAnsiTheme="majorHAnsi" w:cstheme="majorHAnsi"/>
          <w:i/>
          <w:iCs/>
          <w:lang w:val="ru-MD"/>
        </w:rPr>
        <w:t xml:space="preserve"> несоблюдением/неприменением Правил признания имущества (</w:t>
      </w:r>
      <w:r w:rsidR="008F09E4" w:rsidRPr="009532CA">
        <w:rPr>
          <w:rFonts w:asciiTheme="majorHAnsi" w:eastAsiaTheme="minorEastAsia" w:hAnsiTheme="majorHAnsi" w:cstheme="majorHAnsi"/>
          <w:i/>
          <w:iCs/>
          <w:lang w:val="ru-MD"/>
        </w:rPr>
        <w:t>п</w:t>
      </w:r>
      <w:r w:rsidR="00292111" w:rsidRPr="009532CA">
        <w:rPr>
          <w:rFonts w:asciiTheme="majorHAnsi" w:eastAsiaTheme="minorEastAsia" w:hAnsiTheme="majorHAnsi" w:cstheme="majorHAnsi"/>
          <w:i/>
          <w:iCs/>
          <w:lang w:val="ru-MD"/>
        </w:rPr>
        <w:t xml:space="preserve">.1.4.5.1. </w:t>
      </w:r>
      <w:r w:rsidR="008F09E4" w:rsidRPr="009532CA">
        <w:rPr>
          <w:rFonts w:asciiTheme="majorHAnsi" w:eastAsiaTheme="minorEastAsia" w:hAnsiTheme="majorHAnsi" w:cstheme="majorHAnsi"/>
          <w:i/>
          <w:iCs/>
          <w:lang w:val="ru-MD"/>
        </w:rPr>
        <w:t>П</w:t>
      </w:r>
      <w:r w:rsidR="00292111" w:rsidRPr="009532CA">
        <w:rPr>
          <w:rFonts w:asciiTheme="majorHAnsi" w:eastAsiaTheme="minorEastAsia" w:hAnsiTheme="majorHAnsi" w:cstheme="majorHAnsi"/>
          <w:i/>
          <w:iCs/>
          <w:lang w:val="ru-MD"/>
        </w:rPr>
        <w:t>риказ</w:t>
      </w:r>
      <w:r w:rsidR="008F09E4" w:rsidRPr="009532CA">
        <w:rPr>
          <w:rFonts w:asciiTheme="majorHAnsi" w:eastAsiaTheme="minorEastAsia" w:hAnsiTheme="majorHAnsi" w:cstheme="majorHAnsi"/>
          <w:i/>
          <w:iCs/>
          <w:lang w:val="ru-MD"/>
        </w:rPr>
        <w:t>а министра финансов №</w:t>
      </w:r>
      <w:r w:rsidR="00292111" w:rsidRPr="009532CA">
        <w:rPr>
          <w:rFonts w:asciiTheme="majorHAnsi" w:eastAsiaTheme="minorEastAsia" w:hAnsiTheme="majorHAnsi" w:cstheme="majorHAnsi"/>
          <w:i/>
          <w:iCs/>
          <w:lang w:val="ru-MD"/>
        </w:rPr>
        <w:t xml:space="preserve">216/2015), который определяется на основании выписки из </w:t>
      </w:r>
      <w:r w:rsidR="008F09E4" w:rsidRPr="009532CA">
        <w:rPr>
          <w:rFonts w:asciiTheme="majorHAnsi" w:eastAsiaTheme="minorEastAsia" w:hAnsiTheme="majorHAnsi" w:cstheme="majorHAnsi"/>
          <w:i/>
          <w:iCs/>
          <w:lang w:val="ru-MD"/>
        </w:rPr>
        <w:t>РНИ</w:t>
      </w:r>
      <w:r w:rsidR="00292111" w:rsidRPr="009532CA">
        <w:rPr>
          <w:rFonts w:asciiTheme="majorHAnsi" w:eastAsiaTheme="minorEastAsia" w:hAnsiTheme="majorHAnsi" w:cstheme="majorHAnsi"/>
          <w:i/>
          <w:iCs/>
          <w:lang w:val="ru-MD"/>
        </w:rPr>
        <w:t xml:space="preserve">, или методом расчета нормативной цены (на основе указанных тарифов), в соответствии с </w:t>
      </w:r>
      <w:r w:rsidR="008F09E4" w:rsidRPr="009532CA">
        <w:rPr>
          <w:rFonts w:asciiTheme="majorHAnsi" w:eastAsiaTheme="minorEastAsia" w:hAnsiTheme="majorHAnsi" w:cstheme="majorHAnsi"/>
          <w:i/>
          <w:iCs/>
          <w:lang w:val="ru-MD"/>
        </w:rPr>
        <w:t>Законом №</w:t>
      </w:r>
      <w:r w:rsidR="00292111" w:rsidRPr="009532CA">
        <w:rPr>
          <w:rFonts w:asciiTheme="majorHAnsi" w:eastAsiaTheme="minorEastAsia" w:hAnsiTheme="majorHAnsi" w:cstheme="majorHAnsi"/>
          <w:i/>
          <w:iCs/>
          <w:lang w:val="ru-MD"/>
        </w:rPr>
        <w:t>1308 от 25.07.1997</w:t>
      </w:r>
      <w:r w:rsidR="00AA386C" w:rsidRPr="009532CA">
        <w:rPr>
          <w:rFonts w:asciiTheme="majorHAnsi" w:eastAsiaTheme="minorEastAsia" w:hAnsiTheme="majorHAnsi" w:cstheme="majorHAnsi"/>
          <w:i/>
          <w:iCs/>
          <w:vertAlign w:val="superscript"/>
          <w:lang w:val="ru-MD"/>
        </w:rPr>
        <w:footnoteReference w:id="5"/>
      </w:r>
      <w:r w:rsidR="00B93ABC" w:rsidRPr="009532CA">
        <w:rPr>
          <w:rFonts w:asciiTheme="majorHAnsi" w:eastAsiaTheme="minorEastAsia" w:hAnsiTheme="majorHAnsi" w:cstheme="majorHAnsi"/>
          <w:i/>
          <w:iCs/>
          <w:lang w:val="ru-MD"/>
        </w:rPr>
        <w:t>.</w:t>
      </w:r>
    </w:p>
    <w:p w14:paraId="623C1B6C" w14:textId="544BDCD5" w:rsidR="00AA386C" w:rsidRPr="009532CA" w:rsidRDefault="00800589" w:rsidP="00800589">
      <w:pPr>
        <w:pStyle w:val="af4"/>
        <w:spacing w:line="276" w:lineRule="auto"/>
        <w:ind w:firstLine="0"/>
        <w:rPr>
          <w:rFonts w:asciiTheme="majorHAnsi" w:hAnsiTheme="majorHAnsi" w:cstheme="majorHAnsi"/>
          <w:b/>
          <w:bCs/>
          <w:i/>
          <w:iCs/>
          <w:lang w:val="ru-MD"/>
        </w:rPr>
      </w:pPr>
      <w:r w:rsidRPr="009532CA">
        <w:rPr>
          <w:rFonts w:asciiTheme="majorHAnsi" w:hAnsiTheme="majorHAnsi" w:cstheme="majorHAnsi"/>
          <w:b/>
          <w:bCs/>
          <w:i/>
          <w:iCs/>
          <w:lang w:val="ru-MD"/>
        </w:rPr>
        <w:t>2.3.</w:t>
      </w:r>
      <w:r w:rsidR="009D2AEB" w:rsidRPr="009532CA">
        <w:rPr>
          <w:rFonts w:asciiTheme="majorHAnsi" w:hAnsiTheme="majorHAnsi" w:cstheme="majorHAnsi"/>
          <w:bCs/>
          <w:i/>
          <w:iCs/>
          <w:lang w:val="ru-MD"/>
        </w:rPr>
        <w:t xml:space="preserve"> </w:t>
      </w:r>
      <w:r w:rsidR="008F09E4" w:rsidRPr="009532CA">
        <w:rPr>
          <w:rFonts w:asciiTheme="majorHAnsi" w:hAnsiTheme="majorHAnsi" w:cstheme="majorHAnsi"/>
          <w:bCs/>
          <w:i/>
          <w:iCs/>
          <w:lang w:val="ru-MD"/>
        </w:rPr>
        <w:t xml:space="preserve">Занижение Министерством культуры стоимости акций и других форм участия в капитале внутри страны (счет 415) минимум на </w:t>
      </w:r>
      <w:r w:rsidR="008F09E4" w:rsidRPr="009532CA">
        <w:rPr>
          <w:rFonts w:asciiTheme="majorHAnsi" w:hAnsiTheme="majorHAnsi" w:cstheme="majorHAnsi"/>
          <w:b/>
          <w:bCs/>
          <w:i/>
          <w:iCs/>
          <w:lang w:val="ru-MD"/>
        </w:rPr>
        <w:t>328,23 млн. леев</w:t>
      </w:r>
      <w:r w:rsidR="008F09E4" w:rsidRPr="009532CA">
        <w:rPr>
          <w:rFonts w:asciiTheme="majorHAnsi" w:hAnsiTheme="majorHAnsi" w:cstheme="majorHAnsi"/>
          <w:bCs/>
          <w:i/>
          <w:iCs/>
          <w:lang w:val="ru-MD"/>
        </w:rPr>
        <w:t>, из-за неприведения в соответствие и необеспечения полной регистрации в бухгалтерском учете стоимости государственного имущества, переданного в управление созданным публичным учреждениям (ПУ)</w:t>
      </w:r>
      <w:r w:rsidR="00AA386C" w:rsidRPr="009532CA">
        <w:rPr>
          <w:rFonts w:asciiTheme="majorHAnsi" w:hAnsiTheme="majorHAnsi" w:cstheme="majorHAnsi"/>
          <w:i/>
          <w:iCs/>
          <w:color w:val="212121"/>
          <w:lang w:val="ru-MD"/>
        </w:rPr>
        <w:t xml:space="preserve">.  </w:t>
      </w:r>
    </w:p>
    <w:p w14:paraId="793DD225" w14:textId="6DF1A275" w:rsidR="00AA386C" w:rsidRPr="009532CA" w:rsidRDefault="00800589" w:rsidP="00EE12CD">
      <w:pPr>
        <w:pStyle w:val="af4"/>
        <w:spacing w:line="276" w:lineRule="auto"/>
        <w:ind w:firstLine="0"/>
        <w:rPr>
          <w:rFonts w:asciiTheme="majorHAnsi" w:hAnsiTheme="majorHAnsi" w:cstheme="majorHAnsi"/>
          <w:b/>
          <w:bCs/>
          <w:i/>
          <w:iCs/>
          <w:lang w:val="ru-MD"/>
        </w:rPr>
      </w:pPr>
      <w:r w:rsidRPr="009532CA">
        <w:rPr>
          <w:rFonts w:asciiTheme="majorHAnsi" w:hAnsiTheme="majorHAnsi" w:cstheme="majorHAnsi"/>
          <w:b/>
          <w:bCs/>
          <w:i/>
          <w:iCs/>
          <w:lang w:val="ru-MD"/>
        </w:rPr>
        <w:t>2.4.</w:t>
      </w:r>
      <w:r w:rsidRPr="009532CA">
        <w:rPr>
          <w:rFonts w:asciiTheme="majorHAnsi" w:hAnsiTheme="majorHAnsi" w:cstheme="majorHAnsi"/>
          <w:i/>
          <w:iCs/>
          <w:lang w:val="ru-MD"/>
        </w:rPr>
        <w:t xml:space="preserve"> </w:t>
      </w:r>
      <w:r w:rsidR="00346C1C" w:rsidRPr="009532CA">
        <w:rPr>
          <w:rFonts w:asciiTheme="majorHAnsi" w:hAnsiTheme="majorHAnsi" w:cstheme="majorHAnsi"/>
          <w:i/>
          <w:iCs/>
          <w:lang w:val="ru-MD"/>
        </w:rPr>
        <w:t xml:space="preserve">Занижение стоимости активов, взятых в </w:t>
      </w:r>
      <w:r w:rsidR="005E7212" w:rsidRPr="009532CA">
        <w:rPr>
          <w:rFonts w:asciiTheme="majorHAnsi" w:hAnsiTheme="majorHAnsi" w:cstheme="majorHAnsi"/>
          <w:i/>
          <w:iCs/>
          <w:lang w:val="ru-MD"/>
        </w:rPr>
        <w:t xml:space="preserve">наем </w:t>
      </w:r>
      <w:r w:rsidR="00346C1C" w:rsidRPr="009532CA">
        <w:rPr>
          <w:rFonts w:asciiTheme="majorHAnsi" w:hAnsiTheme="majorHAnsi" w:cstheme="majorHAnsi"/>
          <w:i/>
          <w:iCs/>
          <w:lang w:val="ru-MD"/>
        </w:rPr>
        <w:t>/</w:t>
      </w:r>
      <w:r w:rsidR="005E7212" w:rsidRPr="009532CA">
        <w:rPr>
          <w:rFonts w:asciiTheme="majorHAnsi" w:hAnsiTheme="majorHAnsi" w:cstheme="majorHAnsi"/>
          <w:i/>
          <w:iCs/>
          <w:lang w:val="ru-MD"/>
        </w:rPr>
        <w:t>аренду</w:t>
      </w:r>
      <w:r w:rsidR="00346C1C" w:rsidRPr="009532CA">
        <w:rPr>
          <w:rFonts w:asciiTheme="majorHAnsi" w:hAnsiTheme="majorHAnsi" w:cstheme="majorHAnsi"/>
          <w:i/>
          <w:iCs/>
          <w:lang w:val="ru-MD"/>
        </w:rPr>
        <w:t xml:space="preserve">/безвозмездное пользование (счет 822100), минимум на </w:t>
      </w:r>
      <w:r w:rsidR="00346C1C" w:rsidRPr="009532CA">
        <w:rPr>
          <w:rFonts w:asciiTheme="majorHAnsi" w:hAnsiTheme="majorHAnsi" w:cstheme="majorHAnsi"/>
          <w:b/>
          <w:i/>
          <w:iCs/>
          <w:lang w:val="ru-MD"/>
        </w:rPr>
        <w:t>8,92 млн. леев</w:t>
      </w:r>
      <w:r w:rsidR="00346C1C" w:rsidRPr="009532CA">
        <w:rPr>
          <w:rFonts w:asciiTheme="majorHAnsi" w:hAnsiTheme="majorHAnsi" w:cstheme="majorHAnsi"/>
          <w:i/>
          <w:iCs/>
          <w:lang w:val="ru-MD"/>
        </w:rPr>
        <w:t>, из-за не</w:t>
      </w:r>
      <w:r w:rsidR="00346C1C" w:rsidRPr="009532CA">
        <w:rPr>
          <w:rFonts w:asciiTheme="majorHAnsi" w:hAnsiTheme="majorHAnsi" w:cstheme="majorHAnsi"/>
          <w:bCs/>
          <w:i/>
          <w:iCs/>
          <w:lang w:val="ru-MD"/>
        </w:rPr>
        <w:t>регистрации в бухгалтерском учете</w:t>
      </w:r>
      <w:r w:rsidR="00346C1C" w:rsidRPr="009532CA">
        <w:rPr>
          <w:rFonts w:asciiTheme="majorHAnsi" w:hAnsiTheme="majorHAnsi" w:cstheme="majorHAnsi"/>
          <w:i/>
          <w:iCs/>
          <w:lang w:val="ru-MD"/>
        </w:rPr>
        <w:t xml:space="preserve"> стоимости </w:t>
      </w:r>
      <w:r w:rsidR="005E7212" w:rsidRPr="009532CA">
        <w:rPr>
          <w:rFonts w:asciiTheme="majorHAnsi" w:hAnsiTheme="majorHAnsi" w:cstheme="majorHAnsi"/>
          <w:i/>
          <w:iCs/>
          <w:lang w:val="ru-MD"/>
        </w:rPr>
        <w:t xml:space="preserve">объектов </w:t>
      </w:r>
      <w:r w:rsidR="00346C1C" w:rsidRPr="009532CA">
        <w:rPr>
          <w:rFonts w:asciiTheme="majorHAnsi" w:hAnsiTheme="majorHAnsi" w:cstheme="majorHAnsi"/>
          <w:i/>
          <w:iCs/>
          <w:lang w:val="ru-MD"/>
        </w:rPr>
        <w:t>недвижимо</w:t>
      </w:r>
      <w:r w:rsidR="005E7212" w:rsidRPr="009532CA">
        <w:rPr>
          <w:rFonts w:asciiTheme="majorHAnsi" w:hAnsiTheme="majorHAnsi" w:cstheme="majorHAnsi"/>
          <w:i/>
          <w:iCs/>
          <w:lang w:val="ru-MD"/>
        </w:rPr>
        <w:t>сти</w:t>
      </w:r>
      <w:r w:rsidR="00346C1C" w:rsidRPr="009532CA">
        <w:rPr>
          <w:rFonts w:asciiTheme="majorHAnsi" w:hAnsiTheme="majorHAnsi" w:cstheme="majorHAnsi"/>
          <w:i/>
          <w:iCs/>
          <w:lang w:val="ru-MD"/>
        </w:rPr>
        <w:t xml:space="preserve">, </w:t>
      </w:r>
      <w:r w:rsidR="005E7212" w:rsidRPr="009532CA">
        <w:rPr>
          <w:rFonts w:asciiTheme="majorHAnsi" w:hAnsiTheme="majorHAnsi" w:cstheme="majorHAnsi"/>
          <w:i/>
          <w:iCs/>
          <w:lang w:val="ru-MD"/>
        </w:rPr>
        <w:t>полученных</w:t>
      </w:r>
      <w:r w:rsidR="00346C1C" w:rsidRPr="009532CA">
        <w:rPr>
          <w:rFonts w:asciiTheme="majorHAnsi" w:hAnsiTheme="majorHAnsi" w:cstheme="majorHAnsi"/>
          <w:i/>
          <w:iCs/>
          <w:lang w:val="ru-MD"/>
        </w:rPr>
        <w:t xml:space="preserve"> в безвозмездное пользование в соответствии с положениями </w:t>
      </w:r>
      <w:r w:rsidR="005E7212" w:rsidRPr="009532CA">
        <w:rPr>
          <w:rFonts w:asciiTheme="majorHAnsi" w:hAnsiTheme="majorHAnsi" w:cstheme="majorHAnsi"/>
          <w:i/>
          <w:iCs/>
          <w:lang w:val="ru-MD"/>
        </w:rPr>
        <w:t>п</w:t>
      </w:r>
      <w:r w:rsidR="00346C1C" w:rsidRPr="009532CA">
        <w:rPr>
          <w:rFonts w:asciiTheme="majorHAnsi" w:hAnsiTheme="majorHAnsi" w:cstheme="majorHAnsi"/>
          <w:i/>
          <w:iCs/>
          <w:lang w:val="ru-MD"/>
        </w:rPr>
        <w:t>.</w:t>
      </w:r>
      <w:r w:rsidR="005E7212" w:rsidRPr="009532CA">
        <w:rPr>
          <w:rFonts w:asciiTheme="majorHAnsi" w:hAnsiTheme="majorHAnsi" w:cstheme="majorHAnsi"/>
          <w:i/>
          <w:iCs/>
          <w:lang w:val="ru-MD"/>
        </w:rPr>
        <w:t>3.3.48.</w:t>
      </w:r>
      <w:r w:rsidR="005E7212" w:rsidRPr="009532CA">
        <w:rPr>
          <w:rFonts w:asciiTheme="majorHAnsi" w:hAnsiTheme="majorHAnsi" w:cstheme="majorHAnsi"/>
          <w:i/>
          <w:iCs/>
          <w:vertAlign w:val="superscript"/>
          <w:lang w:val="ru-MD"/>
        </w:rPr>
        <w:t xml:space="preserve">1 </w:t>
      </w:r>
      <w:r w:rsidR="005E7212" w:rsidRPr="009532CA">
        <w:rPr>
          <w:rFonts w:asciiTheme="majorHAnsi" w:hAnsiTheme="majorHAnsi" w:cstheme="majorHAnsi"/>
          <w:i/>
          <w:iCs/>
          <w:lang w:val="ru-MD"/>
        </w:rPr>
        <w:t xml:space="preserve">Приказа </w:t>
      </w:r>
      <w:r w:rsidR="00346C1C" w:rsidRPr="009532CA">
        <w:rPr>
          <w:rFonts w:asciiTheme="majorHAnsi" w:hAnsiTheme="majorHAnsi" w:cstheme="majorHAnsi"/>
          <w:i/>
          <w:iCs/>
          <w:lang w:val="ru-MD"/>
        </w:rPr>
        <w:t>министра финансов №216/2015</w:t>
      </w:r>
      <w:r w:rsidR="00EE12CD" w:rsidRPr="009532CA">
        <w:rPr>
          <w:rFonts w:asciiTheme="majorHAnsi" w:hAnsiTheme="majorHAnsi" w:cstheme="majorHAnsi"/>
          <w:i/>
          <w:iCs/>
          <w:lang w:val="ru-MD"/>
        </w:rPr>
        <w:t>.</w:t>
      </w:r>
    </w:p>
    <w:p w14:paraId="7F260F7C" w14:textId="1A0ABD66" w:rsidR="00DF336D" w:rsidRPr="00945553" w:rsidRDefault="00800589" w:rsidP="00800589">
      <w:pPr>
        <w:pStyle w:val="af4"/>
        <w:spacing w:line="276" w:lineRule="auto"/>
        <w:ind w:firstLine="0"/>
        <w:rPr>
          <w:rFonts w:asciiTheme="majorHAnsi" w:hAnsiTheme="majorHAnsi" w:cstheme="majorHAnsi"/>
          <w:b/>
          <w:bCs/>
          <w:i/>
          <w:iCs/>
          <w:lang w:val="ro-MD"/>
        </w:rPr>
      </w:pPr>
      <w:r w:rsidRPr="00800589">
        <w:rPr>
          <w:rFonts w:asciiTheme="majorHAnsi" w:hAnsiTheme="majorHAnsi" w:cstheme="majorHAnsi"/>
          <w:b/>
          <w:bCs/>
          <w:i/>
          <w:iCs/>
          <w:lang w:val="ro-MD"/>
        </w:rPr>
        <w:t>2</w:t>
      </w:r>
      <w:r w:rsidRPr="00DA3BBC">
        <w:rPr>
          <w:rFonts w:asciiTheme="majorHAnsi" w:hAnsiTheme="majorHAnsi" w:cstheme="majorHAnsi"/>
          <w:b/>
          <w:bCs/>
          <w:i/>
          <w:iCs/>
          <w:lang w:val="ro-MD"/>
        </w:rPr>
        <w:t>.</w:t>
      </w:r>
      <w:r w:rsidR="00EE12CD" w:rsidRPr="00DA3BBC">
        <w:rPr>
          <w:rFonts w:asciiTheme="majorHAnsi" w:hAnsiTheme="majorHAnsi" w:cstheme="majorHAnsi"/>
          <w:b/>
          <w:bCs/>
          <w:i/>
          <w:iCs/>
          <w:lang w:val="ro-MD"/>
        </w:rPr>
        <w:t>5</w:t>
      </w:r>
      <w:r w:rsidRPr="00DA3BBC">
        <w:rPr>
          <w:rFonts w:asciiTheme="majorHAnsi" w:hAnsiTheme="majorHAnsi" w:cstheme="majorHAnsi"/>
          <w:b/>
          <w:bCs/>
          <w:i/>
          <w:iCs/>
          <w:lang w:val="ro-MD"/>
        </w:rPr>
        <w:t>.</w:t>
      </w:r>
      <w:r w:rsidRPr="00DA3BBC">
        <w:rPr>
          <w:rFonts w:asciiTheme="majorHAnsi" w:hAnsiTheme="majorHAnsi" w:cstheme="majorHAnsi"/>
          <w:i/>
          <w:iCs/>
          <w:lang w:val="ro-MD"/>
        </w:rPr>
        <w:t xml:space="preserve"> </w:t>
      </w:r>
      <w:r w:rsidR="009532CA" w:rsidRPr="009532CA">
        <w:rPr>
          <w:rFonts w:asciiTheme="majorHAnsi" w:hAnsiTheme="majorHAnsi" w:cstheme="majorHAnsi"/>
          <w:i/>
          <w:iCs/>
          <w:lang w:val="ru-RU"/>
        </w:rPr>
        <w:t>Занижение стоимости счета 311 „Здания”</w:t>
      </w:r>
      <w:r w:rsidR="009532CA">
        <w:rPr>
          <w:rFonts w:asciiTheme="majorHAnsi" w:hAnsiTheme="majorHAnsi" w:cstheme="majorHAnsi"/>
          <w:i/>
          <w:iCs/>
          <w:lang w:val="ru-RU"/>
        </w:rPr>
        <w:t xml:space="preserve"> минимум на</w:t>
      </w:r>
      <w:r w:rsidR="00AA386C" w:rsidRPr="00516F45">
        <w:rPr>
          <w:rFonts w:asciiTheme="majorHAnsi" w:hAnsiTheme="majorHAnsi" w:cstheme="majorHAnsi"/>
          <w:i/>
          <w:iCs/>
          <w:lang w:val="ro-MD"/>
        </w:rPr>
        <w:t xml:space="preserve"> </w:t>
      </w:r>
      <w:r w:rsidR="00AA386C" w:rsidRPr="00516F45">
        <w:rPr>
          <w:rFonts w:asciiTheme="majorHAnsi" w:hAnsiTheme="majorHAnsi" w:cstheme="majorHAnsi"/>
          <w:b/>
          <w:i/>
          <w:iCs/>
          <w:lang w:val="ro-MD"/>
        </w:rPr>
        <w:t xml:space="preserve">7,49 </w:t>
      </w:r>
      <w:r w:rsidR="009532CA">
        <w:rPr>
          <w:rFonts w:asciiTheme="majorHAnsi" w:hAnsiTheme="majorHAnsi" w:cstheme="majorHAnsi"/>
          <w:b/>
          <w:i/>
          <w:iCs/>
          <w:lang w:val="ru-RU"/>
        </w:rPr>
        <w:t>млн. леев</w:t>
      </w:r>
      <w:r w:rsidR="00AA386C" w:rsidRPr="00945553">
        <w:rPr>
          <w:rFonts w:asciiTheme="majorHAnsi" w:hAnsiTheme="majorHAnsi" w:cstheme="majorHAnsi"/>
          <w:i/>
          <w:iCs/>
          <w:lang w:val="ro-MD"/>
        </w:rPr>
        <w:t xml:space="preserve">, </w:t>
      </w:r>
      <w:r w:rsidR="00F15108">
        <w:rPr>
          <w:rFonts w:asciiTheme="majorHAnsi" w:hAnsiTheme="majorHAnsi" w:cstheme="majorHAnsi"/>
          <w:i/>
          <w:iCs/>
          <w:lang w:val="ru-RU"/>
        </w:rPr>
        <w:t>в результате</w:t>
      </w:r>
      <w:r w:rsidR="00AA386C" w:rsidRPr="00945553">
        <w:rPr>
          <w:rFonts w:asciiTheme="majorHAnsi" w:hAnsiTheme="majorHAnsi" w:cstheme="majorHAnsi"/>
          <w:i/>
          <w:iCs/>
          <w:lang w:val="ro-MD"/>
        </w:rPr>
        <w:t>:</w:t>
      </w:r>
    </w:p>
    <w:p w14:paraId="4F403514" w14:textId="612A773B" w:rsidR="00AA386C" w:rsidRPr="00534023" w:rsidRDefault="00F15108" w:rsidP="00F15108">
      <w:pPr>
        <w:pStyle w:val="af4"/>
        <w:numPr>
          <w:ilvl w:val="0"/>
          <w:numId w:val="22"/>
        </w:numPr>
        <w:spacing w:line="276" w:lineRule="auto"/>
        <w:ind w:left="0" w:firstLine="567"/>
        <w:rPr>
          <w:rFonts w:asciiTheme="majorHAnsi" w:hAnsiTheme="majorHAnsi" w:cstheme="majorHAnsi"/>
          <w:b/>
          <w:bCs/>
          <w:i/>
          <w:iCs/>
          <w:lang w:val="ru-MD"/>
        </w:rPr>
      </w:pPr>
      <w:r w:rsidRPr="00534023">
        <w:rPr>
          <w:rFonts w:asciiTheme="majorHAnsi" w:hAnsiTheme="majorHAnsi" w:cstheme="majorHAnsi"/>
          <w:i/>
          <w:iCs/>
          <w:lang w:val="ru-MD"/>
        </w:rPr>
        <w:t>увеличени</w:t>
      </w:r>
      <w:r w:rsidR="00257906" w:rsidRPr="00534023">
        <w:rPr>
          <w:rFonts w:asciiTheme="majorHAnsi" w:hAnsiTheme="majorHAnsi" w:cstheme="majorHAnsi"/>
          <w:i/>
          <w:iCs/>
          <w:lang w:val="ru-MD"/>
        </w:rPr>
        <w:t>я</w:t>
      </w:r>
      <w:r w:rsidRPr="00534023">
        <w:rPr>
          <w:rFonts w:asciiTheme="majorHAnsi" w:hAnsiTheme="majorHAnsi" w:cstheme="majorHAnsi"/>
          <w:i/>
          <w:iCs/>
          <w:lang w:val="ru-MD"/>
        </w:rPr>
        <w:t xml:space="preserve"> на </w:t>
      </w:r>
      <w:r w:rsidR="00257906" w:rsidRPr="00534023">
        <w:rPr>
          <w:rFonts w:asciiTheme="majorHAnsi" w:hAnsiTheme="majorHAnsi" w:cstheme="majorHAnsi"/>
          <w:i/>
          <w:iCs/>
          <w:lang w:val="ru-MD"/>
        </w:rPr>
        <w:t xml:space="preserve">стоимость работ </w:t>
      </w:r>
      <w:r w:rsidRPr="00534023">
        <w:rPr>
          <w:rFonts w:asciiTheme="majorHAnsi" w:hAnsiTheme="majorHAnsi" w:cstheme="majorHAnsi"/>
          <w:i/>
          <w:iCs/>
          <w:lang w:val="ru-MD"/>
        </w:rPr>
        <w:t xml:space="preserve">текущего ремонта </w:t>
      </w:r>
      <w:r w:rsidR="00534023">
        <w:rPr>
          <w:rFonts w:asciiTheme="majorHAnsi" w:hAnsiTheme="majorHAnsi" w:cstheme="majorHAnsi"/>
          <w:i/>
          <w:iCs/>
          <w:lang w:val="ru-MD"/>
        </w:rPr>
        <w:t xml:space="preserve">в </w:t>
      </w:r>
      <w:r w:rsidRPr="00534023">
        <w:rPr>
          <w:rFonts w:asciiTheme="majorHAnsi" w:hAnsiTheme="majorHAnsi" w:cstheme="majorHAnsi"/>
          <w:i/>
          <w:iCs/>
          <w:lang w:val="ru-MD"/>
        </w:rPr>
        <w:t>0,87 млн. леев, выполненны</w:t>
      </w:r>
      <w:r w:rsidR="00257906" w:rsidRPr="00534023">
        <w:rPr>
          <w:rFonts w:asciiTheme="majorHAnsi" w:hAnsiTheme="majorHAnsi" w:cstheme="majorHAnsi"/>
          <w:i/>
          <w:iCs/>
          <w:lang w:val="ru-MD"/>
        </w:rPr>
        <w:t>х</w:t>
      </w:r>
      <w:r w:rsidRPr="00534023">
        <w:rPr>
          <w:rFonts w:asciiTheme="majorHAnsi" w:hAnsiTheme="majorHAnsi" w:cstheme="majorHAnsi"/>
          <w:i/>
          <w:iCs/>
          <w:lang w:val="ru-MD"/>
        </w:rPr>
        <w:t xml:space="preserve"> и капитализированны</w:t>
      </w:r>
      <w:r w:rsidR="00257906" w:rsidRPr="00534023">
        <w:rPr>
          <w:rFonts w:asciiTheme="majorHAnsi" w:hAnsiTheme="majorHAnsi" w:cstheme="majorHAnsi"/>
          <w:i/>
          <w:iCs/>
          <w:lang w:val="ru-MD"/>
        </w:rPr>
        <w:t>х</w:t>
      </w:r>
      <w:r w:rsidRPr="00534023">
        <w:rPr>
          <w:rFonts w:asciiTheme="majorHAnsi" w:hAnsiTheme="majorHAnsi" w:cstheme="majorHAnsi"/>
          <w:i/>
          <w:iCs/>
          <w:lang w:val="ru-MD"/>
        </w:rPr>
        <w:t xml:space="preserve"> не</w:t>
      </w:r>
      <w:r w:rsidR="00601154">
        <w:rPr>
          <w:rFonts w:asciiTheme="majorHAnsi" w:hAnsiTheme="majorHAnsi" w:cstheme="majorHAnsi"/>
          <w:i/>
          <w:iCs/>
          <w:lang w:val="ru-MD"/>
        </w:rPr>
        <w:t>надлежащим образом</w:t>
      </w:r>
      <w:r w:rsidR="00AA386C" w:rsidRPr="00534023">
        <w:rPr>
          <w:rFonts w:asciiTheme="majorHAnsi" w:hAnsiTheme="majorHAnsi" w:cstheme="majorHAnsi"/>
          <w:i/>
          <w:iCs/>
          <w:lang w:val="ru-MD"/>
        </w:rPr>
        <w:t>;</w:t>
      </w:r>
    </w:p>
    <w:p w14:paraId="6D413141" w14:textId="147E73DA" w:rsidR="00AA386C" w:rsidRPr="00534023" w:rsidRDefault="00257906" w:rsidP="00F038B9">
      <w:pPr>
        <w:pStyle w:val="af4"/>
        <w:numPr>
          <w:ilvl w:val="0"/>
          <w:numId w:val="22"/>
        </w:numPr>
        <w:spacing w:line="276" w:lineRule="auto"/>
        <w:ind w:left="0" w:firstLine="567"/>
        <w:rPr>
          <w:rFonts w:asciiTheme="majorHAnsi" w:hAnsiTheme="majorHAnsi" w:cstheme="majorHAnsi"/>
          <w:b/>
          <w:bCs/>
          <w:i/>
          <w:iCs/>
          <w:lang w:val="ru-MD"/>
        </w:rPr>
      </w:pPr>
      <w:r w:rsidRPr="00534023">
        <w:rPr>
          <w:rFonts w:asciiTheme="majorHAnsi" w:hAnsiTheme="majorHAnsi" w:cstheme="majorHAnsi"/>
          <w:i/>
          <w:iCs/>
          <w:lang w:val="ru-MD"/>
        </w:rPr>
        <w:t xml:space="preserve">занижения на </w:t>
      </w:r>
      <w:r w:rsidR="00AA386C" w:rsidRPr="00534023">
        <w:rPr>
          <w:rFonts w:asciiTheme="majorHAnsi" w:hAnsiTheme="majorHAnsi" w:cstheme="majorHAnsi"/>
          <w:i/>
          <w:iCs/>
          <w:lang w:val="ru-MD"/>
        </w:rPr>
        <w:t xml:space="preserve">8,36 </w:t>
      </w:r>
      <w:r w:rsidRPr="00534023">
        <w:rPr>
          <w:rFonts w:asciiTheme="majorHAnsi" w:hAnsiTheme="majorHAnsi" w:cstheme="majorHAnsi"/>
          <w:i/>
          <w:iCs/>
          <w:lang w:val="ru-MD"/>
        </w:rPr>
        <w:t>млн. леев</w:t>
      </w:r>
      <w:r w:rsidR="00AA386C" w:rsidRPr="00534023">
        <w:rPr>
          <w:rFonts w:asciiTheme="majorHAnsi" w:hAnsiTheme="majorHAnsi" w:cstheme="majorHAnsi"/>
          <w:i/>
          <w:iCs/>
          <w:lang w:val="ru-MD"/>
        </w:rPr>
        <w:t xml:space="preserve">, </w:t>
      </w:r>
      <w:r w:rsidRPr="00534023">
        <w:rPr>
          <w:rFonts w:asciiTheme="majorHAnsi" w:hAnsiTheme="majorHAnsi" w:cstheme="majorHAnsi"/>
          <w:i/>
          <w:iCs/>
          <w:lang w:val="ru-MD"/>
        </w:rPr>
        <w:t>в результате</w:t>
      </w:r>
      <w:r w:rsidR="00AA386C" w:rsidRPr="00534023">
        <w:rPr>
          <w:rFonts w:asciiTheme="majorHAnsi" w:hAnsiTheme="majorHAnsi" w:cstheme="majorHAnsi"/>
          <w:i/>
          <w:iCs/>
          <w:lang w:val="ru-MD"/>
        </w:rPr>
        <w:t xml:space="preserve">: (1) </w:t>
      </w:r>
      <w:r w:rsidRPr="00534023">
        <w:rPr>
          <w:rFonts w:asciiTheme="majorHAnsi" w:hAnsiTheme="majorHAnsi" w:cstheme="majorHAnsi"/>
          <w:i/>
          <w:iCs/>
          <w:lang w:val="ru-MD"/>
        </w:rPr>
        <w:t>неприведения 4 подведомственными учреждениями МК стоимости 6 административных зданий (3.342,2 м</w:t>
      </w:r>
      <w:r w:rsidRPr="00534023">
        <w:rPr>
          <w:rFonts w:asciiTheme="majorHAnsi" w:hAnsiTheme="majorHAnsi" w:cstheme="majorHAnsi"/>
          <w:i/>
          <w:iCs/>
          <w:vertAlign w:val="superscript"/>
          <w:lang w:val="ru-MD"/>
        </w:rPr>
        <w:t>2</w:t>
      </w:r>
      <w:r w:rsidRPr="00534023">
        <w:rPr>
          <w:rFonts w:asciiTheme="majorHAnsi" w:hAnsiTheme="majorHAnsi" w:cstheme="majorHAnsi"/>
          <w:i/>
          <w:iCs/>
          <w:lang w:val="ru-MD"/>
        </w:rPr>
        <w:t>) в соответствие с их кадастровой стоимостью в размере 7,05 млн. леев</w:t>
      </w:r>
      <w:r w:rsidR="00AA386C" w:rsidRPr="00534023">
        <w:rPr>
          <w:rFonts w:asciiTheme="majorHAnsi" w:hAnsiTheme="majorHAnsi" w:cstheme="majorHAnsi"/>
          <w:i/>
          <w:iCs/>
          <w:lang w:val="ru-MD"/>
        </w:rPr>
        <w:t xml:space="preserve">; (2) </w:t>
      </w:r>
      <w:r w:rsidRPr="00534023">
        <w:rPr>
          <w:rFonts w:asciiTheme="majorHAnsi" w:hAnsiTheme="majorHAnsi" w:cstheme="majorHAnsi"/>
          <w:i/>
          <w:iCs/>
          <w:lang w:val="ru-MD"/>
        </w:rPr>
        <w:t xml:space="preserve">некапитализации </w:t>
      </w:r>
      <w:r w:rsidR="00F814B5" w:rsidRPr="00534023">
        <w:rPr>
          <w:rFonts w:asciiTheme="majorHAnsi" w:hAnsiTheme="majorHAnsi" w:cstheme="majorHAnsi"/>
          <w:i/>
          <w:iCs/>
          <w:lang w:val="ru-MD"/>
        </w:rPr>
        <w:t xml:space="preserve">работ </w:t>
      </w:r>
      <w:r w:rsidRPr="00534023">
        <w:rPr>
          <w:rFonts w:asciiTheme="majorHAnsi" w:hAnsiTheme="majorHAnsi" w:cstheme="majorHAnsi"/>
          <w:i/>
          <w:iCs/>
          <w:lang w:val="ru-MD"/>
        </w:rPr>
        <w:t>капитальн</w:t>
      </w:r>
      <w:r w:rsidR="00F814B5" w:rsidRPr="00534023">
        <w:rPr>
          <w:rFonts w:asciiTheme="majorHAnsi" w:hAnsiTheme="majorHAnsi" w:cstheme="majorHAnsi"/>
          <w:i/>
          <w:iCs/>
          <w:lang w:val="ru-MD"/>
        </w:rPr>
        <w:t>ого</w:t>
      </w:r>
      <w:r w:rsidRPr="00534023">
        <w:rPr>
          <w:rFonts w:asciiTheme="majorHAnsi" w:hAnsiTheme="majorHAnsi" w:cstheme="majorHAnsi"/>
          <w:i/>
          <w:iCs/>
          <w:lang w:val="ru-MD"/>
        </w:rPr>
        <w:t xml:space="preserve"> ремонт</w:t>
      </w:r>
      <w:r w:rsidR="00F814B5" w:rsidRPr="00534023">
        <w:rPr>
          <w:rFonts w:asciiTheme="majorHAnsi" w:hAnsiTheme="majorHAnsi" w:cstheme="majorHAnsi"/>
          <w:i/>
          <w:iCs/>
          <w:lang w:val="ru-MD"/>
        </w:rPr>
        <w:t>а</w:t>
      </w:r>
      <w:r w:rsidRPr="00534023">
        <w:rPr>
          <w:rFonts w:asciiTheme="majorHAnsi" w:hAnsiTheme="majorHAnsi" w:cstheme="majorHAnsi"/>
          <w:i/>
          <w:iCs/>
          <w:lang w:val="ru-MD"/>
        </w:rPr>
        <w:t xml:space="preserve"> (отраженных как текущий ремонт), выполненных в зданиях, управляемых </w:t>
      </w:r>
      <w:r w:rsidR="00694189" w:rsidRPr="00534023">
        <w:rPr>
          <w:rFonts w:asciiTheme="majorHAnsi" w:hAnsiTheme="majorHAnsi" w:cstheme="majorHAnsi"/>
          <w:i/>
          <w:iCs/>
          <w:lang w:val="ru-MD"/>
        </w:rPr>
        <w:t>подведомственными</w:t>
      </w:r>
      <w:r w:rsidRPr="00534023">
        <w:rPr>
          <w:rFonts w:asciiTheme="majorHAnsi" w:hAnsiTheme="majorHAnsi" w:cstheme="majorHAnsi"/>
          <w:i/>
          <w:iCs/>
          <w:lang w:val="ru-MD"/>
        </w:rPr>
        <w:t xml:space="preserve"> учреждениями, на сумму 1,3 млн.</w:t>
      </w:r>
      <w:r w:rsidR="00F814B5" w:rsidRPr="00534023">
        <w:rPr>
          <w:rFonts w:asciiTheme="majorHAnsi" w:hAnsiTheme="majorHAnsi" w:cstheme="majorHAnsi"/>
          <w:i/>
          <w:iCs/>
          <w:lang w:val="ru-MD"/>
        </w:rPr>
        <w:t xml:space="preserve"> </w:t>
      </w:r>
      <w:r w:rsidRPr="00534023">
        <w:rPr>
          <w:rFonts w:asciiTheme="majorHAnsi" w:hAnsiTheme="majorHAnsi" w:cstheme="majorHAnsi"/>
          <w:i/>
          <w:iCs/>
          <w:lang w:val="ru-MD"/>
        </w:rPr>
        <w:t>ле</w:t>
      </w:r>
      <w:r w:rsidR="00F814B5" w:rsidRPr="00534023">
        <w:rPr>
          <w:rFonts w:asciiTheme="majorHAnsi" w:hAnsiTheme="majorHAnsi" w:cstheme="majorHAnsi"/>
          <w:i/>
          <w:iCs/>
          <w:lang w:val="ru-MD"/>
        </w:rPr>
        <w:t>ев</w:t>
      </w:r>
      <w:r w:rsidR="00AA386C" w:rsidRPr="00534023">
        <w:rPr>
          <w:rFonts w:asciiTheme="majorHAnsi" w:hAnsiTheme="majorHAnsi" w:cstheme="majorHAnsi"/>
          <w:i/>
          <w:iCs/>
          <w:vertAlign w:val="superscript"/>
          <w:lang w:val="ru-MD"/>
        </w:rPr>
        <w:footnoteReference w:id="6"/>
      </w:r>
      <w:r w:rsidR="00AA386C" w:rsidRPr="00534023">
        <w:rPr>
          <w:rFonts w:asciiTheme="majorHAnsi" w:hAnsiTheme="majorHAnsi" w:cstheme="majorHAnsi"/>
          <w:i/>
          <w:iCs/>
          <w:lang w:val="ru-MD"/>
        </w:rPr>
        <w:t xml:space="preserve">; (3) </w:t>
      </w:r>
      <w:r w:rsidR="00F038B9" w:rsidRPr="00534023">
        <w:rPr>
          <w:rFonts w:asciiTheme="majorHAnsi" w:hAnsiTheme="majorHAnsi" w:cstheme="majorHAnsi"/>
          <w:i/>
          <w:iCs/>
          <w:lang w:val="ru-MD"/>
        </w:rPr>
        <w:t xml:space="preserve">неотражения в бухгалтерском учете стоимости 33 зданий, находящихся в ведении 6 </w:t>
      </w:r>
      <w:r w:rsidR="00694189" w:rsidRPr="00534023">
        <w:rPr>
          <w:rFonts w:asciiTheme="majorHAnsi" w:hAnsiTheme="majorHAnsi" w:cstheme="majorHAnsi"/>
          <w:i/>
          <w:iCs/>
          <w:lang w:val="ru-MD"/>
        </w:rPr>
        <w:t>подведомственных</w:t>
      </w:r>
      <w:r w:rsidR="00F038B9" w:rsidRPr="00534023">
        <w:rPr>
          <w:rFonts w:asciiTheme="majorHAnsi" w:hAnsiTheme="majorHAnsi" w:cstheme="majorHAnsi"/>
          <w:i/>
          <w:iCs/>
          <w:lang w:val="ru-MD"/>
        </w:rPr>
        <w:t xml:space="preserve"> учреждений MК (общая площадь на поверхности земли - 1841,2 м</w:t>
      </w:r>
      <w:r w:rsidR="00F038B9" w:rsidRPr="00534023">
        <w:rPr>
          <w:rFonts w:asciiTheme="majorHAnsi" w:hAnsiTheme="majorHAnsi" w:cstheme="majorHAnsi"/>
          <w:i/>
          <w:iCs/>
          <w:vertAlign w:val="superscript"/>
          <w:lang w:val="ru-MD"/>
        </w:rPr>
        <w:t>2</w:t>
      </w:r>
      <w:r w:rsidR="00F038B9" w:rsidRPr="00534023">
        <w:rPr>
          <w:rFonts w:asciiTheme="majorHAnsi" w:hAnsiTheme="majorHAnsi" w:cstheme="majorHAnsi"/>
          <w:i/>
          <w:iCs/>
          <w:lang w:val="ru-MD"/>
        </w:rPr>
        <w:t>), на сумму не менее 9,64 тыс. леев</w:t>
      </w:r>
      <w:r w:rsidR="00AA386C" w:rsidRPr="00534023">
        <w:rPr>
          <w:rFonts w:asciiTheme="majorHAnsi" w:hAnsiTheme="majorHAnsi" w:cstheme="majorHAnsi"/>
          <w:i/>
          <w:iCs/>
          <w:lang w:val="ru-MD"/>
        </w:rPr>
        <w:t xml:space="preserve">. </w:t>
      </w:r>
    </w:p>
    <w:p w14:paraId="19E24365" w14:textId="208E7F29" w:rsidR="00EA3F8D" w:rsidRPr="004A75E9" w:rsidRDefault="00EA3F8D">
      <w:pPr>
        <w:pStyle w:val="af4"/>
        <w:spacing w:line="276" w:lineRule="auto"/>
        <w:ind w:firstLine="0"/>
        <w:rPr>
          <w:rFonts w:asciiTheme="majorHAnsi" w:eastAsiaTheme="minorHAnsi" w:hAnsiTheme="majorHAnsi" w:cstheme="majorHAnsi"/>
          <w:i/>
          <w:iCs/>
          <w:lang w:val="ro-MD"/>
        </w:rPr>
      </w:pPr>
      <w:r w:rsidRPr="004A75E9">
        <w:rPr>
          <w:rFonts w:asciiTheme="majorHAnsi" w:eastAsiaTheme="minorHAnsi" w:hAnsiTheme="majorHAnsi" w:cstheme="majorHAnsi"/>
          <w:b/>
          <w:i/>
          <w:iCs/>
          <w:lang w:val="ro-MD"/>
        </w:rPr>
        <w:t>2.6.</w:t>
      </w:r>
      <w:r w:rsidRPr="004A75E9">
        <w:rPr>
          <w:rFonts w:asciiTheme="majorHAnsi" w:eastAsiaTheme="minorHAnsi" w:hAnsiTheme="majorHAnsi" w:cstheme="majorHAnsi"/>
          <w:i/>
          <w:iCs/>
          <w:lang w:val="ro-MD"/>
        </w:rPr>
        <w:t xml:space="preserve"> </w:t>
      </w:r>
      <w:r w:rsidR="007D6901" w:rsidRPr="00052CEB">
        <w:rPr>
          <w:rFonts w:asciiTheme="majorHAnsi" w:eastAsiaTheme="minorHAnsi" w:hAnsiTheme="majorHAnsi" w:cstheme="majorHAnsi"/>
          <w:i/>
          <w:iCs/>
          <w:lang w:val="ru-MD"/>
        </w:rPr>
        <w:t xml:space="preserve">Необеспечение Министерством культуры разработки и утверждения положений о порядке финансовой поддержки театров, цирков и концертных организаций, а также соотнесения финансовой поддержки с выполняемой ими деятельностью. Так, поскольку положения ст.17 Закона о принципах субсидирования театрально-концертных организаций №1421 от 31.10.2002 были признаны недействительными начиная с 01.01.2019, и предписания п.37 Положения, утвержденного Постановлением Правительства №1242 от 15.10.2003, в котором делается ссылка на Закон №1421 от 31.10.2002, являются устаревшими и должны быть приведены в соответствие с существующей нормативной </w:t>
      </w:r>
      <w:r w:rsidR="00052CEB" w:rsidRPr="00052CEB">
        <w:rPr>
          <w:rFonts w:asciiTheme="majorHAnsi" w:eastAsiaTheme="minorHAnsi" w:hAnsiTheme="majorHAnsi" w:cstheme="majorHAnsi"/>
          <w:i/>
          <w:iCs/>
          <w:lang w:val="ru-MD"/>
        </w:rPr>
        <w:t>базой</w:t>
      </w:r>
      <w:r w:rsidR="007D6901" w:rsidRPr="00052CEB">
        <w:rPr>
          <w:rFonts w:asciiTheme="majorHAnsi" w:eastAsiaTheme="minorHAnsi" w:hAnsiTheme="majorHAnsi" w:cstheme="majorHAnsi"/>
          <w:i/>
          <w:iCs/>
          <w:lang w:val="ru-MD"/>
        </w:rPr>
        <w:t xml:space="preserve">. </w:t>
      </w:r>
      <w:r w:rsidR="00052CEB" w:rsidRPr="00052CEB">
        <w:rPr>
          <w:rFonts w:asciiTheme="majorHAnsi" w:eastAsiaTheme="minorHAnsi" w:hAnsiTheme="majorHAnsi" w:cstheme="majorHAnsi"/>
          <w:i/>
          <w:iCs/>
          <w:lang w:val="ru-MD"/>
        </w:rPr>
        <w:t>Соответственно</w:t>
      </w:r>
      <w:r w:rsidR="007D6901" w:rsidRPr="00052CEB">
        <w:rPr>
          <w:rFonts w:asciiTheme="majorHAnsi" w:eastAsiaTheme="minorHAnsi" w:hAnsiTheme="majorHAnsi" w:cstheme="majorHAnsi"/>
          <w:i/>
          <w:iCs/>
          <w:lang w:val="ru-MD"/>
        </w:rPr>
        <w:t xml:space="preserve">, аудит был ограничен в возможности оценки </w:t>
      </w:r>
      <w:r w:rsidR="00052CEB" w:rsidRPr="00052CEB">
        <w:rPr>
          <w:rFonts w:asciiTheme="majorHAnsi" w:eastAsiaTheme="minorHAnsi" w:hAnsiTheme="majorHAnsi" w:cstheme="majorHAnsi"/>
          <w:i/>
          <w:iCs/>
          <w:lang w:val="ru-MD"/>
        </w:rPr>
        <w:t xml:space="preserve">соответствия </w:t>
      </w:r>
      <w:r w:rsidR="007D6901" w:rsidRPr="00052CEB">
        <w:rPr>
          <w:rFonts w:asciiTheme="majorHAnsi" w:eastAsiaTheme="minorHAnsi" w:hAnsiTheme="majorHAnsi" w:cstheme="majorHAnsi"/>
          <w:i/>
          <w:iCs/>
          <w:lang w:val="ru-MD"/>
        </w:rPr>
        <w:t xml:space="preserve">распределения </w:t>
      </w:r>
      <w:r w:rsidR="00052CEB" w:rsidRPr="00052CEB">
        <w:rPr>
          <w:rFonts w:asciiTheme="majorHAnsi" w:eastAsiaTheme="minorHAnsi" w:hAnsiTheme="majorHAnsi" w:cstheme="majorHAnsi"/>
          <w:i/>
          <w:iCs/>
          <w:lang w:val="ru-MD"/>
        </w:rPr>
        <w:t>указанных</w:t>
      </w:r>
      <w:r w:rsidR="007D6901" w:rsidRPr="00052CEB">
        <w:rPr>
          <w:rFonts w:asciiTheme="majorHAnsi" w:eastAsiaTheme="minorHAnsi" w:hAnsiTheme="majorHAnsi" w:cstheme="majorHAnsi"/>
          <w:i/>
          <w:iCs/>
          <w:lang w:val="ru-MD"/>
        </w:rPr>
        <w:t xml:space="preserve"> средств, которые в 2022 году составили </w:t>
      </w:r>
      <w:r w:rsidR="007D6901" w:rsidRPr="00052CEB">
        <w:rPr>
          <w:rFonts w:asciiTheme="majorHAnsi" w:eastAsiaTheme="minorHAnsi" w:hAnsiTheme="majorHAnsi" w:cstheme="majorHAnsi"/>
          <w:b/>
          <w:i/>
          <w:iCs/>
          <w:lang w:val="ru-MD"/>
        </w:rPr>
        <w:t>207,95 млн. леев</w:t>
      </w:r>
      <w:r w:rsidR="007D6901" w:rsidRPr="00052CEB">
        <w:rPr>
          <w:rFonts w:asciiTheme="majorHAnsi" w:eastAsiaTheme="minorHAnsi" w:hAnsiTheme="majorHAnsi" w:cstheme="majorHAnsi"/>
          <w:i/>
          <w:iCs/>
          <w:lang w:val="ru-MD"/>
        </w:rPr>
        <w:t xml:space="preserve">, или </w:t>
      </w:r>
      <w:r w:rsidR="007D6901" w:rsidRPr="00052CEB">
        <w:rPr>
          <w:rFonts w:asciiTheme="majorHAnsi" w:eastAsiaTheme="minorHAnsi" w:hAnsiTheme="majorHAnsi" w:cstheme="majorHAnsi"/>
          <w:b/>
          <w:i/>
          <w:iCs/>
          <w:lang w:val="ru-MD"/>
        </w:rPr>
        <w:t>47,4%</w:t>
      </w:r>
      <w:r w:rsidR="007D6901" w:rsidRPr="00052CEB">
        <w:rPr>
          <w:rFonts w:asciiTheme="majorHAnsi" w:eastAsiaTheme="minorHAnsi" w:hAnsiTheme="majorHAnsi" w:cstheme="majorHAnsi"/>
          <w:i/>
          <w:iCs/>
          <w:lang w:val="ru-MD"/>
        </w:rPr>
        <w:t xml:space="preserve"> </w:t>
      </w:r>
      <w:r w:rsidR="00052CEB" w:rsidRPr="00052CEB">
        <w:rPr>
          <w:rFonts w:asciiTheme="majorHAnsi" w:eastAsiaTheme="minorHAnsi" w:hAnsiTheme="majorHAnsi" w:cstheme="majorHAnsi"/>
          <w:i/>
          <w:iCs/>
          <w:lang w:val="ru-MD"/>
        </w:rPr>
        <w:t xml:space="preserve">от всех фактических расходов, отраженных в отчетности </w:t>
      </w:r>
      <w:r w:rsidR="007D6901" w:rsidRPr="00052CEB">
        <w:rPr>
          <w:rFonts w:asciiTheme="majorHAnsi" w:eastAsiaTheme="minorHAnsi" w:hAnsiTheme="majorHAnsi" w:cstheme="majorHAnsi"/>
          <w:i/>
          <w:iCs/>
          <w:lang w:val="ru-MD"/>
        </w:rPr>
        <w:t>министерств</w:t>
      </w:r>
      <w:r w:rsidR="00052CEB" w:rsidRPr="00052CEB">
        <w:rPr>
          <w:rFonts w:asciiTheme="majorHAnsi" w:eastAsiaTheme="minorHAnsi" w:hAnsiTheme="majorHAnsi" w:cstheme="majorHAnsi"/>
          <w:i/>
          <w:iCs/>
          <w:lang w:val="ru-MD"/>
        </w:rPr>
        <w:t>а</w:t>
      </w:r>
      <w:r w:rsidRPr="00052CEB">
        <w:rPr>
          <w:rFonts w:asciiTheme="majorHAnsi" w:eastAsiaTheme="minorHAnsi" w:hAnsiTheme="majorHAnsi" w:cstheme="majorHAnsi"/>
          <w:i/>
          <w:iCs/>
          <w:lang w:val="ru-MD"/>
        </w:rPr>
        <w:t>.</w:t>
      </w:r>
      <w:r>
        <w:rPr>
          <w:rFonts w:asciiTheme="majorHAnsi" w:eastAsiaTheme="minorHAnsi" w:hAnsiTheme="majorHAnsi" w:cstheme="majorHAnsi"/>
          <w:i/>
          <w:iCs/>
          <w:lang w:val="ro-MD"/>
        </w:rPr>
        <w:t xml:space="preserve"> </w:t>
      </w:r>
    </w:p>
    <w:p w14:paraId="3AEF7489" w14:textId="7DD79F5D" w:rsidR="000B5102" w:rsidRPr="001120E5" w:rsidRDefault="00800589" w:rsidP="00800589">
      <w:pPr>
        <w:pStyle w:val="af4"/>
        <w:spacing w:line="276" w:lineRule="auto"/>
        <w:ind w:firstLine="0"/>
        <w:rPr>
          <w:rFonts w:asciiTheme="majorHAnsi" w:hAnsiTheme="majorHAnsi" w:cstheme="majorHAnsi"/>
          <w:b/>
          <w:bCs/>
          <w:i/>
          <w:iCs/>
          <w:lang w:val="ru-MD"/>
        </w:rPr>
      </w:pPr>
      <w:r w:rsidRPr="001120E5">
        <w:rPr>
          <w:rFonts w:asciiTheme="majorHAnsi" w:hAnsiTheme="majorHAnsi" w:cstheme="majorHAnsi"/>
          <w:b/>
          <w:i/>
          <w:iCs/>
          <w:lang w:val="ru-MD"/>
        </w:rPr>
        <w:t>2.</w:t>
      </w:r>
      <w:r w:rsidR="00EE12CD" w:rsidRPr="001120E5">
        <w:rPr>
          <w:rFonts w:asciiTheme="majorHAnsi" w:hAnsiTheme="majorHAnsi" w:cstheme="majorHAnsi"/>
          <w:b/>
          <w:i/>
          <w:iCs/>
          <w:lang w:val="ru-MD"/>
        </w:rPr>
        <w:t>7</w:t>
      </w:r>
      <w:r w:rsidRPr="001120E5">
        <w:rPr>
          <w:rFonts w:asciiTheme="majorHAnsi" w:hAnsiTheme="majorHAnsi" w:cstheme="majorHAnsi"/>
          <w:b/>
          <w:i/>
          <w:iCs/>
          <w:lang w:val="ru-MD"/>
        </w:rPr>
        <w:t>.</w:t>
      </w:r>
      <w:r w:rsidRPr="001120E5">
        <w:rPr>
          <w:rFonts w:asciiTheme="majorHAnsi" w:hAnsiTheme="majorHAnsi" w:cstheme="majorHAnsi"/>
          <w:bCs/>
          <w:i/>
          <w:iCs/>
          <w:lang w:val="ru-MD"/>
        </w:rPr>
        <w:t xml:space="preserve"> </w:t>
      </w:r>
      <w:r w:rsidR="003E3B47" w:rsidRPr="001120E5">
        <w:rPr>
          <w:rFonts w:asciiTheme="majorHAnsi" w:hAnsiTheme="majorHAnsi" w:cstheme="majorHAnsi"/>
          <w:bCs/>
          <w:i/>
          <w:iCs/>
          <w:lang w:val="ru-MD"/>
        </w:rPr>
        <w:t>Заниж</w:t>
      </w:r>
      <w:r w:rsidR="00F22354" w:rsidRPr="001120E5">
        <w:rPr>
          <w:rFonts w:asciiTheme="majorHAnsi" w:hAnsiTheme="majorHAnsi" w:cstheme="majorHAnsi"/>
          <w:bCs/>
          <w:i/>
          <w:iCs/>
          <w:lang w:val="ru-MD"/>
        </w:rPr>
        <w:t xml:space="preserve">ение стоимости других основных средств (счет 318) </w:t>
      </w:r>
      <w:r w:rsidR="003E3B47" w:rsidRPr="001120E5">
        <w:rPr>
          <w:rFonts w:asciiTheme="majorHAnsi" w:hAnsiTheme="majorHAnsi" w:cstheme="majorHAnsi"/>
          <w:bCs/>
          <w:i/>
          <w:iCs/>
          <w:lang w:val="ru-MD"/>
        </w:rPr>
        <w:t>минимум</w:t>
      </w:r>
      <w:r w:rsidR="00F22354" w:rsidRPr="001120E5">
        <w:rPr>
          <w:rFonts w:asciiTheme="majorHAnsi" w:hAnsiTheme="majorHAnsi" w:cstheme="majorHAnsi"/>
          <w:bCs/>
          <w:i/>
          <w:iCs/>
          <w:lang w:val="ru-MD"/>
        </w:rPr>
        <w:t xml:space="preserve"> на </w:t>
      </w:r>
      <w:r w:rsidR="00F22354" w:rsidRPr="001120E5">
        <w:rPr>
          <w:rFonts w:asciiTheme="majorHAnsi" w:hAnsiTheme="majorHAnsi" w:cstheme="majorHAnsi"/>
          <w:b/>
          <w:bCs/>
          <w:i/>
          <w:iCs/>
          <w:lang w:val="ru-MD"/>
        </w:rPr>
        <w:t>1,66 млн.</w:t>
      </w:r>
      <w:r w:rsidR="003E3B47" w:rsidRPr="001120E5">
        <w:rPr>
          <w:rFonts w:asciiTheme="majorHAnsi" w:hAnsiTheme="majorHAnsi" w:cstheme="majorHAnsi"/>
          <w:b/>
          <w:bCs/>
          <w:i/>
          <w:iCs/>
          <w:lang w:val="ru-MD"/>
        </w:rPr>
        <w:t xml:space="preserve"> </w:t>
      </w:r>
      <w:r w:rsidR="00F22354" w:rsidRPr="001120E5">
        <w:rPr>
          <w:rFonts w:asciiTheme="majorHAnsi" w:hAnsiTheme="majorHAnsi" w:cstheme="majorHAnsi"/>
          <w:b/>
          <w:bCs/>
          <w:i/>
          <w:iCs/>
          <w:lang w:val="ru-MD"/>
        </w:rPr>
        <w:t>ле</w:t>
      </w:r>
      <w:r w:rsidR="003E3B47" w:rsidRPr="001120E5">
        <w:rPr>
          <w:rFonts w:asciiTheme="majorHAnsi" w:hAnsiTheme="majorHAnsi" w:cstheme="majorHAnsi"/>
          <w:b/>
          <w:bCs/>
          <w:i/>
          <w:iCs/>
          <w:lang w:val="ru-MD"/>
        </w:rPr>
        <w:t>ев</w:t>
      </w:r>
      <w:r w:rsidR="00F22354" w:rsidRPr="001120E5">
        <w:rPr>
          <w:rFonts w:asciiTheme="majorHAnsi" w:hAnsiTheme="majorHAnsi" w:cstheme="majorHAnsi"/>
          <w:bCs/>
          <w:i/>
          <w:iCs/>
          <w:lang w:val="ru-MD"/>
        </w:rPr>
        <w:t xml:space="preserve">, </w:t>
      </w:r>
      <w:r w:rsidR="003E3B47" w:rsidRPr="001120E5">
        <w:rPr>
          <w:rFonts w:asciiTheme="majorHAnsi" w:hAnsiTheme="majorHAnsi" w:cstheme="majorHAnsi"/>
          <w:bCs/>
          <w:i/>
          <w:iCs/>
          <w:lang w:val="ru-MD"/>
        </w:rPr>
        <w:t>обусловленное</w:t>
      </w:r>
      <w:r w:rsidR="00AA386C" w:rsidRPr="001120E5">
        <w:rPr>
          <w:rFonts w:asciiTheme="majorHAnsi" w:hAnsiTheme="majorHAnsi" w:cstheme="majorHAnsi"/>
          <w:bCs/>
          <w:i/>
          <w:iCs/>
          <w:lang w:val="ru-MD"/>
        </w:rPr>
        <w:t>:</w:t>
      </w:r>
    </w:p>
    <w:p w14:paraId="505C2EB0" w14:textId="6D3EA898" w:rsidR="000B5102" w:rsidRPr="001120E5" w:rsidRDefault="00F22354" w:rsidP="00F22354">
      <w:pPr>
        <w:pStyle w:val="af4"/>
        <w:numPr>
          <w:ilvl w:val="0"/>
          <w:numId w:val="22"/>
        </w:numPr>
        <w:spacing w:line="276" w:lineRule="auto"/>
        <w:ind w:left="0" w:firstLine="567"/>
        <w:rPr>
          <w:rFonts w:asciiTheme="majorHAnsi" w:hAnsiTheme="majorHAnsi" w:cstheme="majorHAnsi"/>
          <w:b/>
          <w:bCs/>
          <w:i/>
          <w:iCs/>
          <w:lang w:val="ru-MD"/>
        </w:rPr>
      </w:pPr>
      <w:r w:rsidRPr="001120E5">
        <w:rPr>
          <w:rFonts w:asciiTheme="majorHAnsi" w:hAnsiTheme="majorHAnsi" w:cstheme="majorHAnsi"/>
          <w:bCs/>
          <w:i/>
          <w:iCs/>
          <w:lang w:val="ru-MD"/>
        </w:rPr>
        <w:t>уменьшение</w:t>
      </w:r>
      <w:r w:rsidR="003E3B47" w:rsidRPr="001120E5">
        <w:rPr>
          <w:rFonts w:asciiTheme="majorHAnsi" w:hAnsiTheme="majorHAnsi" w:cstheme="majorHAnsi"/>
          <w:bCs/>
          <w:i/>
          <w:iCs/>
          <w:lang w:val="ru-MD"/>
        </w:rPr>
        <w:t>м</w:t>
      </w:r>
      <w:r w:rsidRPr="001120E5">
        <w:rPr>
          <w:rFonts w:asciiTheme="majorHAnsi" w:hAnsiTheme="majorHAnsi" w:cstheme="majorHAnsi"/>
          <w:bCs/>
          <w:i/>
          <w:iCs/>
          <w:lang w:val="ru-MD"/>
        </w:rPr>
        <w:t xml:space="preserve"> на 2,52 млн.</w:t>
      </w:r>
      <w:r w:rsidR="003E3B47" w:rsidRPr="001120E5">
        <w:rPr>
          <w:rFonts w:asciiTheme="majorHAnsi" w:hAnsiTheme="majorHAnsi" w:cstheme="majorHAnsi"/>
          <w:bCs/>
          <w:i/>
          <w:iCs/>
          <w:lang w:val="ru-MD"/>
        </w:rPr>
        <w:t xml:space="preserve"> леев</w:t>
      </w:r>
      <w:r w:rsidRPr="001120E5">
        <w:rPr>
          <w:rFonts w:asciiTheme="majorHAnsi" w:hAnsiTheme="majorHAnsi" w:cstheme="majorHAnsi"/>
          <w:bCs/>
          <w:i/>
          <w:iCs/>
          <w:lang w:val="ru-MD"/>
        </w:rPr>
        <w:t>, в результате нерегистр</w:t>
      </w:r>
      <w:r w:rsidR="003E3B47" w:rsidRPr="001120E5">
        <w:rPr>
          <w:rFonts w:asciiTheme="majorHAnsi" w:hAnsiTheme="majorHAnsi" w:cstheme="majorHAnsi"/>
          <w:bCs/>
          <w:i/>
          <w:iCs/>
          <w:lang w:val="ru-MD"/>
        </w:rPr>
        <w:t>ации</w:t>
      </w:r>
      <w:r w:rsidRPr="001120E5">
        <w:rPr>
          <w:rFonts w:asciiTheme="majorHAnsi" w:hAnsiTheme="majorHAnsi" w:cstheme="majorHAnsi"/>
          <w:bCs/>
          <w:i/>
          <w:iCs/>
          <w:lang w:val="ru-MD"/>
        </w:rPr>
        <w:t xml:space="preserve"> в бухгалтерском учете Национальной книжной палатой публикаций, поступивших через </w:t>
      </w:r>
      <w:r w:rsidR="00A63A2A" w:rsidRPr="001120E5">
        <w:rPr>
          <w:rFonts w:asciiTheme="majorHAnsi" w:hAnsiTheme="majorHAnsi" w:cstheme="majorHAnsi"/>
          <w:bCs/>
          <w:i/>
          <w:iCs/>
          <w:lang w:val="ru-MD"/>
        </w:rPr>
        <w:t>Обязательный экземпляр документа</w:t>
      </w:r>
      <w:r w:rsidR="00AA386C" w:rsidRPr="001120E5">
        <w:rPr>
          <w:rFonts w:asciiTheme="majorHAnsi" w:hAnsiTheme="majorHAnsi" w:cstheme="majorHAnsi"/>
          <w:bCs/>
          <w:i/>
          <w:iCs/>
          <w:lang w:val="ru-MD"/>
        </w:rPr>
        <w:t xml:space="preserve">; </w:t>
      </w:r>
    </w:p>
    <w:p w14:paraId="01FC41A2" w14:textId="2FCD5032" w:rsidR="00F22354" w:rsidRPr="001120E5" w:rsidRDefault="00A63A2A" w:rsidP="00F22354">
      <w:pPr>
        <w:pStyle w:val="af4"/>
        <w:numPr>
          <w:ilvl w:val="0"/>
          <w:numId w:val="22"/>
        </w:numPr>
        <w:spacing w:line="276" w:lineRule="auto"/>
        <w:ind w:left="0" w:firstLine="567"/>
        <w:rPr>
          <w:rFonts w:asciiTheme="majorHAnsi" w:hAnsiTheme="majorHAnsi" w:cstheme="majorHAnsi"/>
          <w:bCs/>
          <w:i/>
          <w:iCs/>
          <w:lang w:val="ru-MD"/>
        </w:rPr>
      </w:pPr>
      <w:r w:rsidRPr="001120E5">
        <w:rPr>
          <w:rFonts w:asciiTheme="majorHAnsi" w:hAnsiTheme="majorHAnsi" w:cstheme="majorHAnsi"/>
          <w:bCs/>
          <w:i/>
          <w:iCs/>
          <w:lang w:val="ru-MD"/>
        </w:rPr>
        <w:t>завыше</w:t>
      </w:r>
      <w:r w:rsidR="00F22354" w:rsidRPr="001120E5">
        <w:rPr>
          <w:rFonts w:asciiTheme="majorHAnsi" w:hAnsiTheme="majorHAnsi" w:cstheme="majorHAnsi"/>
          <w:bCs/>
          <w:i/>
          <w:iCs/>
          <w:lang w:val="ru-MD"/>
        </w:rPr>
        <w:t>ние</w:t>
      </w:r>
      <w:r w:rsidRPr="001120E5">
        <w:rPr>
          <w:rFonts w:asciiTheme="majorHAnsi" w:hAnsiTheme="majorHAnsi" w:cstheme="majorHAnsi"/>
          <w:bCs/>
          <w:i/>
          <w:iCs/>
          <w:lang w:val="ru-MD"/>
        </w:rPr>
        <w:t>м</w:t>
      </w:r>
      <w:r w:rsidR="00F22354" w:rsidRPr="001120E5">
        <w:rPr>
          <w:rFonts w:asciiTheme="majorHAnsi" w:hAnsiTheme="majorHAnsi" w:cstheme="majorHAnsi"/>
          <w:bCs/>
          <w:i/>
          <w:iCs/>
          <w:lang w:val="ru-MD"/>
        </w:rPr>
        <w:t xml:space="preserve"> на 0,85 млн.</w:t>
      </w:r>
      <w:r w:rsidRPr="001120E5">
        <w:rPr>
          <w:rFonts w:asciiTheme="majorHAnsi" w:hAnsiTheme="majorHAnsi" w:cstheme="majorHAnsi"/>
          <w:bCs/>
          <w:i/>
          <w:iCs/>
          <w:lang w:val="ru-MD"/>
        </w:rPr>
        <w:t xml:space="preserve"> </w:t>
      </w:r>
      <w:r w:rsidR="00F22354" w:rsidRPr="001120E5">
        <w:rPr>
          <w:rFonts w:asciiTheme="majorHAnsi" w:hAnsiTheme="majorHAnsi" w:cstheme="majorHAnsi"/>
          <w:bCs/>
          <w:i/>
          <w:iCs/>
          <w:lang w:val="ru-MD"/>
        </w:rPr>
        <w:t>ле</w:t>
      </w:r>
      <w:r w:rsidRPr="001120E5">
        <w:rPr>
          <w:rFonts w:asciiTheme="majorHAnsi" w:hAnsiTheme="majorHAnsi" w:cstheme="majorHAnsi"/>
          <w:bCs/>
          <w:i/>
          <w:iCs/>
          <w:lang w:val="ru-MD"/>
        </w:rPr>
        <w:t>ев</w:t>
      </w:r>
      <w:r w:rsidR="00F22354" w:rsidRPr="001120E5">
        <w:rPr>
          <w:rFonts w:asciiTheme="majorHAnsi" w:hAnsiTheme="majorHAnsi" w:cstheme="majorHAnsi"/>
          <w:bCs/>
          <w:i/>
          <w:iCs/>
          <w:lang w:val="ru-MD"/>
        </w:rPr>
        <w:t xml:space="preserve">, в результате отражения в бухгалтерском учете </w:t>
      </w:r>
      <w:r w:rsidRPr="001120E5">
        <w:rPr>
          <w:rFonts w:asciiTheme="majorHAnsi" w:hAnsiTheme="majorHAnsi" w:cstheme="majorHAnsi"/>
          <w:bCs/>
          <w:i/>
          <w:iCs/>
          <w:lang w:val="ru-MD"/>
        </w:rPr>
        <w:t>Ц</w:t>
      </w:r>
      <w:r w:rsidR="00F22354" w:rsidRPr="001120E5">
        <w:rPr>
          <w:rFonts w:asciiTheme="majorHAnsi" w:hAnsiTheme="majorHAnsi" w:cstheme="majorHAnsi"/>
          <w:bCs/>
          <w:i/>
          <w:iCs/>
          <w:lang w:val="ru-MD"/>
        </w:rPr>
        <w:t xml:space="preserve">ентральным аппаратом Министерства культуры названий книг, не предоставленных некоторыми издательствами. </w:t>
      </w:r>
    </w:p>
    <w:p w14:paraId="17DDCD16" w14:textId="4C726905" w:rsidR="00DA3BBC" w:rsidRPr="003B62A4" w:rsidRDefault="00223A27" w:rsidP="00A63A2A">
      <w:pPr>
        <w:pStyle w:val="af4"/>
        <w:spacing w:line="276" w:lineRule="auto"/>
        <w:rPr>
          <w:rFonts w:asciiTheme="majorHAnsi" w:hAnsiTheme="majorHAnsi" w:cstheme="majorHAnsi"/>
          <w:b/>
          <w:bCs/>
          <w:i/>
          <w:iCs/>
          <w:lang w:val="ro-MD"/>
        </w:rPr>
      </w:pPr>
      <w:r w:rsidRPr="001120E5">
        <w:rPr>
          <w:rFonts w:asciiTheme="majorHAnsi" w:hAnsiTheme="majorHAnsi" w:cstheme="majorHAnsi"/>
          <w:bCs/>
          <w:i/>
          <w:iCs/>
          <w:lang w:val="ru-MD"/>
        </w:rPr>
        <w:t>Одно</w:t>
      </w:r>
      <w:r w:rsidR="00F22354" w:rsidRPr="001120E5">
        <w:rPr>
          <w:rFonts w:asciiTheme="majorHAnsi" w:hAnsiTheme="majorHAnsi" w:cstheme="majorHAnsi"/>
          <w:bCs/>
          <w:i/>
          <w:iCs/>
          <w:lang w:val="ru-MD"/>
        </w:rPr>
        <w:t>врем</w:t>
      </w:r>
      <w:r w:rsidRPr="001120E5">
        <w:rPr>
          <w:rFonts w:asciiTheme="majorHAnsi" w:hAnsiTheme="majorHAnsi" w:cstheme="majorHAnsi"/>
          <w:bCs/>
          <w:i/>
          <w:iCs/>
          <w:lang w:val="ru-MD"/>
        </w:rPr>
        <w:t>енно</w:t>
      </w:r>
      <w:r w:rsidR="00A63A2A" w:rsidRPr="001120E5">
        <w:rPr>
          <w:rFonts w:asciiTheme="majorHAnsi" w:hAnsiTheme="majorHAnsi" w:cstheme="majorHAnsi"/>
          <w:bCs/>
          <w:i/>
          <w:iCs/>
          <w:lang w:val="ru-MD"/>
        </w:rPr>
        <w:t>,</w:t>
      </w:r>
      <w:r w:rsidR="00F22354" w:rsidRPr="001120E5">
        <w:rPr>
          <w:rFonts w:asciiTheme="majorHAnsi" w:hAnsiTheme="majorHAnsi" w:cstheme="majorHAnsi"/>
          <w:bCs/>
          <w:i/>
          <w:iCs/>
          <w:lang w:val="ru-MD"/>
        </w:rPr>
        <w:t xml:space="preserve"> аудит не смог получить достаточных доказательств для определения ценности национального наследия </w:t>
      </w:r>
      <w:r w:rsidR="00A63A2A" w:rsidRPr="001120E5">
        <w:rPr>
          <w:rFonts w:asciiTheme="majorHAnsi" w:hAnsiTheme="majorHAnsi" w:cstheme="majorHAnsi"/>
          <w:bCs/>
          <w:i/>
          <w:iCs/>
          <w:lang w:val="ru-MD"/>
        </w:rPr>
        <w:t xml:space="preserve">публичной </w:t>
      </w:r>
      <w:r w:rsidR="00F22354" w:rsidRPr="001120E5">
        <w:rPr>
          <w:rFonts w:asciiTheme="majorHAnsi" w:hAnsiTheme="majorHAnsi" w:cstheme="majorHAnsi"/>
          <w:bCs/>
          <w:i/>
          <w:iCs/>
          <w:lang w:val="ru-MD"/>
        </w:rPr>
        <w:t>собственност</w:t>
      </w:r>
      <w:r w:rsidR="00A63A2A" w:rsidRPr="001120E5">
        <w:rPr>
          <w:rFonts w:asciiTheme="majorHAnsi" w:hAnsiTheme="majorHAnsi" w:cstheme="majorHAnsi"/>
          <w:bCs/>
          <w:i/>
          <w:iCs/>
          <w:lang w:val="ru-MD"/>
        </w:rPr>
        <w:t>и</w:t>
      </w:r>
      <w:r w:rsidR="00F22354" w:rsidRPr="001120E5">
        <w:rPr>
          <w:rFonts w:asciiTheme="majorHAnsi" w:hAnsiTheme="majorHAnsi" w:cstheme="majorHAnsi"/>
          <w:bCs/>
          <w:i/>
          <w:iCs/>
          <w:lang w:val="ru-MD"/>
        </w:rPr>
        <w:t xml:space="preserve"> </w:t>
      </w:r>
      <w:r w:rsidR="00A63A2A" w:rsidRPr="001120E5">
        <w:rPr>
          <w:rFonts w:asciiTheme="majorHAnsi" w:hAnsiTheme="majorHAnsi" w:cstheme="majorHAnsi"/>
          <w:bCs/>
          <w:i/>
          <w:iCs/>
          <w:lang w:val="ru-MD"/>
        </w:rPr>
        <w:t xml:space="preserve">государства </w:t>
      </w:r>
      <w:r w:rsidR="00F22354" w:rsidRPr="001120E5">
        <w:rPr>
          <w:rFonts w:asciiTheme="majorHAnsi" w:hAnsiTheme="majorHAnsi" w:cstheme="majorHAnsi"/>
          <w:bCs/>
          <w:i/>
          <w:iCs/>
          <w:lang w:val="ru-MD"/>
        </w:rPr>
        <w:t>в области кин</w:t>
      </w:r>
      <w:r w:rsidR="00A63A2A" w:rsidRPr="001120E5">
        <w:rPr>
          <w:rFonts w:asciiTheme="majorHAnsi" w:hAnsiTheme="majorHAnsi" w:cstheme="majorHAnsi"/>
          <w:bCs/>
          <w:i/>
          <w:iCs/>
          <w:lang w:val="ru-MD"/>
        </w:rPr>
        <w:t>ематографии</w:t>
      </w:r>
      <w:r w:rsidR="00F22354" w:rsidRPr="001120E5">
        <w:rPr>
          <w:rFonts w:asciiTheme="majorHAnsi" w:hAnsiTheme="majorHAnsi" w:cstheme="majorHAnsi"/>
          <w:bCs/>
          <w:i/>
          <w:iCs/>
          <w:lang w:val="ru-MD"/>
        </w:rPr>
        <w:t>, котор</w:t>
      </w:r>
      <w:r w:rsidR="00A63A2A" w:rsidRPr="001120E5">
        <w:rPr>
          <w:rFonts w:asciiTheme="majorHAnsi" w:hAnsiTheme="majorHAnsi" w:cstheme="majorHAnsi"/>
          <w:bCs/>
          <w:i/>
          <w:iCs/>
          <w:lang w:val="ru-MD"/>
        </w:rPr>
        <w:t>ое</w:t>
      </w:r>
      <w:r w:rsidR="00F22354" w:rsidRPr="001120E5">
        <w:rPr>
          <w:rFonts w:asciiTheme="majorHAnsi" w:hAnsiTheme="majorHAnsi" w:cstheme="majorHAnsi"/>
          <w:bCs/>
          <w:i/>
          <w:iCs/>
          <w:lang w:val="ru-MD"/>
        </w:rPr>
        <w:t xml:space="preserve"> должн</w:t>
      </w:r>
      <w:r w:rsidR="00A63A2A" w:rsidRPr="001120E5">
        <w:rPr>
          <w:rFonts w:asciiTheme="majorHAnsi" w:hAnsiTheme="majorHAnsi" w:cstheme="majorHAnsi"/>
          <w:bCs/>
          <w:i/>
          <w:iCs/>
          <w:lang w:val="ru-MD"/>
        </w:rPr>
        <w:t>о</w:t>
      </w:r>
      <w:r w:rsidR="00F22354" w:rsidRPr="001120E5">
        <w:rPr>
          <w:rFonts w:asciiTheme="majorHAnsi" w:hAnsiTheme="majorHAnsi" w:cstheme="majorHAnsi"/>
          <w:bCs/>
          <w:i/>
          <w:iCs/>
          <w:lang w:val="ru-MD"/>
        </w:rPr>
        <w:t xml:space="preserve"> был</w:t>
      </w:r>
      <w:r w:rsidR="00A63A2A" w:rsidRPr="001120E5">
        <w:rPr>
          <w:rFonts w:asciiTheme="majorHAnsi" w:hAnsiTheme="majorHAnsi" w:cstheme="majorHAnsi"/>
          <w:bCs/>
          <w:i/>
          <w:iCs/>
          <w:lang w:val="ru-MD"/>
        </w:rPr>
        <w:t>о</w:t>
      </w:r>
      <w:r w:rsidR="00F22354" w:rsidRPr="001120E5">
        <w:rPr>
          <w:rFonts w:asciiTheme="majorHAnsi" w:hAnsiTheme="majorHAnsi" w:cstheme="majorHAnsi"/>
          <w:bCs/>
          <w:i/>
          <w:iCs/>
          <w:lang w:val="ru-MD"/>
        </w:rPr>
        <w:t xml:space="preserve"> управляться Национальным центром кино</w:t>
      </w:r>
      <w:r w:rsidRPr="001120E5">
        <w:rPr>
          <w:rFonts w:asciiTheme="majorHAnsi" w:eastAsiaTheme="minorHAnsi" w:hAnsiTheme="majorHAnsi" w:cstheme="majorHAnsi"/>
          <w:color w:val="000000" w:themeColor="text1"/>
          <w:vertAlign w:val="superscript"/>
          <w:lang w:val="ru-MD"/>
        </w:rPr>
        <w:footnoteReference w:id="7"/>
      </w:r>
      <w:r w:rsidR="00F22354" w:rsidRPr="001120E5">
        <w:rPr>
          <w:rFonts w:asciiTheme="majorHAnsi" w:hAnsiTheme="majorHAnsi" w:cstheme="majorHAnsi"/>
          <w:bCs/>
          <w:i/>
          <w:iCs/>
          <w:lang w:val="ru-MD"/>
        </w:rPr>
        <w:t xml:space="preserve">, </w:t>
      </w:r>
      <w:r w:rsidR="00FA4553" w:rsidRPr="001120E5">
        <w:rPr>
          <w:rFonts w:asciiTheme="majorHAnsi" w:hAnsiTheme="majorHAnsi" w:cstheme="majorHAnsi"/>
          <w:bCs/>
          <w:i/>
          <w:iCs/>
          <w:lang w:val="ru-MD"/>
        </w:rPr>
        <w:t>соответственно,</w:t>
      </w:r>
      <w:r w:rsidR="00F22354" w:rsidRPr="001120E5">
        <w:rPr>
          <w:rFonts w:asciiTheme="majorHAnsi" w:hAnsiTheme="majorHAnsi" w:cstheme="majorHAnsi"/>
          <w:bCs/>
          <w:i/>
          <w:iCs/>
          <w:lang w:val="ru-MD"/>
        </w:rPr>
        <w:t xml:space="preserve"> был ограничен в свое</w:t>
      </w:r>
      <w:r w:rsidRPr="001120E5">
        <w:rPr>
          <w:rFonts w:asciiTheme="majorHAnsi" w:hAnsiTheme="majorHAnsi" w:cstheme="majorHAnsi"/>
          <w:bCs/>
          <w:i/>
          <w:iCs/>
          <w:lang w:val="ru-MD"/>
        </w:rPr>
        <w:t>й</w:t>
      </w:r>
      <w:r w:rsidR="00F22354" w:rsidRPr="001120E5">
        <w:rPr>
          <w:rFonts w:asciiTheme="majorHAnsi" w:hAnsiTheme="majorHAnsi" w:cstheme="majorHAnsi"/>
          <w:bCs/>
          <w:i/>
          <w:iCs/>
          <w:lang w:val="ru-MD"/>
        </w:rPr>
        <w:t xml:space="preserve"> </w:t>
      </w:r>
      <w:r w:rsidRPr="001120E5">
        <w:rPr>
          <w:rFonts w:asciiTheme="majorHAnsi" w:hAnsiTheme="majorHAnsi" w:cstheme="majorHAnsi"/>
          <w:bCs/>
          <w:i/>
          <w:iCs/>
          <w:lang w:val="ru-MD"/>
        </w:rPr>
        <w:t>сфере применения</w:t>
      </w:r>
      <w:r w:rsidR="00F22354" w:rsidRPr="001120E5">
        <w:rPr>
          <w:rFonts w:asciiTheme="majorHAnsi" w:hAnsiTheme="majorHAnsi" w:cstheme="majorHAnsi"/>
          <w:bCs/>
          <w:i/>
          <w:iCs/>
          <w:lang w:val="ru-MD"/>
        </w:rPr>
        <w:t xml:space="preserve">, </w:t>
      </w:r>
      <w:r w:rsidRPr="001120E5">
        <w:rPr>
          <w:rFonts w:asciiTheme="majorHAnsi" w:hAnsiTheme="majorHAnsi" w:cstheme="majorHAnsi"/>
          <w:bCs/>
          <w:i/>
          <w:iCs/>
          <w:lang w:val="ru-MD"/>
        </w:rPr>
        <w:t>предположив</w:t>
      </w:r>
      <w:r w:rsidR="00F22354" w:rsidRPr="001120E5">
        <w:rPr>
          <w:rFonts w:asciiTheme="majorHAnsi" w:hAnsiTheme="majorHAnsi" w:cstheme="majorHAnsi"/>
          <w:bCs/>
          <w:i/>
          <w:iCs/>
          <w:lang w:val="ru-MD"/>
        </w:rPr>
        <w:t xml:space="preserve">, что этот недостаток будет </w:t>
      </w:r>
      <w:r w:rsidRPr="001120E5">
        <w:rPr>
          <w:rFonts w:asciiTheme="majorHAnsi" w:hAnsiTheme="majorHAnsi" w:cstheme="majorHAnsi"/>
          <w:bCs/>
          <w:i/>
          <w:iCs/>
          <w:lang w:val="ru-MD"/>
        </w:rPr>
        <w:t>существен</w:t>
      </w:r>
      <w:r w:rsidR="00F22354" w:rsidRPr="001120E5">
        <w:rPr>
          <w:rFonts w:asciiTheme="majorHAnsi" w:hAnsiTheme="majorHAnsi" w:cstheme="majorHAnsi"/>
          <w:bCs/>
          <w:i/>
          <w:iCs/>
          <w:lang w:val="ru-MD"/>
        </w:rPr>
        <w:t>ным. Отме</w:t>
      </w:r>
      <w:r w:rsidRPr="001120E5">
        <w:rPr>
          <w:rFonts w:asciiTheme="majorHAnsi" w:hAnsiTheme="majorHAnsi" w:cstheme="majorHAnsi"/>
          <w:bCs/>
          <w:i/>
          <w:iCs/>
          <w:lang w:val="ru-MD"/>
        </w:rPr>
        <w:t>чается</w:t>
      </w:r>
      <w:r w:rsidR="00F22354" w:rsidRPr="001120E5">
        <w:rPr>
          <w:rFonts w:asciiTheme="majorHAnsi" w:hAnsiTheme="majorHAnsi" w:cstheme="majorHAnsi"/>
          <w:bCs/>
          <w:i/>
          <w:iCs/>
          <w:lang w:val="ru-MD"/>
        </w:rPr>
        <w:t>, что это наследие ра</w:t>
      </w:r>
      <w:r w:rsidR="001120E5" w:rsidRPr="001120E5">
        <w:rPr>
          <w:rFonts w:asciiTheme="majorHAnsi" w:hAnsiTheme="majorHAnsi" w:cstheme="majorHAnsi"/>
          <w:bCs/>
          <w:i/>
          <w:iCs/>
          <w:lang w:val="ru-MD"/>
        </w:rPr>
        <w:t>зброса</w:t>
      </w:r>
      <w:r w:rsidR="00F22354" w:rsidRPr="001120E5">
        <w:rPr>
          <w:rFonts w:asciiTheme="majorHAnsi" w:hAnsiTheme="majorHAnsi" w:cstheme="majorHAnsi"/>
          <w:bCs/>
          <w:i/>
          <w:iCs/>
          <w:lang w:val="ru-MD"/>
        </w:rPr>
        <w:t xml:space="preserve">но </w:t>
      </w:r>
      <w:r w:rsidR="001120E5" w:rsidRPr="001120E5">
        <w:rPr>
          <w:rFonts w:asciiTheme="majorHAnsi" w:hAnsiTheme="majorHAnsi" w:cstheme="majorHAnsi"/>
          <w:bCs/>
          <w:i/>
          <w:iCs/>
          <w:lang w:val="ru-MD"/>
        </w:rPr>
        <w:t xml:space="preserve">по </w:t>
      </w:r>
      <w:r w:rsidR="00F22354" w:rsidRPr="001120E5">
        <w:rPr>
          <w:rFonts w:asciiTheme="majorHAnsi" w:hAnsiTheme="majorHAnsi" w:cstheme="majorHAnsi"/>
          <w:bCs/>
          <w:i/>
          <w:iCs/>
          <w:lang w:val="ru-MD"/>
        </w:rPr>
        <w:t xml:space="preserve">различными учреждениями, не </w:t>
      </w:r>
      <w:r w:rsidR="001120E5" w:rsidRPr="001120E5">
        <w:rPr>
          <w:rFonts w:asciiTheme="majorHAnsi" w:hAnsiTheme="majorHAnsi" w:cstheme="majorHAnsi"/>
          <w:bCs/>
          <w:i/>
          <w:iCs/>
          <w:lang w:val="ru-MD"/>
        </w:rPr>
        <w:t>созда</w:t>
      </w:r>
      <w:r w:rsidR="00F22354" w:rsidRPr="001120E5">
        <w:rPr>
          <w:rFonts w:asciiTheme="majorHAnsi" w:hAnsiTheme="majorHAnsi" w:cstheme="majorHAnsi"/>
          <w:bCs/>
          <w:i/>
          <w:iCs/>
          <w:lang w:val="ru-MD"/>
        </w:rPr>
        <w:t>нным M</w:t>
      </w:r>
      <w:r w:rsidR="001120E5" w:rsidRPr="001120E5">
        <w:rPr>
          <w:rFonts w:asciiTheme="majorHAnsi" w:hAnsiTheme="majorHAnsi" w:cstheme="majorHAnsi"/>
          <w:bCs/>
          <w:i/>
          <w:iCs/>
          <w:lang w:val="ru-MD"/>
        </w:rPr>
        <w:t>К</w:t>
      </w:r>
      <w:r w:rsidR="00F22354" w:rsidRPr="001120E5">
        <w:rPr>
          <w:rFonts w:asciiTheme="majorHAnsi" w:hAnsiTheme="majorHAnsi" w:cstheme="majorHAnsi"/>
          <w:bCs/>
          <w:i/>
          <w:iCs/>
          <w:lang w:val="ru-MD"/>
        </w:rPr>
        <w:t xml:space="preserve">, а именно: 1) </w:t>
      </w:r>
      <w:r w:rsidR="001120E5" w:rsidRPr="001120E5">
        <w:rPr>
          <w:rFonts w:asciiTheme="majorHAnsi" w:hAnsiTheme="majorHAnsi" w:cstheme="majorHAnsi"/>
          <w:bCs/>
          <w:i/>
          <w:iCs/>
          <w:lang w:val="ru-MD"/>
        </w:rPr>
        <w:t>АО</w:t>
      </w:r>
      <w:r w:rsidR="00F22354" w:rsidRPr="001120E5">
        <w:rPr>
          <w:rFonts w:asciiTheme="majorHAnsi" w:hAnsiTheme="majorHAnsi" w:cstheme="majorHAnsi"/>
          <w:bCs/>
          <w:i/>
          <w:iCs/>
          <w:lang w:val="ru-MD"/>
        </w:rPr>
        <w:t xml:space="preserve"> „Moldova-film”, </w:t>
      </w:r>
      <w:r w:rsidR="001120E5" w:rsidRPr="001120E5">
        <w:rPr>
          <w:rFonts w:asciiTheme="majorHAnsi" w:hAnsiTheme="majorHAnsi" w:cstheme="majorHAnsi"/>
          <w:bCs/>
          <w:i/>
          <w:iCs/>
          <w:lang w:val="ru-MD"/>
        </w:rPr>
        <w:t>где</w:t>
      </w:r>
      <w:r w:rsidR="00F22354" w:rsidRPr="001120E5">
        <w:rPr>
          <w:rFonts w:asciiTheme="majorHAnsi" w:hAnsiTheme="majorHAnsi" w:cstheme="majorHAnsi"/>
          <w:bCs/>
          <w:i/>
          <w:iCs/>
          <w:lang w:val="ru-MD"/>
        </w:rPr>
        <w:t xml:space="preserve"> хран</w:t>
      </w:r>
      <w:r w:rsidR="001120E5" w:rsidRPr="001120E5">
        <w:rPr>
          <w:rFonts w:asciiTheme="majorHAnsi" w:hAnsiTheme="majorHAnsi" w:cstheme="majorHAnsi"/>
          <w:bCs/>
          <w:i/>
          <w:iCs/>
          <w:lang w:val="ru-MD"/>
        </w:rPr>
        <w:t>я</w:t>
      </w:r>
      <w:r w:rsidR="00F22354" w:rsidRPr="001120E5">
        <w:rPr>
          <w:rFonts w:asciiTheme="majorHAnsi" w:hAnsiTheme="majorHAnsi" w:cstheme="majorHAnsi"/>
          <w:bCs/>
          <w:i/>
          <w:iCs/>
          <w:lang w:val="ru-MD"/>
        </w:rPr>
        <w:t>тся 52 фильма национальной кинотеки на сумму 9,03 млн.</w:t>
      </w:r>
      <w:r w:rsidR="001120E5" w:rsidRPr="001120E5">
        <w:rPr>
          <w:rFonts w:asciiTheme="majorHAnsi" w:hAnsiTheme="majorHAnsi" w:cstheme="majorHAnsi"/>
          <w:bCs/>
          <w:i/>
          <w:iCs/>
          <w:lang w:val="ru-MD"/>
        </w:rPr>
        <w:t xml:space="preserve"> леев</w:t>
      </w:r>
      <w:r w:rsidR="001120E5" w:rsidRPr="001120E5">
        <w:rPr>
          <w:rFonts w:asciiTheme="majorHAnsi" w:hAnsiTheme="majorHAnsi" w:cstheme="majorHAnsi"/>
          <w:i/>
          <w:iCs/>
          <w:vertAlign w:val="superscript"/>
          <w:lang w:val="ru-MD"/>
        </w:rPr>
        <w:footnoteReference w:id="8"/>
      </w:r>
      <w:r w:rsidR="001120E5">
        <w:rPr>
          <w:rFonts w:asciiTheme="majorHAnsi" w:hAnsiTheme="majorHAnsi" w:cstheme="majorHAnsi"/>
          <w:bCs/>
          <w:i/>
          <w:iCs/>
          <w:lang w:val="ru-MD"/>
        </w:rPr>
        <w:t xml:space="preserve">, в отсутствие какого-либо </w:t>
      </w:r>
      <w:r w:rsidR="001120E5" w:rsidRPr="001120E5">
        <w:rPr>
          <w:rFonts w:asciiTheme="majorHAnsi" w:hAnsiTheme="majorHAnsi" w:cstheme="majorHAnsi"/>
          <w:bCs/>
          <w:i/>
          <w:iCs/>
          <w:lang w:val="ru-MD"/>
        </w:rPr>
        <w:t xml:space="preserve">договора о хранении и обеспечении их целостности; </w:t>
      </w:r>
      <w:r w:rsidR="00F22354" w:rsidRPr="001120E5">
        <w:rPr>
          <w:rFonts w:asciiTheme="majorHAnsi" w:hAnsiTheme="majorHAnsi" w:cstheme="majorHAnsi"/>
          <w:bCs/>
          <w:i/>
          <w:iCs/>
          <w:lang w:val="ru-MD"/>
        </w:rPr>
        <w:t xml:space="preserve">2) Национальный архив, где хранится 1255 фильмов, которые, однако, не </w:t>
      </w:r>
      <w:r w:rsidR="001120E5" w:rsidRPr="001120E5">
        <w:rPr>
          <w:rFonts w:asciiTheme="majorHAnsi" w:hAnsiTheme="majorHAnsi" w:cstheme="majorHAnsi"/>
          <w:bCs/>
          <w:i/>
          <w:iCs/>
          <w:lang w:val="ru-MD"/>
        </w:rPr>
        <w:t xml:space="preserve">были </w:t>
      </w:r>
      <w:r w:rsidR="00F22354" w:rsidRPr="001120E5">
        <w:rPr>
          <w:rFonts w:asciiTheme="majorHAnsi" w:hAnsiTheme="majorHAnsi" w:cstheme="majorHAnsi"/>
          <w:bCs/>
          <w:i/>
          <w:iCs/>
          <w:lang w:val="ru-MD"/>
        </w:rPr>
        <w:t>оцен</w:t>
      </w:r>
      <w:r w:rsidR="001120E5" w:rsidRPr="001120E5">
        <w:rPr>
          <w:rFonts w:asciiTheme="majorHAnsi" w:hAnsiTheme="majorHAnsi" w:cstheme="majorHAnsi"/>
          <w:bCs/>
          <w:i/>
          <w:iCs/>
          <w:lang w:val="ru-MD"/>
        </w:rPr>
        <w:t>ены</w:t>
      </w:r>
      <w:r w:rsidR="00F22354" w:rsidRPr="001120E5">
        <w:rPr>
          <w:rFonts w:asciiTheme="majorHAnsi" w:hAnsiTheme="majorHAnsi" w:cstheme="majorHAnsi"/>
          <w:bCs/>
          <w:i/>
          <w:iCs/>
          <w:lang w:val="ru-MD"/>
        </w:rPr>
        <w:t xml:space="preserve">; 3) </w:t>
      </w:r>
      <w:r w:rsidR="001120E5" w:rsidRPr="001120E5">
        <w:rPr>
          <w:rFonts w:asciiTheme="majorHAnsi" w:hAnsiTheme="majorHAnsi" w:cstheme="majorHAnsi"/>
          <w:bCs/>
          <w:i/>
          <w:iCs/>
          <w:lang w:val="ru-MD"/>
        </w:rPr>
        <w:t>АО</w:t>
      </w:r>
      <w:r w:rsidR="00F22354" w:rsidRPr="001120E5">
        <w:rPr>
          <w:rFonts w:asciiTheme="majorHAnsi" w:hAnsiTheme="majorHAnsi" w:cstheme="majorHAnsi"/>
          <w:bCs/>
          <w:i/>
          <w:iCs/>
          <w:lang w:val="ru-MD"/>
        </w:rPr>
        <w:t xml:space="preserve"> „Moldcinema", </w:t>
      </w:r>
      <w:r w:rsidR="001120E5" w:rsidRPr="001120E5">
        <w:rPr>
          <w:rFonts w:asciiTheme="majorHAnsi" w:hAnsiTheme="majorHAnsi" w:cstheme="majorHAnsi"/>
          <w:bCs/>
          <w:i/>
          <w:iCs/>
          <w:lang w:val="ru-MD"/>
        </w:rPr>
        <w:t>где</w:t>
      </w:r>
      <w:r w:rsidR="00F22354" w:rsidRPr="001120E5">
        <w:rPr>
          <w:rFonts w:asciiTheme="majorHAnsi" w:hAnsiTheme="majorHAnsi" w:cstheme="majorHAnsi"/>
          <w:bCs/>
          <w:i/>
          <w:iCs/>
          <w:lang w:val="ru-MD"/>
        </w:rPr>
        <w:t xml:space="preserve"> хранятся фильмы как национального, так и иностранного производства, количество и стоимость которых </w:t>
      </w:r>
      <w:r w:rsidR="001120E5" w:rsidRPr="001120E5">
        <w:rPr>
          <w:rFonts w:asciiTheme="majorHAnsi" w:hAnsiTheme="majorHAnsi" w:cstheme="majorHAnsi"/>
          <w:bCs/>
          <w:i/>
          <w:iCs/>
          <w:lang w:val="ru-MD"/>
        </w:rPr>
        <w:t xml:space="preserve">было </w:t>
      </w:r>
      <w:r w:rsidR="00F22354" w:rsidRPr="001120E5">
        <w:rPr>
          <w:rFonts w:asciiTheme="majorHAnsi" w:hAnsiTheme="majorHAnsi" w:cstheme="majorHAnsi"/>
          <w:bCs/>
          <w:i/>
          <w:iCs/>
          <w:lang w:val="ru-MD"/>
        </w:rPr>
        <w:t>невозможно установить</w:t>
      </w:r>
      <w:r w:rsidR="001120E5" w:rsidRPr="001120E5">
        <w:rPr>
          <w:rFonts w:asciiTheme="majorHAnsi" w:hAnsiTheme="majorHAnsi" w:cstheme="majorHAnsi"/>
          <w:i/>
          <w:iCs/>
          <w:vertAlign w:val="superscript"/>
          <w:lang w:val="ru-MD"/>
        </w:rPr>
        <w:footnoteReference w:id="9"/>
      </w:r>
      <w:r w:rsidR="00AA386C" w:rsidRPr="001120E5">
        <w:rPr>
          <w:rFonts w:asciiTheme="majorHAnsi" w:hAnsiTheme="majorHAnsi" w:cstheme="majorHAnsi"/>
          <w:i/>
          <w:iCs/>
          <w:lang w:val="ru-MD"/>
        </w:rPr>
        <w:t>.</w:t>
      </w:r>
      <w:r w:rsidR="00AA386C" w:rsidRPr="00DA3BBC">
        <w:rPr>
          <w:rFonts w:asciiTheme="majorHAnsi" w:hAnsiTheme="majorHAnsi" w:cstheme="majorHAnsi"/>
          <w:i/>
          <w:iCs/>
          <w:lang w:val="ro-MD"/>
        </w:rPr>
        <w:t xml:space="preserve"> </w:t>
      </w:r>
    </w:p>
    <w:p w14:paraId="3B2FE552" w14:textId="5D153253" w:rsidR="00AA386C" w:rsidRPr="00C31AC2" w:rsidRDefault="00800589" w:rsidP="00800589">
      <w:pPr>
        <w:pStyle w:val="af4"/>
        <w:spacing w:line="276" w:lineRule="auto"/>
        <w:ind w:firstLine="0"/>
        <w:rPr>
          <w:rFonts w:asciiTheme="majorHAnsi" w:hAnsiTheme="majorHAnsi" w:cstheme="majorHAnsi"/>
          <w:b/>
          <w:bCs/>
          <w:i/>
          <w:iCs/>
          <w:lang w:val="ro-MD"/>
        </w:rPr>
      </w:pPr>
      <w:r w:rsidRPr="00800589">
        <w:rPr>
          <w:rFonts w:asciiTheme="majorHAnsi" w:eastAsiaTheme="minorHAnsi" w:hAnsiTheme="majorHAnsi" w:cstheme="majorHAnsi"/>
          <w:b/>
          <w:bCs/>
          <w:i/>
          <w:iCs/>
          <w:lang w:val="ro-MD"/>
        </w:rPr>
        <w:t>2.</w:t>
      </w:r>
      <w:r w:rsidR="00EE12CD">
        <w:rPr>
          <w:rFonts w:asciiTheme="majorHAnsi" w:eastAsiaTheme="minorHAnsi" w:hAnsiTheme="majorHAnsi" w:cstheme="majorHAnsi"/>
          <w:b/>
          <w:bCs/>
          <w:i/>
          <w:iCs/>
          <w:lang w:val="ro-MD"/>
        </w:rPr>
        <w:t>8</w:t>
      </w:r>
      <w:r w:rsidRPr="00800589">
        <w:rPr>
          <w:rFonts w:asciiTheme="majorHAnsi" w:eastAsiaTheme="minorHAnsi" w:hAnsiTheme="majorHAnsi" w:cstheme="majorHAnsi"/>
          <w:b/>
          <w:bCs/>
          <w:i/>
          <w:iCs/>
          <w:lang w:val="ro-MD"/>
        </w:rPr>
        <w:t>.</w:t>
      </w:r>
      <w:r>
        <w:rPr>
          <w:rFonts w:asciiTheme="majorHAnsi" w:eastAsiaTheme="minorHAnsi" w:hAnsiTheme="majorHAnsi" w:cstheme="majorHAnsi"/>
          <w:i/>
          <w:iCs/>
          <w:lang w:val="ro-MD"/>
        </w:rPr>
        <w:t xml:space="preserve"> </w:t>
      </w:r>
      <w:r w:rsidR="003A2352" w:rsidRPr="004413D4">
        <w:rPr>
          <w:rFonts w:asciiTheme="majorHAnsi" w:eastAsiaTheme="minorHAnsi" w:hAnsiTheme="majorHAnsi" w:cstheme="majorHAnsi"/>
          <w:i/>
          <w:iCs/>
          <w:lang w:val="ru-MD"/>
        </w:rPr>
        <w:t xml:space="preserve">Занижение стоимости счета 149 „Прочие доходы и финансирование” на </w:t>
      </w:r>
      <w:r w:rsidR="003A2352" w:rsidRPr="004413D4">
        <w:rPr>
          <w:rFonts w:asciiTheme="majorHAnsi" w:eastAsiaTheme="minorHAnsi" w:hAnsiTheme="majorHAnsi" w:cstheme="majorHAnsi"/>
          <w:b/>
          <w:i/>
          <w:iCs/>
          <w:lang w:val="ru-MD"/>
        </w:rPr>
        <w:t>1 967,55 млн. леев</w:t>
      </w:r>
      <w:r w:rsidR="003A2352" w:rsidRPr="004413D4">
        <w:rPr>
          <w:rFonts w:asciiTheme="majorHAnsi" w:eastAsiaTheme="minorHAnsi" w:hAnsiTheme="majorHAnsi" w:cstheme="majorHAnsi"/>
          <w:i/>
          <w:iCs/>
          <w:lang w:val="ru-MD"/>
        </w:rPr>
        <w:t>, в результате: (1) нерегистрации в бухгалтерском учете культурного наследия на сумму минимум 1 102,58 млн. леев</w:t>
      </w:r>
      <w:r w:rsidR="003A2352" w:rsidRPr="004413D4">
        <w:rPr>
          <w:rFonts w:asciiTheme="majorHAnsi" w:eastAsiaTheme="minorHAnsi" w:hAnsiTheme="majorHAnsi" w:cstheme="majorHAnsi"/>
          <w:i/>
          <w:iCs/>
          <w:vertAlign w:val="superscript"/>
          <w:lang w:val="ru-MD"/>
        </w:rPr>
        <w:footnoteReference w:id="10"/>
      </w:r>
      <w:r w:rsidR="003A2352" w:rsidRPr="004413D4">
        <w:rPr>
          <w:rFonts w:asciiTheme="majorHAnsi" w:eastAsiaTheme="minorHAnsi" w:hAnsiTheme="majorHAnsi" w:cstheme="majorHAnsi"/>
          <w:i/>
          <w:iCs/>
          <w:lang w:val="ru-MD"/>
        </w:rPr>
        <w:t xml:space="preserve">; (2) нерегистрации в бухгалтерском учете 21 земельного участка площадью 211,49 га (506,77 </w:t>
      </w:r>
      <w:r w:rsidR="004413D4" w:rsidRPr="004413D4">
        <w:rPr>
          <w:rFonts w:asciiTheme="majorHAnsi" w:eastAsiaTheme="minorHAnsi" w:hAnsiTheme="majorHAnsi" w:cstheme="majorHAnsi"/>
          <w:i/>
          <w:iCs/>
          <w:lang w:val="ru-MD"/>
        </w:rPr>
        <w:t>млн. леев</w:t>
      </w:r>
      <w:r w:rsidR="003A2352" w:rsidRPr="004413D4">
        <w:rPr>
          <w:rFonts w:asciiTheme="majorHAnsi" w:eastAsiaTheme="minorHAnsi" w:hAnsiTheme="majorHAnsi" w:cstheme="majorHAnsi"/>
          <w:i/>
          <w:iCs/>
          <w:lang w:val="ru-MD"/>
        </w:rPr>
        <w:t xml:space="preserve">) и 33 зданий, управляемых </w:t>
      </w:r>
      <w:r w:rsidR="004413D4" w:rsidRPr="004413D4">
        <w:rPr>
          <w:rFonts w:asciiTheme="majorHAnsi" w:eastAsiaTheme="minorHAnsi" w:hAnsiTheme="majorHAnsi" w:cstheme="majorHAnsi"/>
          <w:i/>
          <w:iCs/>
          <w:lang w:val="ru-MD"/>
        </w:rPr>
        <w:t xml:space="preserve">одним подведомственным </w:t>
      </w:r>
      <w:r w:rsidR="003A2352" w:rsidRPr="004413D4">
        <w:rPr>
          <w:rFonts w:asciiTheme="majorHAnsi" w:eastAsiaTheme="minorHAnsi" w:hAnsiTheme="majorHAnsi" w:cstheme="majorHAnsi"/>
          <w:i/>
          <w:iCs/>
          <w:lang w:val="ru-MD"/>
        </w:rPr>
        <w:t>учреждением M</w:t>
      </w:r>
      <w:r w:rsidR="004413D4" w:rsidRPr="004413D4">
        <w:rPr>
          <w:rFonts w:asciiTheme="majorHAnsi" w:eastAsiaTheme="minorHAnsi" w:hAnsiTheme="majorHAnsi" w:cstheme="majorHAnsi"/>
          <w:i/>
          <w:iCs/>
          <w:lang w:val="ru-MD"/>
        </w:rPr>
        <w:t>К</w:t>
      </w:r>
      <w:r w:rsidR="003A2352" w:rsidRPr="004413D4">
        <w:rPr>
          <w:rFonts w:asciiTheme="majorHAnsi" w:eastAsiaTheme="minorHAnsi" w:hAnsiTheme="majorHAnsi" w:cstheme="majorHAnsi"/>
          <w:i/>
          <w:iCs/>
          <w:lang w:val="ru-MD"/>
        </w:rPr>
        <w:t xml:space="preserve"> (0,01 млн. леев); (3) не</w:t>
      </w:r>
      <w:r w:rsidR="004413D4" w:rsidRPr="004413D4">
        <w:rPr>
          <w:rFonts w:asciiTheme="majorHAnsi" w:eastAsiaTheme="minorHAnsi" w:hAnsiTheme="majorHAnsi" w:cstheme="majorHAnsi"/>
          <w:i/>
          <w:iCs/>
          <w:lang w:val="ru-MD"/>
        </w:rPr>
        <w:t>соотнесени</w:t>
      </w:r>
      <w:r w:rsidR="004413D4">
        <w:rPr>
          <w:rFonts w:asciiTheme="majorHAnsi" w:eastAsiaTheme="minorHAnsi" w:hAnsiTheme="majorHAnsi" w:cstheme="majorHAnsi"/>
          <w:i/>
          <w:iCs/>
          <w:lang w:val="ru-MD"/>
        </w:rPr>
        <w:t>я</w:t>
      </w:r>
      <w:r w:rsidR="003A2352" w:rsidRPr="004413D4">
        <w:rPr>
          <w:rFonts w:asciiTheme="majorHAnsi" w:eastAsiaTheme="minorHAnsi" w:hAnsiTheme="majorHAnsi" w:cstheme="majorHAnsi"/>
          <w:i/>
          <w:iCs/>
          <w:lang w:val="ru-MD"/>
        </w:rPr>
        <w:t xml:space="preserve"> балансовой стоимости к кадастровой стоимости 2 земель</w:t>
      </w:r>
      <w:r w:rsidR="004413D4" w:rsidRPr="004413D4">
        <w:rPr>
          <w:rFonts w:asciiTheme="majorHAnsi" w:eastAsiaTheme="minorHAnsi" w:hAnsiTheme="majorHAnsi" w:cstheme="majorHAnsi"/>
          <w:i/>
          <w:iCs/>
          <w:lang w:val="ru-MD"/>
        </w:rPr>
        <w:t>ных участков</w:t>
      </w:r>
      <w:r w:rsidR="003A2352" w:rsidRPr="004413D4">
        <w:rPr>
          <w:rFonts w:asciiTheme="majorHAnsi" w:eastAsiaTheme="minorHAnsi" w:hAnsiTheme="majorHAnsi" w:cstheme="majorHAnsi"/>
          <w:i/>
          <w:iCs/>
          <w:lang w:val="ru-MD"/>
        </w:rPr>
        <w:t xml:space="preserve"> площадью 0,57 га (20,23 млн.</w:t>
      </w:r>
      <w:r w:rsidR="004413D4" w:rsidRPr="004413D4">
        <w:rPr>
          <w:rFonts w:asciiTheme="majorHAnsi" w:eastAsiaTheme="minorHAnsi" w:hAnsiTheme="majorHAnsi" w:cstheme="majorHAnsi"/>
          <w:i/>
          <w:iCs/>
          <w:lang w:val="ru-MD"/>
        </w:rPr>
        <w:t xml:space="preserve"> леев) </w:t>
      </w:r>
      <w:r w:rsidR="003A2352" w:rsidRPr="004413D4">
        <w:rPr>
          <w:rFonts w:asciiTheme="majorHAnsi" w:eastAsiaTheme="minorHAnsi" w:hAnsiTheme="majorHAnsi" w:cstheme="majorHAnsi"/>
          <w:i/>
          <w:iCs/>
          <w:lang w:val="ru-MD"/>
        </w:rPr>
        <w:t xml:space="preserve">и 6 </w:t>
      </w:r>
      <w:r w:rsidR="004413D4" w:rsidRPr="004413D4">
        <w:rPr>
          <w:rFonts w:asciiTheme="majorHAnsi" w:eastAsiaTheme="minorHAnsi" w:hAnsiTheme="majorHAnsi" w:cstheme="majorHAnsi"/>
          <w:i/>
          <w:iCs/>
          <w:lang w:val="ru-MD"/>
        </w:rPr>
        <w:t xml:space="preserve">административных </w:t>
      </w:r>
      <w:r w:rsidR="003A2352" w:rsidRPr="004413D4">
        <w:rPr>
          <w:rFonts w:asciiTheme="majorHAnsi" w:eastAsiaTheme="minorHAnsi" w:hAnsiTheme="majorHAnsi" w:cstheme="majorHAnsi"/>
          <w:i/>
          <w:iCs/>
          <w:lang w:val="ru-MD"/>
        </w:rPr>
        <w:t xml:space="preserve">зданий, находящихся в ведении 4 </w:t>
      </w:r>
      <w:r w:rsidR="004413D4" w:rsidRPr="004413D4">
        <w:rPr>
          <w:rFonts w:asciiTheme="majorHAnsi" w:eastAsiaTheme="minorHAnsi" w:hAnsiTheme="majorHAnsi" w:cstheme="majorHAnsi"/>
          <w:i/>
          <w:iCs/>
          <w:lang w:val="ru-MD"/>
        </w:rPr>
        <w:t xml:space="preserve">подведомственных </w:t>
      </w:r>
      <w:r w:rsidR="003A2352" w:rsidRPr="004413D4">
        <w:rPr>
          <w:rFonts w:asciiTheme="majorHAnsi" w:eastAsiaTheme="minorHAnsi" w:hAnsiTheme="majorHAnsi" w:cstheme="majorHAnsi"/>
          <w:i/>
          <w:iCs/>
          <w:lang w:val="ru-MD"/>
        </w:rPr>
        <w:t xml:space="preserve">учреждений </w:t>
      </w:r>
      <w:r w:rsidR="004413D4" w:rsidRPr="004413D4">
        <w:rPr>
          <w:rFonts w:asciiTheme="majorHAnsi" w:eastAsiaTheme="minorHAnsi" w:hAnsiTheme="majorHAnsi" w:cstheme="majorHAnsi"/>
          <w:i/>
          <w:iCs/>
          <w:lang w:val="ru-MD"/>
        </w:rPr>
        <w:t>МК</w:t>
      </w:r>
      <w:r w:rsidR="003A2352" w:rsidRPr="004413D4">
        <w:rPr>
          <w:rFonts w:asciiTheme="majorHAnsi" w:eastAsiaTheme="minorHAnsi" w:hAnsiTheme="majorHAnsi" w:cstheme="majorHAnsi"/>
          <w:i/>
          <w:iCs/>
          <w:lang w:val="ru-MD"/>
        </w:rPr>
        <w:t xml:space="preserve"> (7,05 млн. леев); (4) </w:t>
      </w:r>
      <w:r w:rsidR="004413D4" w:rsidRPr="004413D4">
        <w:rPr>
          <w:rFonts w:asciiTheme="majorHAnsi" w:eastAsiaTheme="minorHAnsi" w:hAnsiTheme="majorHAnsi" w:cstheme="majorHAnsi"/>
          <w:i/>
          <w:iCs/>
          <w:lang w:val="ru-MD"/>
        </w:rPr>
        <w:t>некорректировк</w:t>
      </w:r>
      <w:r w:rsidR="00163CDA">
        <w:rPr>
          <w:rFonts w:asciiTheme="majorHAnsi" w:eastAsiaTheme="minorHAnsi" w:hAnsiTheme="majorHAnsi" w:cstheme="majorHAnsi"/>
          <w:i/>
          <w:iCs/>
          <w:lang w:val="ru-MD"/>
        </w:rPr>
        <w:t>и</w:t>
      </w:r>
      <w:r w:rsidR="004413D4" w:rsidRPr="004413D4">
        <w:rPr>
          <w:rFonts w:asciiTheme="majorHAnsi" w:eastAsiaTheme="minorHAnsi" w:hAnsiTheme="majorHAnsi" w:cstheme="majorHAnsi"/>
          <w:i/>
          <w:iCs/>
          <w:lang w:val="ru-MD"/>
        </w:rPr>
        <w:t xml:space="preserve"> и нерегистраци</w:t>
      </w:r>
      <w:r w:rsidR="00163CDA">
        <w:rPr>
          <w:rFonts w:asciiTheme="majorHAnsi" w:eastAsiaTheme="minorHAnsi" w:hAnsiTheme="majorHAnsi" w:cstheme="majorHAnsi"/>
          <w:i/>
          <w:iCs/>
          <w:lang w:val="ru-MD"/>
        </w:rPr>
        <w:t>и</w:t>
      </w:r>
      <w:r w:rsidR="004413D4" w:rsidRPr="004413D4">
        <w:rPr>
          <w:rFonts w:asciiTheme="majorHAnsi" w:eastAsiaTheme="minorHAnsi" w:hAnsiTheme="majorHAnsi" w:cstheme="majorHAnsi"/>
          <w:i/>
          <w:iCs/>
          <w:lang w:val="ru-MD"/>
        </w:rPr>
        <w:t xml:space="preserve"> в бухгалтерском учете полной </w:t>
      </w:r>
      <w:r w:rsidR="003A2352" w:rsidRPr="004413D4">
        <w:rPr>
          <w:rFonts w:asciiTheme="majorHAnsi" w:eastAsiaTheme="minorHAnsi" w:hAnsiTheme="majorHAnsi" w:cstheme="majorHAnsi"/>
          <w:i/>
          <w:iCs/>
          <w:lang w:val="ru-MD"/>
        </w:rPr>
        <w:t xml:space="preserve"> стоимости публичного имущества, переданного в управление </w:t>
      </w:r>
      <w:r w:rsidR="004413D4" w:rsidRPr="004413D4">
        <w:rPr>
          <w:rFonts w:asciiTheme="majorHAnsi" w:eastAsiaTheme="minorHAnsi" w:hAnsiTheme="majorHAnsi" w:cstheme="majorHAnsi"/>
          <w:i/>
          <w:iCs/>
          <w:lang w:val="ru-MD"/>
        </w:rPr>
        <w:t>созданным ПУ</w:t>
      </w:r>
      <w:r w:rsidR="003A2352" w:rsidRPr="004413D4">
        <w:rPr>
          <w:rFonts w:asciiTheme="majorHAnsi" w:eastAsiaTheme="minorHAnsi" w:hAnsiTheme="majorHAnsi" w:cstheme="majorHAnsi"/>
          <w:i/>
          <w:iCs/>
          <w:lang w:val="ru-MD"/>
        </w:rPr>
        <w:t xml:space="preserve"> (328,23 млн.</w:t>
      </w:r>
      <w:r w:rsidR="004413D4" w:rsidRPr="004413D4">
        <w:rPr>
          <w:rFonts w:asciiTheme="majorHAnsi" w:eastAsiaTheme="minorHAnsi" w:hAnsiTheme="majorHAnsi" w:cstheme="majorHAnsi"/>
          <w:i/>
          <w:iCs/>
          <w:lang w:val="ru-MD"/>
        </w:rPr>
        <w:t xml:space="preserve"> леев); </w:t>
      </w:r>
      <w:r w:rsidR="003A2352" w:rsidRPr="004413D4">
        <w:rPr>
          <w:rFonts w:asciiTheme="majorHAnsi" w:eastAsiaTheme="minorHAnsi" w:hAnsiTheme="majorHAnsi" w:cstheme="majorHAnsi"/>
          <w:i/>
          <w:iCs/>
          <w:lang w:val="ru-MD"/>
        </w:rPr>
        <w:t>(5)</w:t>
      </w:r>
      <w:r w:rsidR="004413D4" w:rsidRPr="004413D4">
        <w:rPr>
          <w:rFonts w:asciiTheme="majorHAnsi" w:eastAsiaTheme="minorHAnsi" w:hAnsiTheme="majorHAnsi" w:cstheme="majorHAnsi"/>
          <w:i/>
          <w:iCs/>
          <w:lang w:val="ru-MD"/>
        </w:rPr>
        <w:t xml:space="preserve"> </w:t>
      </w:r>
      <w:r w:rsidR="003A2352" w:rsidRPr="004413D4">
        <w:rPr>
          <w:rFonts w:asciiTheme="majorHAnsi" w:eastAsiaTheme="minorHAnsi" w:hAnsiTheme="majorHAnsi" w:cstheme="majorHAnsi"/>
          <w:i/>
          <w:iCs/>
          <w:lang w:val="ru-MD"/>
        </w:rPr>
        <w:t>нерегистр</w:t>
      </w:r>
      <w:r w:rsidR="004413D4" w:rsidRPr="004413D4">
        <w:rPr>
          <w:rFonts w:asciiTheme="majorHAnsi" w:eastAsiaTheme="minorHAnsi" w:hAnsiTheme="majorHAnsi" w:cstheme="majorHAnsi"/>
          <w:i/>
          <w:iCs/>
          <w:lang w:val="ru-MD"/>
        </w:rPr>
        <w:t>аци</w:t>
      </w:r>
      <w:r w:rsidR="00163CDA">
        <w:rPr>
          <w:rFonts w:asciiTheme="majorHAnsi" w:eastAsiaTheme="minorHAnsi" w:hAnsiTheme="majorHAnsi" w:cstheme="majorHAnsi"/>
          <w:i/>
          <w:iCs/>
          <w:lang w:val="ru-MD"/>
        </w:rPr>
        <w:t>и</w:t>
      </w:r>
      <w:r w:rsidR="003A2352" w:rsidRPr="004413D4">
        <w:rPr>
          <w:rFonts w:asciiTheme="majorHAnsi" w:eastAsiaTheme="minorHAnsi" w:hAnsiTheme="majorHAnsi" w:cstheme="majorHAnsi"/>
          <w:i/>
          <w:iCs/>
          <w:lang w:val="ru-MD"/>
        </w:rPr>
        <w:t xml:space="preserve"> в бухгалтерском учете Национальной книжной палатой публикаций, поступивших через </w:t>
      </w:r>
      <w:r w:rsidR="004413D4" w:rsidRPr="004413D4">
        <w:rPr>
          <w:rFonts w:asciiTheme="majorHAnsi" w:hAnsiTheme="majorHAnsi" w:cstheme="majorHAnsi"/>
          <w:bCs/>
          <w:i/>
          <w:iCs/>
          <w:lang w:val="ru-MD"/>
        </w:rPr>
        <w:t>Обязательный экземпляр документа</w:t>
      </w:r>
      <w:r w:rsidR="004413D4" w:rsidRPr="004413D4">
        <w:rPr>
          <w:rFonts w:asciiTheme="majorHAnsi" w:eastAsiaTheme="minorHAnsi" w:hAnsiTheme="majorHAnsi" w:cstheme="majorHAnsi"/>
          <w:i/>
          <w:iCs/>
          <w:lang w:val="ru-MD"/>
        </w:rPr>
        <w:t xml:space="preserve"> </w:t>
      </w:r>
      <w:r w:rsidR="003A2352" w:rsidRPr="004413D4">
        <w:rPr>
          <w:rFonts w:asciiTheme="majorHAnsi" w:eastAsiaTheme="minorHAnsi" w:hAnsiTheme="majorHAnsi" w:cstheme="majorHAnsi"/>
          <w:i/>
          <w:iCs/>
          <w:lang w:val="ru-MD"/>
        </w:rPr>
        <w:t xml:space="preserve">(2,52 млн. леев); (6) </w:t>
      </w:r>
      <w:r w:rsidR="004413D4" w:rsidRPr="004413D4">
        <w:rPr>
          <w:rFonts w:asciiTheme="majorHAnsi" w:eastAsiaTheme="minorHAnsi" w:hAnsiTheme="majorHAnsi" w:cstheme="majorHAnsi"/>
          <w:i/>
          <w:iCs/>
          <w:lang w:val="ru-MD"/>
        </w:rPr>
        <w:t>нерегистраци</w:t>
      </w:r>
      <w:r w:rsidR="00163CDA">
        <w:rPr>
          <w:rFonts w:asciiTheme="majorHAnsi" w:eastAsiaTheme="minorHAnsi" w:hAnsiTheme="majorHAnsi" w:cstheme="majorHAnsi"/>
          <w:i/>
          <w:iCs/>
          <w:lang w:val="ru-MD"/>
        </w:rPr>
        <w:t>и</w:t>
      </w:r>
      <w:r w:rsidR="004413D4" w:rsidRPr="004413D4">
        <w:rPr>
          <w:rFonts w:asciiTheme="majorHAnsi" w:eastAsiaTheme="minorHAnsi" w:hAnsiTheme="majorHAnsi" w:cstheme="majorHAnsi"/>
          <w:i/>
          <w:iCs/>
          <w:lang w:val="ru-MD"/>
        </w:rPr>
        <w:t xml:space="preserve"> в бухгалтерском учете</w:t>
      </w:r>
      <w:r w:rsidR="003A2352" w:rsidRPr="004413D4">
        <w:rPr>
          <w:rFonts w:asciiTheme="majorHAnsi" w:eastAsiaTheme="minorHAnsi" w:hAnsiTheme="majorHAnsi" w:cstheme="majorHAnsi"/>
          <w:i/>
          <w:iCs/>
          <w:lang w:val="ru-MD"/>
        </w:rPr>
        <w:t xml:space="preserve"> 2228 экземпляров </w:t>
      </w:r>
      <w:r w:rsidR="004413D4" w:rsidRPr="004413D4">
        <w:rPr>
          <w:rFonts w:asciiTheme="majorHAnsi" w:eastAsiaTheme="minorHAnsi" w:hAnsiTheme="majorHAnsi" w:cstheme="majorHAnsi"/>
          <w:i/>
          <w:iCs/>
          <w:lang w:val="ru-MD"/>
        </w:rPr>
        <w:t>Ж</w:t>
      </w:r>
      <w:r w:rsidR="003A2352" w:rsidRPr="004413D4">
        <w:rPr>
          <w:rFonts w:asciiTheme="majorHAnsi" w:eastAsiaTheme="minorHAnsi" w:hAnsiTheme="majorHAnsi" w:cstheme="majorHAnsi"/>
          <w:i/>
          <w:iCs/>
          <w:lang w:val="ru-MD"/>
        </w:rPr>
        <w:t xml:space="preserve">урнала </w:t>
      </w:r>
      <w:r w:rsidR="004413D4" w:rsidRPr="004413D4">
        <w:rPr>
          <w:rFonts w:asciiTheme="majorHAnsi" w:eastAsiaTheme="minorHAnsi" w:hAnsiTheme="majorHAnsi" w:cstheme="majorHAnsi"/>
          <w:i/>
          <w:iCs/>
          <w:lang w:val="ru-MD"/>
        </w:rPr>
        <w:t>„Moldova” в результате законтрактованных издательских</w:t>
      </w:r>
      <w:r w:rsidR="003A2352" w:rsidRPr="004413D4">
        <w:rPr>
          <w:rFonts w:asciiTheme="majorHAnsi" w:eastAsiaTheme="minorHAnsi" w:hAnsiTheme="majorHAnsi" w:cstheme="majorHAnsi"/>
          <w:i/>
          <w:iCs/>
          <w:lang w:val="ru-MD"/>
        </w:rPr>
        <w:t xml:space="preserve"> услуг (0,16 млн. леев)</w:t>
      </w:r>
      <w:r w:rsidR="00CE2D7D" w:rsidRPr="00C31AC2">
        <w:rPr>
          <w:rFonts w:asciiTheme="majorHAnsi" w:eastAsiaTheme="minorHAnsi" w:hAnsiTheme="majorHAnsi" w:cstheme="majorHAnsi"/>
          <w:i/>
          <w:iCs/>
          <w:lang w:val="ro-MD"/>
        </w:rPr>
        <w:t>.</w:t>
      </w:r>
    </w:p>
    <w:p w14:paraId="6F731A37" w14:textId="723F3A57" w:rsidR="00EE12CD" w:rsidRPr="00C31AC2" w:rsidRDefault="00800589" w:rsidP="00EE12CD">
      <w:pPr>
        <w:pStyle w:val="af4"/>
        <w:spacing w:line="276" w:lineRule="auto"/>
        <w:ind w:firstLine="0"/>
        <w:rPr>
          <w:rFonts w:asciiTheme="majorHAnsi" w:hAnsiTheme="majorHAnsi" w:cstheme="majorHAnsi"/>
          <w:b/>
          <w:bCs/>
          <w:i/>
          <w:iCs/>
          <w:lang w:val="ro-MD"/>
        </w:rPr>
      </w:pPr>
      <w:r w:rsidRPr="00800589">
        <w:rPr>
          <w:rFonts w:asciiTheme="majorHAnsi" w:hAnsiTheme="majorHAnsi" w:cstheme="majorHAnsi"/>
          <w:b/>
          <w:bCs/>
          <w:i/>
          <w:iCs/>
          <w:lang w:val="ro-MD"/>
        </w:rPr>
        <w:t>2.</w:t>
      </w:r>
      <w:r w:rsidR="00EE12CD">
        <w:rPr>
          <w:rFonts w:asciiTheme="majorHAnsi" w:hAnsiTheme="majorHAnsi" w:cstheme="majorHAnsi"/>
          <w:b/>
          <w:bCs/>
          <w:i/>
          <w:iCs/>
          <w:lang w:val="ro-MD"/>
        </w:rPr>
        <w:t>9</w:t>
      </w:r>
      <w:r w:rsidRPr="00800589">
        <w:rPr>
          <w:rFonts w:asciiTheme="majorHAnsi" w:hAnsiTheme="majorHAnsi" w:cstheme="majorHAnsi"/>
          <w:b/>
          <w:bCs/>
          <w:i/>
          <w:iCs/>
          <w:lang w:val="ro-MD"/>
        </w:rPr>
        <w:t>.</w:t>
      </w:r>
      <w:r>
        <w:rPr>
          <w:rFonts w:asciiTheme="majorHAnsi" w:hAnsiTheme="majorHAnsi" w:cstheme="majorHAnsi"/>
          <w:i/>
          <w:iCs/>
          <w:lang w:val="ro-MD"/>
        </w:rPr>
        <w:t xml:space="preserve"> </w:t>
      </w:r>
      <w:r w:rsidR="00163CDA" w:rsidRPr="00163CDA">
        <w:rPr>
          <w:rFonts w:asciiTheme="majorHAnsi" w:hAnsiTheme="majorHAnsi" w:cstheme="majorHAnsi"/>
          <w:i/>
          <w:iCs/>
          <w:lang w:val="ru-MD"/>
        </w:rPr>
        <w:t xml:space="preserve">Занижение стоимости счета 419 „Прочие обязательства бюджетных органов/учреждений" на </w:t>
      </w:r>
      <w:r w:rsidR="00163CDA" w:rsidRPr="00163CDA">
        <w:rPr>
          <w:rFonts w:asciiTheme="majorHAnsi" w:hAnsiTheme="majorHAnsi" w:cstheme="majorHAnsi"/>
          <w:b/>
          <w:i/>
          <w:iCs/>
          <w:lang w:val="ru-MD"/>
        </w:rPr>
        <w:t>2,5 млн. леев</w:t>
      </w:r>
      <w:r w:rsidR="00163CDA" w:rsidRPr="00163CDA">
        <w:rPr>
          <w:rFonts w:asciiTheme="majorHAnsi" w:hAnsiTheme="majorHAnsi" w:cstheme="majorHAnsi"/>
          <w:i/>
          <w:iCs/>
          <w:lang w:val="ru-MD"/>
        </w:rPr>
        <w:t xml:space="preserve">, в результате: (1) </w:t>
      </w:r>
      <w:r w:rsidR="00163CDA" w:rsidRPr="00163CDA">
        <w:rPr>
          <w:rFonts w:asciiTheme="majorHAnsi" w:eastAsiaTheme="minorHAnsi" w:hAnsiTheme="majorHAnsi" w:cstheme="majorHAnsi"/>
          <w:i/>
          <w:iCs/>
          <w:lang w:val="ru-MD"/>
        </w:rPr>
        <w:t>нерегистрации в бухгалтерском учете</w:t>
      </w:r>
      <w:r w:rsidR="00163CDA" w:rsidRPr="00163CDA">
        <w:rPr>
          <w:rFonts w:asciiTheme="majorHAnsi" w:hAnsiTheme="majorHAnsi" w:cstheme="majorHAnsi"/>
          <w:i/>
          <w:iCs/>
          <w:lang w:val="ru-MD"/>
        </w:rPr>
        <w:t xml:space="preserve"> выданных авансов за издательские услуги для руководств/пособий/ брошюр/листовок (1,18 млн. леев) и организацию мероприятий (0,47 млн. леев); (2) незаконн</w:t>
      </w:r>
      <w:r w:rsidR="00163CDA">
        <w:rPr>
          <w:rFonts w:asciiTheme="majorHAnsi" w:hAnsiTheme="majorHAnsi" w:cstheme="majorHAnsi"/>
          <w:i/>
          <w:iCs/>
          <w:lang w:val="ru-MD"/>
        </w:rPr>
        <w:t>ой</w:t>
      </w:r>
      <w:r w:rsidR="00163CDA" w:rsidRPr="00163CDA">
        <w:rPr>
          <w:rFonts w:asciiTheme="majorHAnsi" w:hAnsiTheme="majorHAnsi" w:cstheme="majorHAnsi"/>
          <w:i/>
          <w:iCs/>
          <w:lang w:val="ru-MD"/>
        </w:rPr>
        <w:t xml:space="preserve"> регистраци</w:t>
      </w:r>
      <w:r w:rsidR="00163CDA">
        <w:rPr>
          <w:rFonts w:asciiTheme="majorHAnsi" w:hAnsiTheme="majorHAnsi" w:cstheme="majorHAnsi"/>
          <w:i/>
          <w:iCs/>
          <w:lang w:val="ru-MD"/>
        </w:rPr>
        <w:t>и</w:t>
      </w:r>
      <w:r w:rsidR="00163CDA" w:rsidRPr="00163CDA">
        <w:rPr>
          <w:rFonts w:asciiTheme="majorHAnsi" w:hAnsiTheme="majorHAnsi" w:cstheme="majorHAnsi"/>
          <w:i/>
          <w:iCs/>
          <w:lang w:val="ru-MD"/>
        </w:rPr>
        <w:t xml:space="preserve"> Национальной книжной палатой названий книг, не представленных некоторыми издательствами (0,85 млн. леев). В то же время, отмечается, что Министерство культуры и его подведомственные учреждения не соблюдают положения ст.66 (5) Закона №181 от 25.07.2014</w:t>
      </w:r>
      <w:r w:rsidR="00163CDA" w:rsidRPr="00163CDA">
        <w:rPr>
          <w:rFonts w:asciiTheme="majorHAnsi" w:eastAsiaTheme="minorHAnsi" w:hAnsiTheme="majorHAnsi" w:cstheme="majorHAnsi"/>
          <w:i/>
          <w:iCs/>
          <w:vertAlign w:val="superscript"/>
          <w:lang w:val="ru-MD"/>
        </w:rPr>
        <w:footnoteReference w:id="11"/>
      </w:r>
      <w:r w:rsidR="00163CDA" w:rsidRPr="00163CDA">
        <w:rPr>
          <w:rFonts w:asciiTheme="majorHAnsi" w:hAnsiTheme="majorHAnsi" w:cstheme="majorHAnsi"/>
          <w:i/>
          <w:iCs/>
          <w:lang w:val="ru-MD"/>
        </w:rPr>
        <w:t>, запрещающие заключение бюджетными органами/учреждениями договоров с осуществлением досрочных (авансовых) платежей для закупки товаров, услуг и работ</w:t>
      </w:r>
      <w:r w:rsidR="00EE12CD" w:rsidRPr="00C31AC2">
        <w:rPr>
          <w:rFonts w:asciiTheme="majorHAnsi" w:eastAsiaTheme="minorHAnsi" w:hAnsiTheme="majorHAnsi" w:cstheme="majorHAnsi"/>
          <w:i/>
          <w:iCs/>
          <w:lang w:val="ro-MD"/>
        </w:rPr>
        <w:t>.</w:t>
      </w:r>
    </w:p>
    <w:p w14:paraId="54C45147" w14:textId="7F8D16EF" w:rsidR="00CE2D7D" w:rsidRPr="000617D4" w:rsidRDefault="00EE12CD" w:rsidP="00800589">
      <w:pPr>
        <w:pStyle w:val="af4"/>
        <w:spacing w:line="276" w:lineRule="auto"/>
        <w:ind w:firstLine="0"/>
        <w:rPr>
          <w:rFonts w:asciiTheme="majorHAnsi" w:hAnsiTheme="majorHAnsi" w:cstheme="majorHAnsi"/>
          <w:b/>
          <w:bCs/>
          <w:i/>
          <w:iCs/>
          <w:lang w:val="ru-MD"/>
        </w:rPr>
      </w:pPr>
      <w:r w:rsidRPr="004A75E9">
        <w:rPr>
          <w:rFonts w:asciiTheme="majorHAnsi" w:hAnsiTheme="majorHAnsi" w:cstheme="majorHAnsi"/>
          <w:b/>
          <w:i/>
          <w:iCs/>
          <w:lang w:val="ro-MD"/>
        </w:rPr>
        <w:t>2. 10</w:t>
      </w:r>
      <w:r w:rsidRPr="00DA3BBC">
        <w:rPr>
          <w:rFonts w:asciiTheme="majorHAnsi" w:hAnsiTheme="majorHAnsi" w:cstheme="majorHAnsi"/>
          <w:b/>
          <w:i/>
          <w:iCs/>
          <w:lang w:val="ro-MD"/>
        </w:rPr>
        <w:t>.</w:t>
      </w:r>
      <w:r w:rsidRPr="00DA3BBC">
        <w:rPr>
          <w:rFonts w:asciiTheme="majorHAnsi" w:hAnsiTheme="majorHAnsi" w:cstheme="majorHAnsi"/>
          <w:i/>
          <w:iCs/>
          <w:lang w:val="ro-MD"/>
        </w:rPr>
        <w:t xml:space="preserve"> </w:t>
      </w:r>
      <w:r w:rsidR="000617D4" w:rsidRPr="000617D4">
        <w:rPr>
          <w:rFonts w:asciiTheme="majorHAnsi" w:hAnsiTheme="majorHAnsi" w:cstheme="majorHAnsi"/>
          <w:i/>
          <w:iCs/>
          <w:lang w:val="ru-MD"/>
        </w:rPr>
        <w:t xml:space="preserve">Завышение стоимости услуг (счет 222) на </w:t>
      </w:r>
      <w:r w:rsidR="000617D4" w:rsidRPr="000617D4">
        <w:rPr>
          <w:rFonts w:asciiTheme="majorHAnsi" w:hAnsiTheme="majorHAnsi" w:cstheme="majorHAnsi"/>
          <w:b/>
          <w:i/>
          <w:iCs/>
          <w:lang w:val="ru-MD"/>
        </w:rPr>
        <w:t>2,08 млн. леев</w:t>
      </w:r>
      <w:r w:rsidR="000617D4" w:rsidRPr="000617D4">
        <w:rPr>
          <w:rFonts w:asciiTheme="majorHAnsi" w:hAnsiTheme="majorHAnsi" w:cstheme="majorHAnsi"/>
          <w:i/>
          <w:iCs/>
          <w:lang w:val="ru-MD"/>
        </w:rPr>
        <w:t>, в результате</w:t>
      </w:r>
      <w:r w:rsidR="00CE2D7D" w:rsidRPr="000617D4">
        <w:rPr>
          <w:rFonts w:asciiTheme="majorHAnsi" w:hAnsiTheme="majorHAnsi" w:cstheme="majorHAnsi"/>
          <w:i/>
          <w:iCs/>
          <w:lang w:val="ru-MD"/>
        </w:rPr>
        <w:t>:</w:t>
      </w:r>
    </w:p>
    <w:p w14:paraId="13074B4F" w14:textId="2D262B2B" w:rsidR="00CE2D7D" w:rsidRPr="000617D4" w:rsidRDefault="000617D4" w:rsidP="000617D4">
      <w:pPr>
        <w:pStyle w:val="af4"/>
        <w:numPr>
          <w:ilvl w:val="0"/>
          <w:numId w:val="20"/>
        </w:numPr>
        <w:spacing w:line="276" w:lineRule="auto"/>
        <w:ind w:left="0" w:firstLine="360"/>
        <w:rPr>
          <w:rFonts w:asciiTheme="majorHAnsi" w:hAnsiTheme="majorHAnsi" w:cstheme="majorHAnsi"/>
          <w:b/>
          <w:bCs/>
          <w:i/>
          <w:iCs/>
          <w:lang w:val="ru-MD"/>
        </w:rPr>
      </w:pPr>
      <w:r w:rsidRPr="000617D4">
        <w:rPr>
          <w:rFonts w:asciiTheme="majorHAnsi" w:hAnsiTheme="majorHAnsi" w:cstheme="majorHAnsi"/>
          <w:i/>
          <w:iCs/>
          <w:lang w:val="ru-MD"/>
        </w:rPr>
        <w:t>завышение на 2,95 млн. леев, в результате: (1) отражения в качестве текущего ремонта работ капитального ремонта, проведенных в зданиях, управляемых подведомственными учреждениями, на сумму 1,3 млн. леев</w:t>
      </w:r>
      <w:r w:rsidRPr="000617D4">
        <w:rPr>
          <w:rFonts w:asciiTheme="majorHAnsi" w:hAnsiTheme="majorHAnsi" w:cstheme="majorHAnsi"/>
          <w:i/>
          <w:iCs/>
          <w:vertAlign w:val="superscript"/>
          <w:lang w:val="ru-MD"/>
        </w:rPr>
        <w:footnoteReference w:id="12"/>
      </w:r>
      <w:r w:rsidRPr="000617D4">
        <w:rPr>
          <w:rFonts w:asciiTheme="majorHAnsi" w:hAnsiTheme="majorHAnsi" w:cstheme="majorHAnsi"/>
          <w:i/>
          <w:iCs/>
          <w:lang w:val="ru-MD"/>
        </w:rPr>
        <w:t>; (2) оплаты авансом и списания в отсутствие подтверждающих документов фактических расходов, связанных с издательскими услугами (0,91 млн. леев); (3) регистрации расходов на авансовые платежи за мероприятия, которые не проводились до конца года (0,74 млн. леев)</w:t>
      </w:r>
      <w:r w:rsidR="00CE2D7D" w:rsidRPr="000617D4">
        <w:rPr>
          <w:rFonts w:asciiTheme="majorHAnsi" w:hAnsiTheme="majorHAnsi" w:cstheme="majorHAnsi"/>
          <w:i/>
          <w:iCs/>
          <w:lang w:val="ru-MD"/>
        </w:rPr>
        <w:t xml:space="preserve">; </w:t>
      </w:r>
    </w:p>
    <w:p w14:paraId="36F3390C" w14:textId="18CEF75E" w:rsidR="00AA386C" w:rsidRPr="009D3A2B" w:rsidRDefault="009D3A2B" w:rsidP="000617D4">
      <w:pPr>
        <w:pStyle w:val="af4"/>
        <w:numPr>
          <w:ilvl w:val="0"/>
          <w:numId w:val="20"/>
        </w:numPr>
        <w:spacing w:line="276" w:lineRule="auto"/>
        <w:ind w:left="0" w:firstLine="360"/>
        <w:rPr>
          <w:rFonts w:asciiTheme="majorHAnsi" w:hAnsiTheme="majorHAnsi" w:cstheme="majorHAnsi"/>
          <w:b/>
          <w:bCs/>
          <w:i/>
          <w:iCs/>
          <w:lang w:val="ru-MD"/>
        </w:rPr>
      </w:pPr>
      <w:r w:rsidRPr="009D3A2B">
        <w:rPr>
          <w:rFonts w:asciiTheme="majorHAnsi" w:hAnsiTheme="majorHAnsi" w:cstheme="majorHAnsi"/>
          <w:i/>
          <w:iCs/>
          <w:lang w:val="ru-MD"/>
        </w:rPr>
        <w:t>занижен</w:t>
      </w:r>
      <w:r w:rsidR="000617D4" w:rsidRPr="009D3A2B">
        <w:rPr>
          <w:rFonts w:asciiTheme="majorHAnsi" w:hAnsiTheme="majorHAnsi" w:cstheme="majorHAnsi"/>
          <w:i/>
          <w:iCs/>
          <w:lang w:val="ru-MD"/>
        </w:rPr>
        <w:t>и</w:t>
      </w:r>
      <w:r w:rsidRPr="009D3A2B">
        <w:rPr>
          <w:rFonts w:asciiTheme="majorHAnsi" w:hAnsiTheme="majorHAnsi" w:cstheme="majorHAnsi"/>
          <w:i/>
          <w:iCs/>
          <w:lang w:val="ru-MD"/>
        </w:rPr>
        <w:t>я</w:t>
      </w:r>
      <w:r w:rsidR="000617D4" w:rsidRPr="009D3A2B">
        <w:rPr>
          <w:rFonts w:asciiTheme="majorHAnsi" w:hAnsiTheme="majorHAnsi" w:cstheme="majorHAnsi"/>
          <w:i/>
          <w:iCs/>
          <w:lang w:val="ru-MD"/>
        </w:rPr>
        <w:t xml:space="preserve"> на 0,87 млн. леев, в результате отражения в качестве капитального ремонта </w:t>
      </w:r>
      <w:r w:rsidRPr="009D3A2B">
        <w:rPr>
          <w:rFonts w:asciiTheme="majorHAnsi" w:hAnsiTheme="majorHAnsi" w:cstheme="majorHAnsi"/>
          <w:i/>
          <w:iCs/>
          <w:lang w:val="ru-MD"/>
        </w:rPr>
        <w:t xml:space="preserve">работ </w:t>
      </w:r>
      <w:r w:rsidR="000617D4" w:rsidRPr="009D3A2B">
        <w:rPr>
          <w:rFonts w:asciiTheme="majorHAnsi" w:hAnsiTheme="majorHAnsi" w:cstheme="majorHAnsi"/>
          <w:i/>
          <w:iCs/>
          <w:lang w:val="ru-MD"/>
        </w:rPr>
        <w:t>текущего ремонта, проведенн</w:t>
      </w:r>
      <w:r w:rsidRPr="009D3A2B">
        <w:rPr>
          <w:rFonts w:asciiTheme="majorHAnsi" w:hAnsiTheme="majorHAnsi" w:cstheme="majorHAnsi"/>
          <w:i/>
          <w:iCs/>
          <w:lang w:val="ru-MD"/>
        </w:rPr>
        <w:t>ых</w:t>
      </w:r>
      <w:r w:rsidR="000617D4" w:rsidRPr="009D3A2B">
        <w:rPr>
          <w:rFonts w:asciiTheme="majorHAnsi" w:hAnsiTheme="majorHAnsi" w:cstheme="majorHAnsi"/>
          <w:i/>
          <w:iCs/>
          <w:lang w:val="ru-MD"/>
        </w:rPr>
        <w:t xml:space="preserve"> в 2022 году</w:t>
      </w:r>
      <w:r w:rsidR="00CE2D7D" w:rsidRPr="009D3A2B">
        <w:rPr>
          <w:rFonts w:asciiTheme="majorHAnsi" w:hAnsiTheme="majorHAnsi" w:cstheme="majorHAnsi"/>
          <w:i/>
          <w:iCs/>
          <w:lang w:val="ru-MD"/>
        </w:rPr>
        <w:t>.</w:t>
      </w:r>
    </w:p>
    <w:p w14:paraId="4D462EB6" w14:textId="00E9D28B" w:rsidR="00691AA8" w:rsidRPr="005D792C" w:rsidRDefault="00800589" w:rsidP="00126A4B">
      <w:pPr>
        <w:pStyle w:val="af4"/>
        <w:spacing w:after="240" w:line="276" w:lineRule="auto"/>
        <w:ind w:firstLine="0"/>
        <w:rPr>
          <w:rFonts w:asciiTheme="majorHAnsi" w:hAnsiTheme="majorHAnsi" w:cstheme="majorHAnsi"/>
          <w:b/>
          <w:bCs/>
          <w:i/>
          <w:iCs/>
          <w:lang w:val="ro-MD"/>
        </w:rPr>
      </w:pPr>
      <w:r w:rsidRPr="00DA3BBC">
        <w:rPr>
          <w:rFonts w:asciiTheme="majorHAnsi" w:hAnsiTheme="majorHAnsi" w:cstheme="majorHAnsi"/>
          <w:b/>
          <w:bCs/>
          <w:i/>
          <w:iCs/>
          <w:lang w:val="ro-MD"/>
        </w:rPr>
        <w:t>2.11.</w:t>
      </w:r>
      <w:r w:rsidRPr="00DA3BBC">
        <w:rPr>
          <w:rFonts w:asciiTheme="majorHAnsi" w:hAnsiTheme="majorHAnsi" w:cstheme="majorHAnsi"/>
          <w:i/>
          <w:iCs/>
          <w:lang w:val="ro-MD"/>
        </w:rPr>
        <w:t xml:space="preserve"> </w:t>
      </w:r>
      <w:r w:rsidR="0088510C" w:rsidRPr="000617D4">
        <w:rPr>
          <w:rFonts w:asciiTheme="majorHAnsi" w:hAnsiTheme="majorHAnsi" w:cstheme="majorHAnsi"/>
          <w:i/>
          <w:iCs/>
          <w:lang w:val="ru-MD"/>
        </w:rPr>
        <w:t xml:space="preserve">Занижение финансового результата бюджетного органа/учреждения (подкласс 72) на </w:t>
      </w:r>
      <w:r w:rsidR="0088510C" w:rsidRPr="000617D4">
        <w:rPr>
          <w:rFonts w:asciiTheme="majorHAnsi" w:hAnsiTheme="majorHAnsi" w:cstheme="majorHAnsi"/>
          <w:b/>
          <w:i/>
          <w:iCs/>
          <w:lang w:val="ru-MD"/>
        </w:rPr>
        <w:t>1 973,86 млн.</w:t>
      </w:r>
      <w:r w:rsidR="000617D4" w:rsidRPr="000617D4">
        <w:rPr>
          <w:rFonts w:asciiTheme="majorHAnsi" w:hAnsiTheme="majorHAnsi" w:cstheme="majorHAnsi"/>
          <w:b/>
          <w:i/>
          <w:iCs/>
          <w:lang w:val="ru-MD"/>
        </w:rPr>
        <w:t xml:space="preserve"> </w:t>
      </w:r>
      <w:r w:rsidR="0088510C" w:rsidRPr="000617D4">
        <w:rPr>
          <w:rFonts w:asciiTheme="majorHAnsi" w:hAnsiTheme="majorHAnsi" w:cstheme="majorHAnsi"/>
          <w:b/>
          <w:i/>
          <w:iCs/>
          <w:lang w:val="ru-MD"/>
        </w:rPr>
        <w:t>ле</w:t>
      </w:r>
      <w:r w:rsidR="000617D4" w:rsidRPr="000617D4">
        <w:rPr>
          <w:rFonts w:asciiTheme="majorHAnsi" w:hAnsiTheme="majorHAnsi" w:cstheme="majorHAnsi"/>
          <w:b/>
          <w:i/>
          <w:iCs/>
          <w:lang w:val="ru-MD"/>
        </w:rPr>
        <w:t>ев</w:t>
      </w:r>
      <w:r w:rsidR="0088510C" w:rsidRPr="000617D4">
        <w:rPr>
          <w:rFonts w:asciiTheme="majorHAnsi" w:hAnsiTheme="majorHAnsi" w:cstheme="majorHAnsi"/>
          <w:i/>
          <w:iCs/>
          <w:lang w:val="ru-MD"/>
        </w:rPr>
        <w:t xml:space="preserve">, в результате </w:t>
      </w:r>
      <w:r w:rsidR="000617D4" w:rsidRPr="000617D4">
        <w:rPr>
          <w:rFonts w:asciiTheme="majorHAnsi" w:hAnsiTheme="majorHAnsi" w:cstheme="majorHAnsi"/>
          <w:i/>
          <w:iCs/>
          <w:lang w:val="ru-MD"/>
        </w:rPr>
        <w:t>допущения недостатков, отмеченных в разделе О</w:t>
      </w:r>
      <w:r w:rsidR="0088510C" w:rsidRPr="000617D4">
        <w:rPr>
          <w:rFonts w:asciiTheme="majorHAnsi" w:hAnsiTheme="majorHAnsi" w:cstheme="majorHAnsi"/>
          <w:i/>
          <w:iCs/>
          <w:lang w:val="ru-MD"/>
        </w:rPr>
        <w:t>сновани</w:t>
      </w:r>
      <w:r w:rsidR="000617D4" w:rsidRPr="000617D4">
        <w:rPr>
          <w:rFonts w:asciiTheme="majorHAnsi" w:hAnsiTheme="majorHAnsi" w:cstheme="majorHAnsi"/>
          <w:i/>
          <w:iCs/>
          <w:lang w:val="ru-MD"/>
        </w:rPr>
        <w:t>е</w:t>
      </w:r>
      <w:r w:rsidR="0088510C" w:rsidRPr="000617D4">
        <w:rPr>
          <w:rFonts w:asciiTheme="majorHAnsi" w:hAnsiTheme="majorHAnsi" w:cstheme="majorHAnsi"/>
          <w:i/>
          <w:iCs/>
          <w:lang w:val="ru-MD"/>
        </w:rPr>
        <w:t xml:space="preserve"> </w:t>
      </w:r>
      <w:r w:rsidR="000617D4" w:rsidRPr="000617D4">
        <w:rPr>
          <w:rFonts w:asciiTheme="majorHAnsi" w:hAnsiTheme="majorHAnsi" w:cstheme="majorHAnsi"/>
          <w:i/>
          <w:iCs/>
          <w:lang w:val="ru-MD"/>
        </w:rPr>
        <w:t xml:space="preserve">для </w:t>
      </w:r>
      <w:r w:rsidR="0088510C" w:rsidRPr="000617D4">
        <w:rPr>
          <w:rFonts w:asciiTheme="majorHAnsi" w:hAnsiTheme="majorHAnsi" w:cstheme="majorHAnsi"/>
          <w:i/>
          <w:iCs/>
          <w:lang w:val="ru-MD"/>
        </w:rPr>
        <w:t xml:space="preserve">мнения и другой информации </w:t>
      </w:r>
      <w:r w:rsidR="000617D4" w:rsidRPr="000617D4">
        <w:rPr>
          <w:rFonts w:asciiTheme="majorHAnsi" w:hAnsiTheme="majorHAnsi" w:cstheme="majorHAnsi"/>
          <w:i/>
          <w:iCs/>
          <w:lang w:val="ru-MD"/>
        </w:rPr>
        <w:t>из</w:t>
      </w:r>
      <w:r w:rsidR="0088510C" w:rsidRPr="000617D4">
        <w:rPr>
          <w:rFonts w:asciiTheme="majorHAnsi" w:hAnsiTheme="majorHAnsi" w:cstheme="majorHAnsi"/>
          <w:i/>
          <w:iCs/>
          <w:lang w:val="ru-MD"/>
        </w:rPr>
        <w:t xml:space="preserve"> настояще</w:t>
      </w:r>
      <w:r w:rsidR="000617D4" w:rsidRPr="000617D4">
        <w:rPr>
          <w:rFonts w:asciiTheme="majorHAnsi" w:hAnsiTheme="majorHAnsi" w:cstheme="majorHAnsi"/>
          <w:i/>
          <w:iCs/>
          <w:lang w:val="ru-MD"/>
        </w:rPr>
        <w:t>го</w:t>
      </w:r>
      <w:r w:rsidR="0088510C" w:rsidRPr="000617D4">
        <w:rPr>
          <w:rFonts w:asciiTheme="majorHAnsi" w:hAnsiTheme="majorHAnsi" w:cstheme="majorHAnsi"/>
          <w:i/>
          <w:iCs/>
          <w:lang w:val="ru-MD"/>
        </w:rPr>
        <w:t xml:space="preserve"> </w:t>
      </w:r>
      <w:r w:rsidR="000617D4" w:rsidRPr="000617D4">
        <w:rPr>
          <w:rFonts w:asciiTheme="majorHAnsi" w:hAnsiTheme="majorHAnsi" w:cstheme="majorHAnsi"/>
          <w:i/>
          <w:iCs/>
          <w:lang w:val="ru-MD"/>
        </w:rPr>
        <w:t>О</w:t>
      </w:r>
      <w:r w:rsidR="0088510C" w:rsidRPr="000617D4">
        <w:rPr>
          <w:rFonts w:asciiTheme="majorHAnsi" w:hAnsiTheme="majorHAnsi" w:cstheme="majorHAnsi"/>
          <w:i/>
          <w:iCs/>
          <w:lang w:val="ru-MD"/>
        </w:rPr>
        <w:t>тчет</w:t>
      </w:r>
      <w:r w:rsidR="000617D4" w:rsidRPr="000617D4">
        <w:rPr>
          <w:rFonts w:asciiTheme="majorHAnsi" w:hAnsiTheme="majorHAnsi" w:cstheme="majorHAnsi"/>
          <w:i/>
          <w:iCs/>
          <w:lang w:val="ru-MD"/>
        </w:rPr>
        <w:t>а</w:t>
      </w:r>
      <w:r w:rsidR="00691AA8" w:rsidRPr="00C31AC2">
        <w:rPr>
          <w:rFonts w:asciiTheme="majorHAnsi" w:hAnsiTheme="majorHAnsi" w:cstheme="majorHAnsi"/>
          <w:b/>
          <w:i/>
          <w:iCs/>
          <w:lang w:val="ro-MD"/>
        </w:rPr>
        <w:t>.</w:t>
      </w:r>
    </w:p>
    <w:p w14:paraId="795BDA4C" w14:textId="039583A7" w:rsidR="00115509" w:rsidRPr="007B5ABB" w:rsidRDefault="00E67E2C" w:rsidP="00BD2F6D">
      <w:pPr>
        <w:tabs>
          <w:tab w:val="left" w:pos="720"/>
        </w:tabs>
        <w:spacing w:line="276" w:lineRule="auto"/>
        <w:jc w:val="both"/>
        <w:rPr>
          <w:rFonts w:asciiTheme="majorHAnsi" w:eastAsia="Times New Roman" w:hAnsiTheme="majorHAnsi" w:cstheme="majorHAnsi"/>
          <w:color w:val="000000" w:themeColor="text1"/>
          <w:sz w:val="24"/>
          <w:szCs w:val="24"/>
          <w:lang w:val="ru-MD"/>
        </w:rPr>
      </w:pPr>
      <w:r w:rsidRPr="00E67E2C">
        <w:rPr>
          <w:rFonts w:asciiTheme="majorHAnsi" w:eastAsia="Times New Roman" w:hAnsiTheme="majorHAnsi" w:cstheme="majorHAnsi"/>
          <w:color w:val="000000" w:themeColor="text1"/>
          <w:sz w:val="24"/>
          <w:szCs w:val="24"/>
          <w:lang w:val="ru-MD"/>
        </w:rPr>
        <w:t>Мы провели аудиторскую миссию в соответствии с Международными стандартами Высших органов ауди</w:t>
      </w:r>
      <w:r w:rsidRPr="007B5ABB">
        <w:rPr>
          <w:rFonts w:asciiTheme="majorHAnsi" w:eastAsia="Times New Roman" w:hAnsiTheme="majorHAnsi" w:cstheme="majorHAnsi"/>
          <w:color w:val="000000" w:themeColor="text1"/>
          <w:sz w:val="24"/>
          <w:szCs w:val="24"/>
          <w:lang w:val="ru-MD"/>
        </w:rPr>
        <w:t>та, применяемыми Счетной палатой</w:t>
      </w:r>
      <w:r w:rsidRPr="007B5ABB">
        <w:rPr>
          <w:rFonts w:asciiTheme="majorHAnsi" w:eastAsia="Times New Roman" w:hAnsiTheme="majorHAnsi" w:cstheme="majorHAnsi"/>
          <w:color w:val="000000" w:themeColor="text1"/>
          <w:sz w:val="24"/>
          <w:szCs w:val="24"/>
          <w:vertAlign w:val="superscript"/>
          <w:lang w:val="ru-MD"/>
        </w:rPr>
        <w:footnoteReference w:id="13"/>
      </w:r>
      <w:r w:rsidRPr="007B5ABB">
        <w:rPr>
          <w:rFonts w:asciiTheme="majorHAnsi" w:eastAsia="Times New Roman" w:hAnsiTheme="majorHAnsi" w:cstheme="majorHAnsi"/>
          <w:color w:val="000000" w:themeColor="text1"/>
          <w:sz w:val="24"/>
          <w:szCs w:val="24"/>
          <w:lang w:val="ru-MD"/>
        </w:rPr>
        <w:t>. Наши обязанности, согласно указанным стандартам, описаны в разделе</w:t>
      </w:r>
      <w:r w:rsidRPr="007B5ABB">
        <w:rPr>
          <w:rFonts w:asciiTheme="majorHAnsi" w:eastAsia="Times New Roman" w:hAnsiTheme="majorHAnsi" w:cstheme="majorHAnsi"/>
          <w:i/>
          <w:color w:val="000000" w:themeColor="text1"/>
          <w:sz w:val="24"/>
          <w:szCs w:val="24"/>
          <w:lang w:val="ru-MD"/>
        </w:rPr>
        <w:t xml:space="preserve"> Обязанности аудитора в рамках аудита финансовой отчетности </w:t>
      </w:r>
      <w:r w:rsidRPr="007B5ABB">
        <w:rPr>
          <w:rFonts w:asciiTheme="majorHAnsi" w:eastAsia="Times New Roman" w:hAnsiTheme="majorHAnsi" w:cstheme="majorHAnsi"/>
          <w:color w:val="000000" w:themeColor="text1"/>
          <w:sz w:val="24"/>
          <w:szCs w:val="24"/>
          <w:lang w:val="ru-MD"/>
        </w:rPr>
        <w:t>настоящего Отчета. Мы являемся независимыми от аудируемого субъекта и выполняли обязанности по этике в соответствии с требованиями Кодекса этики Счетной палаты. Считаем, что полученные аудиторские доказательства являются достаточными и уместными, чтобы служить основанием для нашего мнения</w:t>
      </w:r>
      <w:r w:rsidR="00115509" w:rsidRPr="007B5ABB">
        <w:rPr>
          <w:rFonts w:asciiTheme="majorHAnsi" w:eastAsia="Times New Roman" w:hAnsiTheme="majorHAnsi" w:cstheme="majorHAnsi"/>
          <w:color w:val="000000" w:themeColor="text1"/>
          <w:sz w:val="24"/>
          <w:szCs w:val="24"/>
          <w:lang w:val="ru-MD"/>
        </w:rPr>
        <w:t>.</w:t>
      </w:r>
    </w:p>
    <w:p w14:paraId="6CC142C0" w14:textId="6D01A1FD" w:rsidR="00FB7E76" w:rsidRPr="007B5ABB" w:rsidRDefault="00BE41AA" w:rsidP="00E17201">
      <w:pPr>
        <w:pStyle w:val="a3"/>
        <w:numPr>
          <w:ilvl w:val="0"/>
          <w:numId w:val="13"/>
        </w:numPr>
        <w:tabs>
          <w:tab w:val="left" w:pos="720"/>
        </w:tabs>
        <w:spacing w:before="100" w:beforeAutospacing="1" w:after="0" w:line="276" w:lineRule="auto"/>
        <w:ind w:left="709"/>
        <w:jc w:val="both"/>
        <w:outlineLvl w:val="0"/>
        <w:rPr>
          <w:rFonts w:asciiTheme="majorHAnsi" w:hAnsiTheme="majorHAnsi" w:cstheme="majorHAnsi"/>
          <w:b/>
          <w:bCs/>
          <w:sz w:val="24"/>
          <w:szCs w:val="24"/>
          <w:lang w:val="ru-MD"/>
        </w:rPr>
      </w:pPr>
      <w:r w:rsidRPr="007B5ABB">
        <w:rPr>
          <w:rFonts w:asciiTheme="majorHAnsi" w:hAnsiTheme="majorHAnsi" w:cstheme="majorHAnsi"/>
          <w:b/>
          <w:sz w:val="24"/>
          <w:szCs w:val="24"/>
          <w:lang w:val="ru-MD"/>
        </w:rPr>
        <w:t>ВЫДЕЛЕНИЕ НЕКОТОРЫХ АСПЕКТОВ</w:t>
      </w:r>
    </w:p>
    <w:p w14:paraId="2A38BA0C" w14:textId="788745D3" w:rsidR="00FB7E76" w:rsidRDefault="0012283C" w:rsidP="0011333E">
      <w:pPr>
        <w:spacing w:after="0" w:line="276" w:lineRule="auto"/>
        <w:ind w:right="41"/>
        <w:jc w:val="both"/>
        <w:rPr>
          <w:rFonts w:asciiTheme="majorHAnsi" w:hAnsiTheme="majorHAnsi" w:cstheme="majorHAnsi"/>
          <w:sz w:val="24"/>
          <w:szCs w:val="24"/>
        </w:rPr>
      </w:pPr>
      <w:r w:rsidRPr="007B5ABB">
        <w:rPr>
          <w:rFonts w:asciiTheme="majorHAnsi" w:hAnsiTheme="majorHAnsi" w:cstheme="majorHAnsi"/>
          <w:b/>
          <w:sz w:val="24"/>
          <w:szCs w:val="24"/>
          <w:lang w:val="ru-MD"/>
        </w:rPr>
        <w:t>3.1</w:t>
      </w:r>
      <w:r w:rsidR="007B552B" w:rsidRPr="007B5ABB">
        <w:rPr>
          <w:rFonts w:asciiTheme="majorHAnsi" w:hAnsiTheme="majorHAnsi" w:cstheme="majorHAnsi"/>
          <w:b/>
          <w:sz w:val="24"/>
          <w:szCs w:val="24"/>
          <w:lang w:val="ru-MD"/>
        </w:rPr>
        <w:t>.</w:t>
      </w:r>
      <w:r w:rsidR="003F2A11" w:rsidRPr="007B5ABB">
        <w:rPr>
          <w:rFonts w:asciiTheme="majorHAnsi" w:hAnsiTheme="majorHAnsi" w:cstheme="majorHAnsi"/>
          <w:sz w:val="24"/>
          <w:szCs w:val="24"/>
          <w:lang w:val="ru-MD"/>
        </w:rPr>
        <w:t xml:space="preserve"> </w:t>
      </w:r>
      <w:r w:rsidR="00DC4EBC" w:rsidRPr="007B5ABB">
        <w:rPr>
          <w:rFonts w:asciiTheme="majorHAnsi" w:hAnsiTheme="majorHAnsi" w:cstheme="majorHAnsi"/>
          <w:sz w:val="24"/>
          <w:szCs w:val="24"/>
          <w:lang w:val="ru-MD"/>
        </w:rPr>
        <w:t xml:space="preserve">Аудит выявил некоторые нарушения, связанные с признанием права администратора Агентства </w:t>
      </w:r>
      <w:r w:rsidR="006301A0" w:rsidRPr="007B5ABB">
        <w:rPr>
          <w:rFonts w:asciiTheme="majorHAnsi" w:hAnsiTheme="majorHAnsi" w:cstheme="majorHAnsi"/>
          <w:sz w:val="24"/>
          <w:szCs w:val="24"/>
          <w:lang w:val="ru-MD"/>
        </w:rPr>
        <w:t>публич</w:t>
      </w:r>
      <w:r w:rsidR="00DC4EBC" w:rsidRPr="007B5ABB">
        <w:rPr>
          <w:rFonts w:asciiTheme="majorHAnsi" w:hAnsiTheme="majorHAnsi" w:cstheme="majorHAnsi"/>
          <w:sz w:val="24"/>
          <w:szCs w:val="24"/>
          <w:lang w:val="ru-MD"/>
        </w:rPr>
        <w:t>ной собственности (A</w:t>
      </w:r>
      <w:r w:rsidR="006301A0" w:rsidRPr="007B5ABB">
        <w:rPr>
          <w:rFonts w:asciiTheme="majorHAnsi" w:hAnsiTheme="majorHAnsi" w:cstheme="majorHAnsi"/>
          <w:sz w:val="24"/>
          <w:szCs w:val="24"/>
          <w:lang w:val="ru-MD"/>
        </w:rPr>
        <w:t>ПС</w:t>
      </w:r>
      <w:r w:rsidR="00DC4EBC" w:rsidRPr="007B5ABB">
        <w:rPr>
          <w:rFonts w:asciiTheme="majorHAnsi" w:hAnsiTheme="majorHAnsi" w:cstheme="majorHAnsi"/>
          <w:sz w:val="24"/>
          <w:szCs w:val="24"/>
          <w:lang w:val="ru-MD"/>
        </w:rPr>
        <w:t>) на зем</w:t>
      </w:r>
      <w:r w:rsidR="006301A0" w:rsidRPr="007B5ABB">
        <w:rPr>
          <w:rFonts w:asciiTheme="majorHAnsi" w:hAnsiTheme="majorHAnsi" w:cstheme="majorHAnsi"/>
          <w:sz w:val="24"/>
          <w:szCs w:val="24"/>
          <w:lang w:val="ru-MD"/>
        </w:rPr>
        <w:t>ельные участки</w:t>
      </w:r>
      <w:r w:rsidR="00DC4EBC" w:rsidRPr="007B5ABB">
        <w:rPr>
          <w:rFonts w:asciiTheme="majorHAnsi" w:hAnsiTheme="majorHAnsi" w:cstheme="majorHAnsi"/>
          <w:sz w:val="24"/>
          <w:szCs w:val="24"/>
          <w:lang w:val="ru-MD"/>
        </w:rPr>
        <w:t xml:space="preserve">, управляемые Министерством культуры и </w:t>
      </w:r>
      <w:r w:rsidR="006301A0" w:rsidRPr="007B5ABB">
        <w:rPr>
          <w:rFonts w:asciiTheme="majorHAnsi" w:hAnsiTheme="majorHAnsi" w:cstheme="majorHAnsi"/>
          <w:sz w:val="24"/>
          <w:szCs w:val="24"/>
          <w:lang w:val="ru-MD"/>
        </w:rPr>
        <w:t>созда</w:t>
      </w:r>
      <w:r w:rsidR="00DC4EBC" w:rsidRPr="007B5ABB">
        <w:rPr>
          <w:rFonts w:asciiTheme="majorHAnsi" w:hAnsiTheme="majorHAnsi" w:cstheme="majorHAnsi"/>
          <w:sz w:val="24"/>
          <w:szCs w:val="24"/>
          <w:lang w:val="ru-MD"/>
        </w:rPr>
        <w:t xml:space="preserve">нными учреждениями (в подчинении и </w:t>
      </w:r>
      <w:r w:rsidR="006301A0" w:rsidRPr="007B5ABB">
        <w:rPr>
          <w:rFonts w:asciiTheme="majorHAnsi" w:hAnsiTheme="majorHAnsi" w:cstheme="majorHAnsi"/>
          <w:sz w:val="24"/>
          <w:szCs w:val="24"/>
          <w:lang w:val="ru-MD"/>
        </w:rPr>
        <w:t>на</w:t>
      </w:r>
      <w:r w:rsidR="00DC4EBC" w:rsidRPr="007B5ABB">
        <w:rPr>
          <w:rFonts w:asciiTheme="majorHAnsi" w:hAnsiTheme="majorHAnsi" w:cstheme="majorHAnsi"/>
          <w:sz w:val="24"/>
          <w:szCs w:val="24"/>
          <w:lang w:val="ru-MD"/>
        </w:rPr>
        <w:t xml:space="preserve"> самоуправлении). Список </w:t>
      </w:r>
      <w:r w:rsidR="006301A0" w:rsidRPr="007B5ABB">
        <w:rPr>
          <w:rFonts w:asciiTheme="majorHAnsi" w:hAnsiTheme="majorHAnsi" w:cstheme="majorHAnsi"/>
          <w:sz w:val="24"/>
          <w:szCs w:val="24"/>
          <w:lang w:val="ru-MD"/>
        </w:rPr>
        <w:t>земельных участков</w:t>
      </w:r>
      <w:r w:rsidR="00DC4EBC" w:rsidRPr="007B5ABB">
        <w:rPr>
          <w:rFonts w:asciiTheme="majorHAnsi" w:hAnsiTheme="majorHAnsi" w:cstheme="majorHAnsi"/>
          <w:sz w:val="24"/>
          <w:szCs w:val="24"/>
          <w:lang w:val="ru-MD"/>
        </w:rPr>
        <w:t xml:space="preserve"> </w:t>
      </w:r>
      <w:r w:rsidR="006301A0" w:rsidRPr="007B5ABB">
        <w:rPr>
          <w:rFonts w:asciiTheme="majorHAnsi" w:hAnsiTheme="majorHAnsi" w:cstheme="majorHAnsi"/>
          <w:sz w:val="24"/>
          <w:szCs w:val="24"/>
          <w:lang w:val="ru-MD"/>
        </w:rPr>
        <w:t>публичной собственности государства,</w:t>
      </w:r>
      <w:r w:rsidR="00DC4EBC" w:rsidRPr="007B5ABB">
        <w:rPr>
          <w:rFonts w:asciiTheme="majorHAnsi" w:hAnsiTheme="majorHAnsi" w:cstheme="majorHAnsi"/>
          <w:sz w:val="24"/>
          <w:szCs w:val="24"/>
          <w:lang w:val="ru-MD"/>
        </w:rPr>
        <w:t xml:space="preserve"> администр</w:t>
      </w:r>
      <w:r w:rsidR="006301A0" w:rsidRPr="007B5ABB">
        <w:rPr>
          <w:rFonts w:asciiTheme="majorHAnsi" w:hAnsiTheme="majorHAnsi" w:cstheme="majorHAnsi"/>
          <w:sz w:val="24"/>
          <w:szCs w:val="24"/>
          <w:lang w:val="ru-MD"/>
        </w:rPr>
        <w:t>ируемых</w:t>
      </w:r>
      <w:r w:rsidR="00DC4EBC" w:rsidRPr="007B5ABB">
        <w:rPr>
          <w:rFonts w:asciiTheme="majorHAnsi" w:hAnsiTheme="majorHAnsi" w:cstheme="majorHAnsi"/>
          <w:sz w:val="24"/>
          <w:szCs w:val="24"/>
          <w:lang w:val="ru-MD"/>
        </w:rPr>
        <w:t xml:space="preserve"> A</w:t>
      </w:r>
      <w:r w:rsidR="006301A0" w:rsidRPr="007B5ABB">
        <w:rPr>
          <w:rFonts w:asciiTheme="majorHAnsi" w:hAnsiTheme="majorHAnsi" w:cstheme="majorHAnsi"/>
          <w:sz w:val="24"/>
          <w:szCs w:val="24"/>
          <w:lang w:val="ru-MD"/>
        </w:rPr>
        <w:t>ПС</w:t>
      </w:r>
      <w:r w:rsidR="00DC4EBC" w:rsidRPr="007B5ABB">
        <w:rPr>
          <w:rFonts w:asciiTheme="majorHAnsi" w:hAnsiTheme="majorHAnsi" w:cstheme="majorHAnsi"/>
          <w:sz w:val="24"/>
          <w:szCs w:val="24"/>
          <w:lang w:val="ru-MD"/>
        </w:rPr>
        <w:t>, утвержденный</w:t>
      </w:r>
      <w:r w:rsidR="006301A0" w:rsidRPr="007B5ABB">
        <w:rPr>
          <w:rFonts w:asciiTheme="majorHAnsi" w:hAnsiTheme="majorHAnsi" w:cstheme="majorHAnsi"/>
          <w:sz w:val="24"/>
          <w:szCs w:val="24"/>
          <w:lang w:val="ru-MD"/>
        </w:rPr>
        <w:t xml:space="preserve"> Постановлением Правительства №</w:t>
      </w:r>
      <w:r w:rsidR="00DC4EBC" w:rsidRPr="007B5ABB">
        <w:rPr>
          <w:rFonts w:asciiTheme="majorHAnsi" w:hAnsiTheme="majorHAnsi" w:cstheme="majorHAnsi"/>
          <w:sz w:val="24"/>
          <w:szCs w:val="24"/>
          <w:lang w:val="ru-MD"/>
        </w:rPr>
        <w:t>161/2019, не обновля</w:t>
      </w:r>
      <w:r w:rsidR="006301A0" w:rsidRPr="007B5ABB">
        <w:rPr>
          <w:rFonts w:asciiTheme="majorHAnsi" w:hAnsiTheme="majorHAnsi" w:cstheme="majorHAnsi"/>
          <w:sz w:val="24"/>
          <w:szCs w:val="24"/>
          <w:lang w:val="ru-MD"/>
        </w:rPr>
        <w:t>лся, как это предусмотрено ст.</w:t>
      </w:r>
      <w:r w:rsidR="00DC4EBC" w:rsidRPr="007B5ABB">
        <w:rPr>
          <w:rFonts w:asciiTheme="majorHAnsi" w:hAnsiTheme="majorHAnsi" w:cstheme="majorHAnsi"/>
          <w:sz w:val="24"/>
          <w:szCs w:val="24"/>
          <w:lang w:val="ru-MD"/>
        </w:rPr>
        <w:t>7 (3)</w:t>
      </w:r>
      <w:r w:rsidR="006301A0" w:rsidRPr="007B5ABB">
        <w:rPr>
          <w:rFonts w:asciiTheme="majorHAnsi" w:hAnsiTheme="majorHAnsi" w:cstheme="majorHAnsi"/>
          <w:sz w:val="24"/>
          <w:szCs w:val="24"/>
          <w:lang w:val="ru-MD"/>
        </w:rPr>
        <w:t xml:space="preserve"> </w:t>
      </w:r>
      <w:r w:rsidR="00DC4EBC" w:rsidRPr="007B5ABB">
        <w:rPr>
          <w:rFonts w:asciiTheme="majorHAnsi" w:hAnsiTheme="majorHAnsi" w:cstheme="majorHAnsi"/>
          <w:sz w:val="24"/>
          <w:szCs w:val="24"/>
          <w:lang w:val="ru-MD"/>
        </w:rPr>
        <w:t>f</w:t>
      </w:r>
      <w:r w:rsidR="00DC4EBC" w:rsidRPr="007B5ABB">
        <w:rPr>
          <w:rFonts w:asciiTheme="majorHAnsi" w:hAnsiTheme="majorHAnsi" w:cstheme="majorHAnsi"/>
          <w:sz w:val="24"/>
          <w:szCs w:val="24"/>
          <w:vertAlign w:val="superscript"/>
          <w:lang w:val="ru-MD"/>
        </w:rPr>
        <w:t>3</w:t>
      </w:r>
      <w:r w:rsidR="00DC4EBC" w:rsidRPr="007B5ABB">
        <w:rPr>
          <w:rFonts w:asciiTheme="majorHAnsi" w:hAnsiTheme="majorHAnsi" w:cstheme="majorHAnsi"/>
          <w:sz w:val="24"/>
          <w:szCs w:val="24"/>
          <w:lang w:val="ru-MD"/>
        </w:rPr>
        <w:t xml:space="preserve">) </w:t>
      </w:r>
      <w:r w:rsidR="006301A0" w:rsidRPr="007B5ABB">
        <w:rPr>
          <w:rFonts w:asciiTheme="majorHAnsi" w:hAnsiTheme="majorHAnsi" w:cstheme="majorHAnsi"/>
          <w:sz w:val="24"/>
          <w:szCs w:val="24"/>
          <w:lang w:val="ru-MD"/>
        </w:rPr>
        <w:t>Закона №</w:t>
      </w:r>
      <w:r w:rsidR="00DC4EBC" w:rsidRPr="007B5ABB">
        <w:rPr>
          <w:rFonts w:asciiTheme="majorHAnsi" w:hAnsiTheme="majorHAnsi" w:cstheme="majorHAnsi"/>
          <w:sz w:val="24"/>
          <w:szCs w:val="24"/>
          <w:lang w:val="ru-MD"/>
        </w:rPr>
        <w:t>121/2007</w:t>
      </w:r>
      <w:r w:rsidR="006301A0" w:rsidRPr="007B5ABB">
        <w:rPr>
          <w:rFonts w:asciiTheme="majorHAnsi" w:hAnsiTheme="majorHAnsi" w:cstheme="majorHAnsi"/>
          <w:sz w:val="24"/>
          <w:szCs w:val="24"/>
          <w:vertAlign w:val="superscript"/>
          <w:lang w:val="ru-MD"/>
        </w:rPr>
        <w:footnoteReference w:id="14"/>
      </w:r>
      <w:r w:rsidR="00DC4EBC" w:rsidRPr="007B5ABB">
        <w:rPr>
          <w:rFonts w:asciiTheme="majorHAnsi" w:hAnsiTheme="majorHAnsi" w:cstheme="majorHAnsi"/>
          <w:sz w:val="24"/>
          <w:szCs w:val="24"/>
          <w:lang w:val="ru-MD"/>
        </w:rPr>
        <w:t>, а именно</w:t>
      </w:r>
      <w:r w:rsidR="00FB7E76" w:rsidRPr="007B5ABB">
        <w:rPr>
          <w:rFonts w:asciiTheme="majorHAnsi" w:hAnsiTheme="majorHAnsi" w:cstheme="majorHAnsi"/>
          <w:sz w:val="24"/>
          <w:szCs w:val="24"/>
          <w:lang w:val="ru-MD"/>
        </w:rPr>
        <w:t xml:space="preserve">: </w:t>
      </w:r>
      <w:r w:rsidR="00DC4EBC" w:rsidRPr="007B5ABB">
        <w:rPr>
          <w:rFonts w:asciiTheme="majorHAnsi" w:hAnsiTheme="majorHAnsi" w:cstheme="majorHAnsi"/>
          <w:sz w:val="24"/>
          <w:szCs w:val="24"/>
          <w:lang w:val="ru-MD"/>
        </w:rPr>
        <w:t>11</w:t>
      </w:r>
      <w:r w:rsidR="00DC4EBC" w:rsidRPr="007B5ABB">
        <w:rPr>
          <w:rFonts w:asciiTheme="majorHAnsi" w:hAnsiTheme="majorHAnsi" w:cstheme="majorHAnsi"/>
          <w:sz w:val="24"/>
          <w:szCs w:val="24"/>
          <w:vertAlign w:val="superscript"/>
          <w:lang w:val="ru-MD"/>
        </w:rPr>
        <w:footnoteReference w:id="15"/>
      </w:r>
      <w:r w:rsidR="00DC4EBC" w:rsidRPr="007B5ABB">
        <w:rPr>
          <w:rFonts w:asciiTheme="majorHAnsi" w:hAnsiTheme="majorHAnsi" w:cstheme="majorHAnsi"/>
          <w:sz w:val="24"/>
          <w:szCs w:val="24"/>
          <w:lang w:val="ru-MD"/>
        </w:rPr>
        <w:t xml:space="preserve"> земельных участков публичной собственности Республики Молдова общей площадью 13,15 га, находящихся в ведении Министерства культуры и 6 </w:t>
      </w:r>
      <w:r w:rsidR="00BE4177" w:rsidRPr="007B5ABB">
        <w:rPr>
          <w:rFonts w:asciiTheme="majorHAnsi" w:hAnsiTheme="majorHAnsi" w:cstheme="majorHAnsi"/>
          <w:sz w:val="24"/>
          <w:szCs w:val="24"/>
          <w:lang w:val="ru-MD"/>
        </w:rPr>
        <w:t>подведомстве</w:t>
      </w:r>
      <w:r w:rsidR="00DC4EBC" w:rsidRPr="007B5ABB">
        <w:rPr>
          <w:rFonts w:asciiTheme="majorHAnsi" w:hAnsiTheme="majorHAnsi" w:cstheme="majorHAnsi"/>
          <w:sz w:val="24"/>
          <w:szCs w:val="24"/>
          <w:lang w:val="ru-MD"/>
        </w:rPr>
        <w:t>нных</w:t>
      </w:r>
      <w:r w:rsidR="00BE4177" w:rsidRPr="007B5ABB">
        <w:rPr>
          <w:rFonts w:asciiTheme="majorHAnsi" w:hAnsiTheme="majorHAnsi" w:cstheme="majorHAnsi"/>
          <w:sz w:val="24"/>
          <w:szCs w:val="24"/>
          <w:lang w:val="ru-MD"/>
        </w:rPr>
        <w:t xml:space="preserve"> учреждений</w:t>
      </w:r>
      <w:r w:rsidR="00DC4EBC" w:rsidRPr="007B5ABB">
        <w:rPr>
          <w:rFonts w:asciiTheme="majorHAnsi" w:hAnsiTheme="majorHAnsi" w:cstheme="majorHAnsi"/>
          <w:sz w:val="24"/>
          <w:szCs w:val="24"/>
          <w:lang w:val="ru-MD"/>
        </w:rPr>
        <w:t>/</w:t>
      </w:r>
      <w:r w:rsidR="00BE4177" w:rsidRPr="007B5ABB">
        <w:rPr>
          <w:rFonts w:asciiTheme="majorHAnsi" w:hAnsiTheme="majorHAnsi" w:cstheme="majorHAnsi"/>
          <w:sz w:val="24"/>
          <w:szCs w:val="24"/>
          <w:lang w:val="ru-MD"/>
        </w:rPr>
        <w:t xml:space="preserve">на </w:t>
      </w:r>
      <w:r w:rsidR="00DC4EBC" w:rsidRPr="007B5ABB">
        <w:rPr>
          <w:rFonts w:asciiTheme="majorHAnsi" w:hAnsiTheme="majorHAnsi" w:cstheme="majorHAnsi"/>
          <w:sz w:val="24"/>
          <w:szCs w:val="24"/>
          <w:lang w:val="ru-MD"/>
        </w:rPr>
        <w:t>самоуправл</w:t>
      </w:r>
      <w:r w:rsidR="00BE4177" w:rsidRPr="007B5ABB">
        <w:rPr>
          <w:rFonts w:asciiTheme="majorHAnsi" w:hAnsiTheme="majorHAnsi" w:cstheme="majorHAnsi"/>
          <w:sz w:val="24"/>
          <w:szCs w:val="24"/>
          <w:lang w:val="ru-MD"/>
        </w:rPr>
        <w:t>ении</w:t>
      </w:r>
      <w:r w:rsidR="00DC4EBC" w:rsidRPr="007B5ABB">
        <w:rPr>
          <w:rFonts w:asciiTheme="majorHAnsi" w:hAnsiTheme="majorHAnsi" w:cstheme="majorHAnsi"/>
          <w:sz w:val="24"/>
          <w:szCs w:val="24"/>
          <w:lang w:val="ru-MD"/>
        </w:rPr>
        <w:t xml:space="preserve">, не фигурируют </w:t>
      </w:r>
      <w:r w:rsidR="00DC14F9" w:rsidRPr="007B5ABB">
        <w:rPr>
          <w:rFonts w:asciiTheme="majorHAnsi" w:hAnsiTheme="majorHAnsi" w:cstheme="majorHAnsi"/>
          <w:sz w:val="24"/>
          <w:szCs w:val="24"/>
          <w:lang w:val="ru-MD"/>
        </w:rPr>
        <w:t>в Постановлении Правительства №</w:t>
      </w:r>
      <w:r w:rsidR="00DC4EBC" w:rsidRPr="007B5ABB">
        <w:rPr>
          <w:rFonts w:asciiTheme="majorHAnsi" w:hAnsiTheme="majorHAnsi" w:cstheme="majorHAnsi"/>
          <w:sz w:val="24"/>
          <w:szCs w:val="24"/>
          <w:lang w:val="ru-MD"/>
        </w:rPr>
        <w:t xml:space="preserve">161/2019; </w:t>
      </w:r>
      <w:r w:rsidR="00BD4A79" w:rsidRPr="007B5ABB">
        <w:rPr>
          <w:rFonts w:asciiTheme="majorHAnsi" w:hAnsiTheme="majorHAnsi" w:cstheme="majorHAnsi"/>
          <w:sz w:val="24"/>
          <w:szCs w:val="24"/>
          <w:lang w:val="ru-MD"/>
        </w:rPr>
        <w:t>собственником</w:t>
      </w:r>
      <w:r w:rsidR="00DC4EBC" w:rsidRPr="007B5ABB">
        <w:rPr>
          <w:rFonts w:asciiTheme="majorHAnsi" w:hAnsiTheme="majorHAnsi" w:cstheme="majorHAnsi"/>
          <w:sz w:val="24"/>
          <w:szCs w:val="24"/>
          <w:lang w:val="ru-MD"/>
        </w:rPr>
        <w:t xml:space="preserve"> 6</w:t>
      </w:r>
      <w:r w:rsidR="00BE4177" w:rsidRPr="007B5ABB">
        <w:rPr>
          <w:rFonts w:asciiTheme="majorHAnsi" w:hAnsiTheme="majorHAnsi" w:cstheme="majorHAnsi"/>
          <w:sz w:val="24"/>
          <w:szCs w:val="24"/>
          <w:vertAlign w:val="superscript"/>
          <w:lang w:val="ru-MD"/>
        </w:rPr>
        <w:footnoteReference w:id="16"/>
      </w:r>
      <w:r w:rsidR="00DC4EBC" w:rsidRPr="007B5ABB">
        <w:rPr>
          <w:rFonts w:asciiTheme="majorHAnsi" w:hAnsiTheme="majorHAnsi" w:cstheme="majorHAnsi"/>
          <w:sz w:val="24"/>
          <w:szCs w:val="24"/>
          <w:lang w:val="ru-MD"/>
        </w:rPr>
        <w:t xml:space="preserve"> земель</w:t>
      </w:r>
      <w:r w:rsidR="00BE4177" w:rsidRPr="007B5ABB">
        <w:rPr>
          <w:rFonts w:asciiTheme="majorHAnsi" w:hAnsiTheme="majorHAnsi" w:cstheme="majorHAnsi"/>
          <w:sz w:val="24"/>
          <w:szCs w:val="24"/>
          <w:lang w:val="ru-MD"/>
        </w:rPr>
        <w:t>ных участков</w:t>
      </w:r>
      <w:r w:rsidR="00DC4EBC" w:rsidRPr="007B5ABB">
        <w:rPr>
          <w:rFonts w:asciiTheme="majorHAnsi" w:hAnsiTheme="majorHAnsi" w:cstheme="majorHAnsi"/>
          <w:sz w:val="24"/>
          <w:szCs w:val="24"/>
          <w:lang w:val="ru-MD"/>
        </w:rPr>
        <w:t xml:space="preserve"> общей площадью 3,14 га, </w:t>
      </w:r>
      <w:r w:rsidR="00BD4A79" w:rsidRPr="007B5ABB">
        <w:rPr>
          <w:rFonts w:asciiTheme="majorHAnsi" w:hAnsiTheme="majorHAnsi" w:cstheme="majorHAnsi"/>
          <w:sz w:val="24"/>
          <w:szCs w:val="24"/>
          <w:lang w:val="ru-MD"/>
        </w:rPr>
        <w:t>отраженных в отчетности</w:t>
      </w:r>
      <w:r w:rsidR="00DC4EBC" w:rsidRPr="007B5ABB">
        <w:rPr>
          <w:rFonts w:asciiTheme="majorHAnsi" w:hAnsiTheme="majorHAnsi" w:cstheme="majorHAnsi"/>
          <w:sz w:val="24"/>
          <w:szCs w:val="24"/>
          <w:lang w:val="ru-MD"/>
        </w:rPr>
        <w:t xml:space="preserve"> 5 </w:t>
      </w:r>
      <w:r w:rsidR="00BD4A79" w:rsidRPr="007B5ABB">
        <w:rPr>
          <w:rFonts w:asciiTheme="majorHAnsi" w:hAnsiTheme="majorHAnsi" w:cstheme="majorHAnsi"/>
          <w:sz w:val="24"/>
          <w:szCs w:val="24"/>
          <w:lang w:val="ru-MD"/>
        </w:rPr>
        <w:t xml:space="preserve">подведомственных учреждений/на самоуправлении </w:t>
      </w:r>
      <w:r w:rsidR="00DC4EBC" w:rsidRPr="007B5ABB">
        <w:rPr>
          <w:rFonts w:asciiTheme="majorHAnsi" w:hAnsiTheme="majorHAnsi" w:cstheme="majorHAnsi"/>
          <w:sz w:val="24"/>
          <w:szCs w:val="24"/>
          <w:lang w:val="ru-MD"/>
        </w:rPr>
        <w:t xml:space="preserve">(согласно </w:t>
      </w:r>
      <w:r w:rsidR="00BE4177" w:rsidRPr="007B5ABB">
        <w:rPr>
          <w:rFonts w:asciiTheme="majorHAnsi" w:hAnsiTheme="majorHAnsi" w:cstheme="majorHAnsi"/>
          <w:sz w:val="24"/>
          <w:szCs w:val="24"/>
          <w:lang w:val="ru-MD"/>
        </w:rPr>
        <w:t>Р</w:t>
      </w:r>
      <w:r w:rsidR="00DC4EBC" w:rsidRPr="007B5ABB">
        <w:rPr>
          <w:rFonts w:asciiTheme="majorHAnsi" w:hAnsiTheme="majorHAnsi" w:cstheme="majorHAnsi"/>
          <w:sz w:val="24"/>
          <w:szCs w:val="24"/>
          <w:lang w:val="ru-MD"/>
        </w:rPr>
        <w:t>е</w:t>
      </w:r>
      <w:r w:rsidR="00BE4177" w:rsidRPr="007B5ABB">
        <w:rPr>
          <w:rFonts w:asciiTheme="majorHAnsi" w:hAnsiTheme="majorHAnsi" w:cstheme="majorHAnsi"/>
          <w:sz w:val="24"/>
          <w:szCs w:val="24"/>
          <w:lang w:val="ru-MD"/>
        </w:rPr>
        <w:t>ги</w:t>
      </w:r>
      <w:r w:rsidR="00DC4EBC" w:rsidRPr="007B5ABB">
        <w:rPr>
          <w:rFonts w:asciiTheme="majorHAnsi" w:hAnsiTheme="majorHAnsi" w:cstheme="majorHAnsi"/>
          <w:sz w:val="24"/>
          <w:szCs w:val="24"/>
          <w:lang w:val="ru-MD"/>
        </w:rPr>
        <w:t>стру недвижимого имущества), является местны</w:t>
      </w:r>
      <w:r w:rsidR="007B5ABB" w:rsidRPr="007B5ABB">
        <w:rPr>
          <w:rFonts w:asciiTheme="majorHAnsi" w:hAnsiTheme="majorHAnsi" w:cstheme="majorHAnsi"/>
          <w:sz w:val="24"/>
          <w:szCs w:val="24"/>
          <w:lang w:val="ru-MD"/>
        </w:rPr>
        <w:t>й</w:t>
      </w:r>
      <w:r w:rsidR="00DC4EBC" w:rsidRPr="007B5ABB">
        <w:rPr>
          <w:rFonts w:asciiTheme="majorHAnsi" w:hAnsiTheme="majorHAnsi" w:cstheme="majorHAnsi"/>
          <w:sz w:val="24"/>
          <w:szCs w:val="24"/>
          <w:lang w:val="ru-MD"/>
        </w:rPr>
        <w:t xml:space="preserve"> публичны</w:t>
      </w:r>
      <w:r w:rsidR="007B5ABB" w:rsidRPr="007B5ABB">
        <w:rPr>
          <w:rFonts w:asciiTheme="majorHAnsi" w:hAnsiTheme="majorHAnsi" w:cstheme="majorHAnsi"/>
          <w:sz w:val="24"/>
          <w:szCs w:val="24"/>
          <w:lang w:val="ru-MD"/>
        </w:rPr>
        <w:t>й</w:t>
      </w:r>
      <w:r w:rsidR="00DC4EBC" w:rsidRPr="007B5ABB">
        <w:rPr>
          <w:rFonts w:asciiTheme="majorHAnsi" w:hAnsiTheme="majorHAnsi" w:cstheme="majorHAnsi"/>
          <w:sz w:val="24"/>
          <w:szCs w:val="24"/>
          <w:lang w:val="ru-MD"/>
        </w:rPr>
        <w:t xml:space="preserve"> орган (МПО)</w:t>
      </w:r>
      <w:r w:rsidR="007B5ABB" w:rsidRPr="007B5ABB">
        <w:rPr>
          <w:rFonts w:asciiTheme="majorHAnsi" w:hAnsiTheme="majorHAnsi" w:cstheme="majorHAnsi"/>
          <w:sz w:val="24"/>
          <w:szCs w:val="24"/>
          <w:lang w:val="ru-MD"/>
        </w:rPr>
        <w:t>.</w:t>
      </w:r>
      <w:r w:rsidR="00FB7E76" w:rsidRPr="007B5ABB">
        <w:rPr>
          <w:rFonts w:asciiTheme="majorHAnsi" w:hAnsiTheme="majorHAnsi" w:cstheme="majorHAnsi"/>
          <w:sz w:val="24"/>
          <w:szCs w:val="24"/>
          <w:lang w:val="ru-MD"/>
        </w:rPr>
        <w:t xml:space="preserve"> </w:t>
      </w:r>
      <w:r w:rsidR="007B5ABB" w:rsidRPr="007B5ABB">
        <w:rPr>
          <w:rFonts w:asciiTheme="majorHAnsi" w:hAnsiTheme="majorHAnsi" w:cstheme="majorHAnsi"/>
          <w:sz w:val="24"/>
          <w:szCs w:val="24"/>
          <w:lang w:val="ru-MD"/>
        </w:rPr>
        <w:t>Одновременно</w:t>
      </w:r>
      <w:r w:rsidR="0021688C" w:rsidRPr="007B5ABB">
        <w:rPr>
          <w:rFonts w:asciiTheme="majorHAnsi" w:hAnsiTheme="majorHAnsi" w:cstheme="majorHAnsi"/>
          <w:sz w:val="24"/>
          <w:szCs w:val="24"/>
          <w:lang w:val="ru-MD"/>
        </w:rPr>
        <w:t xml:space="preserve">, эти </w:t>
      </w:r>
      <w:r w:rsidR="007B5ABB" w:rsidRPr="007B5ABB">
        <w:rPr>
          <w:rFonts w:asciiTheme="majorHAnsi" w:hAnsiTheme="majorHAnsi" w:cstheme="majorHAnsi"/>
          <w:sz w:val="24"/>
          <w:szCs w:val="24"/>
          <w:lang w:val="ru-MD"/>
        </w:rPr>
        <w:t>земельные</w:t>
      </w:r>
      <w:r w:rsidR="007B5ABB">
        <w:rPr>
          <w:rFonts w:asciiTheme="majorHAnsi" w:hAnsiTheme="majorHAnsi" w:cstheme="majorHAnsi"/>
          <w:sz w:val="24"/>
          <w:szCs w:val="24"/>
          <w:lang w:val="ru-RU"/>
        </w:rPr>
        <w:t xml:space="preserve"> </w:t>
      </w:r>
      <w:r w:rsidR="007B5ABB" w:rsidRPr="00BD7CA1">
        <w:rPr>
          <w:rFonts w:asciiTheme="majorHAnsi" w:hAnsiTheme="majorHAnsi" w:cstheme="majorHAnsi"/>
          <w:sz w:val="24"/>
          <w:szCs w:val="24"/>
          <w:lang w:val="ru-MD"/>
        </w:rPr>
        <w:t>участки</w:t>
      </w:r>
      <w:r w:rsidR="0021688C" w:rsidRPr="00BD7CA1">
        <w:rPr>
          <w:rFonts w:asciiTheme="majorHAnsi" w:hAnsiTheme="majorHAnsi" w:cstheme="majorHAnsi"/>
          <w:sz w:val="24"/>
          <w:szCs w:val="24"/>
          <w:lang w:val="ru-MD"/>
        </w:rPr>
        <w:t xml:space="preserve"> </w:t>
      </w:r>
      <w:r w:rsidR="007B5ABB" w:rsidRPr="00BD7CA1">
        <w:rPr>
          <w:rFonts w:asciiTheme="majorHAnsi" w:hAnsiTheme="majorHAnsi" w:cstheme="majorHAnsi"/>
          <w:sz w:val="24"/>
          <w:szCs w:val="24"/>
          <w:lang w:val="ru-MD"/>
        </w:rPr>
        <w:t>включены в „Перечне земельных участков публичной собственности государства, публичной сферы, находящихся в управлении АПС</w:t>
      </w:r>
      <w:r w:rsidR="0021688C" w:rsidRPr="00BD7CA1">
        <w:rPr>
          <w:rFonts w:asciiTheme="majorHAnsi" w:hAnsiTheme="majorHAnsi" w:cstheme="majorHAnsi"/>
          <w:sz w:val="24"/>
          <w:szCs w:val="24"/>
          <w:lang w:val="ru-MD"/>
        </w:rPr>
        <w:t>”, согласн</w:t>
      </w:r>
      <w:r w:rsidR="007B5ABB" w:rsidRPr="00BD7CA1">
        <w:rPr>
          <w:rFonts w:asciiTheme="majorHAnsi" w:hAnsiTheme="majorHAnsi" w:cstheme="majorHAnsi"/>
          <w:sz w:val="24"/>
          <w:szCs w:val="24"/>
          <w:lang w:val="ru-MD"/>
        </w:rPr>
        <w:t>о Постановлению Правительства №</w:t>
      </w:r>
      <w:r w:rsidR="0021688C" w:rsidRPr="00BD7CA1">
        <w:rPr>
          <w:rFonts w:asciiTheme="majorHAnsi" w:hAnsiTheme="majorHAnsi" w:cstheme="majorHAnsi"/>
          <w:sz w:val="24"/>
          <w:szCs w:val="24"/>
          <w:lang w:val="ru-MD"/>
        </w:rPr>
        <w:t>161/2019; собственник</w:t>
      </w:r>
      <w:r w:rsidR="007B5ABB" w:rsidRPr="00BD7CA1">
        <w:rPr>
          <w:rFonts w:asciiTheme="majorHAnsi" w:hAnsiTheme="majorHAnsi" w:cstheme="majorHAnsi"/>
          <w:sz w:val="24"/>
          <w:szCs w:val="24"/>
          <w:lang w:val="ru-MD"/>
        </w:rPr>
        <w:t>ом</w:t>
      </w:r>
      <w:r w:rsidR="0021688C" w:rsidRPr="00BD7CA1">
        <w:rPr>
          <w:rFonts w:asciiTheme="majorHAnsi" w:hAnsiTheme="majorHAnsi" w:cstheme="majorHAnsi"/>
          <w:sz w:val="24"/>
          <w:szCs w:val="24"/>
          <w:lang w:val="ru-MD"/>
        </w:rPr>
        <w:t xml:space="preserve"> 2</w:t>
      </w:r>
      <w:r w:rsidR="007B5ABB" w:rsidRPr="00BD7CA1">
        <w:rPr>
          <w:rFonts w:asciiTheme="majorHAnsi" w:hAnsiTheme="majorHAnsi" w:cstheme="majorHAnsi"/>
          <w:sz w:val="24"/>
          <w:szCs w:val="24"/>
          <w:vertAlign w:val="superscript"/>
          <w:lang w:val="ru-MD"/>
        </w:rPr>
        <w:footnoteReference w:id="17"/>
      </w:r>
      <w:r w:rsidR="0021688C" w:rsidRPr="00BD7CA1">
        <w:rPr>
          <w:rFonts w:asciiTheme="majorHAnsi" w:hAnsiTheme="majorHAnsi" w:cstheme="majorHAnsi"/>
          <w:sz w:val="24"/>
          <w:szCs w:val="24"/>
          <w:lang w:val="ru-MD"/>
        </w:rPr>
        <w:t xml:space="preserve"> земельных участков общей площадью 0,11 га, </w:t>
      </w:r>
      <w:r w:rsidR="007B5ABB" w:rsidRPr="00BD7CA1">
        <w:rPr>
          <w:rFonts w:asciiTheme="majorHAnsi" w:hAnsiTheme="majorHAnsi" w:cstheme="majorHAnsi"/>
          <w:sz w:val="24"/>
          <w:szCs w:val="24"/>
          <w:lang w:val="ru-MD"/>
        </w:rPr>
        <w:t>отраженных в отчетности</w:t>
      </w:r>
      <w:r w:rsidR="0021688C" w:rsidRPr="00BD7CA1">
        <w:rPr>
          <w:rFonts w:asciiTheme="majorHAnsi" w:hAnsiTheme="majorHAnsi" w:cstheme="majorHAnsi"/>
          <w:sz w:val="24"/>
          <w:szCs w:val="24"/>
          <w:lang w:val="ru-MD"/>
        </w:rPr>
        <w:t xml:space="preserve"> 2 под</w:t>
      </w:r>
      <w:r w:rsidR="007B5ABB" w:rsidRPr="00BD7CA1">
        <w:rPr>
          <w:rFonts w:asciiTheme="majorHAnsi" w:hAnsiTheme="majorHAnsi" w:cstheme="majorHAnsi"/>
          <w:sz w:val="24"/>
          <w:szCs w:val="24"/>
          <w:lang w:val="ru-MD"/>
        </w:rPr>
        <w:t>ведомств</w:t>
      </w:r>
      <w:r w:rsidR="0021688C" w:rsidRPr="00BD7CA1">
        <w:rPr>
          <w:rFonts w:asciiTheme="majorHAnsi" w:hAnsiTheme="majorHAnsi" w:cstheme="majorHAnsi"/>
          <w:sz w:val="24"/>
          <w:szCs w:val="24"/>
          <w:lang w:val="ru-MD"/>
        </w:rPr>
        <w:t>енных учреждени</w:t>
      </w:r>
      <w:r w:rsidR="007B5ABB" w:rsidRPr="00BD7CA1">
        <w:rPr>
          <w:rFonts w:asciiTheme="majorHAnsi" w:hAnsiTheme="majorHAnsi" w:cstheme="majorHAnsi"/>
          <w:sz w:val="24"/>
          <w:szCs w:val="24"/>
          <w:lang w:val="ru-MD"/>
        </w:rPr>
        <w:t>й</w:t>
      </w:r>
      <w:r w:rsidR="0021688C" w:rsidRPr="00BD7CA1">
        <w:rPr>
          <w:rFonts w:asciiTheme="majorHAnsi" w:hAnsiTheme="majorHAnsi" w:cstheme="majorHAnsi"/>
          <w:sz w:val="24"/>
          <w:szCs w:val="24"/>
          <w:lang w:val="ru-MD"/>
        </w:rPr>
        <w:t xml:space="preserve"> и не включен</w:t>
      </w:r>
      <w:r w:rsidR="007B5ABB" w:rsidRPr="00BD7CA1">
        <w:rPr>
          <w:rFonts w:asciiTheme="majorHAnsi" w:hAnsiTheme="majorHAnsi" w:cstheme="majorHAnsi"/>
          <w:sz w:val="24"/>
          <w:szCs w:val="24"/>
          <w:lang w:val="ru-MD"/>
        </w:rPr>
        <w:t>ных</w:t>
      </w:r>
      <w:r w:rsidR="0021688C" w:rsidRPr="00BD7CA1">
        <w:rPr>
          <w:rFonts w:asciiTheme="majorHAnsi" w:hAnsiTheme="majorHAnsi" w:cstheme="majorHAnsi"/>
          <w:sz w:val="24"/>
          <w:szCs w:val="24"/>
          <w:lang w:val="ru-MD"/>
        </w:rPr>
        <w:t xml:space="preserve"> </w:t>
      </w:r>
      <w:r w:rsidR="007B5ABB" w:rsidRPr="00BD7CA1">
        <w:rPr>
          <w:rFonts w:asciiTheme="majorHAnsi" w:hAnsiTheme="majorHAnsi" w:cstheme="majorHAnsi"/>
          <w:sz w:val="24"/>
          <w:szCs w:val="24"/>
          <w:lang w:val="ru-MD"/>
        </w:rPr>
        <w:t>в Постановление Правительства №</w:t>
      </w:r>
      <w:r w:rsidR="0021688C" w:rsidRPr="00BD7CA1">
        <w:rPr>
          <w:rFonts w:asciiTheme="majorHAnsi" w:hAnsiTheme="majorHAnsi" w:cstheme="majorHAnsi"/>
          <w:sz w:val="24"/>
          <w:szCs w:val="24"/>
          <w:lang w:val="ru-MD"/>
        </w:rPr>
        <w:t xml:space="preserve">161/2019 (согласно </w:t>
      </w:r>
      <w:r w:rsidR="007B5ABB" w:rsidRPr="00BD7CA1">
        <w:rPr>
          <w:rFonts w:asciiTheme="majorHAnsi" w:hAnsiTheme="majorHAnsi" w:cstheme="majorHAnsi"/>
          <w:sz w:val="24"/>
          <w:szCs w:val="24"/>
          <w:lang w:val="ru-MD"/>
        </w:rPr>
        <w:t>Р</w:t>
      </w:r>
      <w:r w:rsidR="0021688C" w:rsidRPr="00BD7CA1">
        <w:rPr>
          <w:rFonts w:asciiTheme="majorHAnsi" w:hAnsiTheme="majorHAnsi" w:cstheme="majorHAnsi"/>
          <w:sz w:val="24"/>
          <w:szCs w:val="24"/>
          <w:lang w:val="ru-MD"/>
        </w:rPr>
        <w:t>е</w:t>
      </w:r>
      <w:r w:rsidR="007B5ABB" w:rsidRPr="00BD7CA1">
        <w:rPr>
          <w:rFonts w:asciiTheme="majorHAnsi" w:hAnsiTheme="majorHAnsi" w:cstheme="majorHAnsi"/>
          <w:sz w:val="24"/>
          <w:szCs w:val="24"/>
          <w:lang w:val="ru-MD"/>
        </w:rPr>
        <w:t>ги</w:t>
      </w:r>
      <w:r w:rsidR="0021688C" w:rsidRPr="00BD7CA1">
        <w:rPr>
          <w:rFonts w:asciiTheme="majorHAnsi" w:hAnsiTheme="majorHAnsi" w:cstheme="majorHAnsi"/>
          <w:sz w:val="24"/>
          <w:szCs w:val="24"/>
          <w:lang w:val="ru-MD"/>
        </w:rPr>
        <w:t xml:space="preserve">стру недвижимого имущества), </w:t>
      </w:r>
      <w:r w:rsidR="007B5ABB" w:rsidRPr="00BD7CA1">
        <w:rPr>
          <w:rFonts w:asciiTheme="majorHAnsi" w:hAnsiTheme="majorHAnsi" w:cstheme="majorHAnsi"/>
          <w:sz w:val="24"/>
          <w:szCs w:val="24"/>
          <w:lang w:val="ru-MD"/>
        </w:rPr>
        <w:t>является</w:t>
      </w:r>
      <w:r w:rsidR="0021688C" w:rsidRPr="00BD7CA1">
        <w:rPr>
          <w:rFonts w:asciiTheme="majorHAnsi" w:hAnsiTheme="majorHAnsi" w:cstheme="majorHAnsi"/>
          <w:sz w:val="24"/>
          <w:szCs w:val="24"/>
          <w:lang w:val="ru-MD"/>
        </w:rPr>
        <w:t xml:space="preserve"> </w:t>
      </w:r>
      <w:r w:rsidR="007B5ABB" w:rsidRPr="00BD7CA1">
        <w:rPr>
          <w:rFonts w:asciiTheme="majorHAnsi" w:hAnsiTheme="majorHAnsi" w:cstheme="majorHAnsi"/>
          <w:sz w:val="24"/>
          <w:szCs w:val="24"/>
          <w:lang w:val="ru-MD"/>
        </w:rPr>
        <w:t>МПО</w:t>
      </w:r>
      <w:r w:rsidR="0021688C" w:rsidRPr="00BD7CA1">
        <w:rPr>
          <w:rFonts w:asciiTheme="majorHAnsi" w:hAnsiTheme="majorHAnsi" w:cstheme="majorHAnsi"/>
          <w:sz w:val="24"/>
          <w:szCs w:val="24"/>
          <w:lang w:val="ru-MD"/>
        </w:rPr>
        <w:t xml:space="preserve">, хотя они относятся к зданиям </w:t>
      </w:r>
      <w:r w:rsidR="007B5ABB" w:rsidRPr="00BD7CA1">
        <w:rPr>
          <w:rFonts w:asciiTheme="majorHAnsi" w:hAnsiTheme="majorHAnsi" w:cstheme="majorHAnsi"/>
          <w:sz w:val="24"/>
          <w:szCs w:val="24"/>
          <w:lang w:val="ru-MD"/>
        </w:rPr>
        <w:t>публич</w:t>
      </w:r>
      <w:r w:rsidR="0021688C" w:rsidRPr="00BD7CA1">
        <w:rPr>
          <w:rFonts w:asciiTheme="majorHAnsi" w:hAnsiTheme="majorHAnsi" w:cstheme="majorHAnsi"/>
          <w:sz w:val="24"/>
          <w:szCs w:val="24"/>
          <w:lang w:val="ru-MD"/>
        </w:rPr>
        <w:t xml:space="preserve">ной собственности </w:t>
      </w:r>
      <w:r w:rsidR="007B5ABB" w:rsidRPr="00BD7CA1">
        <w:rPr>
          <w:rFonts w:asciiTheme="majorHAnsi" w:hAnsiTheme="majorHAnsi" w:cstheme="majorHAnsi"/>
          <w:sz w:val="24"/>
          <w:szCs w:val="24"/>
          <w:lang w:val="ru-MD"/>
        </w:rPr>
        <w:t xml:space="preserve">государства </w:t>
      </w:r>
      <w:r w:rsidR="0021688C" w:rsidRPr="00BD7CA1">
        <w:rPr>
          <w:rFonts w:asciiTheme="majorHAnsi" w:hAnsiTheme="majorHAnsi" w:cstheme="majorHAnsi"/>
          <w:sz w:val="24"/>
          <w:szCs w:val="24"/>
          <w:lang w:val="ru-MD"/>
        </w:rPr>
        <w:t>в ведении Министерства культуры</w:t>
      </w:r>
      <w:r w:rsidR="00FB7E76" w:rsidRPr="00BD7CA1">
        <w:rPr>
          <w:rFonts w:asciiTheme="majorHAnsi" w:hAnsiTheme="majorHAnsi" w:cstheme="majorHAnsi"/>
          <w:sz w:val="24"/>
          <w:szCs w:val="24"/>
          <w:lang w:val="ru-MD"/>
        </w:rPr>
        <w:t>.</w:t>
      </w:r>
    </w:p>
    <w:p w14:paraId="1FEA8CAD" w14:textId="1FE4503C" w:rsidR="00D031FE" w:rsidRPr="00782BB0" w:rsidRDefault="002A09F6" w:rsidP="00D031FE">
      <w:pPr>
        <w:spacing w:after="0" w:line="276" w:lineRule="auto"/>
        <w:jc w:val="both"/>
        <w:rPr>
          <w:rFonts w:asciiTheme="majorHAnsi" w:hAnsiTheme="majorHAnsi" w:cstheme="majorHAnsi"/>
          <w:sz w:val="24"/>
          <w:szCs w:val="24"/>
          <w:lang w:val="ru-MD"/>
        </w:rPr>
      </w:pPr>
      <w:r w:rsidRPr="002A09F6">
        <w:rPr>
          <w:rFonts w:asciiTheme="majorHAnsi" w:hAnsiTheme="majorHAnsi" w:cstheme="majorHAnsi"/>
          <w:b/>
          <w:bCs/>
          <w:sz w:val="24"/>
          <w:szCs w:val="24"/>
        </w:rPr>
        <w:t>3.2</w:t>
      </w:r>
      <w:r w:rsidR="007B552B">
        <w:rPr>
          <w:rFonts w:asciiTheme="majorHAnsi" w:hAnsiTheme="majorHAnsi" w:cstheme="majorHAnsi"/>
          <w:b/>
          <w:bCs/>
          <w:sz w:val="24"/>
          <w:szCs w:val="24"/>
        </w:rPr>
        <w:t>.</w:t>
      </w:r>
      <w:r>
        <w:rPr>
          <w:rFonts w:asciiTheme="majorHAnsi" w:hAnsiTheme="majorHAnsi" w:cstheme="majorHAnsi"/>
          <w:sz w:val="24"/>
          <w:szCs w:val="24"/>
        </w:rPr>
        <w:t xml:space="preserve"> </w:t>
      </w:r>
      <w:r w:rsidR="0021688C" w:rsidRPr="00D306C2">
        <w:rPr>
          <w:rFonts w:asciiTheme="majorHAnsi" w:hAnsiTheme="majorHAnsi" w:cstheme="majorHAnsi"/>
          <w:sz w:val="24"/>
          <w:szCs w:val="24"/>
          <w:lang w:val="ru-MD"/>
        </w:rPr>
        <w:t>Метод</w:t>
      </w:r>
      <w:r w:rsidR="00C268FE" w:rsidRPr="00D306C2">
        <w:rPr>
          <w:rFonts w:asciiTheme="majorHAnsi" w:hAnsiTheme="majorHAnsi" w:cstheme="majorHAnsi"/>
          <w:sz w:val="24"/>
          <w:szCs w:val="24"/>
          <w:lang w:val="ru-MD"/>
        </w:rPr>
        <w:t>олог</w:t>
      </w:r>
      <w:r w:rsidR="0021688C" w:rsidRPr="00D306C2">
        <w:rPr>
          <w:rFonts w:asciiTheme="majorHAnsi" w:hAnsiTheme="majorHAnsi" w:cstheme="majorHAnsi"/>
          <w:sz w:val="24"/>
          <w:szCs w:val="24"/>
          <w:lang w:val="ru-MD"/>
        </w:rPr>
        <w:t xml:space="preserve">ические нормы бухгалтерского учета и финансовой отчетности в бюджетной системе, утвержденные </w:t>
      </w:r>
      <w:r w:rsidR="00BD7CA1" w:rsidRPr="00D306C2">
        <w:rPr>
          <w:rFonts w:asciiTheme="majorHAnsi" w:hAnsiTheme="majorHAnsi" w:cstheme="majorHAnsi"/>
          <w:sz w:val="24"/>
          <w:szCs w:val="24"/>
          <w:lang w:val="ru-MD"/>
        </w:rPr>
        <w:t>Приказом министра финансов №</w:t>
      </w:r>
      <w:r w:rsidR="0021688C" w:rsidRPr="00D306C2">
        <w:rPr>
          <w:rFonts w:asciiTheme="majorHAnsi" w:hAnsiTheme="majorHAnsi" w:cstheme="majorHAnsi"/>
          <w:sz w:val="24"/>
          <w:szCs w:val="24"/>
          <w:lang w:val="ru-MD"/>
        </w:rPr>
        <w:t>216 от 28.12.2015</w:t>
      </w:r>
      <w:r w:rsidR="00BD7CA1" w:rsidRPr="00D306C2">
        <w:rPr>
          <w:rFonts w:asciiTheme="majorHAnsi" w:hAnsiTheme="majorHAnsi" w:cstheme="majorHAnsi"/>
          <w:sz w:val="24"/>
          <w:szCs w:val="24"/>
          <w:lang w:val="ru-MD"/>
        </w:rPr>
        <w:t>,</w:t>
      </w:r>
      <w:r w:rsidR="0021688C" w:rsidRPr="00D306C2">
        <w:rPr>
          <w:rFonts w:asciiTheme="majorHAnsi" w:hAnsiTheme="majorHAnsi" w:cstheme="majorHAnsi"/>
          <w:sz w:val="24"/>
          <w:szCs w:val="24"/>
          <w:lang w:val="ru-MD"/>
        </w:rPr>
        <w:t xml:space="preserve"> противоречивы в отношении </w:t>
      </w:r>
      <w:r w:rsidR="00BD7CA1" w:rsidRPr="00D306C2">
        <w:rPr>
          <w:rFonts w:asciiTheme="majorHAnsi" w:hAnsiTheme="majorHAnsi" w:cstheme="majorHAnsi"/>
          <w:sz w:val="24"/>
          <w:szCs w:val="24"/>
          <w:lang w:val="ru-MD"/>
        </w:rPr>
        <w:t>порядка</w:t>
      </w:r>
      <w:r w:rsidR="0021688C" w:rsidRPr="00D306C2">
        <w:rPr>
          <w:rFonts w:asciiTheme="majorHAnsi" w:hAnsiTheme="majorHAnsi" w:cstheme="majorHAnsi"/>
          <w:sz w:val="24"/>
          <w:szCs w:val="24"/>
          <w:lang w:val="ru-MD"/>
        </w:rPr>
        <w:t xml:space="preserve"> ве</w:t>
      </w:r>
      <w:r w:rsidR="00BD7CA1" w:rsidRPr="00D306C2">
        <w:rPr>
          <w:rFonts w:asciiTheme="majorHAnsi" w:hAnsiTheme="majorHAnsi" w:cstheme="majorHAnsi"/>
          <w:sz w:val="24"/>
          <w:szCs w:val="24"/>
          <w:lang w:val="ru-MD"/>
        </w:rPr>
        <w:t>дения</w:t>
      </w:r>
      <w:r w:rsidR="0021688C" w:rsidRPr="00D306C2">
        <w:rPr>
          <w:rFonts w:asciiTheme="majorHAnsi" w:hAnsiTheme="majorHAnsi" w:cstheme="majorHAnsi"/>
          <w:sz w:val="24"/>
          <w:szCs w:val="24"/>
          <w:lang w:val="ru-MD"/>
        </w:rPr>
        <w:t xml:space="preserve"> учет</w:t>
      </w:r>
      <w:r w:rsidR="00BD7CA1" w:rsidRPr="00D306C2">
        <w:rPr>
          <w:rFonts w:asciiTheme="majorHAnsi" w:hAnsiTheme="majorHAnsi" w:cstheme="majorHAnsi"/>
          <w:sz w:val="24"/>
          <w:szCs w:val="24"/>
          <w:lang w:val="ru-MD"/>
        </w:rPr>
        <w:t>а</w:t>
      </w:r>
      <w:r w:rsidR="0021688C" w:rsidRPr="00D306C2">
        <w:rPr>
          <w:rFonts w:asciiTheme="majorHAnsi" w:hAnsiTheme="majorHAnsi" w:cstheme="majorHAnsi"/>
          <w:sz w:val="24"/>
          <w:szCs w:val="24"/>
          <w:lang w:val="ru-MD"/>
        </w:rPr>
        <w:t xml:space="preserve"> </w:t>
      </w:r>
      <w:r w:rsidR="00BD7CA1" w:rsidRPr="00D306C2">
        <w:rPr>
          <w:rFonts w:asciiTheme="majorHAnsi" w:hAnsiTheme="majorHAnsi" w:cstheme="majorHAnsi"/>
          <w:sz w:val="24"/>
          <w:szCs w:val="24"/>
          <w:lang w:val="ru-MD"/>
        </w:rPr>
        <w:t>имущества</w:t>
      </w:r>
      <w:r w:rsidR="0021688C" w:rsidRPr="00D306C2">
        <w:rPr>
          <w:rFonts w:asciiTheme="majorHAnsi" w:hAnsiTheme="majorHAnsi" w:cstheme="majorHAnsi"/>
          <w:sz w:val="24"/>
          <w:szCs w:val="24"/>
          <w:lang w:val="ru-MD"/>
        </w:rPr>
        <w:t>, переданн</w:t>
      </w:r>
      <w:r w:rsidR="00BD7CA1" w:rsidRPr="00D306C2">
        <w:rPr>
          <w:rFonts w:asciiTheme="majorHAnsi" w:hAnsiTheme="majorHAnsi" w:cstheme="majorHAnsi"/>
          <w:sz w:val="24"/>
          <w:szCs w:val="24"/>
          <w:lang w:val="ru-MD"/>
        </w:rPr>
        <w:t>ого</w:t>
      </w:r>
      <w:r w:rsidR="0021688C" w:rsidRPr="00D306C2">
        <w:rPr>
          <w:rFonts w:asciiTheme="majorHAnsi" w:hAnsiTheme="majorHAnsi" w:cstheme="majorHAnsi"/>
          <w:sz w:val="24"/>
          <w:szCs w:val="24"/>
          <w:lang w:val="ru-MD"/>
        </w:rPr>
        <w:t xml:space="preserve"> в экономическ</w:t>
      </w:r>
      <w:r w:rsidR="00BD7CA1" w:rsidRPr="00D306C2">
        <w:rPr>
          <w:rFonts w:asciiTheme="majorHAnsi" w:hAnsiTheme="majorHAnsi" w:cstheme="majorHAnsi"/>
          <w:sz w:val="24"/>
          <w:szCs w:val="24"/>
          <w:lang w:val="ru-MD"/>
        </w:rPr>
        <w:t>ое</w:t>
      </w:r>
      <w:r w:rsidR="0021688C" w:rsidRPr="00D306C2">
        <w:rPr>
          <w:rFonts w:asciiTheme="majorHAnsi" w:hAnsiTheme="majorHAnsi" w:cstheme="majorHAnsi"/>
          <w:sz w:val="24"/>
          <w:szCs w:val="24"/>
          <w:lang w:val="ru-MD"/>
        </w:rPr>
        <w:t xml:space="preserve"> </w:t>
      </w:r>
      <w:r w:rsidR="00BD7CA1" w:rsidRPr="00D306C2">
        <w:rPr>
          <w:rFonts w:asciiTheme="majorHAnsi" w:hAnsiTheme="majorHAnsi" w:cstheme="majorHAnsi"/>
          <w:sz w:val="24"/>
          <w:szCs w:val="24"/>
          <w:lang w:val="ru-MD"/>
        </w:rPr>
        <w:t>управление</w:t>
      </w:r>
      <w:r w:rsidR="00D031FE" w:rsidRPr="00D306C2">
        <w:rPr>
          <w:rStyle w:val="a7"/>
          <w:rFonts w:asciiTheme="majorHAnsi" w:hAnsiTheme="majorHAnsi" w:cstheme="majorHAnsi"/>
          <w:sz w:val="24"/>
          <w:szCs w:val="24"/>
          <w:lang w:val="ru-MD"/>
        </w:rPr>
        <w:footnoteReference w:id="18"/>
      </w:r>
      <w:r w:rsidR="00D031FE" w:rsidRPr="00D306C2">
        <w:rPr>
          <w:rFonts w:asciiTheme="majorHAnsi" w:hAnsiTheme="majorHAnsi" w:cstheme="majorHAnsi"/>
          <w:sz w:val="24"/>
          <w:szCs w:val="24"/>
          <w:lang w:val="ru-MD"/>
        </w:rPr>
        <w:t xml:space="preserve">. </w:t>
      </w:r>
      <w:r w:rsidR="00BD7CA1" w:rsidRPr="00D306C2">
        <w:rPr>
          <w:rFonts w:asciiTheme="majorHAnsi" w:hAnsiTheme="majorHAnsi" w:cstheme="majorHAnsi"/>
          <w:sz w:val="24"/>
          <w:szCs w:val="24"/>
          <w:lang w:val="ru-MD"/>
        </w:rPr>
        <w:t>Т</w:t>
      </w:r>
      <w:r w:rsidR="0021688C" w:rsidRPr="00D306C2">
        <w:rPr>
          <w:rFonts w:asciiTheme="majorHAnsi" w:hAnsiTheme="majorHAnsi" w:cstheme="majorHAnsi"/>
          <w:sz w:val="24"/>
          <w:szCs w:val="24"/>
          <w:lang w:val="ru-MD"/>
        </w:rPr>
        <w:t>акже</w:t>
      </w:r>
      <w:r w:rsidR="00BD7CA1" w:rsidRPr="00D306C2">
        <w:rPr>
          <w:rFonts w:asciiTheme="majorHAnsi" w:hAnsiTheme="majorHAnsi" w:cstheme="majorHAnsi"/>
          <w:sz w:val="24"/>
          <w:szCs w:val="24"/>
          <w:lang w:val="ru-MD"/>
        </w:rPr>
        <w:t>, они</w:t>
      </w:r>
      <w:r w:rsidR="0021688C" w:rsidRPr="00D306C2">
        <w:rPr>
          <w:rFonts w:asciiTheme="majorHAnsi" w:hAnsiTheme="majorHAnsi" w:cstheme="majorHAnsi"/>
          <w:sz w:val="24"/>
          <w:szCs w:val="24"/>
          <w:lang w:val="ru-MD"/>
        </w:rPr>
        <w:t xml:space="preserve"> не проводят различия между </w:t>
      </w:r>
      <w:r w:rsidR="00D306C2" w:rsidRPr="00D306C2">
        <w:rPr>
          <w:rFonts w:asciiTheme="majorHAnsi" w:hAnsiTheme="majorHAnsi" w:cstheme="majorHAnsi"/>
          <w:sz w:val="24"/>
          <w:szCs w:val="24"/>
          <w:lang w:val="ru-MD"/>
        </w:rPr>
        <w:t>имуществом государственной собст</w:t>
      </w:r>
      <w:r w:rsidR="00782BB0">
        <w:rPr>
          <w:rFonts w:asciiTheme="majorHAnsi" w:hAnsiTheme="majorHAnsi" w:cstheme="majorHAnsi"/>
          <w:sz w:val="24"/>
          <w:szCs w:val="24"/>
          <w:lang w:val="ru-MD"/>
        </w:rPr>
        <w:t>в</w:t>
      </w:r>
      <w:r w:rsidR="00D306C2" w:rsidRPr="00D306C2">
        <w:rPr>
          <w:rFonts w:asciiTheme="majorHAnsi" w:hAnsiTheme="majorHAnsi" w:cstheme="majorHAnsi"/>
          <w:sz w:val="24"/>
          <w:szCs w:val="24"/>
          <w:lang w:val="ru-MD"/>
        </w:rPr>
        <w:t>енности публичной сферы</w:t>
      </w:r>
      <w:r w:rsidR="0021688C" w:rsidRPr="00D306C2">
        <w:rPr>
          <w:rFonts w:asciiTheme="majorHAnsi" w:hAnsiTheme="majorHAnsi" w:cstheme="majorHAnsi"/>
          <w:sz w:val="24"/>
          <w:szCs w:val="24"/>
          <w:lang w:val="ru-MD"/>
        </w:rPr>
        <w:t xml:space="preserve"> и </w:t>
      </w:r>
      <w:r w:rsidR="00D306C2" w:rsidRPr="00D306C2">
        <w:rPr>
          <w:rFonts w:asciiTheme="majorHAnsi" w:hAnsiTheme="majorHAnsi" w:cstheme="majorHAnsi"/>
          <w:sz w:val="24"/>
          <w:szCs w:val="24"/>
          <w:lang w:val="ru-MD"/>
        </w:rPr>
        <w:t xml:space="preserve">имуществом </w:t>
      </w:r>
      <w:r w:rsidR="0021688C" w:rsidRPr="00D306C2">
        <w:rPr>
          <w:rFonts w:asciiTheme="majorHAnsi" w:hAnsiTheme="majorHAnsi" w:cstheme="majorHAnsi"/>
          <w:sz w:val="24"/>
          <w:szCs w:val="24"/>
          <w:lang w:val="ru-MD"/>
        </w:rPr>
        <w:t>частн</w:t>
      </w:r>
      <w:r w:rsidR="00D306C2" w:rsidRPr="00D306C2">
        <w:rPr>
          <w:rFonts w:asciiTheme="majorHAnsi" w:hAnsiTheme="majorHAnsi" w:cstheme="majorHAnsi"/>
          <w:sz w:val="24"/>
          <w:szCs w:val="24"/>
          <w:lang w:val="ru-MD"/>
        </w:rPr>
        <w:t>ой</w:t>
      </w:r>
      <w:r w:rsidR="0021688C" w:rsidRPr="00D306C2">
        <w:rPr>
          <w:rFonts w:asciiTheme="majorHAnsi" w:hAnsiTheme="majorHAnsi" w:cstheme="majorHAnsi"/>
          <w:sz w:val="24"/>
          <w:szCs w:val="24"/>
          <w:lang w:val="ru-MD"/>
        </w:rPr>
        <w:t xml:space="preserve"> </w:t>
      </w:r>
      <w:r w:rsidR="00D306C2" w:rsidRPr="00D306C2">
        <w:rPr>
          <w:rFonts w:asciiTheme="majorHAnsi" w:hAnsiTheme="majorHAnsi" w:cstheme="majorHAnsi"/>
          <w:sz w:val="24"/>
          <w:szCs w:val="24"/>
          <w:lang w:val="ru-MD"/>
        </w:rPr>
        <w:t>сферы</w:t>
      </w:r>
      <w:r w:rsidR="0021688C" w:rsidRPr="00D306C2">
        <w:rPr>
          <w:rFonts w:asciiTheme="majorHAnsi" w:hAnsiTheme="majorHAnsi" w:cstheme="majorHAnsi"/>
          <w:sz w:val="24"/>
          <w:szCs w:val="24"/>
          <w:lang w:val="ru-MD"/>
        </w:rPr>
        <w:t xml:space="preserve">, которое было передано учредителем </w:t>
      </w:r>
      <w:r w:rsidR="00D306C2" w:rsidRPr="00D306C2">
        <w:rPr>
          <w:rFonts w:asciiTheme="majorHAnsi" w:hAnsiTheme="majorHAnsi" w:cstheme="majorHAnsi"/>
          <w:sz w:val="24"/>
          <w:szCs w:val="24"/>
          <w:lang w:val="ru-MD"/>
        </w:rPr>
        <w:t>су</w:t>
      </w:r>
      <w:r w:rsidR="0021688C" w:rsidRPr="00D306C2">
        <w:rPr>
          <w:rFonts w:asciiTheme="majorHAnsi" w:hAnsiTheme="majorHAnsi" w:cstheme="majorHAnsi"/>
          <w:sz w:val="24"/>
          <w:szCs w:val="24"/>
          <w:lang w:val="ru-MD"/>
        </w:rPr>
        <w:t>бъекту</w:t>
      </w:r>
      <w:r w:rsidR="00D306C2" w:rsidRPr="00D306C2">
        <w:rPr>
          <w:rFonts w:asciiTheme="majorHAnsi" w:hAnsiTheme="majorHAnsi" w:cstheme="majorHAnsi"/>
          <w:sz w:val="24"/>
          <w:szCs w:val="24"/>
          <w:lang w:val="ru-MD"/>
        </w:rPr>
        <w:t xml:space="preserve"> с</w:t>
      </w:r>
      <w:r w:rsidR="0021688C" w:rsidRPr="00D306C2">
        <w:rPr>
          <w:rFonts w:asciiTheme="majorHAnsi" w:hAnsiTheme="majorHAnsi" w:cstheme="majorHAnsi"/>
          <w:sz w:val="24"/>
          <w:szCs w:val="24"/>
          <w:lang w:val="ru-MD"/>
        </w:rPr>
        <w:t xml:space="preserve"> право</w:t>
      </w:r>
      <w:r w:rsidR="00D306C2" w:rsidRPr="00D306C2">
        <w:rPr>
          <w:rFonts w:asciiTheme="majorHAnsi" w:hAnsiTheme="majorHAnsi" w:cstheme="majorHAnsi"/>
          <w:sz w:val="24"/>
          <w:szCs w:val="24"/>
          <w:lang w:val="ru-MD"/>
        </w:rPr>
        <w:t>м</w:t>
      </w:r>
      <w:r w:rsidR="0021688C" w:rsidRPr="00D306C2">
        <w:rPr>
          <w:rFonts w:asciiTheme="majorHAnsi" w:hAnsiTheme="majorHAnsi" w:cstheme="majorHAnsi"/>
          <w:sz w:val="24"/>
          <w:szCs w:val="24"/>
          <w:lang w:val="ru-MD"/>
        </w:rPr>
        <w:t xml:space="preserve"> собственности, в управлени</w:t>
      </w:r>
      <w:r w:rsidR="00D306C2" w:rsidRPr="00D306C2">
        <w:rPr>
          <w:rFonts w:asciiTheme="majorHAnsi" w:hAnsiTheme="majorHAnsi" w:cstheme="majorHAnsi"/>
          <w:sz w:val="24"/>
          <w:szCs w:val="24"/>
          <w:lang w:val="ru-MD"/>
        </w:rPr>
        <w:t>е</w:t>
      </w:r>
      <w:r w:rsidR="0021688C" w:rsidRPr="00D306C2">
        <w:rPr>
          <w:rFonts w:asciiTheme="majorHAnsi" w:hAnsiTheme="majorHAnsi" w:cstheme="majorHAnsi"/>
          <w:sz w:val="24"/>
          <w:szCs w:val="24"/>
          <w:lang w:val="ru-MD"/>
        </w:rPr>
        <w:t>, пользовани</w:t>
      </w:r>
      <w:r w:rsidR="00D306C2" w:rsidRPr="00D306C2">
        <w:rPr>
          <w:rFonts w:asciiTheme="majorHAnsi" w:hAnsiTheme="majorHAnsi" w:cstheme="majorHAnsi"/>
          <w:sz w:val="24"/>
          <w:szCs w:val="24"/>
          <w:lang w:val="ru-MD"/>
        </w:rPr>
        <w:t>е</w:t>
      </w:r>
      <w:r w:rsidR="0021688C" w:rsidRPr="00D306C2">
        <w:rPr>
          <w:rFonts w:asciiTheme="majorHAnsi" w:hAnsiTheme="majorHAnsi" w:cstheme="majorHAnsi"/>
          <w:sz w:val="24"/>
          <w:szCs w:val="24"/>
          <w:lang w:val="ru-MD"/>
        </w:rPr>
        <w:t xml:space="preserve"> или </w:t>
      </w:r>
      <w:r w:rsidR="00D306C2" w:rsidRPr="00D306C2">
        <w:rPr>
          <w:rFonts w:asciiTheme="majorHAnsi" w:hAnsiTheme="majorHAnsi" w:cstheme="majorHAnsi"/>
          <w:sz w:val="24"/>
          <w:szCs w:val="24"/>
          <w:lang w:val="ru-MD"/>
        </w:rPr>
        <w:t>безвозмездное пользование</w:t>
      </w:r>
      <w:r w:rsidR="0021688C" w:rsidRPr="00D306C2">
        <w:rPr>
          <w:rFonts w:asciiTheme="majorHAnsi" w:hAnsiTheme="majorHAnsi" w:cstheme="majorHAnsi"/>
          <w:sz w:val="24"/>
          <w:szCs w:val="24"/>
          <w:lang w:val="ru-MD"/>
        </w:rPr>
        <w:t xml:space="preserve">, фактическими </w:t>
      </w:r>
      <w:r w:rsidR="00D306C2">
        <w:rPr>
          <w:rFonts w:asciiTheme="majorHAnsi" w:hAnsiTheme="majorHAnsi" w:cstheme="majorHAnsi"/>
          <w:sz w:val="24"/>
          <w:szCs w:val="24"/>
          <w:lang w:val="ru-MD"/>
        </w:rPr>
        <w:t>собственник</w:t>
      </w:r>
      <w:r w:rsidR="0021688C" w:rsidRPr="00D306C2">
        <w:rPr>
          <w:rFonts w:asciiTheme="majorHAnsi" w:hAnsiTheme="majorHAnsi" w:cstheme="majorHAnsi"/>
          <w:sz w:val="24"/>
          <w:szCs w:val="24"/>
          <w:lang w:val="ru-MD"/>
        </w:rPr>
        <w:t xml:space="preserve">ами которого являются </w:t>
      </w:r>
      <w:r w:rsidR="00D306C2" w:rsidRPr="00D306C2">
        <w:rPr>
          <w:rFonts w:asciiTheme="majorHAnsi" w:hAnsiTheme="majorHAnsi" w:cstheme="majorHAnsi"/>
          <w:sz w:val="24"/>
          <w:szCs w:val="24"/>
          <w:lang w:val="ru-MD"/>
        </w:rPr>
        <w:t>учредит</w:t>
      </w:r>
      <w:r w:rsidR="0021688C" w:rsidRPr="00D306C2">
        <w:rPr>
          <w:rFonts w:asciiTheme="majorHAnsi" w:hAnsiTheme="majorHAnsi" w:cstheme="majorHAnsi"/>
          <w:sz w:val="24"/>
          <w:szCs w:val="24"/>
          <w:lang w:val="ru-MD"/>
        </w:rPr>
        <w:t>ель или другие третьи лица</w:t>
      </w:r>
      <w:r w:rsidR="0021688C" w:rsidRPr="0021688C">
        <w:rPr>
          <w:rFonts w:asciiTheme="majorHAnsi" w:hAnsiTheme="majorHAnsi" w:cstheme="majorHAnsi"/>
          <w:sz w:val="24"/>
          <w:szCs w:val="24"/>
        </w:rPr>
        <w:t xml:space="preserve">. </w:t>
      </w:r>
      <w:r w:rsidR="00D306C2" w:rsidRPr="00782BB0">
        <w:rPr>
          <w:rFonts w:asciiTheme="majorHAnsi" w:hAnsiTheme="majorHAnsi" w:cstheme="majorHAnsi"/>
          <w:sz w:val="24"/>
          <w:szCs w:val="24"/>
          <w:lang w:val="ru-MD"/>
        </w:rPr>
        <w:t>Кроме того, до настоящего времени</w:t>
      </w:r>
      <w:r w:rsidR="0021688C" w:rsidRPr="00782BB0">
        <w:rPr>
          <w:rFonts w:asciiTheme="majorHAnsi" w:hAnsiTheme="majorHAnsi" w:cstheme="majorHAnsi"/>
          <w:sz w:val="24"/>
          <w:szCs w:val="24"/>
          <w:lang w:val="ru-MD"/>
        </w:rPr>
        <w:t xml:space="preserve"> </w:t>
      </w:r>
      <w:r w:rsidR="00D306C2" w:rsidRPr="00782BB0">
        <w:rPr>
          <w:rFonts w:asciiTheme="majorHAnsi" w:hAnsiTheme="majorHAnsi" w:cstheme="majorHAnsi"/>
          <w:sz w:val="24"/>
          <w:szCs w:val="24"/>
          <w:lang w:val="ru-MD"/>
        </w:rPr>
        <w:t>отсутствует</w:t>
      </w:r>
      <w:r w:rsidR="0021688C" w:rsidRPr="00782BB0">
        <w:rPr>
          <w:rFonts w:asciiTheme="majorHAnsi" w:hAnsiTheme="majorHAnsi" w:cstheme="majorHAnsi"/>
          <w:sz w:val="24"/>
          <w:szCs w:val="24"/>
          <w:lang w:val="ru-MD"/>
        </w:rPr>
        <w:t xml:space="preserve"> регламент</w:t>
      </w:r>
      <w:r w:rsidR="00D306C2" w:rsidRPr="00782BB0">
        <w:rPr>
          <w:rFonts w:asciiTheme="majorHAnsi" w:hAnsiTheme="majorHAnsi" w:cstheme="majorHAnsi"/>
          <w:sz w:val="24"/>
          <w:szCs w:val="24"/>
          <w:lang w:val="ru-MD"/>
        </w:rPr>
        <w:t>ирование по исполнению положений ст.</w:t>
      </w:r>
      <w:r w:rsidR="0021688C" w:rsidRPr="00782BB0">
        <w:rPr>
          <w:rFonts w:asciiTheme="majorHAnsi" w:hAnsiTheme="majorHAnsi" w:cstheme="majorHAnsi"/>
          <w:sz w:val="24"/>
          <w:szCs w:val="24"/>
          <w:lang w:val="ru-MD"/>
        </w:rPr>
        <w:t xml:space="preserve">11 </w:t>
      </w:r>
      <w:r w:rsidR="00D306C2" w:rsidRPr="00782BB0">
        <w:rPr>
          <w:rFonts w:asciiTheme="majorHAnsi" w:hAnsiTheme="majorHAnsi" w:cstheme="majorHAnsi"/>
          <w:sz w:val="24"/>
          <w:szCs w:val="24"/>
          <w:lang w:val="ru-MD"/>
        </w:rPr>
        <w:t>(2) Закона №</w:t>
      </w:r>
      <w:r w:rsidR="0021688C" w:rsidRPr="00782BB0">
        <w:rPr>
          <w:rFonts w:asciiTheme="majorHAnsi" w:hAnsiTheme="majorHAnsi" w:cstheme="majorHAnsi"/>
          <w:sz w:val="24"/>
          <w:szCs w:val="24"/>
          <w:lang w:val="ru-MD"/>
        </w:rPr>
        <w:t xml:space="preserve">121 от 04.05.2007, </w:t>
      </w:r>
      <w:r w:rsidR="00D306C2" w:rsidRPr="00782BB0">
        <w:rPr>
          <w:rFonts w:asciiTheme="majorHAnsi" w:hAnsiTheme="majorHAnsi" w:cstheme="majorHAnsi"/>
          <w:sz w:val="24"/>
          <w:szCs w:val="24"/>
          <w:lang w:val="ru-MD"/>
        </w:rPr>
        <w:t>согласно</w:t>
      </w:r>
      <w:r w:rsidR="0021688C" w:rsidRPr="00782BB0">
        <w:rPr>
          <w:rFonts w:asciiTheme="majorHAnsi" w:hAnsiTheme="majorHAnsi" w:cstheme="majorHAnsi"/>
          <w:sz w:val="24"/>
          <w:szCs w:val="24"/>
          <w:lang w:val="ru-MD"/>
        </w:rPr>
        <w:t xml:space="preserve"> которо</w:t>
      </w:r>
      <w:r w:rsidR="00D306C2" w:rsidRPr="00782BB0">
        <w:rPr>
          <w:rFonts w:asciiTheme="majorHAnsi" w:hAnsiTheme="majorHAnsi" w:cstheme="majorHAnsi"/>
          <w:sz w:val="24"/>
          <w:szCs w:val="24"/>
          <w:lang w:val="ru-MD"/>
        </w:rPr>
        <w:t>му</w:t>
      </w:r>
      <w:r w:rsidR="0021688C" w:rsidRPr="00782BB0">
        <w:rPr>
          <w:rFonts w:asciiTheme="majorHAnsi" w:hAnsiTheme="majorHAnsi" w:cstheme="majorHAnsi"/>
          <w:sz w:val="24"/>
          <w:szCs w:val="24"/>
          <w:lang w:val="ru-MD"/>
        </w:rPr>
        <w:t xml:space="preserve"> должен быть обеспечен о</w:t>
      </w:r>
      <w:r w:rsidR="00782BB0">
        <w:rPr>
          <w:rFonts w:asciiTheme="majorHAnsi" w:hAnsiTheme="majorHAnsi" w:cstheme="majorHAnsi"/>
          <w:sz w:val="24"/>
          <w:szCs w:val="24"/>
          <w:lang w:val="ru-MD"/>
        </w:rPr>
        <w:t>бособленный</w:t>
      </w:r>
      <w:r w:rsidR="0021688C" w:rsidRPr="00782BB0">
        <w:rPr>
          <w:rFonts w:asciiTheme="majorHAnsi" w:hAnsiTheme="majorHAnsi" w:cstheme="majorHAnsi"/>
          <w:sz w:val="24"/>
          <w:szCs w:val="24"/>
          <w:lang w:val="ru-MD"/>
        </w:rPr>
        <w:t xml:space="preserve"> </w:t>
      </w:r>
      <w:r w:rsidR="00D306C2" w:rsidRPr="00782BB0">
        <w:rPr>
          <w:rFonts w:asciiTheme="majorHAnsi" w:hAnsiTheme="majorHAnsi" w:cstheme="majorHAnsi"/>
          <w:sz w:val="24"/>
          <w:szCs w:val="24"/>
          <w:lang w:val="ru-MD"/>
        </w:rPr>
        <w:t>бухгалтерский учет</w:t>
      </w:r>
      <w:r w:rsidR="0021688C" w:rsidRPr="00782BB0">
        <w:rPr>
          <w:rFonts w:asciiTheme="majorHAnsi" w:hAnsiTheme="majorHAnsi" w:cstheme="majorHAnsi"/>
          <w:sz w:val="24"/>
          <w:szCs w:val="24"/>
          <w:lang w:val="ru-MD"/>
        </w:rPr>
        <w:t xml:space="preserve"> </w:t>
      </w:r>
      <w:r w:rsidR="00D306C2" w:rsidRPr="00782BB0">
        <w:rPr>
          <w:rFonts w:asciiTheme="majorHAnsi" w:hAnsiTheme="majorHAnsi" w:cstheme="majorHAnsi"/>
          <w:sz w:val="24"/>
          <w:szCs w:val="24"/>
          <w:lang w:val="ru-MD"/>
        </w:rPr>
        <w:t>имущества публич</w:t>
      </w:r>
      <w:r w:rsidR="0021688C" w:rsidRPr="00782BB0">
        <w:rPr>
          <w:rFonts w:asciiTheme="majorHAnsi" w:hAnsiTheme="majorHAnsi" w:cstheme="majorHAnsi"/>
          <w:sz w:val="24"/>
          <w:szCs w:val="24"/>
          <w:lang w:val="ru-MD"/>
        </w:rPr>
        <w:t>ной собственности</w:t>
      </w:r>
      <w:r w:rsidR="00D306C2" w:rsidRPr="00782BB0">
        <w:rPr>
          <w:rFonts w:asciiTheme="majorHAnsi" w:hAnsiTheme="majorHAnsi" w:cstheme="majorHAnsi"/>
          <w:sz w:val="24"/>
          <w:szCs w:val="24"/>
          <w:lang w:val="ru-MD"/>
        </w:rPr>
        <w:t xml:space="preserve"> публичной сферы</w:t>
      </w:r>
      <w:r w:rsidR="0021688C" w:rsidRPr="00782BB0">
        <w:rPr>
          <w:rFonts w:asciiTheme="majorHAnsi" w:hAnsiTheme="majorHAnsi" w:cstheme="majorHAnsi"/>
          <w:sz w:val="24"/>
          <w:szCs w:val="24"/>
          <w:lang w:val="ru-MD"/>
        </w:rPr>
        <w:t>, находяще</w:t>
      </w:r>
      <w:r w:rsidR="00782BB0" w:rsidRPr="00782BB0">
        <w:rPr>
          <w:rFonts w:asciiTheme="majorHAnsi" w:hAnsiTheme="majorHAnsi" w:cstheme="majorHAnsi"/>
          <w:sz w:val="24"/>
          <w:szCs w:val="24"/>
          <w:lang w:val="ru-MD"/>
        </w:rPr>
        <w:t>го</w:t>
      </w:r>
      <w:r w:rsidR="0021688C" w:rsidRPr="00782BB0">
        <w:rPr>
          <w:rFonts w:asciiTheme="majorHAnsi" w:hAnsiTheme="majorHAnsi" w:cstheme="majorHAnsi"/>
          <w:sz w:val="24"/>
          <w:szCs w:val="24"/>
          <w:lang w:val="ru-MD"/>
        </w:rPr>
        <w:t xml:space="preserve">ся в ведении </w:t>
      </w:r>
      <w:r w:rsidR="00782BB0" w:rsidRPr="00782BB0">
        <w:rPr>
          <w:rFonts w:asciiTheme="majorHAnsi" w:hAnsiTheme="majorHAnsi" w:cstheme="majorHAnsi"/>
          <w:sz w:val="24"/>
          <w:szCs w:val="24"/>
          <w:lang w:val="ru-MD"/>
        </w:rPr>
        <w:t>субъектов</w:t>
      </w:r>
      <w:r w:rsidR="0021688C" w:rsidRPr="00782BB0">
        <w:rPr>
          <w:rFonts w:asciiTheme="majorHAnsi" w:hAnsiTheme="majorHAnsi" w:cstheme="majorHAnsi"/>
          <w:sz w:val="24"/>
          <w:szCs w:val="24"/>
          <w:lang w:val="ru-MD"/>
        </w:rPr>
        <w:t xml:space="preserve"> (</w:t>
      </w:r>
      <w:r w:rsidR="00782BB0" w:rsidRPr="00782BB0">
        <w:rPr>
          <w:rFonts w:asciiTheme="majorHAnsi" w:hAnsiTheme="majorHAnsi" w:cstheme="majorHAnsi"/>
          <w:sz w:val="24"/>
          <w:szCs w:val="24"/>
          <w:lang w:val="ru-MD"/>
        </w:rPr>
        <w:t>публич</w:t>
      </w:r>
      <w:r w:rsidR="0021688C" w:rsidRPr="00782BB0">
        <w:rPr>
          <w:rFonts w:asciiTheme="majorHAnsi" w:hAnsiTheme="majorHAnsi" w:cstheme="majorHAnsi"/>
          <w:sz w:val="24"/>
          <w:szCs w:val="24"/>
          <w:lang w:val="ru-MD"/>
        </w:rPr>
        <w:t xml:space="preserve">ных учреждений и предприятий) </w:t>
      </w:r>
      <w:r w:rsidR="00782BB0" w:rsidRPr="00782BB0">
        <w:rPr>
          <w:rFonts w:asciiTheme="majorHAnsi" w:hAnsiTheme="majorHAnsi" w:cstheme="majorHAnsi"/>
          <w:sz w:val="24"/>
          <w:szCs w:val="24"/>
          <w:lang w:val="ru-MD"/>
        </w:rPr>
        <w:t>на</w:t>
      </w:r>
      <w:r w:rsidR="0021688C" w:rsidRPr="00782BB0">
        <w:rPr>
          <w:rFonts w:asciiTheme="majorHAnsi" w:hAnsiTheme="majorHAnsi" w:cstheme="majorHAnsi"/>
          <w:sz w:val="24"/>
          <w:szCs w:val="24"/>
          <w:lang w:val="ru-MD"/>
        </w:rPr>
        <w:t xml:space="preserve"> самоуправлении, а также способ</w:t>
      </w:r>
      <w:r w:rsidR="00782BB0" w:rsidRPr="00782BB0">
        <w:rPr>
          <w:rFonts w:asciiTheme="majorHAnsi" w:hAnsiTheme="majorHAnsi" w:cstheme="majorHAnsi"/>
          <w:sz w:val="24"/>
          <w:szCs w:val="24"/>
          <w:lang w:val="ru-MD"/>
        </w:rPr>
        <w:t>а</w:t>
      </w:r>
      <w:r w:rsidR="0021688C" w:rsidRPr="00782BB0">
        <w:rPr>
          <w:rFonts w:asciiTheme="majorHAnsi" w:hAnsiTheme="majorHAnsi" w:cstheme="majorHAnsi"/>
          <w:sz w:val="24"/>
          <w:szCs w:val="24"/>
          <w:lang w:val="ru-MD"/>
        </w:rPr>
        <w:t xml:space="preserve"> регистрации в бухгалтерском учете у учредителя соответствующих операций</w:t>
      </w:r>
      <w:r w:rsidR="00D031FE" w:rsidRPr="00782BB0">
        <w:rPr>
          <w:rFonts w:asciiTheme="majorHAnsi" w:hAnsiTheme="majorHAnsi" w:cstheme="majorHAnsi"/>
          <w:sz w:val="24"/>
          <w:szCs w:val="24"/>
          <w:lang w:val="ru-MD"/>
        </w:rPr>
        <w:t xml:space="preserve">.  </w:t>
      </w:r>
    </w:p>
    <w:p w14:paraId="04239E58" w14:textId="6AF43778" w:rsidR="00D031FE" w:rsidRPr="002F6ED6" w:rsidRDefault="0021688C" w:rsidP="00D031FE">
      <w:pPr>
        <w:tabs>
          <w:tab w:val="left" w:pos="0"/>
        </w:tabs>
        <w:spacing w:after="0" w:line="276" w:lineRule="auto"/>
        <w:contextualSpacing/>
        <w:jc w:val="both"/>
        <w:rPr>
          <w:rFonts w:asciiTheme="majorHAnsi" w:eastAsia="Calibri" w:hAnsiTheme="majorHAnsi" w:cstheme="majorHAnsi"/>
          <w:sz w:val="24"/>
          <w:szCs w:val="24"/>
          <w:lang w:val="ru-MD"/>
        </w:rPr>
      </w:pPr>
      <w:r w:rsidRPr="00782BB0">
        <w:rPr>
          <w:rFonts w:asciiTheme="majorHAnsi" w:eastAsia="Calibri" w:hAnsiTheme="majorHAnsi" w:cstheme="majorHAnsi"/>
          <w:sz w:val="24"/>
          <w:szCs w:val="24"/>
          <w:lang w:val="ru-MD"/>
        </w:rPr>
        <w:t xml:space="preserve">Хотя </w:t>
      </w:r>
      <w:r w:rsidR="004C475D" w:rsidRPr="00782BB0">
        <w:rPr>
          <w:rFonts w:asciiTheme="majorHAnsi" w:eastAsia="Calibri" w:hAnsiTheme="majorHAnsi" w:cstheme="majorHAnsi"/>
          <w:sz w:val="24"/>
          <w:szCs w:val="24"/>
          <w:lang w:val="ru-MD"/>
        </w:rPr>
        <w:t>П</w:t>
      </w:r>
      <w:r w:rsidRPr="00782BB0">
        <w:rPr>
          <w:rFonts w:asciiTheme="majorHAnsi" w:eastAsia="Calibri" w:hAnsiTheme="majorHAnsi" w:cstheme="majorHAnsi"/>
          <w:sz w:val="24"/>
          <w:szCs w:val="24"/>
          <w:lang w:val="ru-MD"/>
        </w:rPr>
        <w:t>лан счет</w:t>
      </w:r>
      <w:r w:rsidR="004C475D" w:rsidRPr="00782BB0">
        <w:rPr>
          <w:rFonts w:asciiTheme="majorHAnsi" w:eastAsia="Calibri" w:hAnsiTheme="majorHAnsi" w:cstheme="majorHAnsi"/>
          <w:sz w:val="24"/>
          <w:szCs w:val="24"/>
          <w:lang w:val="ru-MD"/>
        </w:rPr>
        <w:t>ов</w:t>
      </w:r>
      <w:r w:rsidRPr="00782BB0">
        <w:rPr>
          <w:rFonts w:asciiTheme="majorHAnsi" w:eastAsia="Calibri" w:hAnsiTheme="majorHAnsi" w:cstheme="majorHAnsi"/>
          <w:sz w:val="24"/>
          <w:szCs w:val="24"/>
          <w:lang w:val="ru-MD"/>
        </w:rPr>
        <w:t xml:space="preserve"> </w:t>
      </w:r>
      <w:r w:rsidR="004C475D" w:rsidRPr="00782BB0">
        <w:rPr>
          <w:rFonts w:asciiTheme="majorHAnsi" w:eastAsia="Calibri" w:hAnsiTheme="majorHAnsi" w:cstheme="majorHAnsi"/>
          <w:sz w:val="24"/>
          <w:szCs w:val="24"/>
          <w:lang w:val="ru-MD"/>
        </w:rPr>
        <w:t xml:space="preserve">бухгалтерского учета </w:t>
      </w:r>
      <w:r w:rsidRPr="00782BB0">
        <w:rPr>
          <w:rFonts w:asciiTheme="majorHAnsi" w:eastAsia="Calibri" w:hAnsiTheme="majorHAnsi" w:cstheme="majorHAnsi"/>
          <w:sz w:val="24"/>
          <w:szCs w:val="24"/>
          <w:lang w:val="ru-MD"/>
        </w:rPr>
        <w:t xml:space="preserve">включает счет 4153 </w:t>
      </w:r>
      <w:r w:rsidR="004C475D" w:rsidRPr="00782BB0">
        <w:rPr>
          <w:rFonts w:asciiTheme="majorHAnsi" w:eastAsia="Calibri" w:hAnsiTheme="majorHAnsi" w:cstheme="majorHAnsi"/>
          <w:sz w:val="24"/>
          <w:szCs w:val="24"/>
          <w:lang w:val="ru-MD"/>
        </w:rPr>
        <w:t>„И</w:t>
      </w:r>
      <w:r w:rsidRPr="00782BB0">
        <w:rPr>
          <w:rFonts w:asciiTheme="majorHAnsi" w:eastAsia="Calibri" w:hAnsiTheme="majorHAnsi" w:cstheme="majorHAnsi"/>
          <w:sz w:val="24"/>
          <w:szCs w:val="24"/>
          <w:lang w:val="ru-MD"/>
        </w:rPr>
        <w:t xml:space="preserve">нвестиции в связанные и несвязанные </w:t>
      </w:r>
      <w:r w:rsidR="004C475D" w:rsidRPr="00782BB0">
        <w:rPr>
          <w:rFonts w:asciiTheme="majorHAnsi" w:eastAsia="Calibri" w:hAnsiTheme="majorHAnsi" w:cstheme="majorHAnsi"/>
          <w:sz w:val="24"/>
          <w:szCs w:val="24"/>
          <w:lang w:val="ru-MD"/>
        </w:rPr>
        <w:t>стороны</w:t>
      </w:r>
      <w:r w:rsidRPr="00782BB0">
        <w:rPr>
          <w:rFonts w:asciiTheme="majorHAnsi" w:eastAsia="Calibri" w:hAnsiTheme="majorHAnsi" w:cstheme="majorHAnsi"/>
          <w:sz w:val="24"/>
          <w:szCs w:val="24"/>
          <w:lang w:val="ru-MD"/>
        </w:rPr>
        <w:t>” для передачи имущества в управление, он не допускает аналитического/о</w:t>
      </w:r>
      <w:r w:rsidR="002F6ED6">
        <w:rPr>
          <w:rFonts w:asciiTheme="majorHAnsi" w:eastAsia="Calibri" w:hAnsiTheme="majorHAnsi" w:cstheme="majorHAnsi"/>
          <w:sz w:val="24"/>
          <w:szCs w:val="24"/>
          <w:lang w:val="ru-MD"/>
        </w:rPr>
        <w:t>бособлен</w:t>
      </w:r>
      <w:r w:rsidRPr="00782BB0">
        <w:rPr>
          <w:rFonts w:asciiTheme="majorHAnsi" w:eastAsia="Calibri" w:hAnsiTheme="majorHAnsi" w:cstheme="majorHAnsi"/>
          <w:sz w:val="24"/>
          <w:szCs w:val="24"/>
          <w:lang w:val="ru-MD"/>
        </w:rPr>
        <w:t xml:space="preserve">ного учета для каждого </w:t>
      </w:r>
      <w:r w:rsidR="004C475D" w:rsidRPr="00782BB0">
        <w:rPr>
          <w:rFonts w:asciiTheme="majorHAnsi" w:eastAsia="Calibri" w:hAnsiTheme="majorHAnsi" w:cstheme="majorHAnsi"/>
          <w:sz w:val="24"/>
          <w:szCs w:val="24"/>
          <w:lang w:val="ru-MD"/>
        </w:rPr>
        <w:t>объекта</w:t>
      </w:r>
      <w:r w:rsidRPr="00782BB0">
        <w:rPr>
          <w:rFonts w:asciiTheme="majorHAnsi" w:eastAsia="Calibri" w:hAnsiTheme="majorHAnsi" w:cstheme="majorHAnsi"/>
          <w:sz w:val="24"/>
          <w:szCs w:val="24"/>
          <w:lang w:val="ru-MD"/>
        </w:rPr>
        <w:t>, переданного в управление, что впоследствии практически сделает невозможным выявление в натуральной форме</w:t>
      </w:r>
      <w:r w:rsidRPr="0021688C">
        <w:rPr>
          <w:rFonts w:asciiTheme="majorHAnsi" w:eastAsia="Calibri" w:hAnsiTheme="majorHAnsi" w:cstheme="majorHAnsi"/>
          <w:sz w:val="24"/>
          <w:szCs w:val="24"/>
        </w:rPr>
        <w:t xml:space="preserve"> </w:t>
      </w:r>
      <w:r w:rsidRPr="00460FE1">
        <w:rPr>
          <w:rFonts w:asciiTheme="majorHAnsi" w:eastAsia="Calibri" w:hAnsiTheme="majorHAnsi" w:cstheme="majorHAnsi"/>
          <w:sz w:val="24"/>
          <w:szCs w:val="24"/>
          <w:lang w:val="ru-MD"/>
        </w:rPr>
        <w:t>государственной собственности</w:t>
      </w:r>
      <w:r w:rsidR="004C475D" w:rsidRPr="00460FE1">
        <w:rPr>
          <w:rFonts w:asciiTheme="majorHAnsi" w:eastAsia="Calibri" w:hAnsiTheme="majorHAnsi" w:cstheme="majorHAnsi"/>
          <w:sz w:val="24"/>
          <w:szCs w:val="24"/>
          <w:lang w:val="ru-MD"/>
        </w:rPr>
        <w:t xml:space="preserve"> публичной сферы</w:t>
      </w:r>
      <w:r w:rsidRPr="00460FE1">
        <w:rPr>
          <w:rFonts w:asciiTheme="majorHAnsi" w:eastAsia="Calibri" w:hAnsiTheme="majorHAnsi" w:cstheme="majorHAnsi"/>
          <w:sz w:val="24"/>
          <w:szCs w:val="24"/>
          <w:lang w:val="ru-MD"/>
        </w:rPr>
        <w:t xml:space="preserve">, управляемой субъектами </w:t>
      </w:r>
      <w:r w:rsidR="004C475D" w:rsidRPr="00460FE1">
        <w:rPr>
          <w:rFonts w:asciiTheme="majorHAnsi" w:eastAsia="Calibri" w:hAnsiTheme="majorHAnsi" w:cstheme="majorHAnsi"/>
          <w:sz w:val="24"/>
          <w:szCs w:val="24"/>
          <w:lang w:val="ru-MD"/>
        </w:rPr>
        <w:t xml:space="preserve">на </w:t>
      </w:r>
      <w:r w:rsidRPr="00460FE1">
        <w:rPr>
          <w:rFonts w:asciiTheme="majorHAnsi" w:eastAsia="Calibri" w:hAnsiTheme="majorHAnsi" w:cstheme="majorHAnsi"/>
          <w:sz w:val="24"/>
          <w:szCs w:val="24"/>
          <w:lang w:val="ru-MD"/>
        </w:rPr>
        <w:t>самоуправлени</w:t>
      </w:r>
      <w:r w:rsidR="004C475D" w:rsidRPr="00460FE1">
        <w:rPr>
          <w:rFonts w:asciiTheme="majorHAnsi" w:eastAsia="Calibri" w:hAnsiTheme="majorHAnsi" w:cstheme="majorHAnsi"/>
          <w:sz w:val="24"/>
          <w:szCs w:val="24"/>
          <w:lang w:val="ru-MD"/>
        </w:rPr>
        <w:t>и</w:t>
      </w:r>
      <w:r w:rsidRPr="00460FE1">
        <w:rPr>
          <w:rFonts w:asciiTheme="majorHAnsi" w:eastAsia="Calibri" w:hAnsiTheme="majorHAnsi" w:cstheme="majorHAnsi"/>
          <w:sz w:val="24"/>
          <w:szCs w:val="24"/>
          <w:lang w:val="ru-MD"/>
        </w:rPr>
        <w:t xml:space="preserve">, в том числе в случае </w:t>
      </w:r>
      <w:r w:rsidR="004C475D" w:rsidRPr="00460FE1">
        <w:rPr>
          <w:rFonts w:asciiTheme="majorHAnsi" w:eastAsia="Calibri" w:hAnsiTheme="majorHAnsi" w:cstheme="majorHAnsi"/>
          <w:sz w:val="24"/>
          <w:szCs w:val="24"/>
          <w:lang w:val="ru-MD"/>
        </w:rPr>
        <w:t>ее</w:t>
      </w:r>
      <w:r w:rsidRPr="00460FE1">
        <w:rPr>
          <w:rFonts w:asciiTheme="majorHAnsi" w:eastAsia="Calibri" w:hAnsiTheme="majorHAnsi" w:cstheme="majorHAnsi"/>
          <w:sz w:val="24"/>
          <w:szCs w:val="24"/>
          <w:lang w:val="ru-MD"/>
        </w:rPr>
        <w:t xml:space="preserve"> возврата</w:t>
      </w:r>
      <w:r w:rsidR="00D031FE" w:rsidRPr="00460FE1">
        <w:rPr>
          <w:rFonts w:asciiTheme="majorHAnsi" w:eastAsia="Calibri" w:hAnsiTheme="majorHAnsi" w:cstheme="majorHAnsi"/>
          <w:sz w:val="24"/>
          <w:szCs w:val="24"/>
          <w:lang w:val="ru-MD"/>
        </w:rPr>
        <w:t>.</w:t>
      </w:r>
      <w:r w:rsidR="00D031FE" w:rsidRPr="002F6ED6">
        <w:rPr>
          <w:rFonts w:asciiTheme="majorHAnsi" w:eastAsia="Calibri" w:hAnsiTheme="majorHAnsi" w:cstheme="majorHAnsi"/>
          <w:sz w:val="24"/>
          <w:szCs w:val="24"/>
          <w:lang w:val="ru-MD"/>
        </w:rPr>
        <w:t xml:space="preserve"> </w:t>
      </w:r>
    </w:p>
    <w:p w14:paraId="0490C564" w14:textId="2189C2A8" w:rsidR="00D031FE" w:rsidRPr="00730E04" w:rsidRDefault="00730E04" w:rsidP="00D031FE">
      <w:pPr>
        <w:spacing w:after="0"/>
        <w:jc w:val="both"/>
        <w:rPr>
          <w:rFonts w:asciiTheme="majorHAnsi" w:eastAsia="Calibri" w:hAnsiTheme="majorHAnsi" w:cstheme="majorHAnsi"/>
          <w:sz w:val="24"/>
          <w:szCs w:val="24"/>
          <w:lang w:val="ru-MD"/>
        </w:rPr>
      </w:pPr>
      <w:r>
        <w:rPr>
          <w:rFonts w:asciiTheme="majorHAnsi" w:eastAsia="Calibri" w:hAnsiTheme="majorHAnsi" w:cstheme="majorHAnsi"/>
          <w:sz w:val="24"/>
          <w:szCs w:val="24"/>
          <w:lang w:val="ru-MD"/>
        </w:rPr>
        <w:t>При этом</w:t>
      </w:r>
      <w:r w:rsidR="00460FE1" w:rsidRPr="00730E04">
        <w:rPr>
          <w:rFonts w:asciiTheme="majorHAnsi" w:eastAsia="Calibri" w:hAnsiTheme="majorHAnsi" w:cstheme="majorHAnsi"/>
          <w:sz w:val="24"/>
          <w:szCs w:val="24"/>
          <w:lang w:val="ru-MD"/>
        </w:rPr>
        <w:t>,</w:t>
      </w:r>
      <w:r w:rsidR="0021688C" w:rsidRPr="00730E04">
        <w:rPr>
          <w:rFonts w:asciiTheme="majorHAnsi" w:eastAsia="Calibri" w:hAnsiTheme="majorHAnsi" w:cstheme="majorHAnsi"/>
          <w:sz w:val="24"/>
          <w:szCs w:val="24"/>
          <w:lang w:val="ru-MD"/>
        </w:rPr>
        <w:t xml:space="preserve"> Министерство культуры</w:t>
      </w:r>
      <w:r w:rsidR="00460FE1" w:rsidRPr="00730E04">
        <w:rPr>
          <w:rFonts w:asciiTheme="majorHAnsi" w:eastAsia="Calibri" w:hAnsiTheme="majorHAnsi" w:cstheme="majorHAnsi"/>
          <w:sz w:val="24"/>
          <w:szCs w:val="24"/>
          <w:lang w:val="ru-MD"/>
        </w:rPr>
        <w:t>,</w:t>
      </w:r>
      <w:r w:rsidR="0021688C" w:rsidRPr="00730E04">
        <w:rPr>
          <w:rFonts w:asciiTheme="majorHAnsi" w:eastAsia="Calibri" w:hAnsiTheme="majorHAnsi" w:cstheme="majorHAnsi"/>
          <w:sz w:val="24"/>
          <w:szCs w:val="24"/>
          <w:lang w:val="ru-MD"/>
        </w:rPr>
        <w:t xml:space="preserve"> при регистрации и отчетности по финансовым операциям на </w:t>
      </w:r>
      <w:r w:rsidR="00460FE1" w:rsidRPr="00730E04">
        <w:rPr>
          <w:rFonts w:asciiTheme="majorHAnsi" w:eastAsia="Calibri" w:hAnsiTheme="majorHAnsi" w:cstheme="majorHAnsi"/>
          <w:sz w:val="24"/>
          <w:szCs w:val="24"/>
          <w:lang w:val="ru-MD"/>
        </w:rPr>
        <w:t xml:space="preserve">бухгалтерском </w:t>
      </w:r>
      <w:r w:rsidR="0021688C" w:rsidRPr="00730E04">
        <w:rPr>
          <w:rFonts w:asciiTheme="majorHAnsi" w:eastAsia="Calibri" w:hAnsiTheme="majorHAnsi" w:cstheme="majorHAnsi"/>
          <w:sz w:val="24"/>
          <w:szCs w:val="24"/>
          <w:lang w:val="ru-MD"/>
        </w:rPr>
        <w:t xml:space="preserve">счете 4153 </w:t>
      </w:r>
      <w:r w:rsidR="00460FE1" w:rsidRPr="00730E04">
        <w:rPr>
          <w:rFonts w:asciiTheme="majorHAnsi" w:eastAsia="Calibri" w:hAnsiTheme="majorHAnsi" w:cstheme="majorHAnsi"/>
          <w:sz w:val="24"/>
          <w:szCs w:val="24"/>
          <w:lang w:val="ru-MD"/>
        </w:rPr>
        <w:t>„И</w:t>
      </w:r>
      <w:r w:rsidR="0021688C" w:rsidRPr="00730E04">
        <w:rPr>
          <w:rFonts w:asciiTheme="majorHAnsi" w:eastAsia="Calibri" w:hAnsiTheme="majorHAnsi" w:cstheme="majorHAnsi"/>
          <w:sz w:val="24"/>
          <w:szCs w:val="24"/>
          <w:lang w:val="ru-MD"/>
        </w:rPr>
        <w:t xml:space="preserve">нвестиции в связанные и несвязанные </w:t>
      </w:r>
      <w:r w:rsidR="00460FE1" w:rsidRPr="00730E04">
        <w:rPr>
          <w:rFonts w:asciiTheme="majorHAnsi" w:eastAsia="Calibri" w:hAnsiTheme="majorHAnsi" w:cstheme="majorHAnsi"/>
          <w:sz w:val="24"/>
          <w:szCs w:val="24"/>
          <w:lang w:val="ru-MD"/>
        </w:rPr>
        <w:t>стороны”</w:t>
      </w:r>
      <w:r w:rsidR="0021688C" w:rsidRPr="00730E04">
        <w:rPr>
          <w:rFonts w:asciiTheme="majorHAnsi" w:eastAsia="Calibri" w:hAnsiTheme="majorHAnsi" w:cstheme="majorHAnsi"/>
          <w:sz w:val="24"/>
          <w:szCs w:val="24"/>
          <w:lang w:val="ru-MD"/>
        </w:rPr>
        <w:t xml:space="preserve">, который предназначен для отражения стоимости </w:t>
      </w:r>
      <w:r w:rsidR="00460FE1" w:rsidRPr="00730E04">
        <w:rPr>
          <w:rFonts w:asciiTheme="majorHAnsi" w:eastAsia="Calibri" w:hAnsiTheme="majorHAnsi" w:cstheme="majorHAnsi"/>
          <w:sz w:val="24"/>
          <w:szCs w:val="24"/>
          <w:lang w:val="ru-MD"/>
        </w:rPr>
        <w:t>имущества</w:t>
      </w:r>
      <w:r w:rsidR="0021688C" w:rsidRPr="00730E04">
        <w:rPr>
          <w:rFonts w:asciiTheme="majorHAnsi" w:eastAsia="Calibri" w:hAnsiTheme="majorHAnsi" w:cstheme="majorHAnsi"/>
          <w:sz w:val="24"/>
          <w:szCs w:val="24"/>
          <w:lang w:val="ru-MD"/>
        </w:rPr>
        <w:t>, переданн</w:t>
      </w:r>
      <w:r w:rsidR="00460FE1" w:rsidRPr="00730E04">
        <w:rPr>
          <w:rFonts w:asciiTheme="majorHAnsi" w:eastAsia="Calibri" w:hAnsiTheme="majorHAnsi" w:cstheme="majorHAnsi"/>
          <w:sz w:val="24"/>
          <w:szCs w:val="24"/>
          <w:lang w:val="ru-MD"/>
        </w:rPr>
        <w:t>ого</w:t>
      </w:r>
      <w:r w:rsidR="0021688C" w:rsidRPr="00730E04">
        <w:rPr>
          <w:rFonts w:asciiTheme="majorHAnsi" w:eastAsia="Calibri" w:hAnsiTheme="majorHAnsi" w:cstheme="majorHAnsi"/>
          <w:sz w:val="24"/>
          <w:szCs w:val="24"/>
          <w:lang w:val="ru-MD"/>
        </w:rPr>
        <w:t xml:space="preserve"> в хозяйственное </w:t>
      </w:r>
      <w:r w:rsidR="00460FE1" w:rsidRPr="00730E04">
        <w:rPr>
          <w:rFonts w:asciiTheme="majorHAnsi" w:eastAsia="Calibri" w:hAnsiTheme="majorHAnsi" w:cstheme="majorHAnsi"/>
          <w:sz w:val="24"/>
          <w:szCs w:val="24"/>
          <w:lang w:val="ru-MD"/>
        </w:rPr>
        <w:t>вед</w:t>
      </w:r>
      <w:r w:rsidR="0021688C" w:rsidRPr="00730E04">
        <w:rPr>
          <w:rFonts w:asciiTheme="majorHAnsi" w:eastAsia="Calibri" w:hAnsiTheme="majorHAnsi" w:cstheme="majorHAnsi"/>
          <w:sz w:val="24"/>
          <w:szCs w:val="24"/>
          <w:lang w:val="ru-MD"/>
        </w:rPr>
        <w:t xml:space="preserve">ение связанным и несвязанным сторонам, не обеспечивает, </w:t>
      </w:r>
      <w:r w:rsidR="00460FE1" w:rsidRPr="00730E04">
        <w:rPr>
          <w:rFonts w:asciiTheme="majorHAnsi" w:eastAsia="Calibri" w:hAnsiTheme="majorHAnsi" w:cstheme="majorHAnsi"/>
          <w:sz w:val="24"/>
          <w:szCs w:val="24"/>
          <w:lang w:val="ru-MD"/>
        </w:rPr>
        <w:t>в соответствии с</w:t>
      </w:r>
      <w:r w:rsidR="0021688C" w:rsidRPr="00730E04">
        <w:rPr>
          <w:rFonts w:asciiTheme="majorHAnsi" w:eastAsia="Calibri" w:hAnsiTheme="majorHAnsi" w:cstheme="majorHAnsi"/>
          <w:sz w:val="24"/>
          <w:szCs w:val="24"/>
          <w:lang w:val="ru-MD"/>
        </w:rPr>
        <w:t xml:space="preserve"> нормативным</w:t>
      </w:r>
      <w:r w:rsidR="00460FE1" w:rsidRPr="00730E04">
        <w:rPr>
          <w:rFonts w:asciiTheme="majorHAnsi" w:eastAsia="Calibri" w:hAnsiTheme="majorHAnsi" w:cstheme="majorHAnsi"/>
          <w:sz w:val="24"/>
          <w:szCs w:val="24"/>
          <w:lang w:val="ru-MD"/>
        </w:rPr>
        <w:t>и</w:t>
      </w:r>
      <w:r w:rsidR="0021688C" w:rsidRPr="00730E04">
        <w:rPr>
          <w:rFonts w:asciiTheme="majorHAnsi" w:eastAsia="Calibri" w:hAnsiTheme="majorHAnsi" w:cstheme="majorHAnsi"/>
          <w:sz w:val="24"/>
          <w:szCs w:val="24"/>
          <w:lang w:val="ru-MD"/>
        </w:rPr>
        <w:t xml:space="preserve"> положениям</w:t>
      </w:r>
      <w:r w:rsidR="00460FE1" w:rsidRPr="00730E04">
        <w:rPr>
          <w:rStyle w:val="a7"/>
          <w:rFonts w:asciiTheme="majorHAnsi" w:eastAsia="Calibri" w:hAnsiTheme="majorHAnsi" w:cstheme="majorHAnsi"/>
          <w:sz w:val="24"/>
          <w:szCs w:val="24"/>
          <w:lang w:val="ru-MD"/>
        </w:rPr>
        <w:footnoteReference w:id="19"/>
      </w:r>
      <w:r w:rsidR="00460FE1" w:rsidRPr="00730E04">
        <w:rPr>
          <w:rFonts w:asciiTheme="majorHAnsi" w:eastAsia="Calibri" w:hAnsiTheme="majorHAnsi" w:cstheme="majorHAnsi"/>
          <w:sz w:val="24"/>
          <w:szCs w:val="24"/>
          <w:lang w:val="ru-MD"/>
        </w:rPr>
        <w:t xml:space="preserve"> „</w:t>
      </w:r>
      <w:r w:rsidR="0021688C" w:rsidRPr="00730E04">
        <w:rPr>
          <w:rFonts w:asciiTheme="majorHAnsi" w:eastAsia="Calibri" w:hAnsiTheme="majorHAnsi" w:cstheme="majorHAnsi"/>
          <w:sz w:val="24"/>
          <w:szCs w:val="24"/>
          <w:lang w:val="ru-MD"/>
        </w:rPr>
        <w:t>ведение аналитического учета</w:t>
      </w:r>
      <w:r w:rsidR="00460FE1" w:rsidRPr="00730E04">
        <w:rPr>
          <w:rStyle w:val="a7"/>
          <w:rFonts w:asciiTheme="majorHAnsi" w:eastAsia="Calibri" w:hAnsiTheme="majorHAnsi" w:cstheme="majorHAnsi"/>
          <w:sz w:val="24"/>
          <w:szCs w:val="24"/>
          <w:lang w:val="ru-MD"/>
        </w:rPr>
        <w:footnoteReference w:id="20"/>
      </w:r>
      <w:r w:rsidR="0021688C" w:rsidRPr="00730E04">
        <w:rPr>
          <w:rFonts w:asciiTheme="majorHAnsi" w:eastAsia="Calibri" w:hAnsiTheme="majorHAnsi" w:cstheme="majorHAnsi"/>
          <w:sz w:val="24"/>
          <w:szCs w:val="24"/>
          <w:lang w:val="ru-MD"/>
        </w:rPr>
        <w:t xml:space="preserve"> субъектами</w:t>
      </w:r>
      <w:r w:rsidR="00460FE1" w:rsidRPr="00730E04">
        <w:rPr>
          <w:rFonts w:asciiTheme="majorHAnsi" w:eastAsia="Calibri" w:hAnsiTheme="majorHAnsi" w:cstheme="majorHAnsi"/>
          <w:sz w:val="24"/>
          <w:szCs w:val="24"/>
          <w:lang w:val="ru-MD"/>
        </w:rPr>
        <w:t xml:space="preserve">, отражающими </w:t>
      </w:r>
      <w:r w:rsidR="0021688C" w:rsidRPr="00730E04">
        <w:rPr>
          <w:rFonts w:asciiTheme="majorHAnsi" w:eastAsia="Calibri" w:hAnsiTheme="majorHAnsi" w:cstheme="majorHAnsi"/>
          <w:sz w:val="24"/>
          <w:szCs w:val="24"/>
          <w:lang w:val="ru-MD"/>
        </w:rPr>
        <w:t xml:space="preserve">в </w:t>
      </w:r>
      <w:r w:rsidR="00460FE1" w:rsidRPr="00730E04">
        <w:rPr>
          <w:rFonts w:asciiTheme="majorHAnsi" w:eastAsia="Calibri" w:hAnsiTheme="majorHAnsi" w:cstheme="majorHAnsi"/>
          <w:sz w:val="24"/>
          <w:szCs w:val="24"/>
          <w:lang w:val="ru-MD"/>
        </w:rPr>
        <w:t>Р</w:t>
      </w:r>
      <w:r w:rsidR="0021688C" w:rsidRPr="00730E04">
        <w:rPr>
          <w:rFonts w:asciiTheme="majorHAnsi" w:eastAsia="Calibri" w:hAnsiTheme="majorHAnsi" w:cstheme="majorHAnsi"/>
          <w:sz w:val="24"/>
          <w:szCs w:val="24"/>
          <w:lang w:val="ru-MD"/>
        </w:rPr>
        <w:t xml:space="preserve">еестре </w:t>
      </w:r>
      <w:r w:rsidR="00460FE1" w:rsidRPr="00730E04">
        <w:rPr>
          <w:rFonts w:asciiTheme="majorHAnsi" w:eastAsia="Calibri" w:hAnsiTheme="majorHAnsi" w:cstheme="majorHAnsi"/>
          <w:sz w:val="24"/>
          <w:szCs w:val="24"/>
          <w:lang w:val="ru-MD"/>
        </w:rPr>
        <w:t>ф</w:t>
      </w:r>
      <w:r w:rsidR="0021688C" w:rsidRPr="00730E04">
        <w:rPr>
          <w:rFonts w:asciiTheme="majorHAnsi" w:eastAsia="Calibri" w:hAnsiTheme="majorHAnsi" w:cstheme="majorHAnsi"/>
          <w:sz w:val="24"/>
          <w:szCs w:val="24"/>
          <w:lang w:val="ru-MD"/>
        </w:rPr>
        <w:t>. 10</w:t>
      </w:r>
      <w:r w:rsidR="00460FE1" w:rsidRPr="00730E04">
        <w:rPr>
          <w:rStyle w:val="a7"/>
          <w:rFonts w:asciiTheme="majorHAnsi" w:eastAsia="Calibri" w:hAnsiTheme="majorHAnsi" w:cstheme="majorHAnsi"/>
          <w:sz w:val="24"/>
          <w:szCs w:val="24"/>
          <w:lang w:val="ru-MD"/>
        </w:rPr>
        <w:footnoteReference w:id="21"/>
      </w:r>
      <w:r w:rsidR="0021688C" w:rsidRPr="00730E04">
        <w:rPr>
          <w:rFonts w:asciiTheme="majorHAnsi" w:eastAsia="Calibri" w:hAnsiTheme="majorHAnsi" w:cstheme="majorHAnsi"/>
          <w:sz w:val="24"/>
          <w:szCs w:val="24"/>
          <w:lang w:val="ru-MD"/>
        </w:rPr>
        <w:t xml:space="preserve"> </w:t>
      </w:r>
      <w:r w:rsidR="00460FE1" w:rsidRPr="00730E04">
        <w:rPr>
          <w:rFonts w:asciiTheme="majorHAnsi" w:eastAsia="Calibri" w:hAnsiTheme="majorHAnsi" w:cstheme="majorHAnsi"/>
          <w:sz w:val="24"/>
          <w:szCs w:val="24"/>
          <w:lang w:val="ru-MD"/>
        </w:rPr>
        <w:t xml:space="preserve">осуществляемые </w:t>
      </w:r>
      <w:r w:rsidR="0021688C" w:rsidRPr="00730E04">
        <w:rPr>
          <w:rFonts w:asciiTheme="majorHAnsi" w:eastAsia="Calibri" w:hAnsiTheme="majorHAnsi" w:cstheme="majorHAnsi"/>
          <w:sz w:val="24"/>
          <w:szCs w:val="24"/>
          <w:lang w:val="ru-MD"/>
        </w:rPr>
        <w:t>инвестици</w:t>
      </w:r>
      <w:r w:rsidR="00460FE1" w:rsidRPr="00730E04">
        <w:rPr>
          <w:rFonts w:asciiTheme="majorHAnsi" w:eastAsia="Calibri" w:hAnsiTheme="majorHAnsi" w:cstheme="majorHAnsi"/>
          <w:sz w:val="24"/>
          <w:szCs w:val="24"/>
          <w:lang w:val="ru-MD"/>
        </w:rPr>
        <w:t>и</w:t>
      </w:r>
      <w:r w:rsidR="0021688C" w:rsidRPr="00730E04">
        <w:rPr>
          <w:rFonts w:asciiTheme="majorHAnsi" w:eastAsia="Calibri" w:hAnsiTheme="majorHAnsi" w:cstheme="majorHAnsi"/>
          <w:sz w:val="24"/>
          <w:szCs w:val="24"/>
          <w:lang w:val="ru-MD"/>
        </w:rPr>
        <w:t>, п</w:t>
      </w:r>
      <w:r w:rsidR="00460FE1" w:rsidRPr="00730E04">
        <w:rPr>
          <w:rFonts w:asciiTheme="majorHAnsi" w:eastAsia="Calibri" w:hAnsiTheme="majorHAnsi" w:cstheme="majorHAnsi"/>
          <w:sz w:val="24"/>
          <w:szCs w:val="24"/>
          <w:lang w:val="ru-MD"/>
        </w:rPr>
        <w:t>о</w:t>
      </w:r>
      <w:r w:rsidR="0021688C" w:rsidRPr="00730E04">
        <w:rPr>
          <w:rFonts w:asciiTheme="majorHAnsi" w:eastAsia="Calibri" w:hAnsiTheme="majorHAnsi" w:cstheme="majorHAnsi"/>
          <w:sz w:val="24"/>
          <w:szCs w:val="24"/>
          <w:lang w:val="ru-MD"/>
        </w:rPr>
        <w:t xml:space="preserve"> </w:t>
      </w:r>
      <w:r w:rsidR="00460FE1" w:rsidRPr="00730E04">
        <w:rPr>
          <w:rFonts w:asciiTheme="majorHAnsi" w:eastAsia="Calibri" w:hAnsiTheme="majorHAnsi" w:cstheme="majorHAnsi"/>
          <w:sz w:val="24"/>
          <w:szCs w:val="24"/>
          <w:lang w:val="ru-MD"/>
        </w:rPr>
        <w:t>обстоятельствам</w:t>
      </w:r>
      <w:r w:rsidR="0021688C" w:rsidRPr="00730E04">
        <w:rPr>
          <w:rFonts w:asciiTheme="majorHAnsi" w:eastAsia="Calibri" w:hAnsiTheme="majorHAnsi" w:cstheme="majorHAnsi"/>
          <w:sz w:val="24"/>
          <w:szCs w:val="24"/>
          <w:lang w:val="ru-MD"/>
        </w:rPr>
        <w:t>, по видам и классам инвестиций, по эмитентам или предприятиям, в которые были вложены средства, по срокам погашения</w:t>
      </w:r>
      <w:r w:rsidR="00D031FE" w:rsidRPr="00730E04">
        <w:rPr>
          <w:rFonts w:asciiTheme="majorHAnsi" w:eastAsia="Calibri" w:hAnsiTheme="majorHAnsi" w:cstheme="majorHAnsi"/>
          <w:sz w:val="24"/>
          <w:szCs w:val="24"/>
          <w:lang w:val="ru-MD"/>
        </w:rPr>
        <w:t>.</w:t>
      </w:r>
    </w:p>
    <w:p w14:paraId="11CF6C9E" w14:textId="314C5DE8" w:rsidR="00B31F3C" w:rsidRDefault="00B31F3C" w:rsidP="00910B21">
      <w:pPr>
        <w:jc w:val="both"/>
        <w:rPr>
          <w:rFonts w:asciiTheme="majorHAnsi" w:hAnsiTheme="majorHAnsi" w:cstheme="majorHAnsi"/>
          <w:sz w:val="24"/>
          <w:szCs w:val="24"/>
        </w:rPr>
      </w:pPr>
      <w:r w:rsidRPr="00B31F3C">
        <w:rPr>
          <w:rFonts w:asciiTheme="majorHAnsi" w:eastAsia="Calibri" w:hAnsiTheme="majorHAnsi" w:cstheme="majorHAnsi"/>
          <w:b/>
          <w:bCs/>
          <w:sz w:val="24"/>
          <w:szCs w:val="24"/>
        </w:rPr>
        <w:t>3.3.</w:t>
      </w:r>
      <w:r>
        <w:rPr>
          <w:rFonts w:asciiTheme="majorHAnsi" w:eastAsia="Calibri" w:hAnsiTheme="majorHAnsi" w:cstheme="majorHAnsi"/>
          <w:sz w:val="24"/>
          <w:szCs w:val="24"/>
        </w:rPr>
        <w:t xml:space="preserve"> </w:t>
      </w:r>
      <w:r w:rsidR="0021688C" w:rsidRPr="00A30E84">
        <w:rPr>
          <w:rFonts w:asciiTheme="majorHAnsi" w:eastAsia="Calibri" w:hAnsiTheme="majorHAnsi" w:cstheme="majorHAnsi"/>
          <w:sz w:val="24"/>
          <w:szCs w:val="24"/>
          <w:lang w:val="ru-MD"/>
        </w:rPr>
        <w:t>Дейс</w:t>
      </w:r>
      <w:r w:rsidR="00A30E84">
        <w:rPr>
          <w:rFonts w:asciiTheme="majorHAnsi" w:eastAsia="Calibri" w:hAnsiTheme="majorHAnsi" w:cstheme="majorHAnsi"/>
          <w:sz w:val="24"/>
          <w:szCs w:val="24"/>
          <w:lang w:val="ru-MD"/>
        </w:rPr>
        <w:t>твующая нормативная база не рег</w:t>
      </w:r>
      <w:r w:rsidR="0021688C" w:rsidRPr="00A30E84">
        <w:rPr>
          <w:rFonts w:asciiTheme="majorHAnsi" w:eastAsia="Calibri" w:hAnsiTheme="majorHAnsi" w:cstheme="majorHAnsi"/>
          <w:sz w:val="24"/>
          <w:szCs w:val="24"/>
          <w:lang w:val="ru-MD"/>
        </w:rPr>
        <w:t>л</w:t>
      </w:r>
      <w:r w:rsidR="00936F1B" w:rsidRPr="00A30E84">
        <w:rPr>
          <w:rFonts w:asciiTheme="majorHAnsi" w:eastAsia="Calibri" w:hAnsiTheme="majorHAnsi" w:cstheme="majorHAnsi"/>
          <w:sz w:val="24"/>
          <w:szCs w:val="24"/>
          <w:lang w:val="ru-MD"/>
        </w:rPr>
        <w:t>амент</w:t>
      </w:r>
      <w:r w:rsidR="0021688C" w:rsidRPr="00A30E84">
        <w:rPr>
          <w:rFonts w:asciiTheme="majorHAnsi" w:eastAsia="Calibri" w:hAnsiTheme="majorHAnsi" w:cstheme="majorHAnsi"/>
          <w:sz w:val="24"/>
          <w:szCs w:val="24"/>
          <w:lang w:val="ru-MD"/>
        </w:rPr>
        <w:t xml:space="preserve">ирует </w:t>
      </w:r>
      <w:r w:rsidR="00936F1B" w:rsidRPr="00A30E84">
        <w:rPr>
          <w:rFonts w:asciiTheme="majorHAnsi" w:eastAsia="Calibri" w:hAnsiTheme="majorHAnsi" w:cstheme="majorHAnsi"/>
          <w:sz w:val="24"/>
          <w:szCs w:val="24"/>
          <w:lang w:val="ru-MD"/>
        </w:rPr>
        <w:t>юридически</w:t>
      </w:r>
      <w:r w:rsidR="0021688C" w:rsidRPr="00A30E84">
        <w:rPr>
          <w:rFonts w:asciiTheme="majorHAnsi" w:eastAsia="Calibri" w:hAnsiTheme="majorHAnsi" w:cstheme="majorHAnsi"/>
          <w:sz w:val="24"/>
          <w:szCs w:val="24"/>
          <w:lang w:val="ru-MD"/>
        </w:rPr>
        <w:t>е, организационн</w:t>
      </w:r>
      <w:r w:rsidR="00936F1B" w:rsidRPr="00A30E84">
        <w:rPr>
          <w:rFonts w:asciiTheme="majorHAnsi" w:eastAsia="Calibri" w:hAnsiTheme="majorHAnsi" w:cstheme="majorHAnsi"/>
          <w:sz w:val="24"/>
          <w:szCs w:val="24"/>
          <w:lang w:val="ru-MD"/>
        </w:rPr>
        <w:t>ые и э</w:t>
      </w:r>
      <w:r w:rsidR="0021688C" w:rsidRPr="00A30E84">
        <w:rPr>
          <w:rFonts w:asciiTheme="majorHAnsi" w:eastAsia="Calibri" w:hAnsiTheme="majorHAnsi" w:cstheme="majorHAnsi"/>
          <w:sz w:val="24"/>
          <w:szCs w:val="24"/>
          <w:lang w:val="ru-MD"/>
        </w:rPr>
        <w:t xml:space="preserve">кономические условия функционирования </w:t>
      </w:r>
      <w:r w:rsidR="00936F1B" w:rsidRPr="00A30E84">
        <w:rPr>
          <w:rFonts w:asciiTheme="majorHAnsi" w:eastAsia="Calibri" w:hAnsiTheme="majorHAnsi" w:cstheme="majorHAnsi"/>
          <w:sz w:val="24"/>
          <w:szCs w:val="24"/>
          <w:lang w:val="ru-MD"/>
        </w:rPr>
        <w:t>публич</w:t>
      </w:r>
      <w:r w:rsidR="0021688C" w:rsidRPr="00A30E84">
        <w:rPr>
          <w:rFonts w:asciiTheme="majorHAnsi" w:eastAsia="Calibri" w:hAnsiTheme="majorHAnsi" w:cstheme="majorHAnsi"/>
          <w:sz w:val="24"/>
          <w:szCs w:val="24"/>
          <w:lang w:val="ru-MD"/>
        </w:rPr>
        <w:t xml:space="preserve">ных учреждений </w:t>
      </w:r>
      <w:r w:rsidR="00A30E84" w:rsidRPr="00A30E84">
        <w:rPr>
          <w:rFonts w:asciiTheme="majorHAnsi" w:eastAsia="Calibri" w:hAnsiTheme="majorHAnsi" w:cstheme="majorHAnsi"/>
          <w:sz w:val="24"/>
          <w:szCs w:val="24"/>
          <w:lang w:val="ru-MD"/>
        </w:rPr>
        <w:t>на</w:t>
      </w:r>
      <w:r w:rsidR="0021688C" w:rsidRPr="00A30E84">
        <w:rPr>
          <w:rFonts w:asciiTheme="majorHAnsi" w:eastAsia="Calibri" w:hAnsiTheme="majorHAnsi" w:cstheme="majorHAnsi"/>
          <w:sz w:val="24"/>
          <w:szCs w:val="24"/>
          <w:lang w:val="ru-MD"/>
        </w:rPr>
        <w:t xml:space="preserve"> самоуправлении, </w:t>
      </w:r>
      <w:r w:rsidR="00A30E84" w:rsidRPr="00A30E84">
        <w:rPr>
          <w:rFonts w:asciiTheme="majorHAnsi" w:eastAsia="Calibri" w:hAnsiTheme="majorHAnsi" w:cstheme="majorHAnsi"/>
          <w:sz w:val="24"/>
          <w:szCs w:val="24"/>
          <w:lang w:val="ru-MD"/>
        </w:rPr>
        <w:t xml:space="preserve">которые </w:t>
      </w:r>
      <w:r w:rsidR="0021688C" w:rsidRPr="00A30E84">
        <w:rPr>
          <w:rFonts w:asciiTheme="majorHAnsi" w:eastAsia="Calibri" w:hAnsiTheme="majorHAnsi" w:cstheme="majorHAnsi"/>
          <w:sz w:val="24"/>
          <w:szCs w:val="24"/>
          <w:lang w:val="ru-MD"/>
        </w:rPr>
        <w:t>осуществляю</w:t>
      </w:r>
      <w:r w:rsidR="00A30E84" w:rsidRPr="00A30E84">
        <w:rPr>
          <w:rFonts w:asciiTheme="majorHAnsi" w:eastAsia="Calibri" w:hAnsiTheme="majorHAnsi" w:cstheme="majorHAnsi"/>
          <w:sz w:val="24"/>
          <w:szCs w:val="24"/>
          <w:lang w:val="ru-MD"/>
        </w:rPr>
        <w:t>т</w:t>
      </w:r>
      <w:r w:rsidR="0021688C" w:rsidRPr="00A30E84">
        <w:rPr>
          <w:rFonts w:asciiTheme="majorHAnsi" w:eastAsia="Calibri" w:hAnsiTheme="majorHAnsi" w:cstheme="majorHAnsi"/>
          <w:sz w:val="24"/>
          <w:szCs w:val="24"/>
          <w:lang w:val="ru-MD"/>
        </w:rPr>
        <w:t xml:space="preserve"> свою деятельность на основе </w:t>
      </w:r>
      <w:r w:rsidR="00A30E84" w:rsidRPr="00A30E84">
        <w:rPr>
          <w:rFonts w:asciiTheme="majorHAnsi" w:eastAsia="Calibri" w:hAnsiTheme="majorHAnsi" w:cstheme="majorHAnsi"/>
          <w:sz w:val="24"/>
          <w:szCs w:val="24"/>
          <w:lang w:val="ru-MD"/>
        </w:rPr>
        <w:t>публич</w:t>
      </w:r>
      <w:r w:rsidR="0021688C" w:rsidRPr="00A30E84">
        <w:rPr>
          <w:rFonts w:asciiTheme="majorHAnsi" w:eastAsia="Calibri" w:hAnsiTheme="majorHAnsi" w:cstheme="majorHAnsi"/>
          <w:sz w:val="24"/>
          <w:szCs w:val="24"/>
          <w:lang w:val="ru-MD"/>
        </w:rPr>
        <w:t xml:space="preserve">ного </w:t>
      </w:r>
      <w:r w:rsidR="00A30E84" w:rsidRPr="00A30E84">
        <w:rPr>
          <w:rFonts w:asciiTheme="majorHAnsi" w:eastAsia="Calibri" w:hAnsiTheme="majorHAnsi" w:cstheme="majorHAnsi"/>
          <w:sz w:val="24"/>
          <w:szCs w:val="24"/>
          <w:lang w:val="ru-MD"/>
        </w:rPr>
        <w:t>имущества</w:t>
      </w:r>
      <w:r w:rsidR="0021688C" w:rsidRPr="00A30E84">
        <w:rPr>
          <w:rFonts w:asciiTheme="majorHAnsi" w:eastAsia="Calibri" w:hAnsiTheme="majorHAnsi" w:cstheme="majorHAnsi"/>
          <w:sz w:val="24"/>
          <w:szCs w:val="24"/>
          <w:lang w:val="ru-MD"/>
        </w:rPr>
        <w:t xml:space="preserve"> государства, переданного в управление или собственность, используют денежные средства, выделенные из государственного бюджета в различных формах (</w:t>
      </w:r>
      <w:r w:rsidR="00A30E84" w:rsidRPr="00A30E84">
        <w:rPr>
          <w:rFonts w:asciiTheme="majorHAnsi" w:eastAsia="Calibri" w:hAnsiTheme="majorHAnsi" w:cstheme="majorHAnsi"/>
          <w:sz w:val="24"/>
          <w:szCs w:val="24"/>
          <w:lang w:val="ru-MD"/>
        </w:rPr>
        <w:t>субсидии</w:t>
      </w:r>
      <w:r w:rsidR="0021688C" w:rsidRPr="00A30E84">
        <w:rPr>
          <w:rFonts w:asciiTheme="majorHAnsi" w:eastAsia="Calibri" w:hAnsiTheme="majorHAnsi" w:cstheme="majorHAnsi"/>
          <w:sz w:val="24"/>
          <w:szCs w:val="24"/>
          <w:lang w:val="ru-MD"/>
        </w:rPr>
        <w:t xml:space="preserve">, текущие гранты, капитальные гранты и т. д.). Тот факт, что </w:t>
      </w:r>
      <w:r w:rsidR="00A30E84" w:rsidRPr="00A30E84">
        <w:rPr>
          <w:rFonts w:asciiTheme="majorHAnsi" w:eastAsia="Calibri" w:hAnsiTheme="majorHAnsi" w:cstheme="majorHAnsi"/>
          <w:sz w:val="24"/>
          <w:szCs w:val="24"/>
          <w:lang w:val="ru-MD"/>
        </w:rPr>
        <w:t xml:space="preserve">срок </w:t>
      </w:r>
      <w:r w:rsidR="0021688C" w:rsidRPr="00A30E84">
        <w:rPr>
          <w:rFonts w:asciiTheme="majorHAnsi" w:eastAsia="Calibri" w:hAnsiTheme="majorHAnsi" w:cstheme="majorHAnsi"/>
          <w:sz w:val="24"/>
          <w:szCs w:val="24"/>
          <w:lang w:val="ru-MD"/>
        </w:rPr>
        <w:t xml:space="preserve">для представления финансовой отчетности для этих </w:t>
      </w:r>
      <w:r w:rsidR="00A30E84" w:rsidRPr="00A30E84">
        <w:rPr>
          <w:rFonts w:asciiTheme="majorHAnsi" w:eastAsia="Calibri" w:hAnsiTheme="majorHAnsi" w:cstheme="majorHAnsi"/>
          <w:sz w:val="24"/>
          <w:szCs w:val="24"/>
          <w:lang w:val="ru-MD"/>
        </w:rPr>
        <w:t>ПУ</w:t>
      </w:r>
      <w:r w:rsidR="0021688C" w:rsidRPr="00A30E84">
        <w:rPr>
          <w:rFonts w:asciiTheme="majorHAnsi" w:eastAsia="Calibri" w:hAnsiTheme="majorHAnsi" w:cstheme="majorHAnsi"/>
          <w:sz w:val="24"/>
          <w:szCs w:val="24"/>
          <w:lang w:val="ru-MD"/>
        </w:rPr>
        <w:t>, установленный в рамках существующей нормативной базы</w:t>
      </w:r>
      <w:r w:rsidR="00A30E84" w:rsidRPr="00A30E84">
        <w:rPr>
          <w:rFonts w:asciiTheme="majorHAnsi" w:hAnsiTheme="majorHAnsi" w:cstheme="majorHAnsi"/>
          <w:sz w:val="24"/>
          <w:szCs w:val="24"/>
          <w:vertAlign w:val="superscript"/>
          <w:lang w:val="ru-MD"/>
        </w:rPr>
        <w:footnoteReference w:id="22"/>
      </w:r>
      <w:r w:rsidR="0021688C" w:rsidRPr="00A30E84">
        <w:rPr>
          <w:rFonts w:asciiTheme="majorHAnsi" w:eastAsia="Calibri" w:hAnsiTheme="majorHAnsi" w:cstheme="majorHAnsi"/>
          <w:sz w:val="24"/>
          <w:szCs w:val="24"/>
          <w:lang w:val="ru-MD"/>
        </w:rPr>
        <w:t xml:space="preserve">, является более поздним </w:t>
      </w:r>
      <w:r w:rsidR="00A30E84" w:rsidRPr="00A30E84">
        <w:rPr>
          <w:rFonts w:asciiTheme="majorHAnsi" w:eastAsia="Calibri" w:hAnsiTheme="majorHAnsi" w:cstheme="majorHAnsi"/>
          <w:sz w:val="24"/>
          <w:szCs w:val="24"/>
          <w:lang w:val="ru-MD"/>
        </w:rPr>
        <w:t xml:space="preserve">чем </w:t>
      </w:r>
      <w:r w:rsidR="0021688C" w:rsidRPr="00A30E84">
        <w:rPr>
          <w:rFonts w:asciiTheme="majorHAnsi" w:eastAsia="Calibri" w:hAnsiTheme="majorHAnsi" w:cstheme="majorHAnsi"/>
          <w:sz w:val="24"/>
          <w:szCs w:val="24"/>
          <w:lang w:val="ru-MD"/>
        </w:rPr>
        <w:t>срок представления годовых отчетов об исполнении государственного бюджета</w:t>
      </w:r>
      <w:r w:rsidR="00A30E84" w:rsidRPr="00A30E84">
        <w:rPr>
          <w:rFonts w:asciiTheme="majorHAnsi" w:hAnsiTheme="majorHAnsi" w:cstheme="majorHAnsi"/>
          <w:sz w:val="24"/>
          <w:szCs w:val="24"/>
          <w:vertAlign w:val="superscript"/>
          <w:lang w:val="ru-MD"/>
        </w:rPr>
        <w:footnoteReference w:id="23"/>
      </w:r>
      <w:r w:rsidR="0021688C" w:rsidRPr="00A30E84">
        <w:rPr>
          <w:rFonts w:asciiTheme="majorHAnsi" w:eastAsia="Calibri" w:hAnsiTheme="majorHAnsi" w:cstheme="majorHAnsi"/>
          <w:sz w:val="24"/>
          <w:szCs w:val="24"/>
          <w:lang w:val="ru-MD"/>
        </w:rPr>
        <w:t xml:space="preserve">, </w:t>
      </w:r>
      <w:r w:rsidR="00A30E84" w:rsidRPr="00A30E84">
        <w:rPr>
          <w:rFonts w:asciiTheme="majorHAnsi" w:eastAsia="Calibri" w:hAnsiTheme="majorHAnsi" w:cstheme="majorHAnsi"/>
          <w:sz w:val="24"/>
          <w:szCs w:val="24"/>
          <w:lang w:val="ru-MD"/>
        </w:rPr>
        <w:t xml:space="preserve">отрицательно </w:t>
      </w:r>
      <w:r w:rsidR="0021688C" w:rsidRPr="00A30E84">
        <w:rPr>
          <w:rFonts w:asciiTheme="majorHAnsi" w:eastAsia="Calibri" w:hAnsiTheme="majorHAnsi" w:cstheme="majorHAnsi"/>
          <w:sz w:val="24"/>
          <w:szCs w:val="24"/>
          <w:lang w:val="ru-MD"/>
        </w:rPr>
        <w:t xml:space="preserve">влияет на достоверность данных, представленных Министерством культуры </w:t>
      </w:r>
      <w:r w:rsidR="00A30E84" w:rsidRPr="00A30E84">
        <w:rPr>
          <w:rFonts w:asciiTheme="majorHAnsi" w:eastAsia="Calibri" w:hAnsiTheme="majorHAnsi" w:cstheme="majorHAnsi"/>
          <w:sz w:val="24"/>
          <w:szCs w:val="24"/>
          <w:lang w:val="ru-MD"/>
        </w:rPr>
        <w:t>М</w:t>
      </w:r>
      <w:r w:rsidR="0021688C" w:rsidRPr="00A30E84">
        <w:rPr>
          <w:rFonts w:asciiTheme="majorHAnsi" w:eastAsia="Calibri" w:hAnsiTheme="majorHAnsi" w:cstheme="majorHAnsi"/>
          <w:sz w:val="24"/>
          <w:szCs w:val="24"/>
          <w:lang w:val="ru-MD"/>
        </w:rPr>
        <w:t>инистерству финансов</w:t>
      </w:r>
      <w:r w:rsidRPr="00A30E84">
        <w:rPr>
          <w:rFonts w:asciiTheme="majorHAnsi" w:hAnsiTheme="majorHAnsi" w:cstheme="majorHAnsi"/>
          <w:sz w:val="24"/>
          <w:szCs w:val="24"/>
          <w:lang w:val="ru-MD"/>
        </w:rPr>
        <w:t>.</w:t>
      </w:r>
    </w:p>
    <w:p w14:paraId="0EC96560" w14:textId="41FBDF79" w:rsidR="00370CB4" w:rsidRPr="0099048D" w:rsidRDefault="00A01E97" w:rsidP="00BD2F6D">
      <w:pPr>
        <w:numPr>
          <w:ilvl w:val="0"/>
          <w:numId w:val="13"/>
        </w:numPr>
        <w:tabs>
          <w:tab w:val="left" w:pos="720"/>
        </w:tabs>
        <w:spacing w:after="0" w:line="276" w:lineRule="auto"/>
        <w:ind w:left="709"/>
        <w:contextualSpacing/>
        <w:jc w:val="both"/>
        <w:rPr>
          <w:rFonts w:asciiTheme="majorHAnsi" w:hAnsiTheme="majorHAnsi" w:cstheme="majorHAnsi"/>
          <w:b/>
          <w:bCs/>
          <w:sz w:val="24"/>
          <w:szCs w:val="24"/>
        </w:rPr>
      </w:pPr>
      <w:r w:rsidRPr="003B065A">
        <w:rPr>
          <w:rFonts w:asciiTheme="majorHAnsi" w:hAnsiTheme="majorHAnsi" w:cstheme="majorHAnsi"/>
          <w:b/>
          <w:bCs/>
          <w:sz w:val="24"/>
          <w:szCs w:val="24"/>
          <w:lang w:val="ru-MD"/>
        </w:rPr>
        <w:t>КЛЮЧЕВЫЕ АСПЕКТЫ АУДИТА</w:t>
      </w:r>
    </w:p>
    <w:p w14:paraId="21EC0217" w14:textId="03308DB4" w:rsidR="00993438" w:rsidRDefault="00A01E97" w:rsidP="00910B21">
      <w:pPr>
        <w:spacing w:line="276" w:lineRule="auto"/>
        <w:jc w:val="both"/>
        <w:rPr>
          <w:rFonts w:asciiTheme="majorHAnsi" w:hAnsiTheme="majorHAnsi" w:cstheme="majorHAnsi"/>
          <w:sz w:val="24"/>
          <w:szCs w:val="24"/>
        </w:rPr>
      </w:pPr>
      <w:r w:rsidRPr="003B065A">
        <w:rPr>
          <w:rFonts w:asciiTheme="majorHAnsi" w:hAnsiTheme="majorHAnsi" w:cstheme="majorHAnsi"/>
          <w:sz w:val="24"/>
          <w:szCs w:val="24"/>
          <w:lang w:val="ru-MD"/>
        </w:rPr>
        <w:t xml:space="preserve">Ключевыми аспектами аудита являются те аспекты, которые, согласно нашему профессиональному суждению, имели наиболее важное значение для аудита консолидированной финансовой отчетности </w:t>
      </w:r>
      <w:r>
        <w:rPr>
          <w:rFonts w:asciiTheme="majorHAnsi" w:hAnsiTheme="majorHAnsi" w:cstheme="majorHAnsi"/>
          <w:sz w:val="24"/>
          <w:szCs w:val="24"/>
          <w:lang w:val="ru-MD"/>
        </w:rPr>
        <w:t>Министерства культуры</w:t>
      </w:r>
      <w:r w:rsidRPr="003B065A">
        <w:rPr>
          <w:rFonts w:asciiTheme="majorHAnsi" w:hAnsiTheme="majorHAnsi" w:cstheme="majorHAnsi"/>
          <w:sz w:val="24"/>
          <w:szCs w:val="24"/>
          <w:lang w:val="ru-MD"/>
        </w:rPr>
        <w:t xml:space="preserve"> по состоянию на 31 декабря 202</w:t>
      </w:r>
      <w:r>
        <w:rPr>
          <w:rFonts w:asciiTheme="majorHAnsi" w:hAnsiTheme="majorHAnsi" w:cstheme="majorHAnsi"/>
          <w:sz w:val="24"/>
          <w:szCs w:val="24"/>
          <w:lang w:val="ru-MD"/>
        </w:rPr>
        <w:t>2</w:t>
      </w:r>
      <w:r w:rsidRPr="003B065A">
        <w:rPr>
          <w:rFonts w:asciiTheme="majorHAnsi" w:hAnsiTheme="majorHAnsi" w:cstheme="majorHAnsi"/>
          <w:sz w:val="24"/>
          <w:szCs w:val="24"/>
          <w:lang w:val="ru-MD"/>
        </w:rPr>
        <w:t xml:space="preserve"> года. Эти аспекты были рассмотрены в контексте аудита финансовой отчетности в целом, без выражения особого мнения по ним. За исключением аспект</w:t>
      </w:r>
      <w:r w:rsidR="003A67A0">
        <w:rPr>
          <w:rFonts w:asciiTheme="majorHAnsi" w:hAnsiTheme="majorHAnsi" w:cstheme="majorHAnsi"/>
          <w:sz w:val="24"/>
          <w:szCs w:val="24"/>
          <w:lang w:val="ru-MD"/>
        </w:rPr>
        <w:t>ов</w:t>
      </w:r>
      <w:r w:rsidRPr="003B065A">
        <w:rPr>
          <w:rFonts w:asciiTheme="majorHAnsi" w:hAnsiTheme="majorHAnsi" w:cstheme="majorHAnsi"/>
          <w:sz w:val="24"/>
          <w:szCs w:val="24"/>
          <w:lang w:val="ru-MD"/>
        </w:rPr>
        <w:t>, описанн</w:t>
      </w:r>
      <w:r w:rsidR="003A67A0">
        <w:rPr>
          <w:rFonts w:asciiTheme="majorHAnsi" w:hAnsiTheme="majorHAnsi" w:cstheme="majorHAnsi"/>
          <w:sz w:val="24"/>
          <w:szCs w:val="24"/>
          <w:lang w:val="ru-MD"/>
        </w:rPr>
        <w:t>ых</w:t>
      </w:r>
      <w:r w:rsidRPr="003B065A">
        <w:rPr>
          <w:rFonts w:asciiTheme="majorHAnsi" w:hAnsiTheme="majorHAnsi" w:cstheme="majorHAnsi"/>
          <w:sz w:val="24"/>
          <w:szCs w:val="24"/>
          <w:lang w:val="ru-MD"/>
        </w:rPr>
        <w:t xml:space="preserve"> в разделе </w:t>
      </w:r>
      <w:r w:rsidRPr="003B065A">
        <w:rPr>
          <w:rFonts w:asciiTheme="majorHAnsi" w:hAnsiTheme="majorHAnsi" w:cstheme="majorHAnsi"/>
          <w:i/>
          <w:sz w:val="24"/>
          <w:szCs w:val="24"/>
          <w:lang w:val="ru-MD"/>
        </w:rPr>
        <w:t xml:space="preserve">Основание для </w:t>
      </w:r>
      <w:r>
        <w:rPr>
          <w:rFonts w:asciiTheme="majorHAnsi" w:hAnsiTheme="majorHAnsi" w:cstheme="majorHAnsi"/>
          <w:i/>
          <w:sz w:val="24"/>
          <w:szCs w:val="24"/>
          <w:lang w:val="ru-MD"/>
        </w:rPr>
        <w:t>отрицатель</w:t>
      </w:r>
      <w:r w:rsidRPr="003B065A">
        <w:rPr>
          <w:rFonts w:asciiTheme="majorHAnsi" w:hAnsiTheme="majorHAnsi" w:cstheme="majorHAnsi"/>
          <w:i/>
          <w:sz w:val="24"/>
          <w:szCs w:val="24"/>
          <w:lang w:val="ru-MD"/>
        </w:rPr>
        <w:t>ного мнения</w:t>
      </w:r>
      <w:r w:rsidRPr="003B065A">
        <w:rPr>
          <w:rFonts w:asciiTheme="majorHAnsi" w:hAnsiTheme="majorHAnsi" w:cstheme="majorHAnsi"/>
          <w:sz w:val="24"/>
          <w:szCs w:val="24"/>
          <w:lang w:val="ru-MD"/>
        </w:rPr>
        <w:t>, мы установили, что нет других ключевых аспектов аудита, которые должны быть отражены в Отчете аудита</w:t>
      </w:r>
      <w:r w:rsidR="00E74DE3" w:rsidRPr="00055006">
        <w:rPr>
          <w:rFonts w:asciiTheme="majorHAnsi" w:hAnsiTheme="majorHAnsi" w:cstheme="majorHAnsi"/>
          <w:sz w:val="24"/>
          <w:szCs w:val="24"/>
        </w:rPr>
        <w:t>.</w:t>
      </w:r>
    </w:p>
    <w:p w14:paraId="7618F8DB" w14:textId="53873477" w:rsidR="00F718EC" w:rsidRPr="0099048D" w:rsidRDefault="003A67A0" w:rsidP="00BD2F6D">
      <w:pPr>
        <w:numPr>
          <w:ilvl w:val="0"/>
          <w:numId w:val="13"/>
        </w:numPr>
        <w:tabs>
          <w:tab w:val="left" w:pos="720"/>
        </w:tabs>
        <w:spacing w:after="0" w:line="276" w:lineRule="auto"/>
        <w:ind w:left="709"/>
        <w:jc w:val="both"/>
        <w:rPr>
          <w:rFonts w:asciiTheme="majorHAnsi" w:hAnsiTheme="majorHAnsi" w:cstheme="majorHAnsi"/>
          <w:b/>
          <w:bCs/>
          <w:sz w:val="24"/>
          <w:szCs w:val="24"/>
        </w:rPr>
      </w:pPr>
      <w:bookmarkStart w:id="2" w:name="_Toc530056760"/>
      <w:bookmarkStart w:id="3" w:name="_Toc532292931"/>
      <w:r w:rsidRPr="003B065A">
        <w:rPr>
          <w:rFonts w:asciiTheme="majorHAnsi" w:hAnsiTheme="majorHAnsi" w:cstheme="majorHAnsi"/>
          <w:b/>
          <w:sz w:val="24"/>
          <w:szCs w:val="24"/>
          <w:lang w:val="ru-MD"/>
        </w:rPr>
        <w:t>ДРУГАЯ ИНФОРМАЦИЯ</w:t>
      </w:r>
      <w:bookmarkEnd w:id="2"/>
      <w:bookmarkEnd w:id="3"/>
      <w:r w:rsidR="00F718EC" w:rsidRPr="0099048D">
        <w:rPr>
          <w:rFonts w:asciiTheme="majorHAnsi" w:hAnsiTheme="majorHAnsi" w:cstheme="majorHAnsi"/>
          <w:b/>
          <w:bCs/>
          <w:sz w:val="24"/>
          <w:szCs w:val="24"/>
        </w:rPr>
        <w:t xml:space="preserve"> </w:t>
      </w:r>
    </w:p>
    <w:p w14:paraId="786E424B" w14:textId="50A58A82" w:rsidR="00FB7E76" w:rsidRPr="003A67A0" w:rsidRDefault="00B616AE" w:rsidP="009F1060">
      <w:pPr>
        <w:spacing w:after="0" w:line="276" w:lineRule="auto"/>
        <w:jc w:val="both"/>
        <w:rPr>
          <w:rFonts w:asciiTheme="majorHAnsi" w:hAnsiTheme="majorHAnsi" w:cstheme="majorHAnsi"/>
          <w:sz w:val="24"/>
          <w:szCs w:val="24"/>
          <w:lang w:val="ru-MD"/>
        </w:rPr>
      </w:pPr>
      <w:r w:rsidRPr="003A67A0">
        <w:rPr>
          <w:rFonts w:asciiTheme="majorHAnsi" w:hAnsiTheme="majorHAnsi" w:cstheme="majorHAnsi"/>
          <w:b/>
          <w:sz w:val="24"/>
          <w:szCs w:val="24"/>
          <w:lang w:val="ru-MD"/>
        </w:rPr>
        <w:t>5</w:t>
      </w:r>
      <w:r w:rsidR="004761AC" w:rsidRPr="003A67A0">
        <w:rPr>
          <w:rFonts w:asciiTheme="majorHAnsi" w:hAnsiTheme="majorHAnsi" w:cstheme="majorHAnsi"/>
          <w:b/>
          <w:sz w:val="24"/>
          <w:szCs w:val="24"/>
          <w:lang w:val="ru-MD"/>
        </w:rPr>
        <w:t>.1</w:t>
      </w:r>
      <w:r w:rsidR="00FB7E76" w:rsidRPr="003A67A0">
        <w:rPr>
          <w:rFonts w:asciiTheme="majorHAnsi" w:hAnsiTheme="majorHAnsi" w:cstheme="majorHAnsi"/>
          <w:b/>
          <w:sz w:val="24"/>
          <w:szCs w:val="24"/>
          <w:lang w:val="ru-MD"/>
        </w:rPr>
        <w:t>.</w:t>
      </w:r>
      <w:r w:rsidR="00932ED4" w:rsidRPr="003A67A0">
        <w:rPr>
          <w:rFonts w:asciiTheme="majorHAnsi" w:hAnsiTheme="majorHAnsi" w:cstheme="majorHAnsi"/>
          <w:b/>
          <w:sz w:val="24"/>
          <w:szCs w:val="24"/>
          <w:lang w:val="ru-MD"/>
        </w:rPr>
        <w:t xml:space="preserve"> </w:t>
      </w:r>
      <w:r w:rsidR="003A67A0" w:rsidRPr="003A67A0">
        <w:rPr>
          <w:rFonts w:asciiTheme="majorHAnsi" w:hAnsiTheme="majorHAnsi" w:cstheme="majorHAnsi"/>
          <w:sz w:val="24"/>
          <w:szCs w:val="24"/>
          <w:lang w:val="ru-MD"/>
        </w:rPr>
        <w:t xml:space="preserve">Стоимость бытовых материалов и канцелярских принадлежностей занижена на </w:t>
      </w:r>
      <w:r w:rsidR="003A67A0" w:rsidRPr="003A67A0">
        <w:rPr>
          <w:rFonts w:asciiTheme="majorHAnsi" w:hAnsiTheme="majorHAnsi" w:cstheme="majorHAnsi"/>
          <w:b/>
          <w:sz w:val="24"/>
          <w:szCs w:val="24"/>
          <w:lang w:val="ru-MD"/>
        </w:rPr>
        <w:t>0,16 млн. леев</w:t>
      </w:r>
      <w:r w:rsidR="003A67A0" w:rsidRPr="003A67A0">
        <w:rPr>
          <w:rFonts w:asciiTheme="majorHAnsi" w:hAnsiTheme="majorHAnsi" w:cstheme="majorHAnsi"/>
          <w:sz w:val="24"/>
          <w:szCs w:val="24"/>
          <w:lang w:val="ru-MD"/>
        </w:rPr>
        <w:t xml:space="preserve">, в связи с нерегистрацией в бухгалтерском учете 2228 экземпляров Журнала „Moldova”, полученных в результате контрактации издательских услуг. </w:t>
      </w:r>
    </w:p>
    <w:p w14:paraId="166A024A" w14:textId="25C8104A" w:rsidR="00FB7E76" w:rsidRDefault="00FB7E76" w:rsidP="00910B21">
      <w:pPr>
        <w:spacing w:line="276" w:lineRule="auto"/>
        <w:jc w:val="both"/>
        <w:rPr>
          <w:rFonts w:asciiTheme="majorHAnsi" w:hAnsiTheme="majorHAnsi" w:cstheme="majorHAnsi"/>
          <w:sz w:val="24"/>
          <w:szCs w:val="24"/>
          <w:lang w:val="ru-MD"/>
        </w:rPr>
      </w:pPr>
      <w:r w:rsidRPr="003A67A0">
        <w:rPr>
          <w:rFonts w:asciiTheme="majorHAnsi" w:hAnsiTheme="majorHAnsi" w:cstheme="majorHAnsi"/>
          <w:b/>
          <w:sz w:val="24"/>
          <w:szCs w:val="24"/>
          <w:lang w:val="ru-MD"/>
        </w:rPr>
        <w:t>5.2</w:t>
      </w:r>
      <w:r w:rsidR="009F1060" w:rsidRPr="003A67A0">
        <w:rPr>
          <w:rFonts w:asciiTheme="majorHAnsi" w:hAnsiTheme="majorHAnsi" w:cstheme="majorHAnsi"/>
          <w:b/>
          <w:sz w:val="24"/>
          <w:szCs w:val="24"/>
          <w:lang w:val="ru-MD"/>
        </w:rPr>
        <w:t>.</w:t>
      </w:r>
      <w:r w:rsidRPr="003A67A0">
        <w:rPr>
          <w:rFonts w:asciiTheme="majorHAnsi" w:hAnsiTheme="majorHAnsi" w:cstheme="majorHAnsi"/>
          <w:sz w:val="24"/>
          <w:szCs w:val="24"/>
          <w:lang w:val="ru-MD"/>
        </w:rPr>
        <w:t xml:space="preserve"> </w:t>
      </w:r>
      <w:r w:rsidR="003A67A0" w:rsidRPr="003A67A0">
        <w:rPr>
          <w:rFonts w:asciiTheme="majorHAnsi" w:hAnsiTheme="majorHAnsi" w:cstheme="majorHAnsi"/>
          <w:sz w:val="24"/>
          <w:szCs w:val="24"/>
          <w:lang w:val="ru-MD"/>
        </w:rPr>
        <w:t xml:space="preserve">Неправильная классификация имущества на сумму </w:t>
      </w:r>
      <w:r w:rsidR="003A67A0" w:rsidRPr="003A67A0">
        <w:rPr>
          <w:rFonts w:asciiTheme="majorHAnsi" w:hAnsiTheme="majorHAnsi" w:cstheme="majorHAnsi"/>
          <w:b/>
          <w:sz w:val="24"/>
          <w:szCs w:val="24"/>
          <w:lang w:val="ru-MD"/>
        </w:rPr>
        <w:t>1,74 млн. леев</w:t>
      </w:r>
      <w:r w:rsidR="003A67A0" w:rsidRPr="003A67A0">
        <w:rPr>
          <w:rFonts w:asciiTheme="majorHAnsi" w:hAnsiTheme="majorHAnsi" w:cstheme="majorHAnsi"/>
          <w:b/>
          <w:sz w:val="24"/>
          <w:szCs w:val="24"/>
          <w:vertAlign w:val="superscript"/>
          <w:lang w:val="ru-MD"/>
        </w:rPr>
        <w:footnoteReference w:id="24"/>
      </w:r>
      <w:r w:rsidR="003A67A0" w:rsidRPr="003A67A0">
        <w:rPr>
          <w:rFonts w:asciiTheme="majorHAnsi" w:hAnsiTheme="majorHAnsi" w:cstheme="majorHAnsi"/>
          <w:sz w:val="24"/>
          <w:szCs w:val="24"/>
          <w:lang w:val="ru-MD"/>
        </w:rPr>
        <w:t xml:space="preserve"> привела к искажению стоимости счетов основных средств и материальных запасов</w:t>
      </w:r>
      <w:r w:rsidR="009F1060" w:rsidRPr="003A67A0">
        <w:rPr>
          <w:rFonts w:asciiTheme="majorHAnsi" w:hAnsiTheme="majorHAnsi" w:cstheme="majorHAnsi"/>
          <w:sz w:val="24"/>
          <w:szCs w:val="24"/>
          <w:lang w:val="ru-MD"/>
        </w:rPr>
        <w:t>.</w:t>
      </w:r>
    </w:p>
    <w:p w14:paraId="5B5B519C" w14:textId="445C103B" w:rsidR="00F718EC" w:rsidRPr="0099048D" w:rsidRDefault="003A67A0" w:rsidP="00BD2F6D">
      <w:pPr>
        <w:numPr>
          <w:ilvl w:val="0"/>
          <w:numId w:val="13"/>
        </w:numPr>
        <w:tabs>
          <w:tab w:val="left" w:pos="720"/>
        </w:tabs>
        <w:spacing w:after="0" w:line="276" w:lineRule="auto"/>
        <w:ind w:left="709"/>
        <w:jc w:val="both"/>
        <w:rPr>
          <w:rFonts w:asciiTheme="majorHAnsi" w:hAnsiTheme="majorHAnsi" w:cstheme="majorHAnsi"/>
          <w:b/>
          <w:bCs/>
          <w:sz w:val="24"/>
          <w:szCs w:val="24"/>
        </w:rPr>
      </w:pPr>
      <w:r w:rsidRPr="003B065A">
        <w:rPr>
          <w:rFonts w:asciiTheme="majorHAnsi" w:hAnsiTheme="majorHAnsi" w:cstheme="majorHAnsi"/>
          <w:b/>
          <w:bCs/>
          <w:sz w:val="24"/>
          <w:szCs w:val="24"/>
          <w:lang w:val="ru-MD"/>
        </w:rPr>
        <w:t>НАДЛЕЖАЩЕЕ УПРАВЛЕНИЕ</w:t>
      </w:r>
    </w:p>
    <w:p w14:paraId="799A3E87" w14:textId="34CC43F9" w:rsidR="00177C8F" w:rsidRPr="00FA30E0" w:rsidRDefault="004761AC" w:rsidP="00177C8F">
      <w:pPr>
        <w:spacing w:after="0" w:line="276" w:lineRule="auto"/>
        <w:jc w:val="both"/>
        <w:rPr>
          <w:rFonts w:asciiTheme="majorHAnsi" w:hAnsiTheme="majorHAnsi" w:cstheme="majorHAnsi"/>
          <w:sz w:val="24"/>
          <w:szCs w:val="24"/>
          <w:lang w:val="ru-MD"/>
        </w:rPr>
      </w:pPr>
      <w:r w:rsidRPr="004761AC">
        <w:rPr>
          <w:rFonts w:asciiTheme="majorHAnsi" w:hAnsiTheme="majorHAnsi" w:cstheme="majorHAnsi"/>
          <w:b/>
          <w:sz w:val="24"/>
          <w:szCs w:val="24"/>
        </w:rPr>
        <w:t>6.</w:t>
      </w:r>
      <w:r w:rsidRPr="003C7613">
        <w:rPr>
          <w:rFonts w:asciiTheme="majorHAnsi" w:hAnsiTheme="majorHAnsi" w:cstheme="majorHAnsi"/>
          <w:b/>
          <w:sz w:val="24"/>
          <w:szCs w:val="24"/>
        </w:rPr>
        <w:t>1</w:t>
      </w:r>
      <w:r w:rsidR="00800589">
        <w:rPr>
          <w:rFonts w:asciiTheme="majorHAnsi" w:hAnsiTheme="majorHAnsi" w:cstheme="majorHAnsi"/>
          <w:b/>
          <w:sz w:val="24"/>
          <w:szCs w:val="24"/>
        </w:rPr>
        <w:t>.</w:t>
      </w:r>
      <w:r w:rsidR="00DF461F" w:rsidRPr="003C7613">
        <w:rPr>
          <w:rFonts w:asciiTheme="majorHAnsi" w:hAnsiTheme="majorHAnsi" w:cstheme="majorHAnsi"/>
          <w:sz w:val="24"/>
          <w:szCs w:val="24"/>
        </w:rPr>
        <w:t xml:space="preserve"> </w:t>
      </w:r>
      <w:r w:rsidR="00D25180" w:rsidRPr="00FA30E0">
        <w:rPr>
          <w:rFonts w:asciiTheme="majorHAnsi" w:hAnsiTheme="majorHAnsi" w:cstheme="majorHAnsi"/>
          <w:sz w:val="24"/>
          <w:szCs w:val="24"/>
          <w:lang w:val="ru-MD"/>
        </w:rPr>
        <w:t>Согласно Деклараци</w:t>
      </w:r>
      <w:r w:rsidR="005E74AE">
        <w:rPr>
          <w:rFonts w:asciiTheme="majorHAnsi" w:hAnsiTheme="majorHAnsi" w:cstheme="majorHAnsi"/>
          <w:sz w:val="24"/>
          <w:szCs w:val="24"/>
          <w:lang w:val="ru-MD"/>
        </w:rPr>
        <w:t>й</w:t>
      </w:r>
      <w:r w:rsidR="00D25180" w:rsidRPr="00FA30E0">
        <w:rPr>
          <w:rFonts w:asciiTheme="majorHAnsi" w:hAnsiTheme="majorHAnsi" w:cstheme="majorHAnsi"/>
          <w:sz w:val="24"/>
          <w:szCs w:val="24"/>
          <w:lang w:val="ru-MD"/>
        </w:rPr>
        <w:t xml:space="preserve"> об управленческой ответственности за 2022 год, Министерство культуры </w:t>
      </w:r>
      <w:r w:rsidR="00147F50" w:rsidRPr="00FA30E0">
        <w:rPr>
          <w:rFonts w:asciiTheme="majorHAnsi" w:hAnsiTheme="majorHAnsi" w:cstheme="majorHAnsi"/>
          <w:sz w:val="24"/>
          <w:szCs w:val="24"/>
          <w:lang w:val="ru-MD"/>
        </w:rPr>
        <w:t>облада</w:t>
      </w:r>
      <w:r w:rsidR="00D25180" w:rsidRPr="00FA30E0">
        <w:rPr>
          <w:rFonts w:asciiTheme="majorHAnsi" w:hAnsiTheme="majorHAnsi" w:cstheme="majorHAnsi"/>
          <w:sz w:val="24"/>
          <w:szCs w:val="24"/>
          <w:lang w:val="ru-MD"/>
        </w:rPr>
        <w:t>ет систем</w:t>
      </w:r>
      <w:r w:rsidR="00147F50" w:rsidRPr="00FA30E0">
        <w:rPr>
          <w:rFonts w:asciiTheme="majorHAnsi" w:hAnsiTheme="majorHAnsi" w:cstheme="majorHAnsi"/>
          <w:sz w:val="24"/>
          <w:szCs w:val="24"/>
          <w:lang w:val="ru-MD"/>
        </w:rPr>
        <w:t>ой</w:t>
      </w:r>
      <w:r w:rsidR="00D25180" w:rsidRPr="00FA30E0">
        <w:rPr>
          <w:rFonts w:asciiTheme="majorHAnsi" w:hAnsiTheme="majorHAnsi" w:cstheme="majorHAnsi"/>
          <w:sz w:val="24"/>
          <w:szCs w:val="24"/>
          <w:lang w:val="ru-MD"/>
        </w:rPr>
        <w:t xml:space="preserve"> </w:t>
      </w:r>
      <w:r w:rsidR="00D25180" w:rsidRPr="00FA30E0">
        <w:rPr>
          <w:rFonts w:asciiTheme="majorHAnsi" w:hAnsiTheme="majorHAnsi" w:cstheme="majorHAnsi"/>
          <w:b/>
          <w:sz w:val="24"/>
          <w:szCs w:val="24"/>
          <w:lang w:val="ru-MD"/>
        </w:rPr>
        <w:t>внутреннего управленческого контроля (ВУК)</w:t>
      </w:r>
      <w:r w:rsidR="00D25180" w:rsidRPr="00FA30E0">
        <w:rPr>
          <w:rFonts w:asciiTheme="majorHAnsi" w:hAnsiTheme="majorHAnsi" w:cstheme="majorHAnsi"/>
          <w:sz w:val="24"/>
          <w:szCs w:val="24"/>
          <w:lang w:val="ru-MD"/>
        </w:rPr>
        <w:t xml:space="preserve">, организация и функционирование которой </w:t>
      </w:r>
      <w:r w:rsidR="00D25180" w:rsidRPr="00FA30E0">
        <w:rPr>
          <w:rFonts w:asciiTheme="majorHAnsi" w:hAnsiTheme="majorHAnsi" w:cstheme="majorHAnsi"/>
          <w:b/>
          <w:sz w:val="24"/>
          <w:szCs w:val="24"/>
          <w:lang w:val="ru-MD"/>
        </w:rPr>
        <w:t>частично позволяют</w:t>
      </w:r>
      <w:r w:rsidR="00D25180" w:rsidRPr="00FA30E0">
        <w:rPr>
          <w:rFonts w:asciiTheme="majorHAnsi" w:hAnsiTheme="majorHAnsi" w:cstheme="majorHAnsi"/>
          <w:sz w:val="24"/>
          <w:szCs w:val="24"/>
          <w:lang w:val="ru-MD"/>
        </w:rPr>
        <w:t xml:space="preserve"> обеспечить разумную уверенность в том, что публичные средства, выделенные для достижения стратегических и операционных целей, использовались в условиях прозрачности, экономичности, эффективности, результативности, законности, этики и честности</w:t>
      </w:r>
      <w:r w:rsidR="00177C8F" w:rsidRPr="00FA30E0">
        <w:rPr>
          <w:rFonts w:asciiTheme="majorHAnsi" w:hAnsiTheme="majorHAnsi" w:cstheme="majorHAnsi"/>
          <w:sz w:val="24"/>
          <w:szCs w:val="24"/>
          <w:lang w:val="ru-MD"/>
        </w:rPr>
        <w:t>.</w:t>
      </w:r>
    </w:p>
    <w:p w14:paraId="41CCA9B6" w14:textId="5E896C16" w:rsidR="003C7613" w:rsidRPr="00FA30E0" w:rsidRDefault="00BA700A" w:rsidP="003C7613">
      <w:pPr>
        <w:spacing w:before="240" w:after="240" w:line="276" w:lineRule="auto"/>
        <w:contextualSpacing/>
        <w:jc w:val="both"/>
        <w:rPr>
          <w:rFonts w:asciiTheme="majorHAnsi" w:hAnsiTheme="majorHAnsi" w:cstheme="majorHAnsi"/>
          <w:sz w:val="24"/>
          <w:szCs w:val="24"/>
          <w:lang w:val="ru-MD"/>
        </w:rPr>
      </w:pPr>
      <w:r w:rsidRPr="00FA30E0">
        <w:rPr>
          <w:rFonts w:asciiTheme="majorHAnsi" w:hAnsiTheme="majorHAnsi" w:cstheme="majorHAnsi"/>
          <w:sz w:val="24"/>
          <w:szCs w:val="24"/>
          <w:lang w:val="ru-MD"/>
        </w:rPr>
        <w:t>Оценка системы ВУК в рамках Министерстве показала, что она частично внедрена.  Для всех компонентов системы ВУК были выявлены слабые стороны, которые требуют пересмотра, анализа и последующего определения действий по развитию системы ВУК, которая, посредством внедренных контрольных действий, будет управлять рисками и обеспечивать разумную уверенность в достижении целей и результатов, запланированных Министерством</w:t>
      </w:r>
      <w:r w:rsidR="003C7613" w:rsidRPr="00FA30E0">
        <w:rPr>
          <w:rFonts w:asciiTheme="majorHAnsi" w:hAnsiTheme="majorHAnsi" w:cstheme="majorHAnsi"/>
          <w:sz w:val="24"/>
          <w:szCs w:val="24"/>
          <w:lang w:val="ru-MD"/>
        </w:rPr>
        <w:t>.</w:t>
      </w:r>
    </w:p>
    <w:p w14:paraId="56B88F9B" w14:textId="761DE93F" w:rsidR="003C7613" w:rsidRPr="00AE1266" w:rsidRDefault="00BA700A" w:rsidP="000E5C04">
      <w:pPr>
        <w:spacing w:before="240" w:after="240" w:line="276" w:lineRule="auto"/>
        <w:contextualSpacing/>
        <w:jc w:val="both"/>
        <w:rPr>
          <w:rFonts w:asciiTheme="majorHAnsi" w:hAnsiTheme="majorHAnsi" w:cstheme="majorHAnsi"/>
          <w:sz w:val="24"/>
          <w:szCs w:val="24"/>
          <w:lang w:val="ru-MD"/>
        </w:rPr>
      </w:pPr>
      <w:r w:rsidRPr="00AE1266">
        <w:rPr>
          <w:rFonts w:asciiTheme="majorHAnsi" w:hAnsiTheme="majorHAnsi" w:cstheme="majorHAnsi"/>
          <w:sz w:val="24"/>
          <w:szCs w:val="24"/>
          <w:lang w:val="ru-MD"/>
        </w:rPr>
        <w:t>Контрольн</w:t>
      </w:r>
      <w:r w:rsidR="00D22907" w:rsidRPr="00AE1266">
        <w:rPr>
          <w:rFonts w:asciiTheme="majorHAnsi" w:hAnsiTheme="majorHAnsi" w:cstheme="majorHAnsi"/>
          <w:sz w:val="24"/>
          <w:szCs w:val="24"/>
          <w:lang w:val="ru-MD"/>
        </w:rPr>
        <w:t>ые</w:t>
      </w:r>
      <w:r w:rsidRPr="00AE1266">
        <w:rPr>
          <w:rFonts w:asciiTheme="majorHAnsi" w:hAnsiTheme="majorHAnsi" w:cstheme="majorHAnsi"/>
          <w:sz w:val="24"/>
          <w:szCs w:val="24"/>
          <w:lang w:val="ru-MD"/>
        </w:rPr>
        <w:t xml:space="preserve"> </w:t>
      </w:r>
      <w:r w:rsidR="00D22907" w:rsidRPr="00AE1266">
        <w:rPr>
          <w:rFonts w:asciiTheme="majorHAnsi" w:hAnsiTheme="majorHAnsi" w:cstheme="majorHAnsi"/>
          <w:sz w:val="24"/>
          <w:szCs w:val="24"/>
          <w:lang w:val="ru-MD"/>
        </w:rPr>
        <w:t>мероприятия</w:t>
      </w:r>
      <w:r w:rsidRPr="00AE1266">
        <w:rPr>
          <w:rFonts w:asciiTheme="majorHAnsi" w:hAnsiTheme="majorHAnsi" w:cstheme="majorHAnsi"/>
          <w:sz w:val="24"/>
          <w:szCs w:val="24"/>
          <w:lang w:val="ru-MD"/>
        </w:rPr>
        <w:t xml:space="preserve"> </w:t>
      </w:r>
      <w:r w:rsidR="00D22907" w:rsidRPr="00AE1266">
        <w:rPr>
          <w:rFonts w:asciiTheme="majorHAnsi" w:hAnsiTheme="majorHAnsi" w:cstheme="majorHAnsi"/>
          <w:sz w:val="24"/>
          <w:szCs w:val="24"/>
          <w:lang w:val="ru-MD"/>
        </w:rPr>
        <w:t>финансово-</w:t>
      </w:r>
      <w:r w:rsidRPr="00AE1266">
        <w:rPr>
          <w:rFonts w:asciiTheme="majorHAnsi" w:hAnsiTheme="majorHAnsi" w:cstheme="majorHAnsi"/>
          <w:sz w:val="24"/>
          <w:szCs w:val="24"/>
          <w:lang w:val="ru-MD"/>
        </w:rPr>
        <w:t xml:space="preserve">бухгалтерского процесса, </w:t>
      </w:r>
      <w:r w:rsidR="00D22907" w:rsidRPr="00AE1266">
        <w:rPr>
          <w:rFonts w:asciiTheme="majorHAnsi" w:hAnsiTheme="majorHAnsi" w:cstheme="majorHAnsi"/>
          <w:sz w:val="24"/>
          <w:szCs w:val="24"/>
          <w:lang w:val="ru-MD"/>
        </w:rPr>
        <w:t>установленные в рамках</w:t>
      </w:r>
      <w:r w:rsidRPr="00AE1266">
        <w:rPr>
          <w:rFonts w:asciiTheme="majorHAnsi" w:hAnsiTheme="majorHAnsi" w:cstheme="majorHAnsi"/>
          <w:sz w:val="24"/>
          <w:szCs w:val="24"/>
          <w:lang w:val="ru-MD"/>
        </w:rPr>
        <w:t xml:space="preserve"> </w:t>
      </w:r>
      <w:r w:rsidR="00D22907" w:rsidRPr="00AE1266">
        <w:rPr>
          <w:rFonts w:asciiTheme="majorHAnsi" w:hAnsiTheme="majorHAnsi" w:cstheme="majorHAnsi"/>
          <w:sz w:val="24"/>
          <w:szCs w:val="24"/>
          <w:lang w:val="ru-MD"/>
        </w:rPr>
        <w:t>м</w:t>
      </w:r>
      <w:r w:rsidRPr="00AE1266">
        <w:rPr>
          <w:rFonts w:asciiTheme="majorHAnsi" w:hAnsiTheme="majorHAnsi" w:cstheme="majorHAnsi"/>
          <w:sz w:val="24"/>
          <w:szCs w:val="24"/>
          <w:lang w:val="ru-MD"/>
        </w:rPr>
        <w:t>инистерств</w:t>
      </w:r>
      <w:r w:rsidR="00D22907" w:rsidRPr="00AE1266">
        <w:rPr>
          <w:rFonts w:asciiTheme="majorHAnsi" w:hAnsiTheme="majorHAnsi" w:cstheme="majorHAnsi"/>
          <w:sz w:val="24"/>
          <w:szCs w:val="24"/>
          <w:lang w:val="ru-MD"/>
        </w:rPr>
        <w:t>а</w:t>
      </w:r>
      <w:r w:rsidRPr="00AE1266">
        <w:rPr>
          <w:rFonts w:asciiTheme="majorHAnsi" w:hAnsiTheme="majorHAnsi" w:cstheme="majorHAnsi"/>
          <w:sz w:val="24"/>
          <w:szCs w:val="24"/>
          <w:lang w:val="ru-MD"/>
        </w:rPr>
        <w:t>, направлен</w:t>
      </w:r>
      <w:r w:rsidR="00D22907" w:rsidRPr="00AE1266">
        <w:rPr>
          <w:rFonts w:asciiTheme="majorHAnsi" w:hAnsiTheme="majorHAnsi" w:cstheme="majorHAnsi"/>
          <w:sz w:val="24"/>
          <w:szCs w:val="24"/>
          <w:lang w:val="ru-MD"/>
        </w:rPr>
        <w:t>ы</w:t>
      </w:r>
      <w:r w:rsidRPr="00AE1266">
        <w:rPr>
          <w:rFonts w:asciiTheme="majorHAnsi" w:hAnsiTheme="majorHAnsi" w:cstheme="majorHAnsi"/>
          <w:sz w:val="24"/>
          <w:szCs w:val="24"/>
          <w:lang w:val="ru-MD"/>
        </w:rPr>
        <w:t xml:space="preserve"> на управление рисками</w:t>
      </w:r>
      <w:r w:rsidR="00D22907" w:rsidRPr="00AE1266">
        <w:rPr>
          <w:rFonts w:asciiTheme="majorHAnsi" w:hAnsiTheme="majorHAnsi" w:cstheme="majorHAnsi"/>
          <w:sz w:val="24"/>
          <w:szCs w:val="24"/>
          <w:lang w:val="ru-MD"/>
        </w:rPr>
        <w:t>, связанными с</w:t>
      </w:r>
      <w:r w:rsidRPr="00AE1266">
        <w:rPr>
          <w:rFonts w:asciiTheme="majorHAnsi" w:hAnsiTheme="majorHAnsi" w:cstheme="majorHAnsi"/>
          <w:sz w:val="24"/>
          <w:szCs w:val="24"/>
          <w:lang w:val="ru-MD"/>
        </w:rPr>
        <w:t xml:space="preserve"> ведени</w:t>
      </w:r>
      <w:r w:rsidR="00D22907" w:rsidRPr="00AE1266">
        <w:rPr>
          <w:rFonts w:asciiTheme="majorHAnsi" w:hAnsiTheme="majorHAnsi" w:cstheme="majorHAnsi"/>
          <w:sz w:val="24"/>
          <w:szCs w:val="24"/>
          <w:lang w:val="ru-MD"/>
        </w:rPr>
        <w:t>ем</w:t>
      </w:r>
      <w:r w:rsidRPr="00AE1266">
        <w:rPr>
          <w:rFonts w:asciiTheme="majorHAnsi" w:hAnsiTheme="majorHAnsi" w:cstheme="majorHAnsi"/>
          <w:sz w:val="24"/>
          <w:szCs w:val="24"/>
          <w:lang w:val="ru-MD"/>
        </w:rPr>
        <w:t xml:space="preserve"> бухгалтерского учета на уровне </w:t>
      </w:r>
      <w:r w:rsidR="00D22907" w:rsidRPr="00AE1266">
        <w:rPr>
          <w:rFonts w:asciiTheme="majorHAnsi" w:hAnsiTheme="majorHAnsi" w:cstheme="majorHAnsi"/>
          <w:sz w:val="24"/>
          <w:szCs w:val="24"/>
          <w:lang w:val="ru-MD"/>
        </w:rPr>
        <w:t>Ц</w:t>
      </w:r>
      <w:r w:rsidRPr="00AE1266">
        <w:rPr>
          <w:rFonts w:asciiTheme="majorHAnsi" w:hAnsiTheme="majorHAnsi" w:cstheme="majorHAnsi"/>
          <w:sz w:val="24"/>
          <w:szCs w:val="24"/>
          <w:lang w:val="ru-MD"/>
        </w:rPr>
        <w:t xml:space="preserve">ентрального аппарата. Риски, выявленные учреждениями, находящимися в </w:t>
      </w:r>
      <w:r w:rsidR="00D22907" w:rsidRPr="00AE1266">
        <w:rPr>
          <w:rFonts w:asciiTheme="majorHAnsi" w:hAnsiTheme="majorHAnsi" w:cstheme="majorHAnsi"/>
          <w:sz w:val="24"/>
          <w:szCs w:val="24"/>
          <w:lang w:val="ru-MD"/>
        </w:rPr>
        <w:t>подчин</w:t>
      </w:r>
      <w:r w:rsidRPr="00AE1266">
        <w:rPr>
          <w:rFonts w:asciiTheme="majorHAnsi" w:hAnsiTheme="majorHAnsi" w:cstheme="majorHAnsi"/>
          <w:sz w:val="24"/>
          <w:szCs w:val="24"/>
          <w:lang w:val="ru-MD"/>
        </w:rPr>
        <w:t xml:space="preserve">ении </w:t>
      </w:r>
      <w:r w:rsidR="00D22907" w:rsidRPr="00AE1266">
        <w:rPr>
          <w:rFonts w:asciiTheme="majorHAnsi" w:hAnsiTheme="majorHAnsi" w:cstheme="majorHAnsi"/>
          <w:sz w:val="24"/>
          <w:szCs w:val="24"/>
          <w:lang w:val="ru-MD"/>
        </w:rPr>
        <w:t>М</w:t>
      </w:r>
      <w:r w:rsidRPr="00AE1266">
        <w:rPr>
          <w:rFonts w:asciiTheme="majorHAnsi" w:hAnsiTheme="majorHAnsi" w:cstheme="majorHAnsi"/>
          <w:sz w:val="24"/>
          <w:szCs w:val="24"/>
          <w:lang w:val="ru-MD"/>
        </w:rPr>
        <w:t xml:space="preserve">инистерства, не </w:t>
      </w:r>
      <w:r w:rsidR="00D22907" w:rsidRPr="00AE1266">
        <w:rPr>
          <w:rFonts w:asciiTheme="majorHAnsi" w:hAnsiTheme="majorHAnsi" w:cstheme="majorHAnsi"/>
          <w:sz w:val="24"/>
          <w:szCs w:val="24"/>
          <w:lang w:val="ru-MD"/>
        </w:rPr>
        <w:t xml:space="preserve">являются предметом </w:t>
      </w:r>
      <w:r w:rsidRPr="00AE1266">
        <w:rPr>
          <w:rFonts w:asciiTheme="majorHAnsi" w:hAnsiTheme="majorHAnsi" w:cstheme="majorHAnsi"/>
          <w:sz w:val="24"/>
          <w:szCs w:val="24"/>
          <w:lang w:val="ru-MD"/>
        </w:rPr>
        <w:t>управлени</w:t>
      </w:r>
      <w:r w:rsidR="00D22907" w:rsidRPr="00AE1266">
        <w:rPr>
          <w:rFonts w:asciiTheme="majorHAnsi" w:hAnsiTheme="majorHAnsi" w:cstheme="majorHAnsi"/>
          <w:sz w:val="24"/>
          <w:szCs w:val="24"/>
          <w:lang w:val="ru-MD"/>
        </w:rPr>
        <w:t>я</w:t>
      </w:r>
      <w:r w:rsidRPr="00AE1266">
        <w:rPr>
          <w:rFonts w:asciiTheme="majorHAnsi" w:hAnsiTheme="majorHAnsi" w:cstheme="majorHAnsi"/>
          <w:sz w:val="24"/>
          <w:szCs w:val="24"/>
          <w:lang w:val="ru-MD"/>
        </w:rPr>
        <w:t xml:space="preserve"> главным бухгалтером </w:t>
      </w:r>
      <w:r w:rsidR="00D22907" w:rsidRPr="00AE1266">
        <w:rPr>
          <w:rFonts w:asciiTheme="majorHAnsi" w:hAnsiTheme="majorHAnsi" w:cstheme="majorHAnsi"/>
          <w:sz w:val="24"/>
          <w:szCs w:val="24"/>
          <w:lang w:val="ru-MD"/>
        </w:rPr>
        <w:t>м</w:t>
      </w:r>
      <w:r w:rsidRPr="00AE1266">
        <w:rPr>
          <w:rFonts w:asciiTheme="majorHAnsi" w:hAnsiTheme="majorHAnsi" w:cstheme="majorHAnsi"/>
          <w:sz w:val="24"/>
          <w:szCs w:val="24"/>
          <w:lang w:val="ru-MD"/>
        </w:rPr>
        <w:t xml:space="preserve">инистерства. </w:t>
      </w:r>
      <w:r w:rsidR="00AE1266" w:rsidRPr="00AE1266">
        <w:rPr>
          <w:rFonts w:asciiTheme="majorHAnsi" w:hAnsiTheme="majorHAnsi" w:cstheme="majorHAnsi"/>
          <w:sz w:val="24"/>
          <w:szCs w:val="24"/>
          <w:lang w:val="ru-MD"/>
        </w:rPr>
        <w:t>Этот</w:t>
      </w:r>
      <w:r w:rsidRPr="00AE1266">
        <w:rPr>
          <w:rFonts w:asciiTheme="majorHAnsi" w:hAnsiTheme="majorHAnsi" w:cstheme="majorHAnsi"/>
          <w:sz w:val="24"/>
          <w:szCs w:val="24"/>
          <w:lang w:val="ru-MD"/>
        </w:rPr>
        <w:t xml:space="preserve"> подход </w:t>
      </w:r>
      <w:r w:rsidR="00D22907" w:rsidRPr="00AE1266">
        <w:rPr>
          <w:rFonts w:asciiTheme="majorHAnsi" w:hAnsiTheme="majorHAnsi" w:cstheme="majorHAnsi"/>
          <w:sz w:val="24"/>
          <w:szCs w:val="24"/>
          <w:lang w:val="ru-MD"/>
        </w:rPr>
        <w:t>руководства</w:t>
      </w:r>
      <w:r w:rsidRPr="00AE1266">
        <w:rPr>
          <w:rFonts w:asciiTheme="majorHAnsi" w:hAnsiTheme="majorHAnsi" w:cstheme="majorHAnsi"/>
          <w:sz w:val="24"/>
          <w:szCs w:val="24"/>
          <w:lang w:val="ru-MD"/>
        </w:rPr>
        <w:t xml:space="preserve"> </w:t>
      </w:r>
      <w:r w:rsidR="00D22907" w:rsidRPr="00AE1266">
        <w:rPr>
          <w:rFonts w:asciiTheme="majorHAnsi" w:hAnsiTheme="majorHAnsi" w:cstheme="majorHAnsi"/>
          <w:sz w:val="24"/>
          <w:szCs w:val="24"/>
          <w:lang w:val="ru-MD"/>
        </w:rPr>
        <w:t>м</w:t>
      </w:r>
      <w:r w:rsidRPr="00AE1266">
        <w:rPr>
          <w:rFonts w:asciiTheme="majorHAnsi" w:hAnsiTheme="majorHAnsi" w:cstheme="majorHAnsi"/>
          <w:sz w:val="24"/>
          <w:szCs w:val="24"/>
          <w:lang w:val="ru-MD"/>
        </w:rPr>
        <w:t>инистерств</w:t>
      </w:r>
      <w:r w:rsidR="00D22907" w:rsidRPr="00AE1266">
        <w:rPr>
          <w:rFonts w:asciiTheme="majorHAnsi" w:hAnsiTheme="majorHAnsi" w:cstheme="majorHAnsi"/>
          <w:sz w:val="24"/>
          <w:szCs w:val="24"/>
          <w:lang w:val="ru-MD"/>
        </w:rPr>
        <w:t>а</w:t>
      </w:r>
      <w:r w:rsidRPr="00AE1266">
        <w:rPr>
          <w:rFonts w:asciiTheme="majorHAnsi" w:hAnsiTheme="majorHAnsi" w:cstheme="majorHAnsi"/>
          <w:sz w:val="24"/>
          <w:szCs w:val="24"/>
          <w:lang w:val="ru-MD"/>
        </w:rPr>
        <w:t xml:space="preserve"> основан на положениях </w:t>
      </w:r>
      <w:r w:rsidR="00D22907" w:rsidRPr="00AE1266">
        <w:rPr>
          <w:rFonts w:asciiTheme="majorHAnsi" w:hAnsiTheme="majorHAnsi" w:cstheme="majorHAnsi"/>
          <w:sz w:val="24"/>
          <w:szCs w:val="24"/>
          <w:lang w:val="ru-MD"/>
        </w:rPr>
        <w:t>З</w:t>
      </w:r>
      <w:r w:rsidRPr="00AE1266">
        <w:rPr>
          <w:rFonts w:asciiTheme="majorHAnsi" w:hAnsiTheme="majorHAnsi" w:cstheme="majorHAnsi"/>
          <w:sz w:val="24"/>
          <w:szCs w:val="24"/>
          <w:lang w:val="ru-MD"/>
        </w:rPr>
        <w:t xml:space="preserve">акона </w:t>
      </w:r>
      <w:r w:rsidR="00D22907" w:rsidRPr="00AE1266">
        <w:rPr>
          <w:rFonts w:asciiTheme="majorHAnsi" w:hAnsiTheme="majorHAnsi" w:cstheme="majorHAnsi"/>
          <w:sz w:val="24"/>
          <w:szCs w:val="24"/>
          <w:lang w:val="ru-MD"/>
        </w:rPr>
        <w:t>о бухгалтерском учете №</w:t>
      </w:r>
      <w:r w:rsidRPr="00AE1266">
        <w:rPr>
          <w:rFonts w:asciiTheme="majorHAnsi" w:hAnsiTheme="majorHAnsi" w:cstheme="majorHAnsi"/>
          <w:sz w:val="24"/>
          <w:szCs w:val="24"/>
          <w:lang w:val="ru-MD"/>
        </w:rPr>
        <w:t xml:space="preserve">113/2007 и </w:t>
      </w:r>
      <w:r w:rsidR="00D22907" w:rsidRPr="00AE1266">
        <w:rPr>
          <w:rFonts w:asciiTheme="majorHAnsi" w:hAnsiTheme="majorHAnsi" w:cstheme="majorHAnsi"/>
          <w:sz w:val="24"/>
          <w:szCs w:val="24"/>
          <w:lang w:val="ru-MD"/>
        </w:rPr>
        <w:t>Приказа министра финансов №</w:t>
      </w:r>
      <w:r w:rsidRPr="00AE1266">
        <w:rPr>
          <w:rFonts w:asciiTheme="majorHAnsi" w:hAnsiTheme="majorHAnsi" w:cstheme="majorHAnsi"/>
          <w:sz w:val="24"/>
          <w:szCs w:val="24"/>
          <w:lang w:val="ru-MD"/>
        </w:rPr>
        <w:t>216/2015, в котор</w:t>
      </w:r>
      <w:r w:rsidR="00D22907" w:rsidRPr="00AE1266">
        <w:rPr>
          <w:rFonts w:asciiTheme="majorHAnsi" w:hAnsiTheme="majorHAnsi" w:cstheme="majorHAnsi"/>
          <w:sz w:val="24"/>
          <w:szCs w:val="24"/>
          <w:lang w:val="ru-MD"/>
        </w:rPr>
        <w:t>ых</w:t>
      </w:r>
      <w:r w:rsidRPr="00AE1266">
        <w:rPr>
          <w:rFonts w:asciiTheme="majorHAnsi" w:hAnsiTheme="majorHAnsi" w:cstheme="majorHAnsi"/>
          <w:sz w:val="24"/>
          <w:szCs w:val="24"/>
          <w:lang w:val="ru-MD"/>
        </w:rPr>
        <w:t xml:space="preserve"> описывается ответственность руководства бюджетного учреждения за ведение бухгалтерского учета учреждения в соответствии с </w:t>
      </w:r>
      <w:r w:rsidR="00D22907" w:rsidRPr="00AE1266">
        <w:rPr>
          <w:rFonts w:asciiTheme="majorHAnsi" w:hAnsiTheme="majorHAnsi" w:cstheme="majorHAnsi"/>
          <w:sz w:val="24"/>
          <w:szCs w:val="24"/>
          <w:lang w:val="ru-MD"/>
        </w:rPr>
        <w:t>базой по</w:t>
      </w:r>
      <w:r w:rsidRPr="00AE1266">
        <w:rPr>
          <w:rFonts w:asciiTheme="majorHAnsi" w:hAnsiTheme="majorHAnsi" w:cstheme="majorHAnsi"/>
          <w:sz w:val="24"/>
          <w:szCs w:val="24"/>
          <w:lang w:val="ru-MD"/>
        </w:rPr>
        <w:t xml:space="preserve"> финансовой отчетности. В то же время</w:t>
      </w:r>
      <w:r w:rsidR="00D22907" w:rsidRPr="00AE1266">
        <w:rPr>
          <w:rFonts w:asciiTheme="majorHAnsi" w:hAnsiTheme="majorHAnsi" w:cstheme="majorHAnsi"/>
          <w:sz w:val="24"/>
          <w:szCs w:val="24"/>
          <w:lang w:val="ru-MD"/>
        </w:rPr>
        <w:t>,</w:t>
      </w:r>
      <w:r w:rsidRPr="00AE1266">
        <w:rPr>
          <w:rFonts w:asciiTheme="majorHAnsi" w:hAnsiTheme="majorHAnsi" w:cstheme="majorHAnsi"/>
          <w:sz w:val="24"/>
          <w:szCs w:val="24"/>
          <w:lang w:val="ru-MD"/>
        </w:rPr>
        <w:t xml:space="preserve"> такой подход министерс</w:t>
      </w:r>
      <w:r w:rsidR="00D22907" w:rsidRPr="00AE1266">
        <w:rPr>
          <w:rFonts w:asciiTheme="majorHAnsi" w:hAnsiTheme="majorHAnsi" w:cstheme="majorHAnsi"/>
          <w:sz w:val="24"/>
          <w:szCs w:val="24"/>
          <w:lang w:val="ru-MD"/>
        </w:rPr>
        <w:t>тва противоречит положениям ст.</w:t>
      </w:r>
      <w:r w:rsidRPr="00AE1266">
        <w:rPr>
          <w:rFonts w:asciiTheme="majorHAnsi" w:hAnsiTheme="majorHAnsi" w:cstheme="majorHAnsi"/>
          <w:sz w:val="24"/>
          <w:szCs w:val="24"/>
          <w:lang w:val="ru-MD"/>
        </w:rPr>
        <w:t xml:space="preserve">14 </w:t>
      </w:r>
      <w:r w:rsidR="00D22907" w:rsidRPr="00AE1266">
        <w:rPr>
          <w:rFonts w:asciiTheme="majorHAnsi" w:hAnsiTheme="majorHAnsi" w:cstheme="majorHAnsi"/>
          <w:sz w:val="24"/>
          <w:szCs w:val="24"/>
          <w:lang w:val="ru-MD"/>
        </w:rPr>
        <w:t>(4) Закона №</w:t>
      </w:r>
      <w:r w:rsidRPr="00AE1266">
        <w:rPr>
          <w:rFonts w:asciiTheme="majorHAnsi" w:hAnsiTheme="majorHAnsi" w:cstheme="majorHAnsi"/>
          <w:sz w:val="24"/>
          <w:szCs w:val="24"/>
          <w:lang w:val="ru-MD"/>
        </w:rPr>
        <w:t>229/</w:t>
      </w:r>
      <w:r w:rsidRPr="00AE1266">
        <w:rPr>
          <w:rFonts w:asciiTheme="majorHAnsi" w:hAnsiTheme="majorHAnsi" w:cstheme="majorHAnsi"/>
          <w:sz w:val="24"/>
          <w:szCs w:val="24"/>
          <w:highlight w:val="yellow"/>
          <w:lang w:val="ru-MD"/>
        </w:rPr>
        <w:t>2014</w:t>
      </w:r>
      <w:r w:rsidR="000B329E" w:rsidRPr="00AE1266">
        <w:rPr>
          <w:rFonts w:asciiTheme="majorHAnsi" w:hAnsiTheme="majorHAnsi" w:cstheme="majorHAnsi"/>
          <w:sz w:val="24"/>
          <w:szCs w:val="24"/>
          <w:lang w:val="ru-MD"/>
        </w:rPr>
        <w:t xml:space="preserve"> (2010)</w:t>
      </w:r>
      <w:r w:rsidRPr="00AE1266">
        <w:rPr>
          <w:rFonts w:asciiTheme="majorHAnsi" w:hAnsiTheme="majorHAnsi" w:cstheme="majorHAnsi"/>
          <w:sz w:val="24"/>
          <w:szCs w:val="24"/>
          <w:lang w:val="ru-MD"/>
        </w:rPr>
        <w:t xml:space="preserve">, согласно которому </w:t>
      </w:r>
      <w:r w:rsidR="00D22907" w:rsidRPr="00AE1266">
        <w:rPr>
          <w:rFonts w:asciiTheme="majorHAnsi" w:hAnsiTheme="majorHAnsi" w:cstheme="majorHAnsi"/>
          <w:sz w:val="24"/>
          <w:szCs w:val="24"/>
          <w:lang w:val="ru-MD"/>
        </w:rPr>
        <w:t>менеджер публичного субъекта обеспечивает координацию и мониторинг организации, непрерывного осуществления и развития внутреннего управленческого контроля в подведомственных публичных субъектах</w:t>
      </w:r>
      <w:r w:rsidRPr="00AE1266">
        <w:rPr>
          <w:rFonts w:asciiTheme="majorHAnsi" w:hAnsiTheme="majorHAnsi" w:cstheme="majorHAnsi"/>
          <w:sz w:val="24"/>
          <w:szCs w:val="24"/>
          <w:lang w:val="ru-MD"/>
        </w:rPr>
        <w:t>. За ауди</w:t>
      </w:r>
      <w:r w:rsidR="00AE1266" w:rsidRPr="00AE1266">
        <w:rPr>
          <w:rFonts w:asciiTheme="majorHAnsi" w:hAnsiTheme="majorHAnsi" w:cstheme="majorHAnsi"/>
          <w:sz w:val="24"/>
          <w:szCs w:val="24"/>
          <w:lang w:val="ru-MD"/>
        </w:rPr>
        <w:t>руемый</w:t>
      </w:r>
      <w:r w:rsidRPr="00AE1266">
        <w:rPr>
          <w:rFonts w:asciiTheme="majorHAnsi" w:hAnsiTheme="majorHAnsi" w:cstheme="majorHAnsi"/>
          <w:sz w:val="24"/>
          <w:szCs w:val="24"/>
          <w:lang w:val="ru-MD"/>
        </w:rPr>
        <w:t xml:space="preserve"> период не </w:t>
      </w:r>
      <w:r w:rsidR="00AE1266" w:rsidRPr="00AE1266">
        <w:rPr>
          <w:rFonts w:asciiTheme="majorHAnsi" w:hAnsiTheme="majorHAnsi" w:cstheme="majorHAnsi"/>
          <w:sz w:val="24"/>
          <w:szCs w:val="24"/>
          <w:lang w:val="ru-MD"/>
        </w:rPr>
        <w:t xml:space="preserve">были </w:t>
      </w:r>
      <w:r w:rsidRPr="00AE1266">
        <w:rPr>
          <w:rFonts w:asciiTheme="majorHAnsi" w:hAnsiTheme="majorHAnsi" w:cstheme="majorHAnsi"/>
          <w:sz w:val="24"/>
          <w:szCs w:val="24"/>
          <w:lang w:val="ru-MD"/>
        </w:rPr>
        <w:t xml:space="preserve">выявлены </w:t>
      </w:r>
      <w:r w:rsidR="00AE1266" w:rsidRPr="00AE1266">
        <w:rPr>
          <w:rFonts w:asciiTheme="majorHAnsi" w:hAnsiTheme="majorHAnsi" w:cstheme="majorHAnsi"/>
          <w:sz w:val="24"/>
          <w:szCs w:val="24"/>
          <w:lang w:val="ru-MD"/>
        </w:rPr>
        <w:t>установ</w:t>
      </w:r>
      <w:r w:rsidRPr="00AE1266">
        <w:rPr>
          <w:rFonts w:asciiTheme="majorHAnsi" w:hAnsiTheme="majorHAnsi" w:cstheme="majorHAnsi"/>
          <w:sz w:val="24"/>
          <w:szCs w:val="24"/>
          <w:lang w:val="ru-MD"/>
        </w:rPr>
        <w:t xml:space="preserve">ленные действия по координации и мониторингу организации системы </w:t>
      </w:r>
      <w:r w:rsidR="00AE1266" w:rsidRPr="00AE1266">
        <w:rPr>
          <w:rFonts w:asciiTheme="majorHAnsi" w:hAnsiTheme="majorHAnsi" w:cstheme="majorHAnsi"/>
          <w:sz w:val="24"/>
          <w:szCs w:val="24"/>
          <w:lang w:val="ru-MD"/>
        </w:rPr>
        <w:t>ВУК</w:t>
      </w:r>
      <w:r w:rsidRPr="00AE1266">
        <w:rPr>
          <w:rFonts w:asciiTheme="majorHAnsi" w:hAnsiTheme="majorHAnsi" w:cstheme="majorHAnsi"/>
          <w:sz w:val="24"/>
          <w:szCs w:val="24"/>
          <w:lang w:val="ru-MD"/>
        </w:rPr>
        <w:t xml:space="preserve"> в рамках бюджетных учреждений</w:t>
      </w:r>
      <w:r w:rsidR="00AE1266" w:rsidRPr="00AE1266">
        <w:rPr>
          <w:rFonts w:asciiTheme="majorHAnsi" w:hAnsiTheme="majorHAnsi" w:cstheme="majorHAnsi"/>
          <w:sz w:val="24"/>
          <w:szCs w:val="24"/>
          <w:lang w:val="ru-MD"/>
        </w:rPr>
        <w:t xml:space="preserve"> в</w:t>
      </w:r>
      <w:r w:rsidRPr="00AE1266">
        <w:rPr>
          <w:rFonts w:asciiTheme="majorHAnsi" w:hAnsiTheme="majorHAnsi" w:cstheme="majorHAnsi"/>
          <w:sz w:val="24"/>
          <w:szCs w:val="24"/>
          <w:lang w:val="ru-MD"/>
        </w:rPr>
        <w:t xml:space="preserve"> подчинен</w:t>
      </w:r>
      <w:r w:rsidR="00AE1266" w:rsidRPr="00AE1266">
        <w:rPr>
          <w:rFonts w:asciiTheme="majorHAnsi" w:hAnsiTheme="majorHAnsi" w:cstheme="majorHAnsi"/>
          <w:sz w:val="24"/>
          <w:szCs w:val="24"/>
          <w:lang w:val="ru-MD"/>
        </w:rPr>
        <w:t>ии</w:t>
      </w:r>
      <w:r w:rsidRPr="00AE1266">
        <w:rPr>
          <w:rFonts w:asciiTheme="majorHAnsi" w:hAnsiTheme="majorHAnsi" w:cstheme="majorHAnsi"/>
          <w:sz w:val="24"/>
          <w:szCs w:val="24"/>
          <w:lang w:val="ru-MD"/>
        </w:rPr>
        <w:t xml:space="preserve"> </w:t>
      </w:r>
      <w:r w:rsidR="00AE1266" w:rsidRPr="00AE1266">
        <w:rPr>
          <w:rFonts w:asciiTheme="majorHAnsi" w:hAnsiTheme="majorHAnsi" w:cstheme="majorHAnsi"/>
          <w:sz w:val="24"/>
          <w:szCs w:val="24"/>
          <w:lang w:val="ru-MD"/>
        </w:rPr>
        <w:t>м</w:t>
      </w:r>
      <w:r w:rsidRPr="00AE1266">
        <w:rPr>
          <w:rFonts w:asciiTheme="majorHAnsi" w:hAnsiTheme="majorHAnsi" w:cstheme="majorHAnsi"/>
          <w:sz w:val="24"/>
          <w:szCs w:val="24"/>
          <w:lang w:val="ru-MD"/>
        </w:rPr>
        <w:t>инистерств</w:t>
      </w:r>
      <w:r w:rsidR="00AE1266" w:rsidRPr="00AE1266">
        <w:rPr>
          <w:rFonts w:asciiTheme="majorHAnsi" w:hAnsiTheme="majorHAnsi" w:cstheme="majorHAnsi"/>
          <w:sz w:val="24"/>
          <w:szCs w:val="24"/>
          <w:lang w:val="ru-MD"/>
        </w:rPr>
        <w:t>а</w:t>
      </w:r>
      <w:r w:rsidR="003C7613" w:rsidRPr="00AE1266">
        <w:rPr>
          <w:rFonts w:asciiTheme="majorHAnsi" w:hAnsiTheme="majorHAnsi" w:cstheme="majorHAnsi"/>
          <w:sz w:val="24"/>
          <w:szCs w:val="24"/>
          <w:lang w:val="ru-MD"/>
        </w:rPr>
        <w:t>.</w:t>
      </w:r>
    </w:p>
    <w:p w14:paraId="518FDDD6" w14:textId="474B97C7" w:rsidR="00C7796E" w:rsidRPr="00AC2479" w:rsidRDefault="00E17201" w:rsidP="000E5C04">
      <w:pPr>
        <w:spacing w:before="240" w:after="240" w:line="276" w:lineRule="auto"/>
        <w:contextualSpacing/>
        <w:jc w:val="both"/>
        <w:rPr>
          <w:rFonts w:asciiTheme="majorHAnsi" w:hAnsiTheme="majorHAnsi" w:cstheme="majorHAnsi"/>
          <w:sz w:val="24"/>
          <w:szCs w:val="24"/>
          <w:lang w:val="ru-MD"/>
        </w:rPr>
      </w:pPr>
      <w:r w:rsidRPr="00AC2479">
        <w:rPr>
          <w:rFonts w:asciiTheme="majorHAnsi" w:hAnsiTheme="majorHAnsi" w:cstheme="majorHAnsi"/>
          <w:bCs/>
          <w:sz w:val="24"/>
          <w:szCs w:val="24"/>
          <w:lang w:val="ru-MD"/>
        </w:rPr>
        <w:t>Следовательно,</w:t>
      </w:r>
      <w:r w:rsidR="00BA700A" w:rsidRPr="00AC2479">
        <w:rPr>
          <w:rFonts w:asciiTheme="majorHAnsi" w:hAnsiTheme="majorHAnsi" w:cstheme="majorHAnsi"/>
          <w:bCs/>
          <w:sz w:val="24"/>
          <w:szCs w:val="24"/>
          <w:lang w:val="ru-MD"/>
        </w:rPr>
        <w:t xml:space="preserve"> министерств</w:t>
      </w:r>
      <w:r w:rsidRPr="00AC2479">
        <w:rPr>
          <w:rFonts w:asciiTheme="majorHAnsi" w:hAnsiTheme="majorHAnsi" w:cstheme="majorHAnsi"/>
          <w:bCs/>
          <w:sz w:val="24"/>
          <w:szCs w:val="24"/>
          <w:lang w:val="ru-MD"/>
        </w:rPr>
        <w:t>у</w:t>
      </w:r>
      <w:r w:rsidR="00BA700A" w:rsidRPr="00AC2479">
        <w:rPr>
          <w:rFonts w:asciiTheme="majorHAnsi" w:hAnsiTheme="majorHAnsi" w:cstheme="majorHAnsi"/>
          <w:bCs/>
          <w:sz w:val="24"/>
          <w:szCs w:val="24"/>
          <w:lang w:val="ru-MD"/>
        </w:rPr>
        <w:t xml:space="preserve"> </w:t>
      </w:r>
      <w:r w:rsidRPr="00AC2479">
        <w:rPr>
          <w:rFonts w:asciiTheme="majorHAnsi" w:hAnsiTheme="majorHAnsi" w:cstheme="majorHAnsi"/>
          <w:bCs/>
          <w:sz w:val="24"/>
          <w:szCs w:val="24"/>
          <w:lang w:val="ru-MD"/>
        </w:rPr>
        <w:t>необходимо</w:t>
      </w:r>
      <w:r w:rsidR="00BA700A" w:rsidRPr="00AC2479">
        <w:rPr>
          <w:rFonts w:asciiTheme="majorHAnsi" w:hAnsiTheme="majorHAnsi" w:cstheme="majorHAnsi"/>
          <w:bCs/>
          <w:sz w:val="24"/>
          <w:szCs w:val="24"/>
          <w:lang w:val="ru-MD"/>
        </w:rPr>
        <w:t xml:space="preserve"> </w:t>
      </w:r>
      <w:r w:rsidRPr="00AC2479">
        <w:rPr>
          <w:rFonts w:asciiTheme="majorHAnsi" w:hAnsiTheme="majorHAnsi" w:cstheme="majorHAnsi"/>
          <w:bCs/>
          <w:sz w:val="24"/>
          <w:szCs w:val="24"/>
          <w:lang w:val="ru-MD"/>
        </w:rPr>
        <w:t xml:space="preserve">провести </w:t>
      </w:r>
      <w:r w:rsidR="00BA700A" w:rsidRPr="00AC2479">
        <w:rPr>
          <w:rFonts w:asciiTheme="majorHAnsi" w:hAnsiTheme="majorHAnsi" w:cstheme="majorHAnsi"/>
          <w:bCs/>
          <w:sz w:val="24"/>
          <w:szCs w:val="24"/>
          <w:lang w:val="ru-MD"/>
        </w:rPr>
        <w:t>оцен</w:t>
      </w:r>
      <w:r w:rsidRPr="00AC2479">
        <w:rPr>
          <w:rFonts w:asciiTheme="majorHAnsi" w:hAnsiTheme="majorHAnsi" w:cstheme="majorHAnsi"/>
          <w:bCs/>
          <w:sz w:val="24"/>
          <w:szCs w:val="24"/>
          <w:lang w:val="ru-MD"/>
        </w:rPr>
        <w:t>ку</w:t>
      </w:r>
      <w:r w:rsidR="00BA700A" w:rsidRPr="00AC2479">
        <w:rPr>
          <w:rFonts w:asciiTheme="majorHAnsi" w:hAnsiTheme="majorHAnsi" w:cstheme="majorHAnsi"/>
          <w:bCs/>
          <w:sz w:val="24"/>
          <w:szCs w:val="24"/>
          <w:lang w:val="ru-MD"/>
        </w:rPr>
        <w:t xml:space="preserve"> </w:t>
      </w:r>
      <w:r w:rsidRPr="00AC2479">
        <w:rPr>
          <w:rFonts w:asciiTheme="majorHAnsi" w:hAnsiTheme="majorHAnsi" w:cstheme="majorHAnsi"/>
          <w:bCs/>
          <w:sz w:val="24"/>
          <w:szCs w:val="24"/>
          <w:lang w:val="ru-MD"/>
        </w:rPr>
        <w:t>функциональности</w:t>
      </w:r>
      <w:r w:rsidR="00BA700A" w:rsidRPr="00AC2479">
        <w:rPr>
          <w:rFonts w:asciiTheme="majorHAnsi" w:hAnsiTheme="majorHAnsi" w:cstheme="majorHAnsi"/>
          <w:bCs/>
          <w:sz w:val="24"/>
          <w:szCs w:val="24"/>
          <w:lang w:val="ru-MD"/>
        </w:rPr>
        <w:t xml:space="preserve"> всех компонентов </w:t>
      </w:r>
      <w:r w:rsidRPr="00AC2479">
        <w:rPr>
          <w:rFonts w:asciiTheme="majorHAnsi" w:hAnsiTheme="majorHAnsi" w:cstheme="majorHAnsi"/>
          <w:bCs/>
          <w:sz w:val="24"/>
          <w:szCs w:val="24"/>
          <w:lang w:val="ru-MD"/>
        </w:rPr>
        <w:t>ВУК</w:t>
      </w:r>
      <w:r w:rsidR="00BA700A" w:rsidRPr="00AC2479">
        <w:rPr>
          <w:rFonts w:asciiTheme="majorHAnsi" w:hAnsiTheme="majorHAnsi" w:cstheme="majorHAnsi"/>
          <w:bCs/>
          <w:sz w:val="24"/>
          <w:szCs w:val="24"/>
          <w:lang w:val="ru-MD"/>
        </w:rPr>
        <w:t xml:space="preserve">, выявить и проанализировать слабые </w:t>
      </w:r>
      <w:r w:rsidRPr="00AC2479">
        <w:rPr>
          <w:rFonts w:asciiTheme="majorHAnsi" w:hAnsiTheme="majorHAnsi" w:cstheme="majorHAnsi"/>
          <w:bCs/>
          <w:sz w:val="24"/>
          <w:szCs w:val="24"/>
          <w:lang w:val="ru-MD"/>
        </w:rPr>
        <w:t>стороны</w:t>
      </w:r>
      <w:r w:rsidR="00BA700A" w:rsidRPr="00AC2479">
        <w:rPr>
          <w:rFonts w:asciiTheme="majorHAnsi" w:hAnsiTheme="majorHAnsi" w:cstheme="majorHAnsi"/>
          <w:bCs/>
          <w:sz w:val="24"/>
          <w:szCs w:val="24"/>
          <w:lang w:val="ru-MD"/>
        </w:rPr>
        <w:t xml:space="preserve"> и </w:t>
      </w:r>
      <w:r w:rsidRPr="00AC2479">
        <w:rPr>
          <w:rFonts w:asciiTheme="majorHAnsi" w:hAnsiTheme="majorHAnsi" w:cstheme="majorHAnsi"/>
          <w:bCs/>
          <w:sz w:val="24"/>
          <w:szCs w:val="24"/>
          <w:lang w:val="ru-MD"/>
        </w:rPr>
        <w:t>запланиров</w:t>
      </w:r>
      <w:r w:rsidR="00BA700A" w:rsidRPr="00AC2479">
        <w:rPr>
          <w:rFonts w:asciiTheme="majorHAnsi" w:hAnsiTheme="majorHAnsi" w:cstheme="majorHAnsi"/>
          <w:bCs/>
          <w:sz w:val="24"/>
          <w:szCs w:val="24"/>
          <w:lang w:val="ru-MD"/>
        </w:rPr>
        <w:t xml:space="preserve">ать действия по разработке </w:t>
      </w:r>
      <w:r w:rsidRPr="00AC2479">
        <w:rPr>
          <w:rFonts w:asciiTheme="majorHAnsi" w:hAnsiTheme="majorHAnsi" w:cstheme="majorHAnsi"/>
          <w:bCs/>
          <w:sz w:val="24"/>
          <w:szCs w:val="24"/>
          <w:lang w:val="ru-MD"/>
        </w:rPr>
        <w:t>действе</w:t>
      </w:r>
      <w:r w:rsidR="00BA700A" w:rsidRPr="00AC2479">
        <w:rPr>
          <w:rFonts w:asciiTheme="majorHAnsi" w:hAnsiTheme="majorHAnsi" w:cstheme="majorHAnsi"/>
          <w:bCs/>
          <w:sz w:val="24"/>
          <w:szCs w:val="24"/>
          <w:lang w:val="ru-MD"/>
        </w:rPr>
        <w:t xml:space="preserve">нной системы </w:t>
      </w:r>
      <w:r w:rsidRPr="00AC2479">
        <w:rPr>
          <w:rFonts w:asciiTheme="majorHAnsi" w:hAnsiTheme="majorHAnsi" w:cstheme="majorHAnsi"/>
          <w:bCs/>
          <w:sz w:val="24"/>
          <w:szCs w:val="24"/>
          <w:lang w:val="ru-MD"/>
        </w:rPr>
        <w:t>ВУК</w:t>
      </w:r>
      <w:r w:rsidR="00BA700A" w:rsidRPr="00AC2479">
        <w:rPr>
          <w:rFonts w:asciiTheme="majorHAnsi" w:hAnsiTheme="majorHAnsi" w:cstheme="majorHAnsi"/>
          <w:bCs/>
          <w:sz w:val="24"/>
          <w:szCs w:val="24"/>
          <w:lang w:val="ru-MD"/>
        </w:rPr>
        <w:t>, которая</w:t>
      </w:r>
      <w:r w:rsidRPr="00AC2479">
        <w:rPr>
          <w:rFonts w:asciiTheme="majorHAnsi" w:hAnsiTheme="majorHAnsi" w:cstheme="majorHAnsi"/>
          <w:bCs/>
          <w:sz w:val="24"/>
          <w:szCs w:val="24"/>
          <w:lang w:val="ru-MD"/>
        </w:rPr>
        <w:t>,</w:t>
      </w:r>
      <w:r w:rsidR="00BA700A" w:rsidRPr="00AC2479">
        <w:rPr>
          <w:rFonts w:asciiTheme="majorHAnsi" w:hAnsiTheme="majorHAnsi" w:cstheme="majorHAnsi"/>
          <w:bCs/>
          <w:sz w:val="24"/>
          <w:szCs w:val="24"/>
          <w:lang w:val="ru-MD"/>
        </w:rPr>
        <w:t xml:space="preserve"> посредством реализованных контрольных </w:t>
      </w:r>
      <w:r w:rsidRPr="00AC2479">
        <w:rPr>
          <w:rFonts w:asciiTheme="majorHAnsi" w:hAnsiTheme="majorHAnsi" w:cstheme="majorHAnsi"/>
          <w:bCs/>
          <w:sz w:val="24"/>
          <w:szCs w:val="24"/>
          <w:lang w:val="ru-MD"/>
        </w:rPr>
        <w:t>мероприят</w:t>
      </w:r>
      <w:r w:rsidR="00BA700A" w:rsidRPr="00AC2479">
        <w:rPr>
          <w:rFonts w:asciiTheme="majorHAnsi" w:hAnsiTheme="majorHAnsi" w:cstheme="majorHAnsi"/>
          <w:bCs/>
          <w:sz w:val="24"/>
          <w:szCs w:val="24"/>
          <w:lang w:val="ru-MD"/>
        </w:rPr>
        <w:t>ий</w:t>
      </w:r>
      <w:r w:rsidRPr="00AC2479">
        <w:rPr>
          <w:rFonts w:asciiTheme="majorHAnsi" w:hAnsiTheme="majorHAnsi" w:cstheme="majorHAnsi"/>
          <w:bCs/>
          <w:sz w:val="24"/>
          <w:szCs w:val="24"/>
          <w:lang w:val="ru-MD"/>
        </w:rPr>
        <w:t>,</w:t>
      </w:r>
      <w:r w:rsidR="00BA700A" w:rsidRPr="00AC2479">
        <w:rPr>
          <w:rFonts w:asciiTheme="majorHAnsi" w:hAnsiTheme="majorHAnsi" w:cstheme="majorHAnsi"/>
          <w:bCs/>
          <w:sz w:val="24"/>
          <w:szCs w:val="24"/>
          <w:lang w:val="ru-MD"/>
        </w:rPr>
        <w:t xml:space="preserve"> будет управлять рисками и обеспечивать разумную </w:t>
      </w:r>
      <w:r w:rsidRPr="00AC2479">
        <w:rPr>
          <w:rFonts w:asciiTheme="majorHAnsi" w:hAnsiTheme="majorHAnsi" w:cstheme="majorHAnsi"/>
          <w:bCs/>
          <w:sz w:val="24"/>
          <w:szCs w:val="24"/>
          <w:lang w:val="ru-MD"/>
        </w:rPr>
        <w:t>уверенность в</w:t>
      </w:r>
      <w:r w:rsidR="00BA700A" w:rsidRPr="00AC2479">
        <w:rPr>
          <w:rFonts w:asciiTheme="majorHAnsi" w:hAnsiTheme="majorHAnsi" w:cstheme="majorHAnsi"/>
          <w:bCs/>
          <w:sz w:val="24"/>
          <w:szCs w:val="24"/>
          <w:lang w:val="ru-MD"/>
        </w:rPr>
        <w:t xml:space="preserve"> достижени</w:t>
      </w:r>
      <w:r w:rsidRPr="00AC2479">
        <w:rPr>
          <w:rFonts w:asciiTheme="majorHAnsi" w:hAnsiTheme="majorHAnsi" w:cstheme="majorHAnsi"/>
          <w:bCs/>
          <w:sz w:val="24"/>
          <w:szCs w:val="24"/>
          <w:lang w:val="ru-MD"/>
        </w:rPr>
        <w:t>и</w:t>
      </w:r>
      <w:r w:rsidR="00BA700A" w:rsidRPr="00AC2479">
        <w:rPr>
          <w:rFonts w:asciiTheme="majorHAnsi" w:hAnsiTheme="majorHAnsi" w:cstheme="majorHAnsi"/>
          <w:bCs/>
          <w:sz w:val="24"/>
          <w:szCs w:val="24"/>
          <w:lang w:val="ru-MD"/>
        </w:rPr>
        <w:t xml:space="preserve"> целей и результатов, </w:t>
      </w:r>
      <w:r w:rsidRPr="00AC2479">
        <w:rPr>
          <w:rFonts w:asciiTheme="majorHAnsi" w:hAnsiTheme="majorHAnsi" w:cstheme="majorHAnsi"/>
          <w:bCs/>
          <w:sz w:val="24"/>
          <w:szCs w:val="24"/>
          <w:lang w:val="ru-MD"/>
        </w:rPr>
        <w:t>намече</w:t>
      </w:r>
      <w:r w:rsidR="00BA700A" w:rsidRPr="00AC2479">
        <w:rPr>
          <w:rFonts w:asciiTheme="majorHAnsi" w:hAnsiTheme="majorHAnsi" w:cstheme="majorHAnsi"/>
          <w:bCs/>
          <w:sz w:val="24"/>
          <w:szCs w:val="24"/>
          <w:lang w:val="ru-MD"/>
        </w:rPr>
        <w:t xml:space="preserve">нных </w:t>
      </w:r>
      <w:r w:rsidRPr="00AC2479">
        <w:rPr>
          <w:rFonts w:asciiTheme="majorHAnsi" w:hAnsiTheme="majorHAnsi" w:cstheme="majorHAnsi"/>
          <w:bCs/>
          <w:sz w:val="24"/>
          <w:szCs w:val="24"/>
          <w:lang w:val="ru-MD"/>
        </w:rPr>
        <w:t>м</w:t>
      </w:r>
      <w:r w:rsidR="00BA700A" w:rsidRPr="00AC2479">
        <w:rPr>
          <w:rFonts w:asciiTheme="majorHAnsi" w:hAnsiTheme="majorHAnsi" w:cstheme="majorHAnsi"/>
          <w:bCs/>
          <w:sz w:val="24"/>
          <w:szCs w:val="24"/>
          <w:lang w:val="ru-MD"/>
        </w:rPr>
        <w:t>инистерством</w:t>
      </w:r>
      <w:r w:rsidR="00C7796E" w:rsidRPr="00AC2479">
        <w:rPr>
          <w:rFonts w:asciiTheme="majorHAnsi" w:hAnsiTheme="majorHAnsi" w:cstheme="majorHAnsi"/>
          <w:b/>
          <w:bCs/>
          <w:sz w:val="24"/>
          <w:szCs w:val="24"/>
          <w:lang w:val="ru-MD"/>
        </w:rPr>
        <w:t>.</w:t>
      </w:r>
    </w:p>
    <w:p w14:paraId="2CB2BB9F" w14:textId="3D5C4973" w:rsidR="003C7613" w:rsidRPr="00AC2479" w:rsidRDefault="004761AC" w:rsidP="00156AAC">
      <w:pPr>
        <w:spacing w:after="0" w:line="276" w:lineRule="auto"/>
        <w:ind w:right="-8"/>
        <w:jc w:val="both"/>
        <w:rPr>
          <w:rFonts w:asciiTheme="majorHAnsi" w:hAnsiTheme="majorHAnsi" w:cstheme="majorHAnsi"/>
          <w:iCs/>
          <w:sz w:val="24"/>
          <w:szCs w:val="24"/>
          <w:lang w:val="ru-MD"/>
        </w:rPr>
      </w:pPr>
      <w:r w:rsidRPr="00AC2479">
        <w:rPr>
          <w:rFonts w:asciiTheme="majorHAnsi" w:hAnsiTheme="majorHAnsi" w:cstheme="majorHAnsi"/>
          <w:b/>
          <w:bCs/>
          <w:sz w:val="24"/>
          <w:szCs w:val="24"/>
          <w:lang w:val="ru-MD"/>
        </w:rPr>
        <w:t>6.2</w:t>
      </w:r>
      <w:r w:rsidR="00CE3EE2" w:rsidRPr="00AC2479">
        <w:rPr>
          <w:rFonts w:asciiTheme="majorHAnsi" w:hAnsiTheme="majorHAnsi" w:cstheme="majorHAnsi"/>
          <w:b/>
          <w:bCs/>
          <w:sz w:val="24"/>
          <w:szCs w:val="24"/>
          <w:lang w:val="ru-MD"/>
        </w:rPr>
        <w:t>.</w:t>
      </w:r>
      <w:r w:rsidRPr="00AC2479">
        <w:rPr>
          <w:rFonts w:asciiTheme="majorHAnsi" w:hAnsiTheme="majorHAnsi" w:cstheme="majorHAnsi"/>
          <w:bCs/>
          <w:sz w:val="24"/>
          <w:szCs w:val="24"/>
          <w:lang w:val="ru-MD"/>
        </w:rPr>
        <w:t xml:space="preserve">  </w:t>
      </w:r>
      <w:r w:rsidR="00BA700A" w:rsidRPr="00AC2479">
        <w:rPr>
          <w:rFonts w:asciiTheme="majorHAnsi" w:hAnsiTheme="majorHAnsi" w:cstheme="majorHAnsi"/>
          <w:bCs/>
          <w:sz w:val="24"/>
          <w:szCs w:val="24"/>
          <w:lang w:val="ru-MD"/>
        </w:rPr>
        <w:t xml:space="preserve">В течение 2022 года министерство </w:t>
      </w:r>
      <w:r w:rsidR="00E17201" w:rsidRPr="00AC2479">
        <w:rPr>
          <w:rFonts w:asciiTheme="majorHAnsi" w:hAnsiTheme="majorHAnsi" w:cstheme="majorHAnsi"/>
          <w:bCs/>
          <w:sz w:val="24"/>
          <w:szCs w:val="24"/>
          <w:lang w:val="ru-MD"/>
        </w:rPr>
        <w:t>попол</w:t>
      </w:r>
      <w:r w:rsidR="00BA700A" w:rsidRPr="00AC2479">
        <w:rPr>
          <w:rFonts w:asciiTheme="majorHAnsi" w:hAnsiTheme="majorHAnsi" w:cstheme="majorHAnsi"/>
          <w:bCs/>
          <w:sz w:val="24"/>
          <w:szCs w:val="24"/>
          <w:lang w:val="ru-MD"/>
        </w:rPr>
        <w:t>нило вакантную должность внутреннего аудит</w:t>
      </w:r>
      <w:r w:rsidR="00E17201" w:rsidRPr="00AC2479">
        <w:rPr>
          <w:rFonts w:asciiTheme="majorHAnsi" w:hAnsiTheme="majorHAnsi" w:cstheme="majorHAnsi"/>
          <w:bCs/>
          <w:sz w:val="24"/>
          <w:szCs w:val="24"/>
          <w:lang w:val="ru-MD"/>
        </w:rPr>
        <w:t>ор</w:t>
      </w:r>
      <w:r w:rsidR="00BA700A" w:rsidRPr="00AC2479">
        <w:rPr>
          <w:rFonts w:asciiTheme="majorHAnsi" w:hAnsiTheme="majorHAnsi" w:cstheme="majorHAnsi"/>
          <w:bCs/>
          <w:sz w:val="24"/>
          <w:szCs w:val="24"/>
          <w:lang w:val="ru-MD"/>
        </w:rPr>
        <w:t xml:space="preserve">а, но на момент проведения внешнего аудита (с декабря 2022 года по настоящее время) эта </w:t>
      </w:r>
      <w:r w:rsidR="00E17201" w:rsidRPr="00AC2479">
        <w:rPr>
          <w:rFonts w:asciiTheme="majorHAnsi" w:hAnsiTheme="majorHAnsi" w:cstheme="majorHAnsi"/>
          <w:bCs/>
          <w:sz w:val="24"/>
          <w:szCs w:val="24"/>
          <w:lang w:val="ru-MD"/>
        </w:rPr>
        <w:t>должность</w:t>
      </w:r>
      <w:r w:rsidR="00BA700A" w:rsidRPr="00AC2479">
        <w:rPr>
          <w:rFonts w:asciiTheme="majorHAnsi" w:hAnsiTheme="majorHAnsi" w:cstheme="majorHAnsi"/>
          <w:bCs/>
          <w:sz w:val="24"/>
          <w:szCs w:val="24"/>
          <w:lang w:val="ru-MD"/>
        </w:rPr>
        <w:t xml:space="preserve"> была вакантной. </w:t>
      </w:r>
      <w:r w:rsidR="00E17201" w:rsidRPr="00AC2479">
        <w:rPr>
          <w:rFonts w:asciiTheme="majorHAnsi" w:hAnsiTheme="majorHAnsi" w:cstheme="majorHAnsi"/>
          <w:bCs/>
          <w:sz w:val="24"/>
          <w:szCs w:val="24"/>
          <w:lang w:val="ru-MD"/>
        </w:rPr>
        <w:t>Одновременно</w:t>
      </w:r>
      <w:r w:rsidR="00BA700A" w:rsidRPr="00AC2479">
        <w:rPr>
          <w:rFonts w:asciiTheme="majorHAnsi" w:hAnsiTheme="majorHAnsi" w:cstheme="majorHAnsi"/>
          <w:bCs/>
          <w:sz w:val="24"/>
          <w:szCs w:val="24"/>
          <w:lang w:val="ru-MD"/>
        </w:rPr>
        <w:t>, министерство предусм</w:t>
      </w:r>
      <w:r w:rsidR="00E17201" w:rsidRPr="00AC2479">
        <w:rPr>
          <w:rFonts w:asciiTheme="majorHAnsi" w:hAnsiTheme="majorHAnsi" w:cstheme="majorHAnsi"/>
          <w:bCs/>
          <w:sz w:val="24"/>
          <w:szCs w:val="24"/>
          <w:lang w:val="ru-MD"/>
        </w:rPr>
        <w:t>отре</w:t>
      </w:r>
      <w:r w:rsidR="00BA700A" w:rsidRPr="00AC2479">
        <w:rPr>
          <w:rFonts w:asciiTheme="majorHAnsi" w:hAnsiTheme="majorHAnsi" w:cstheme="majorHAnsi"/>
          <w:bCs/>
          <w:sz w:val="24"/>
          <w:szCs w:val="24"/>
          <w:lang w:val="ru-MD"/>
        </w:rPr>
        <w:t>ло в штат</w:t>
      </w:r>
      <w:r w:rsidR="00E17201" w:rsidRPr="00AC2479">
        <w:rPr>
          <w:rFonts w:asciiTheme="majorHAnsi" w:hAnsiTheme="majorHAnsi" w:cstheme="majorHAnsi"/>
          <w:bCs/>
          <w:sz w:val="24"/>
          <w:szCs w:val="24"/>
          <w:lang w:val="ru-MD"/>
        </w:rPr>
        <w:t>ном расписании</w:t>
      </w:r>
      <w:r w:rsidR="00BA700A" w:rsidRPr="00AC2479">
        <w:rPr>
          <w:rFonts w:asciiTheme="majorHAnsi" w:hAnsiTheme="majorHAnsi" w:cstheme="majorHAnsi"/>
          <w:bCs/>
          <w:sz w:val="24"/>
          <w:szCs w:val="24"/>
          <w:lang w:val="ru-MD"/>
        </w:rPr>
        <w:t xml:space="preserve"> сотрудников только </w:t>
      </w:r>
      <w:r w:rsidR="00E17201" w:rsidRPr="00AC2479">
        <w:rPr>
          <w:rFonts w:asciiTheme="majorHAnsi" w:hAnsiTheme="majorHAnsi" w:cstheme="majorHAnsi"/>
          <w:bCs/>
          <w:sz w:val="24"/>
          <w:szCs w:val="24"/>
          <w:lang w:val="ru-MD"/>
        </w:rPr>
        <w:t xml:space="preserve">одну </w:t>
      </w:r>
      <w:r w:rsidR="00BA700A" w:rsidRPr="00AC2479">
        <w:rPr>
          <w:rFonts w:asciiTheme="majorHAnsi" w:hAnsiTheme="majorHAnsi" w:cstheme="majorHAnsi"/>
          <w:bCs/>
          <w:sz w:val="24"/>
          <w:szCs w:val="24"/>
          <w:lang w:val="ru-MD"/>
        </w:rPr>
        <w:t>должность внутреннего</w:t>
      </w:r>
      <w:r w:rsidR="00E17201" w:rsidRPr="00AC2479">
        <w:rPr>
          <w:rFonts w:asciiTheme="majorHAnsi" w:hAnsiTheme="majorHAnsi" w:cstheme="majorHAnsi"/>
          <w:bCs/>
          <w:sz w:val="24"/>
          <w:szCs w:val="24"/>
          <w:lang w:val="ru-MD"/>
        </w:rPr>
        <w:t xml:space="preserve"> аудитора, что противоречит ст.</w:t>
      </w:r>
      <w:r w:rsidR="00BA700A" w:rsidRPr="00AC2479">
        <w:rPr>
          <w:rFonts w:asciiTheme="majorHAnsi" w:hAnsiTheme="majorHAnsi" w:cstheme="majorHAnsi"/>
          <w:bCs/>
          <w:sz w:val="24"/>
          <w:szCs w:val="24"/>
          <w:lang w:val="ru-MD"/>
        </w:rPr>
        <w:t>19</w:t>
      </w:r>
      <w:r w:rsidR="00E17201" w:rsidRPr="00AC2479">
        <w:rPr>
          <w:rFonts w:asciiTheme="majorHAnsi" w:hAnsiTheme="majorHAnsi" w:cstheme="majorHAnsi"/>
          <w:bCs/>
          <w:sz w:val="24"/>
          <w:szCs w:val="24"/>
          <w:lang w:val="ru-MD"/>
        </w:rPr>
        <w:t xml:space="preserve"> </w:t>
      </w:r>
      <w:r w:rsidR="00BA700A" w:rsidRPr="00AC2479">
        <w:rPr>
          <w:rFonts w:asciiTheme="majorHAnsi" w:hAnsiTheme="majorHAnsi" w:cstheme="majorHAnsi"/>
          <w:bCs/>
          <w:sz w:val="24"/>
          <w:szCs w:val="24"/>
          <w:lang w:val="ru-MD"/>
        </w:rPr>
        <w:t>(1</w:t>
      </w:r>
      <w:r w:rsidR="00BA700A" w:rsidRPr="00AC2479">
        <w:rPr>
          <w:rFonts w:asciiTheme="majorHAnsi" w:hAnsiTheme="majorHAnsi" w:cstheme="majorHAnsi"/>
          <w:bCs/>
          <w:sz w:val="24"/>
          <w:szCs w:val="24"/>
          <w:highlight w:val="yellow"/>
          <w:vertAlign w:val="superscript"/>
          <w:lang w:val="ru-MD"/>
        </w:rPr>
        <w:t>1</w:t>
      </w:r>
      <w:r w:rsidR="00BA700A" w:rsidRPr="00AC2479">
        <w:rPr>
          <w:rFonts w:asciiTheme="majorHAnsi" w:hAnsiTheme="majorHAnsi" w:cstheme="majorHAnsi"/>
          <w:bCs/>
          <w:sz w:val="24"/>
          <w:szCs w:val="24"/>
          <w:lang w:val="ru-MD"/>
        </w:rPr>
        <w:t xml:space="preserve">) Закона </w:t>
      </w:r>
      <w:r w:rsidR="00E17201" w:rsidRPr="00AC2479">
        <w:rPr>
          <w:rFonts w:asciiTheme="majorHAnsi" w:hAnsiTheme="majorHAnsi" w:cstheme="majorHAnsi"/>
          <w:bCs/>
          <w:sz w:val="24"/>
          <w:szCs w:val="24"/>
          <w:lang w:val="ru-MD"/>
        </w:rPr>
        <w:t>о</w:t>
      </w:r>
      <w:r w:rsidR="00BA700A" w:rsidRPr="00AC2479">
        <w:rPr>
          <w:rFonts w:asciiTheme="majorHAnsi" w:hAnsiTheme="majorHAnsi" w:cstheme="majorHAnsi"/>
          <w:bCs/>
          <w:sz w:val="24"/>
          <w:szCs w:val="24"/>
          <w:lang w:val="ru-MD"/>
        </w:rPr>
        <w:t xml:space="preserve"> внутр</w:t>
      </w:r>
      <w:r w:rsidR="00E17201" w:rsidRPr="00AC2479">
        <w:rPr>
          <w:rFonts w:asciiTheme="majorHAnsi" w:hAnsiTheme="majorHAnsi" w:cstheme="majorHAnsi"/>
          <w:bCs/>
          <w:sz w:val="24"/>
          <w:szCs w:val="24"/>
          <w:lang w:val="ru-MD"/>
        </w:rPr>
        <w:t>еннем управленческом контроле №</w:t>
      </w:r>
      <w:r w:rsidR="00BA700A" w:rsidRPr="00AC2479">
        <w:rPr>
          <w:rFonts w:asciiTheme="majorHAnsi" w:hAnsiTheme="majorHAnsi" w:cstheme="majorHAnsi"/>
          <w:bCs/>
          <w:sz w:val="24"/>
          <w:szCs w:val="24"/>
          <w:lang w:val="ru-MD"/>
        </w:rPr>
        <w:t xml:space="preserve">229/2010, </w:t>
      </w:r>
      <w:r w:rsidR="00AC2479" w:rsidRPr="00AC2479">
        <w:rPr>
          <w:rFonts w:asciiTheme="majorHAnsi" w:hAnsiTheme="majorHAnsi" w:cstheme="majorHAnsi"/>
          <w:bCs/>
          <w:sz w:val="24"/>
          <w:szCs w:val="24"/>
          <w:lang w:val="ru-MD"/>
        </w:rPr>
        <w:t>которая устанавливает</w:t>
      </w:r>
      <w:r w:rsidR="00BA700A" w:rsidRPr="00AC2479">
        <w:rPr>
          <w:rFonts w:asciiTheme="majorHAnsi" w:hAnsiTheme="majorHAnsi" w:cstheme="majorHAnsi"/>
          <w:bCs/>
          <w:sz w:val="24"/>
          <w:szCs w:val="24"/>
          <w:lang w:val="ru-MD"/>
        </w:rPr>
        <w:t xml:space="preserve">, что в структуре министерств необходимо создать подразделение внутреннего аудита </w:t>
      </w:r>
      <w:r w:rsidR="00AC2479" w:rsidRPr="00AC2479">
        <w:rPr>
          <w:rFonts w:asciiTheme="majorHAnsi" w:hAnsiTheme="majorHAnsi" w:cstheme="majorHAnsi"/>
          <w:bCs/>
          <w:sz w:val="24"/>
          <w:szCs w:val="24"/>
          <w:lang w:val="ru-MD"/>
        </w:rPr>
        <w:t>в составе не менее чем трех штатных единиц</w:t>
      </w:r>
      <w:r w:rsidR="00BA700A" w:rsidRPr="00AC2479">
        <w:rPr>
          <w:rFonts w:asciiTheme="majorHAnsi" w:hAnsiTheme="majorHAnsi" w:cstheme="majorHAnsi"/>
          <w:bCs/>
          <w:sz w:val="24"/>
          <w:szCs w:val="24"/>
          <w:lang w:val="ru-MD"/>
        </w:rPr>
        <w:t xml:space="preserve">, что не дает возможности </w:t>
      </w:r>
      <w:r w:rsidR="00AC2479" w:rsidRPr="00AC2479">
        <w:rPr>
          <w:rFonts w:asciiTheme="majorHAnsi" w:hAnsiTheme="majorHAnsi" w:cstheme="majorHAnsi"/>
          <w:bCs/>
          <w:sz w:val="24"/>
          <w:szCs w:val="24"/>
          <w:lang w:val="ru-MD"/>
        </w:rPr>
        <w:t xml:space="preserve">подвергать </w:t>
      </w:r>
      <w:r w:rsidR="00BA700A" w:rsidRPr="00AC2479">
        <w:rPr>
          <w:rFonts w:asciiTheme="majorHAnsi" w:hAnsiTheme="majorHAnsi" w:cstheme="majorHAnsi"/>
          <w:bCs/>
          <w:sz w:val="24"/>
          <w:szCs w:val="24"/>
          <w:lang w:val="ru-MD"/>
        </w:rPr>
        <w:t>аудит</w:t>
      </w:r>
      <w:r w:rsidR="00AC2479" w:rsidRPr="00AC2479">
        <w:rPr>
          <w:rFonts w:asciiTheme="majorHAnsi" w:hAnsiTheme="majorHAnsi" w:cstheme="majorHAnsi"/>
          <w:bCs/>
          <w:sz w:val="24"/>
          <w:szCs w:val="24"/>
          <w:lang w:val="ru-MD"/>
        </w:rPr>
        <w:t>у</w:t>
      </w:r>
      <w:r w:rsidR="00BA700A" w:rsidRPr="00AC2479">
        <w:rPr>
          <w:rFonts w:asciiTheme="majorHAnsi" w:hAnsiTheme="majorHAnsi" w:cstheme="majorHAnsi"/>
          <w:bCs/>
          <w:sz w:val="24"/>
          <w:szCs w:val="24"/>
          <w:lang w:val="ru-MD"/>
        </w:rPr>
        <w:t xml:space="preserve"> всех субъектов (39) и осуществляемой ими деятельности </w:t>
      </w:r>
      <w:r w:rsidR="00AC2479" w:rsidRPr="00AC2479">
        <w:rPr>
          <w:rFonts w:asciiTheme="majorHAnsi" w:hAnsiTheme="majorHAnsi" w:cstheme="majorHAnsi"/>
          <w:bCs/>
          <w:sz w:val="24"/>
          <w:szCs w:val="24"/>
          <w:lang w:val="ru-MD"/>
        </w:rPr>
        <w:t xml:space="preserve">на протяжении одного </w:t>
      </w:r>
      <w:r w:rsidR="00BA700A" w:rsidRPr="00AC2479">
        <w:rPr>
          <w:rFonts w:asciiTheme="majorHAnsi" w:hAnsiTheme="majorHAnsi" w:cstheme="majorHAnsi"/>
          <w:bCs/>
          <w:sz w:val="24"/>
          <w:szCs w:val="24"/>
          <w:lang w:val="ru-MD"/>
        </w:rPr>
        <w:t>года</w:t>
      </w:r>
      <w:r w:rsidR="003C7613" w:rsidRPr="00AC2479">
        <w:rPr>
          <w:rFonts w:asciiTheme="majorHAnsi" w:hAnsiTheme="majorHAnsi" w:cstheme="majorHAnsi"/>
          <w:iCs/>
          <w:sz w:val="24"/>
          <w:szCs w:val="24"/>
          <w:lang w:val="ru-MD"/>
        </w:rPr>
        <w:t>.</w:t>
      </w:r>
    </w:p>
    <w:p w14:paraId="2E839F48" w14:textId="312DB93F" w:rsidR="003C7613" w:rsidRPr="00AC2479" w:rsidRDefault="00BA700A" w:rsidP="003C7613">
      <w:pPr>
        <w:spacing w:before="240" w:after="240" w:line="276" w:lineRule="auto"/>
        <w:contextualSpacing/>
        <w:jc w:val="both"/>
        <w:rPr>
          <w:rFonts w:asciiTheme="majorHAnsi" w:hAnsiTheme="majorHAnsi" w:cstheme="majorHAnsi"/>
          <w:bCs/>
          <w:sz w:val="24"/>
          <w:szCs w:val="24"/>
          <w:lang w:val="ru-MD"/>
        </w:rPr>
      </w:pPr>
      <w:r w:rsidRPr="00AC2479">
        <w:rPr>
          <w:rFonts w:asciiTheme="majorHAnsi" w:hAnsiTheme="majorHAnsi" w:cstheme="majorHAnsi"/>
          <w:iCs/>
          <w:sz w:val="24"/>
          <w:szCs w:val="24"/>
          <w:lang w:val="ru-MD"/>
        </w:rPr>
        <w:t xml:space="preserve">Несмотря на </w:t>
      </w:r>
      <w:r w:rsidR="00AC2479" w:rsidRPr="00AC2479">
        <w:rPr>
          <w:rFonts w:asciiTheme="majorHAnsi" w:hAnsiTheme="majorHAnsi" w:cstheme="majorHAnsi"/>
          <w:iCs/>
          <w:sz w:val="24"/>
          <w:szCs w:val="24"/>
          <w:lang w:val="ru-MD"/>
        </w:rPr>
        <w:t xml:space="preserve">предпринятые </w:t>
      </w:r>
      <w:r w:rsidRPr="00AC2479">
        <w:rPr>
          <w:rFonts w:asciiTheme="majorHAnsi" w:hAnsiTheme="majorHAnsi" w:cstheme="majorHAnsi"/>
          <w:iCs/>
          <w:sz w:val="24"/>
          <w:szCs w:val="24"/>
          <w:lang w:val="ru-MD"/>
        </w:rPr>
        <w:t>действия внутренним аудитором в течение 2022 года</w:t>
      </w:r>
      <w:r w:rsidR="00AC2479" w:rsidRPr="00AC2479">
        <w:rPr>
          <w:rFonts w:asciiTheme="majorHAnsi" w:hAnsiTheme="majorHAnsi" w:cstheme="majorHAnsi"/>
          <w:iCs/>
          <w:sz w:val="24"/>
          <w:szCs w:val="24"/>
          <w:lang w:val="ru-MD"/>
        </w:rPr>
        <w:t xml:space="preserve"> </w:t>
      </w:r>
      <w:r w:rsidRPr="00AC2479">
        <w:rPr>
          <w:rFonts w:asciiTheme="majorHAnsi" w:hAnsiTheme="majorHAnsi" w:cstheme="majorHAnsi"/>
          <w:iCs/>
          <w:sz w:val="24"/>
          <w:szCs w:val="24"/>
          <w:lang w:val="ru-MD"/>
        </w:rPr>
        <w:t xml:space="preserve">(5 аудиторских миссий), ограниченное </w:t>
      </w:r>
      <w:r w:rsidR="00AC2479" w:rsidRPr="00AC2479">
        <w:rPr>
          <w:rFonts w:asciiTheme="majorHAnsi" w:hAnsiTheme="majorHAnsi" w:cstheme="majorHAnsi"/>
          <w:iCs/>
          <w:sz w:val="24"/>
          <w:szCs w:val="24"/>
          <w:lang w:val="ru-MD"/>
        </w:rPr>
        <w:t>число</w:t>
      </w:r>
      <w:r w:rsidRPr="00AC2479">
        <w:rPr>
          <w:rFonts w:asciiTheme="majorHAnsi" w:hAnsiTheme="majorHAnsi" w:cstheme="majorHAnsi"/>
          <w:iCs/>
          <w:sz w:val="24"/>
          <w:szCs w:val="24"/>
          <w:lang w:val="ru-MD"/>
        </w:rPr>
        <w:t xml:space="preserve"> внутренних аудиторов, предусмотренн</w:t>
      </w:r>
      <w:r w:rsidR="00AC2479" w:rsidRPr="00AC2479">
        <w:rPr>
          <w:rFonts w:asciiTheme="majorHAnsi" w:hAnsiTheme="majorHAnsi" w:cstheme="majorHAnsi"/>
          <w:iCs/>
          <w:sz w:val="24"/>
          <w:szCs w:val="24"/>
          <w:lang w:val="ru-MD"/>
        </w:rPr>
        <w:t>ое</w:t>
      </w:r>
      <w:r w:rsidRPr="00AC2479">
        <w:rPr>
          <w:rFonts w:asciiTheme="majorHAnsi" w:hAnsiTheme="majorHAnsi" w:cstheme="majorHAnsi"/>
          <w:iCs/>
          <w:sz w:val="24"/>
          <w:szCs w:val="24"/>
          <w:lang w:val="ru-MD"/>
        </w:rPr>
        <w:t xml:space="preserve"> в штат</w:t>
      </w:r>
      <w:r w:rsidR="00AC2479" w:rsidRPr="00AC2479">
        <w:rPr>
          <w:rFonts w:asciiTheme="majorHAnsi" w:hAnsiTheme="majorHAnsi" w:cstheme="majorHAnsi"/>
          <w:iCs/>
          <w:sz w:val="24"/>
          <w:szCs w:val="24"/>
          <w:lang w:val="ru-MD"/>
        </w:rPr>
        <w:t>ном расписании</w:t>
      </w:r>
      <w:r w:rsidRPr="00AC2479">
        <w:rPr>
          <w:rFonts w:asciiTheme="majorHAnsi" w:hAnsiTheme="majorHAnsi" w:cstheme="majorHAnsi"/>
          <w:iCs/>
          <w:sz w:val="24"/>
          <w:szCs w:val="24"/>
          <w:lang w:val="ru-MD"/>
        </w:rPr>
        <w:t>, повлияло на качество консультирования и объективно</w:t>
      </w:r>
      <w:r w:rsidR="00AC2479" w:rsidRPr="00AC2479">
        <w:rPr>
          <w:rFonts w:asciiTheme="majorHAnsi" w:hAnsiTheme="majorHAnsi" w:cstheme="majorHAnsi"/>
          <w:iCs/>
          <w:sz w:val="24"/>
          <w:szCs w:val="24"/>
          <w:lang w:val="ru-MD"/>
        </w:rPr>
        <w:t>сть</w:t>
      </w:r>
      <w:r w:rsidRPr="00AC2479">
        <w:rPr>
          <w:rFonts w:asciiTheme="majorHAnsi" w:hAnsiTheme="majorHAnsi" w:cstheme="majorHAnsi"/>
          <w:iCs/>
          <w:sz w:val="24"/>
          <w:szCs w:val="24"/>
          <w:lang w:val="ru-MD"/>
        </w:rPr>
        <w:t xml:space="preserve"> анализа внутреннего аудитора </w:t>
      </w:r>
      <w:r w:rsidR="00AC2479" w:rsidRPr="00AC2479">
        <w:rPr>
          <w:rFonts w:asciiTheme="majorHAnsi" w:hAnsiTheme="majorHAnsi" w:cstheme="majorHAnsi"/>
          <w:iCs/>
          <w:sz w:val="24"/>
          <w:szCs w:val="24"/>
          <w:lang w:val="ru-MD"/>
        </w:rPr>
        <w:t xml:space="preserve">в отношении </w:t>
      </w:r>
      <w:r w:rsidRPr="00AC2479">
        <w:rPr>
          <w:rFonts w:asciiTheme="majorHAnsi" w:hAnsiTheme="majorHAnsi" w:cstheme="majorHAnsi"/>
          <w:iCs/>
          <w:sz w:val="24"/>
          <w:szCs w:val="24"/>
          <w:lang w:val="ru-MD"/>
        </w:rPr>
        <w:t xml:space="preserve">эффективности системы внутреннего управленческого контроля, созданной </w:t>
      </w:r>
      <w:r w:rsidR="00AC2479" w:rsidRPr="00AC2479">
        <w:rPr>
          <w:rFonts w:asciiTheme="majorHAnsi" w:hAnsiTheme="majorHAnsi" w:cstheme="majorHAnsi"/>
          <w:iCs/>
          <w:sz w:val="24"/>
          <w:szCs w:val="24"/>
          <w:lang w:val="ru-MD"/>
        </w:rPr>
        <w:t>в рамках м</w:t>
      </w:r>
      <w:r w:rsidRPr="00AC2479">
        <w:rPr>
          <w:rFonts w:asciiTheme="majorHAnsi" w:hAnsiTheme="majorHAnsi" w:cstheme="majorHAnsi"/>
          <w:iCs/>
          <w:sz w:val="24"/>
          <w:szCs w:val="24"/>
          <w:lang w:val="ru-MD"/>
        </w:rPr>
        <w:t>инистерств</w:t>
      </w:r>
      <w:r w:rsidR="00AC2479" w:rsidRPr="00AC2479">
        <w:rPr>
          <w:rFonts w:asciiTheme="majorHAnsi" w:hAnsiTheme="majorHAnsi" w:cstheme="majorHAnsi"/>
          <w:iCs/>
          <w:sz w:val="24"/>
          <w:szCs w:val="24"/>
          <w:lang w:val="ru-MD"/>
        </w:rPr>
        <w:t>а</w:t>
      </w:r>
      <w:r w:rsidR="003C7613" w:rsidRPr="00AC2479">
        <w:rPr>
          <w:rFonts w:asciiTheme="majorHAnsi" w:hAnsiTheme="majorHAnsi" w:cstheme="majorHAnsi"/>
          <w:iCs/>
          <w:sz w:val="24"/>
          <w:szCs w:val="24"/>
          <w:lang w:val="ru-MD"/>
        </w:rPr>
        <w:t>.</w:t>
      </w:r>
    </w:p>
    <w:p w14:paraId="2A88E198" w14:textId="683A78D0" w:rsidR="00CE3EE2" w:rsidRPr="003411E4" w:rsidRDefault="004761AC" w:rsidP="00CE3EE2">
      <w:pPr>
        <w:spacing w:after="0" w:line="276" w:lineRule="auto"/>
        <w:jc w:val="both"/>
        <w:rPr>
          <w:rFonts w:ascii="Calibri Light" w:eastAsia="Calibri" w:hAnsi="Calibri Light" w:cs="Calibri Light"/>
          <w:sz w:val="24"/>
          <w:szCs w:val="24"/>
          <w:lang w:val="ru-MD"/>
        </w:rPr>
      </w:pPr>
      <w:r w:rsidRPr="003C7613">
        <w:rPr>
          <w:rFonts w:asciiTheme="majorHAnsi" w:hAnsiTheme="majorHAnsi" w:cstheme="majorHAnsi"/>
          <w:b/>
          <w:sz w:val="24"/>
          <w:szCs w:val="24"/>
        </w:rPr>
        <w:t>6.3</w:t>
      </w:r>
      <w:r w:rsidR="00CE3EE2" w:rsidRPr="003411E4">
        <w:rPr>
          <w:rFonts w:asciiTheme="majorHAnsi" w:hAnsiTheme="majorHAnsi" w:cstheme="majorHAnsi"/>
          <w:sz w:val="24"/>
          <w:szCs w:val="24"/>
          <w:lang w:val="ru-MD"/>
        </w:rPr>
        <w:t>.</w:t>
      </w:r>
      <w:r w:rsidR="00CE3EE2" w:rsidRPr="003411E4">
        <w:rPr>
          <w:rFonts w:ascii="Calibri Light" w:eastAsia="Calibri" w:hAnsi="Calibri Light" w:cs="Calibri Light"/>
          <w:sz w:val="24"/>
          <w:szCs w:val="24"/>
          <w:lang w:val="ru-MD"/>
        </w:rPr>
        <w:t xml:space="preserve"> </w:t>
      </w:r>
      <w:r w:rsidR="00BA700A" w:rsidRPr="003411E4">
        <w:rPr>
          <w:rFonts w:ascii="Calibri Light" w:eastAsia="Calibri" w:hAnsi="Calibri Light" w:cs="Calibri Light"/>
          <w:sz w:val="24"/>
          <w:szCs w:val="24"/>
          <w:lang w:val="ru-MD"/>
        </w:rPr>
        <w:t xml:space="preserve">Анализ данных, отраженных в </w:t>
      </w:r>
      <w:r w:rsidR="00AC2479" w:rsidRPr="003411E4">
        <w:rPr>
          <w:rFonts w:ascii="Calibri Light" w:eastAsia="Calibri" w:hAnsi="Calibri Light" w:cs="Calibri Light"/>
          <w:sz w:val="24"/>
          <w:szCs w:val="24"/>
          <w:lang w:val="ru-MD"/>
        </w:rPr>
        <w:t xml:space="preserve">Пояснительной записке к годовому отчету </w:t>
      </w:r>
      <w:r w:rsidR="00BA700A" w:rsidRPr="003411E4">
        <w:rPr>
          <w:rFonts w:ascii="Calibri Light" w:eastAsia="Calibri" w:hAnsi="Calibri Light" w:cs="Calibri Light"/>
          <w:sz w:val="24"/>
          <w:szCs w:val="24"/>
          <w:lang w:val="ru-MD"/>
        </w:rPr>
        <w:t>M</w:t>
      </w:r>
      <w:r w:rsidR="00AC2479" w:rsidRPr="003411E4">
        <w:rPr>
          <w:rFonts w:ascii="Calibri Light" w:eastAsia="Calibri" w:hAnsi="Calibri Light" w:cs="Calibri Light"/>
          <w:sz w:val="24"/>
          <w:szCs w:val="24"/>
          <w:lang w:val="ru-MD"/>
        </w:rPr>
        <w:t>К</w:t>
      </w:r>
      <w:r w:rsidR="00BA700A" w:rsidRPr="003411E4">
        <w:rPr>
          <w:rFonts w:ascii="Calibri Light" w:eastAsia="Calibri" w:hAnsi="Calibri Light" w:cs="Calibri Light"/>
          <w:sz w:val="24"/>
          <w:szCs w:val="24"/>
          <w:lang w:val="ru-MD"/>
        </w:rPr>
        <w:t xml:space="preserve"> за 2022 год, </w:t>
      </w:r>
      <w:r w:rsidR="00BA700A" w:rsidRPr="00522175">
        <w:rPr>
          <w:rFonts w:ascii="Calibri Light" w:eastAsia="Calibri" w:hAnsi="Calibri Light" w:cs="Calibri Light"/>
          <w:sz w:val="24"/>
          <w:szCs w:val="24"/>
          <w:lang w:val="ru-MD"/>
        </w:rPr>
        <w:t>показ</w:t>
      </w:r>
      <w:r w:rsidR="00AC2479" w:rsidRPr="00522175">
        <w:rPr>
          <w:rFonts w:ascii="Calibri Light" w:eastAsia="Calibri" w:hAnsi="Calibri Light" w:cs="Calibri Light"/>
          <w:sz w:val="24"/>
          <w:szCs w:val="24"/>
          <w:lang w:val="ru-MD"/>
        </w:rPr>
        <w:t>ал</w:t>
      </w:r>
      <w:r w:rsidR="00BA700A" w:rsidRPr="00522175">
        <w:rPr>
          <w:rFonts w:ascii="Calibri Light" w:eastAsia="Calibri" w:hAnsi="Calibri Light" w:cs="Calibri Light"/>
          <w:sz w:val="24"/>
          <w:szCs w:val="24"/>
          <w:lang w:val="ru-MD"/>
        </w:rPr>
        <w:t>, что он</w:t>
      </w:r>
      <w:r w:rsidR="003411E4" w:rsidRPr="00522175">
        <w:rPr>
          <w:rFonts w:ascii="Calibri Light" w:eastAsia="Calibri" w:hAnsi="Calibri Light" w:cs="Calibri Light"/>
          <w:sz w:val="24"/>
          <w:szCs w:val="24"/>
          <w:lang w:val="ru-MD"/>
        </w:rPr>
        <w:t>а</w:t>
      </w:r>
      <w:r w:rsidR="00BA700A" w:rsidRPr="00522175">
        <w:rPr>
          <w:rFonts w:ascii="Calibri Light" w:eastAsia="Calibri" w:hAnsi="Calibri Light" w:cs="Calibri Light"/>
          <w:sz w:val="24"/>
          <w:szCs w:val="24"/>
          <w:lang w:val="ru-MD"/>
        </w:rPr>
        <w:t xml:space="preserve"> не включает подробный анализ показателей, как того требует </w:t>
      </w:r>
      <w:r w:rsidR="003411E4" w:rsidRPr="00522175">
        <w:rPr>
          <w:rFonts w:ascii="Calibri Light" w:eastAsia="Calibri" w:hAnsi="Calibri Light" w:cs="Calibri Light"/>
          <w:sz w:val="24"/>
          <w:szCs w:val="24"/>
          <w:lang w:val="ru-MD"/>
        </w:rPr>
        <w:t>П</w:t>
      </w:r>
      <w:r w:rsidR="00BA700A" w:rsidRPr="00522175">
        <w:rPr>
          <w:rFonts w:ascii="Calibri Light" w:eastAsia="Calibri" w:hAnsi="Calibri Light" w:cs="Calibri Light"/>
          <w:sz w:val="24"/>
          <w:szCs w:val="24"/>
          <w:lang w:val="ru-MD"/>
        </w:rPr>
        <w:t>риказ министра финансов</w:t>
      </w:r>
      <w:r w:rsidR="003411E4" w:rsidRPr="00522175">
        <w:rPr>
          <w:rFonts w:ascii="Calibri Light" w:eastAsia="Calibri" w:hAnsi="Calibri Light" w:cs="Calibri Light"/>
          <w:sz w:val="24"/>
          <w:szCs w:val="24"/>
          <w:lang w:val="ru-MD"/>
        </w:rPr>
        <w:t xml:space="preserve"> №</w:t>
      </w:r>
      <w:r w:rsidR="00BA700A" w:rsidRPr="00522175">
        <w:rPr>
          <w:rFonts w:ascii="Calibri Light" w:eastAsia="Calibri" w:hAnsi="Calibri Light" w:cs="Calibri Light"/>
          <w:sz w:val="24"/>
          <w:szCs w:val="24"/>
          <w:lang w:val="ru-MD"/>
        </w:rPr>
        <w:t>164/2016, а именно</w:t>
      </w:r>
      <w:r w:rsidR="00CE3EE2" w:rsidRPr="00522175">
        <w:rPr>
          <w:rFonts w:ascii="Calibri Light" w:eastAsia="Calibri" w:hAnsi="Calibri Light" w:cs="Calibri Light"/>
          <w:sz w:val="24"/>
          <w:szCs w:val="24"/>
          <w:lang w:val="ru-MD"/>
        </w:rPr>
        <w:t>:</w:t>
      </w:r>
      <w:r w:rsidR="00CE3EE2" w:rsidRPr="003411E4">
        <w:rPr>
          <w:rFonts w:ascii="Calibri Light" w:eastAsia="Calibri" w:hAnsi="Calibri Light" w:cs="Calibri Light"/>
          <w:sz w:val="24"/>
          <w:szCs w:val="24"/>
          <w:lang w:val="ru-MD"/>
        </w:rPr>
        <w:t xml:space="preserve"> </w:t>
      </w:r>
    </w:p>
    <w:p w14:paraId="36EC687B" w14:textId="0ED63EDD" w:rsidR="00CE3EE2" w:rsidRPr="00405437" w:rsidRDefault="00522175" w:rsidP="00DF6C18">
      <w:pPr>
        <w:pStyle w:val="a3"/>
        <w:numPr>
          <w:ilvl w:val="0"/>
          <w:numId w:val="26"/>
        </w:numPr>
        <w:spacing w:after="0" w:line="276" w:lineRule="auto"/>
        <w:ind w:left="0" w:firstLine="360"/>
        <w:jc w:val="both"/>
        <w:rPr>
          <w:rFonts w:ascii="Calibri Light" w:eastAsia="Calibri" w:hAnsi="Calibri Light" w:cs="Calibri Light"/>
          <w:sz w:val="24"/>
          <w:szCs w:val="24"/>
          <w:lang w:val="ru-MD"/>
        </w:rPr>
      </w:pPr>
      <w:r w:rsidRPr="00405437">
        <w:rPr>
          <w:rFonts w:ascii="Calibri Light" w:eastAsia="Calibri" w:hAnsi="Calibri Light" w:cs="Calibri Light"/>
          <w:sz w:val="24"/>
          <w:szCs w:val="24"/>
          <w:lang w:val="ru-MD"/>
        </w:rPr>
        <w:t>н</w:t>
      </w:r>
      <w:r w:rsidR="00DF6C18" w:rsidRPr="00405437">
        <w:rPr>
          <w:rFonts w:ascii="Calibri Light" w:eastAsia="Calibri" w:hAnsi="Calibri Light" w:cs="Calibri Light"/>
          <w:sz w:val="24"/>
          <w:szCs w:val="24"/>
          <w:lang w:val="ru-MD"/>
        </w:rPr>
        <w:t xml:space="preserve">е соблюдаются </w:t>
      </w:r>
      <w:r w:rsidRPr="00405437">
        <w:rPr>
          <w:rFonts w:ascii="Calibri Light" w:eastAsia="Calibri" w:hAnsi="Calibri Light" w:cs="Calibri Light"/>
          <w:sz w:val="24"/>
          <w:szCs w:val="24"/>
          <w:lang w:val="ru-MD"/>
        </w:rPr>
        <w:t xml:space="preserve">в полной мере </w:t>
      </w:r>
      <w:r w:rsidR="00DF6C18" w:rsidRPr="00405437">
        <w:rPr>
          <w:rFonts w:ascii="Calibri Light" w:eastAsia="Calibri" w:hAnsi="Calibri Light" w:cs="Calibri Light"/>
          <w:sz w:val="24"/>
          <w:szCs w:val="24"/>
          <w:lang w:val="ru-MD"/>
        </w:rPr>
        <w:t xml:space="preserve">требования </w:t>
      </w:r>
      <w:r w:rsidRPr="00405437">
        <w:rPr>
          <w:rFonts w:ascii="Calibri Light" w:eastAsia="Calibri" w:hAnsi="Calibri Light" w:cs="Calibri Light"/>
          <w:sz w:val="24"/>
          <w:szCs w:val="24"/>
          <w:lang w:val="ru-MD"/>
        </w:rPr>
        <w:t>при составлении</w:t>
      </w:r>
      <w:r w:rsidR="00DF6C18" w:rsidRPr="00405437">
        <w:rPr>
          <w:rFonts w:ascii="Calibri Light" w:eastAsia="Calibri" w:hAnsi="Calibri Light" w:cs="Calibri Light"/>
          <w:sz w:val="24"/>
          <w:szCs w:val="24"/>
          <w:lang w:val="ru-MD"/>
        </w:rPr>
        <w:t xml:space="preserve"> </w:t>
      </w:r>
      <w:r w:rsidRPr="00405437">
        <w:rPr>
          <w:rFonts w:ascii="Calibri Light" w:eastAsia="Calibri" w:hAnsi="Calibri Light" w:cs="Calibri Light"/>
          <w:sz w:val="24"/>
          <w:szCs w:val="24"/>
          <w:lang w:val="ru-MD"/>
        </w:rPr>
        <w:t>пояснительной записки</w:t>
      </w:r>
      <w:r w:rsidR="00DF6C18" w:rsidRPr="00405437">
        <w:rPr>
          <w:rFonts w:ascii="Calibri Light" w:eastAsia="Calibri" w:hAnsi="Calibri Light" w:cs="Calibri Light"/>
          <w:sz w:val="24"/>
          <w:szCs w:val="24"/>
          <w:lang w:val="ru-MD"/>
        </w:rPr>
        <w:t xml:space="preserve"> </w:t>
      </w:r>
      <w:r w:rsidRPr="00405437">
        <w:rPr>
          <w:rFonts w:ascii="Calibri Light" w:eastAsia="Calibri" w:hAnsi="Calibri Light" w:cs="Calibri Light"/>
          <w:sz w:val="24"/>
          <w:szCs w:val="24"/>
          <w:lang w:val="ru-MD"/>
        </w:rPr>
        <w:t xml:space="preserve">об </w:t>
      </w:r>
      <w:r w:rsidR="00DF6C18" w:rsidRPr="00405437">
        <w:rPr>
          <w:rFonts w:ascii="Calibri Light" w:eastAsia="Calibri" w:hAnsi="Calibri Light" w:cs="Calibri Light"/>
          <w:sz w:val="24"/>
          <w:szCs w:val="24"/>
          <w:lang w:val="ru-MD"/>
        </w:rPr>
        <w:t>исполнени</w:t>
      </w:r>
      <w:r w:rsidRPr="00405437">
        <w:rPr>
          <w:rFonts w:ascii="Calibri Light" w:eastAsia="Calibri" w:hAnsi="Calibri Light" w:cs="Calibri Light"/>
          <w:sz w:val="24"/>
          <w:szCs w:val="24"/>
          <w:lang w:val="ru-MD"/>
        </w:rPr>
        <w:t>и</w:t>
      </w:r>
      <w:r w:rsidR="00DF6C18" w:rsidRPr="00405437">
        <w:rPr>
          <w:rFonts w:ascii="Calibri Light" w:eastAsia="Calibri" w:hAnsi="Calibri Light" w:cs="Calibri Light"/>
          <w:sz w:val="24"/>
          <w:szCs w:val="24"/>
          <w:lang w:val="ru-MD"/>
        </w:rPr>
        <w:t xml:space="preserve"> бюджета как </w:t>
      </w:r>
      <w:r w:rsidRPr="00405437">
        <w:rPr>
          <w:rFonts w:ascii="Calibri Light" w:eastAsia="Calibri" w:hAnsi="Calibri Light" w:cs="Calibri Light"/>
          <w:sz w:val="24"/>
          <w:szCs w:val="24"/>
          <w:lang w:val="ru-MD"/>
        </w:rPr>
        <w:t xml:space="preserve">по доходной </w:t>
      </w:r>
      <w:r w:rsidR="00DF6C18" w:rsidRPr="00405437">
        <w:rPr>
          <w:rFonts w:ascii="Calibri Light" w:eastAsia="Calibri" w:hAnsi="Calibri Light" w:cs="Calibri Light"/>
          <w:sz w:val="24"/>
          <w:szCs w:val="24"/>
          <w:lang w:val="ru-MD"/>
        </w:rPr>
        <w:t xml:space="preserve">части, так и </w:t>
      </w:r>
      <w:r w:rsidRPr="00405437">
        <w:rPr>
          <w:rFonts w:ascii="Calibri Light" w:eastAsia="Calibri" w:hAnsi="Calibri Light" w:cs="Calibri Light"/>
          <w:sz w:val="24"/>
          <w:szCs w:val="24"/>
          <w:lang w:val="ru-MD"/>
        </w:rPr>
        <w:t>по</w:t>
      </w:r>
      <w:r w:rsidR="00DF6C18" w:rsidRPr="00405437">
        <w:rPr>
          <w:rFonts w:ascii="Calibri Light" w:eastAsia="Calibri" w:hAnsi="Calibri Light" w:cs="Calibri Light"/>
          <w:sz w:val="24"/>
          <w:szCs w:val="24"/>
          <w:lang w:val="ru-MD"/>
        </w:rPr>
        <w:t xml:space="preserve"> </w:t>
      </w:r>
      <w:r w:rsidRPr="00405437">
        <w:rPr>
          <w:rFonts w:ascii="Calibri Light" w:eastAsia="Calibri" w:hAnsi="Calibri Light" w:cs="Calibri Light"/>
          <w:sz w:val="24"/>
          <w:szCs w:val="24"/>
          <w:lang w:val="ru-MD"/>
        </w:rPr>
        <w:t xml:space="preserve">расходной </w:t>
      </w:r>
      <w:r w:rsidR="00DF6C18" w:rsidRPr="00405437">
        <w:rPr>
          <w:rFonts w:ascii="Calibri Light" w:eastAsia="Calibri" w:hAnsi="Calibri Light" w:cs="Calibri Light"/>
          <w:sz w:val="24"/>
          <w:szCs w:val="24"/>
          <w:lang w:val="ru-MD"/>
        </w:rPr>
        <w:t>части, отсутствует информация о причинах их изменения/уточнения, а также о причинах, которые повлияли на их неисполнение</w:t>
      </w:r>
      <w:r w:rsidRPr="00405437">
        <w:rPr>
          <w:rFonts w:ascii="Calibri Light" w:eastAsia="Calibri" w:hAnsi="Calibri Light" w:cs="Calibri Light"/>
          <w:sz w:val="24"/>
          <w:szCs w:val="24"/>
          <w:lang w:val="ru-MD"/>
        </w:rPr>
        <w:t>;</w:t>
      </w:r>
    </w:p>
    <w:p w14:paraId="35BCCE80" w14:textId="1B374DE1" w:rsidR="00CE3EE2" w:rsidRPr="00405437" w:rsidRDefault="00522175" w:rsidP="00DF6C18">
      <w:pPr>
        <w:pStyle w:val="a3"/>
        <w:numPr>
          <w:ilvl w:val="0"/>
          <w:numId w:val="26"/>
        </w:numPr>
        <w:spacing w:after="0" w:line="276" w:lineRule="auto"/>
        <w:ind w:left="0" w:firstLine="360"/>
        <w:jc w:val="both"/>
        <w:rPr>
          <w:rFonts w:ascii="Calibri Light" w:eastAsia="Calibri" w:hAnsi="Calibri Light" w:cs="Calibri Light"/>
          <w:sz w:val="24"/>
          <w:szCs w:val="24"/>
          <w:lang w:val="ru-MD"/>
        </w:rPr>
      </w:pPr>
      <w:r w:rsidRPr="00405437">
        <w:rPr>
          <w:rFonts w:ascii="Calibri Light" w:eastAsia="Calibri" w:hAnsi="Calibri Light" w:cs="Calibri Light"/>
          <w:sz w:val="24"/>
          <w:szCs w:val="24"/>
          <w:lang w:val="ru-MD"/>
        </w:rPr>
        <w:t>Раздел</w:t>
      </w:r>
      <w:r w:rsidR="00DF6C18" w:rsidRPr="00405437">
        <w:rPr>
          <w:rFonts w:ascii="Calibri Light" w:eastAsia="Calibri" w:hAnsi="Calibri Light" w:cs="Calibri Light"/>
          <w:sz w:val="24"/>
          <w:szCs w:val="24"/>
          <w:lang w:val="ru-MD"/>
        </w:rPr>
        <w:t xml:space="preserve"> </w:t>
      </w:r>
      <w:r w:rsidRPr="00405437">
        <w:rPr>
          <w:rFonts w:ascii="Calibri Light" w:eastAsia="Calibri" w:hAnsi="Calibri Light" w:cs="Calibri Light"/>
          <w:i/>
          <w:sz w:val="24"/>
          <w:szCs w:val="24"/>
          <w:lang w:val="ru-MD"/>
        </w:rPr>
        <w:t>Описание результативности по программам/подпрограммам и по контингентам</w:t>
      </w:r>
      <w:r w:rsidR="00DF6C18" w:rsidRPr="00405437">
        <w:rPr>
          <w:rFonts w:ascii="Calibri Light" w:eastAsia="Calibri" w:hAnsi="Calibri Light" w:cs="Calibri Light"/>
          <w:sz w:val="24"/>
          <w:szCs w:val="24"/>
          <w:lang w:val="ru-MD"/>
        </w:rPr>
        <w:t xml:space="preserve"> является </w:t>
      </w:r>
      <w:r w:rsidRPr="00405437">
        <w:rPr>
          <w:rFonts w:ascii="Calibri Light" w:eastAsia="Calibri" w:hAnsi="Calibri Light" w:cs="Calibri Light"/>
          <w:sz w:val="24"/>
          <w:szCs w:val="24"/>
          <w:lang w:val="ru-MD"/>
        </w:rPr>
        <w:t>суммарны</w:t>
      </w:r>
      <w:r w:rsidR="00DF6C18" w:rsidRPr="00405437">
        <w:rPr>
          <w:rFonts w:ascii="Calibri Light" w:eastAsia="Calibri" w:hAnsi="Calibri Light" w:cs="Calibri Light"/>
          <w:sz w:val="24"/>
          <w:szCs w:val="24"/>
          <w:lang w:val="ru-MD"/>
        </w:rPr>
        <w:t xml:space="preserve">м, поскольку </w:t>
      </w:r>
      <w:r w:rsidRPr="00405437">
        <w:rPr>
          <w:rFonts w:ascii="Calibri Light" w:eastAsia="Calibri" w:hAnsi="Calibri Light" w:cs="Calibri Light"/>
          <w:sz w:val="24"/>
          <w:szCs w:val="24"/>
          <w:lang w:val="ru-MD"/>
        </w:rPr>
        <w:t xml:space="preserve">не представлен </w:t>
      </w:r>
      <w:r w:rsidR="00DF6C18" w:rsidRPr="00405437">
        <w:rPr>
          <w:rFonts w:ascii="Calibri Light" w:eastAsia="Calibri" w:hAnsi="Calibri Light" w:cs="Calibri Light"/>
          <w:sz w:val="24"/>
          <w:szCs w:val="24"/>
          <w:lang w:val="ru-MD"/>
        </w:rPr>
        <w:t xml:space="preserve">анализ </w:t>
      </w:r>
      <w:r w:rsidRPr="00405437">
        <w:rPr>
          <w:rFonts w:ascii="Calibri Light" w:eastAsia="Calibri" w:hAnsi="Calibri Light" w:cs="Calibri Light"/>
          <w:sz w:val="24"/>
          <w:szCs w:val="24"/>
          <w:lang w:val="ru-MD"/>
        </w:rPr>
        <w:t>достигнутой результатив</w:t>
      </w:r>
      <w:r w:rsidR="00DF6C18" w:rsidRPr="00405437">
        <w:rPr>
          <w:rFonts w:ascii="Calibri Light" w:eastAsia="Calibri" w:hAnsi="Calibri Light" w:cs="Calibri Light"/>
          <w:sz w:val="24"/>
          <w:szCs w:val="24"/>
          <w:lang w:val="ru-MD"/>
        </w:rPr>
        <w:t xml:space="preserve">ности по каждой программе/подпрограмме; </w:t>
      </w:r>
      <w:r w:rsidRPr="00405437">
        <w:rPr>
          <w:rFonts w:ascii="Calibri Light" w:eastAsia="Calibri" w:hAnsi="Calibri Light" w:cs="Calibri Light"/>
          <w:sz w:val="24"/>
          <w:szCs w:val="24"/>
          <w:lang w:val="ru-MD"/>
        </w:rPr>
        <w:t xml:space="preserve">не описаны </w:t>
      </w:r>
      <w:r w:rsidR="00DF6C18" w:rsidRPr="00405437">
        <w:rPr>
          <w:rFonts w:ascii="Calibri Light" w:eastAsia="Calibri" w:hAnsi="Calibri Light" w:cs="Calibri Light"/>
          <w:sz w:val="24"/>
          <w:szCs w:val="24"/>
          <w:lang w:val="ru-MD"/>
        </w:rPr>
        <w:t>факторы, в том числе финансовые, которые повлияли на не</w:t>
      </w:r>
      <w:r w:rsidRPr="00405437">
        <w:rPr>
          <w:rFonts w:ascii="Calibri Light" w:eastAsia="Calibri" w:hAnsi="Calibri Light" w:cs="Calibri Light"/>
          <w:sz w:val="24"/>
          <w:szCs w:val="24"/>
          <w:lang w:val="ru-MD"/>
        </w:rPr>
        <w:t>выполнение</w:t>
      </w:r>
      <w:r w:rsidR="00DF6C18" w:rsidRPr="00405437">
        <w:rPr>
          <w:rFonts w:ascii="Calibri Light" w:eastAsia="Calibri" w:hAnsi="Calibri Light" w:cs="Calibri Light"/>
          <w:sz w:val="24"/>
          <w:szCs w:val="24"/>
          <w:lang w:val="ru-MD"/>
        </w:rPr>
        <w:t xml:space="preserve"> программы; </w:t>
      </w:r>
      <w:r w:rsidRPr="00405437">
        <w:rPr>
          <w:rFonts w:ascii="Calibri Light" w:eastAsia="Calibri" w:hAnsi="Calibri Light" w:cs="Calibri Light"/>
          <w:sz w:val="24"/>
          <w:szCs w:val="24"/>
          <w:lang w:val="ru-MD"/>
        </w:rPr>
        <w:t xml:space="preserve">не описаны </w:t>
      </w:r>
      <w:r w:rsidR="00DF6C18" w:rsidRPr="00405437">
        <w:rPr>
          <w:rFonts w:ascii="Calibri Light" w:eastAsia="Calibri" w:hAnsi="Calibri Light" w:cs="Calibri Light"/>
          <w:sz w:val="24"/>
          <w:szCs w:val="24"/>
          <w:lang w:val="ru-MD"/>
        </w:rPr>
        <w:t>проблемы, возник</w:t>
      </w:r>
      <w:r w:rsidRPr="00405437">
        <w:rPr>
          <w:rFonts w:ascii="Calibri Light" w:eastAsia="Calibri" w:hAnsi="Calibri Light" w:cs="Calibri Light"/>
          <w:sz w:val="24"/>
          <w:szCs w:val="24"/>
          <w:lang w:val="ru-MD"/>
        </w:rPr>
        <w:t>ш</w:t>
      </w:r>
      <w:r w:rsidR="00DF6C18" w:rsidRPr="00405437">
        <w:rPr>
          <w:rFonts w:ascii="Calibri Light" w:eastAsia="Calibri" w:hAnsi="Calibri Light" w:cs="Calibri Light"/>
          <w:sz w:val="24"/>
          <w:szCs w:val="24"/>
          <w:lang w:val="ru-MD"/>
        </w:rPr>
        <w:t>ие в процессе реализации программы/подпрограммы</w:t>
      </w:r>
      <w:r w:rsidR="00CE3EE2" w:rsidRPr="00405437">
        <w:rPr>
          <w:rFonts w:ascii="Calibri Light" w:eastAsia="Calibri" w:hAnsi="Calibri Light" w:cs="Calibri Light"/>
          <w:sz w:val="24"/>
          <w:szCs w:val="24"/>
          <w:lang w:val="ru-MD"/>
        </w:rPr>
        <w:t xml:space="preserve">. </w:t>
      </w:r>
    </w:p>
    <w:p w14:paraId="2E81A674" w14:textId="344B431D" w:rsidR="00DF6C18" w:rsidRPr="00405437" w:rsidRDefault="00DF6C18" w:rsidP="00DF6C18">
      <w:pPr>
        <w:pStyle w:val="a3"/>
        <w:numPr>
          <w:ilvl w:val="0"/>
          <w:numId w:val="26"/>
        </w:numPr>
        <w:spacing w:after="0" w:line="276" w:lineRule="auto"/>
        <w:ind w:left="0" w:firstLine="360"/>
        <w:jc w:val="both"/>
        <w:rPr>
          <w:rFonts w:ascii="Calibri Light" w:eastAsia="Calibri" w:hAnsi="Calibri Light" w:cs="Calibri Light"/>
          <w:sz w:val="24"/>
          <w:szCs w:val="24"/>
          <w:lang w:val="ru-MD"/>
        </w:rPr>
      </w:pPr>
      <w:r w:rsidRPr="00405437">
        <w:rPr>
          <w:rFonts w:ascii="Calibri Light" w:eastAsia="Calibri" w:hAnsi="Calibri Light" w:cs="Calibri Light"/>
          <w:sz w:val="24"/>
          <w:szCs w:val="24"/>
          <w:lang w:val="ru-MD"/>
        </w:rPr>
        <w:t xml:space="preserve">Отсутствует информация о персонале, расходах на </w:t>
      </w:r>
      <w:r w:rsidR="00522175" w:rsidRPr="00405437">
        <w:rPr>
          <w:rFonts w:ascii="Calibri Light" w:eastAsia="Calibri" w:hAnsi="Calibri Light" w:cs="Calibri Light"/>
          <w:sz w:val="24"/>
          <w:szCs w:val="24"/>
          <w:lang w:val="ru-MD"/>
        </w:rPr>
        <w:t>о</w:t>
      </w:r>
      <w:r w:rsidRPr="00405437">
        <w:rPr>
          <w:rFonts w:ascii="Calibri Light" w:eastAsia="Calibri" w:hAnsi="Calibri Light" w:cs="Calibri Light"/>
          <w:sz w:val="24"/>
          <w:szCs w:val="24"/>
          <w:lang w:val="ru-MD"/>
        </w:rPr>
        <w:t>плату</w:t>
      </w:r>
      <w:r w:rsidR="00522175" w:rsidRPr="00405437">
        <w:rPr>
          <w:rFonts w:ascii="Calibri Light" w:eastAsia="Calibri" w:hAnsi="Calibri Light" w:cs="Calibri Light"/>
          <w:sz w:val="24"/>
          <w:szCs w:val="24"/>
          <w:lang w:val="ru-MD"/>
        </w:rPr>
        <w:t xml:space="preserve"> труда</w:t>
      </w:r>
      <w:r w:rsidRPr="00405437">
        <w:rPr>
          <w:rFonts w:ascii="Calibri Light" w:eastAsia="Calibri" w:hAnsi="Calibri Light" w:cs="Calibri Light"/>
          <w:sz w:val="24"/>
          <w:szCs w:val="24"/>
          <w:lang w:val="ru-MD"/>
        </w:rPr>
        <w:t xml:space="preserve">, других </w:t>
      </w:r>
      <w:r w:rsidR="00522175" w:rsidRPr="00405437">
        <w:rPr>
          <w:rFonts w:ascii="Calibri Light" w:eastAsia="Calibri" w:hAnsi="Calibri Light" w:cs="Calibri Light"/>
          <w:sz w:val="24"/>
          <w:szCs w:val="24"/>
          <w:lang w:val="ru-MD"/>
        </w:rPr>
        <w:t>релевантны</w:t>
      </w:r>
      <w:r w:rsidRPr="00405437">
        <w:rPr>
          <w:rFonts w:ascii="Calibri Light" w:eastAsia="Calibri" w:hAnsi="Calibri Light" w:cs="Calibri Light"/>
          <w:sz w:val="24"/>
          <w:szCs w:val="24"/>
          <w:lang w:val="ru-MD"/>
        </w:rPr>
        <w:t>х показателях, таких как: эволюция персонала (единиц/л</w:t>
      </w:r>
      <w:r w:rsidR="0099157F" w:rsidRPr="00405437">
        <w:rPr>
          <w:rFonts w:ascii="Calibri Light" w:eastAsia="Calibri" w:hAnsi="Calibri Light" w:cs="Calibri Light"/>
          <w:sz w:val="24"/>
          <w:szCs w:val="24"/>
          <w:lang w:val="ru-MD"/>
        </w:rPr>
        <w:t>иц</w:t>
      </w:r>
      <w:r w:rsidRPr="00405437">
        <w:rPr>
          <w:rFonts w:ascii="Calibri Light" w:eastAsia="Calibri" w:hAnsi="Calibri Light" w:cs="Calibri Light"/>
          <w:sz w:val="24"/>
          <w:szCs w:val="24"/>
          <w:lang w:val="ru-MD"/>
        </w:rPr>
        <w:t>); количество вакантных должностей; анализ фактических (</w:t>
      </w:r>
      <w:r w:rsidR="0099157F" w:rsidRPr="00405437">
        <w:rPr>
          <w:rFonts w:ascii="Calibri Light" w:eastAsia="Calibri" w:hAnsi="Calibri Light" w:cs="Calibri Light"/>
          <w:sz w:val="24"/>
          <w:szCs w:val="24"/>
          <w:lang w:val="ru-MD"/>
        </w:rPr>
        <w:t>начислен</w:t>
      </w:r>
      <w:r w:rsidRPr="00405437">
        <w:rPr>
          <w:rFonts w:ascii="Calibri Light" w:eastAsia="Calibri" w:hAnsi="Calibri Light" w:cs="Calibri Light"/>
          <w:sz w:val="24"/>
          <w:szCs w:val="24"/>
          <w:lang w:val="ru-MD"/>
        </w:rPr>
        <w:t xml:space="preserve">ных) расходов на </w:t>
      </w:r>
      <w:r w:rsidR="0099157F" w:rsidRPr="00405437">
        <w:rPr>
          <w:rFonts w:ascii="Calibri Light" w:eastAsia="Calibri" w:hAnsi="Calibri Light" w:cs="Calibri Light"/>
          <w:sz w:val="24"/>
          <w:szCs w:val="24"/>
          <w:lang w:val="ru-MD"/>
        </w:rPr>
        <w:t>о</w:t>
      </w:r>
      <w:r w:rsidRPr="00405437">
        <w:rPr>
          <w:rFonts w:ascii="Calibri Light" w:eastAsia="Calibri" w:hAnsi="Calibri Light" w:cs="Calibri Light"/>
          <w:sz w:val="24"/>
          <w:szCs w:val="24"/>
          <w:lang w:val="ru-MD"/>
        </w:rPr>
        <w:t xml:space="preserve">плату </w:t>
      </w:r>
      <w:r w:rsidR="0099157F" w:rsidRPr="00405437">
        <w:rPr>
          <w:rFonts w:ascii="Calibri Light" w:eastAsia="Calibri" w:hAnsi="Calibri Light" w:cs="Calibri Light"/>
          <w:sz w:val="24"/>
          <w:szCs w:val="24"/>
          <w:lang w:val="ru-MD"/>
        </w:rPr>
        <w:t xml:space="preserve">труда </w:t>
      </w:r>
      <w:r w:rsidRPr="00405437">
        <w:rPr>
          <w:rFonts w:ascii="Calibri Light" w:eastAsia="Calibri" w:hAnsi="Calibri Light" w:cs="Calibri Light"/>
          <w:sz w:val="24"/>
          <w:szCs w:val="24"/>
          <w:lang w:val="ru-MD"/>
        </w:rPr>
        <w:t xml:space="preserve">и средней заработной платы по категориям персонала (должностям). </w:t>
      </w:r>
    </w:p>
    <w:p w14:paraId="2BBB7864" w14:textId="52AED853" w:rsidR="00CE3EE2" w:rsidRPr="00405437" w:rsidRDefault="00DF6C18" w:rsidP="00DF6C18">
      <w:pPr>
        <w:pStyle w:val="a3"/>
        <w:spacing w:after="0" w:line="276" w:lineRule="auto"/>
        <w:ind w:left="0" w:firstLine="360"/>
        <w:jc w:val="both"/>
        <w:rPr>
          <w:rFonts w:asciiTheme="majorHAnsi" w:hAnsiTheme="majorHAnsi" w:cstheme="majorHAnsi"/>
          <w:sz w:val="24"/>
          <w:szCs w:val="24"/>
          <w:lang w:val="ru-MD"/>
        </w:rPr>
      </w:pPr>
      <w:r w:rsidRPr="00405437">
        <w:rPr>
          <w:rFonts w:ascii="Calibri Light" w:eastAsia="Calibri" w:hAnsi="Calibri Light" w:cs="Calibri Light"/>
          <w:sz w:val="24"/>
          <w:szCs w:val="24"/>
          <w:lang w:val="ru-MD"/>
        </w:rPr>
        <w:t>Таким образом, информация, представленная M</w:t>
      </w:r>
      <w:r w:rsidR="0099157F" w:rsidRPr="00405437">
        <w:rPr>
          <w:rFonts w:ascii="Calibri Light" w:eastAsia="Calibri" w:hAnsi="Calibri Light" w:cs="Calibri Light"/>
          <w:sz w:val="24"/>
          <w:szCs w:val="24"/>
          <w:lang w:val="ru-MD"/>
        </w:rPr>
        <w:t>К</w:t>
      </w:r>
      <w:r w:rsidRPr="00405437">
        <w:rPr>
          <w:rFonts w:ascii="Calibri Light" w:eastAsia="Calibri" w:hAnsi="Calibri Light" w:cs="Calibri Light"/>
          <w:sz w:val="24"/>
          <w:szCs w:val="24"/>
          <w:lang w:val="ru-MD"/>
        </w:rPr>
        <w:t xml:space="preserve"> в </w:t>
      </w:r>
      <w:r w:rsidR="0099157F" w:rsidRPr="00405437">
        <w:rPr>
          <w:rFonts w:ascii="Calibri Light" w:eastAsia="Calibri" w:hAnsi="Calibri Light" w:cs="Calibri Light"/>
          <w:sz w:val="24"/>
          <w:szCs w:val="24"/>
          <w:lang w:val="ru-MD"/>
        </w:rPr>
        <w:t xml:space="preserve">пояснительной записке </w:t>
      </w:r>
      <w:r w:rsidRPr="00405437">
        <w:rPr>
          <w:rFonts w:ascii="Calibri Light" w:eastAsia="Calibri" w:hAnsi="Calibri Light" w:cs="Calibri Light"/>
          <w:sz w:val="24"/>
          <w:szCs w:val="24"/>
          <w:lang w:val="ru-MD"/>
        </w:rPr>
        <w:t xml:space="preserve">об исполнении бюджета, </w:t>
      </w:r>
      <w:r w:rsidR="0099157F" w:rsidRPr="00405437">
        <w:rPr>
          <w:rFonts w:ascii="Calibri Light" w:eastAsia="Calibri" w:hAnsi="Calibri Light" w:cs="Calibri Light"/>
          <w:sz w:val="24"/>
          <w:szCs w:val="24"/>
          <w:lang w:val="ru-MD"/>
        </w:rPr>
        <w:t xml:space="preserve">является </w:t>
      </w:r>
      <w:r w:rsidRPr="00405437">
        <w:rPr>
          <w:rFonts w:ascii="Calibri Light" w:eastAsia="Calibri" w:hAnsi="Calibri Light" w:cs="Calibri Light"/>
          <w:sz w:val="24"/>
          <w:szCs w:val="24"/>
          <w:lang w:val="ru-MD"/>
        </w:rPr>
        <w:t xml:space="preserve">неполной и не отражает подробные данные </w:t>
      </w:r>
      <w:r w:rsidR="0099157F" w:rsidRPr="00405437">
        <w:rPr>
          <w:rFonts w:ascii="Calibri Light" w:eastAsia="Calibri" w:hAnsi="Calibri Light" w:cs="Calibri Light"/>
          <w:sz w:val="24"/>
          <w:szCs w:val="24"/>
          <w:lang w:val="ru-MD"/>
        </w:rPr>
        <w:t xml:space="preserve">из </w:t>
      </w:r>
      <w:r w:rsidRPr="00405437">
        <w:rPr>
          <w:rFonts w:ascii="Calibri Light" w:eastAsia="Calibri" w:hAnsi="Calibri Light" w:cs="Calibri Light"/>
          <w:sz w:val="24"/>
          <w:szCs w:val="24"/>
          <w:lang w:val="ru-MD"/>
        </w:rPr>
        <w:t>финансов</w:t>
      </w:r>
      <w:r w:rsidR="0099157F" w:rsidRPr="00405437">
        <w:rPr>
          <w:rFonts w:ascii="Calibri Light" w:eastAsia="Calibri" w:hAnsi="Calibri Light" w:cs="Calibri Light"/>
          <w:sz w:val="24"/>
          <w:szCs w:val="24"/>
          <w:lang w:val="ru-MD"/>
        </w:rPr>
        <w:t>ой</w:t>
      </w:r>
      <w:r w:rsidRPr="00405437">
        <w:rPr>
          <w:rFonts w:ascii="Calibri Light" w:eastAsia="Calibri" w:hAnsi="Calibri Light" w:cs="Calibri Light"/>
          <w:sz w:val="24"/>
          <w:szCs w:val="24"/>
          <w:lang w:val="ru-MD"/>
        </w:rPr>
        <w:t xml:space="preserve"> отчет</w:t>
      </w:r>
      <w:r w:rsidR="0099157F" w:rsidRPr="00405437">
        <w:rPr>
          <w:rFonts w:ascii="Calibri Light" w:eastAsia="Calibri" w:hAnsi="Calibri Light" w:cs="Calibri Light"/>
          <w:sz w:val="24"/>
          <w:szCs w:val="24"/>
          <w:lang w:val="ru-MD"/>
        </w:rPr>
        <w:t>ности.</w:t>
      </w:r>
    </w:p>
    <w:p w14:paraId="1AEF7DE2" w14:textId="23A7A46D" w:rsidR="003C7613" w:rsidRPr="00405437" w:rsidRDefault="004D55B2" w:rsidP="00B31F3C">
      <w:pPr>
        <w:spacing w:after="0" w:line="276" w:lineRule="auto"/>
        <w:jc w:val="both"/>
        <w:rPr>
          <w:rFonts w:asciiTheme="majorHAnsi" w:hAnsiTheme="majorHAnsi" w:cstheme="majorHAnsi"/>
          <w:sz w:val="24"/>
          <w:szCs w:val="24"/>
          <w:lang w:val="ru-MD"/>
        </w:rPr>
      </w:pPr>
      <w:r w:rsidRPr="00405437">
        <w:rPr>
          <w:rFonts w:asciiTheme="majorHAnsi" w:hAnsiTheme="majorHAnsi" w:cstheme="majorHAnsi"/>
          <w:b/>
          <w:sz w:val="24"/>
          <w:szCs w:val="24"/>
          <w:lang w:val="ru-MD"/>
        </w:rPr>
        <w:t xml:space="preserve">6.4. </w:t>
      </w:r>
      <w:r w:rsidRPr="00405437">
        <w:rPr>
          <w:rFonts w:asciiTheme="majorHAnsi" w:hAnsiTheme="majorHAnsi" w:cstheme="majorHAnsi"/>
          <w:sz w:val="24"/>
          <w:szCs w:val="24"/>
          <w:lang w:val="ru-MD"/>
        </w:rPr>
        <w:t xml:space="preserve"> </w:t>
      </w:r>
      <w:r w:rsidR="00DF6C18" w:rsidRPr="00405437">
        <w:rPr>
          <w:rFonts w:asciiTheme="majorHAnsi" w:hAnsiTheme="majorHAnsi" w:cstheme="majorHAnsi"/>
          <w:sz w:val="24"/>
          <w:szCs w:val="24"/>
          <w:lang w:val="ru-MD"/>
        </w:rPr>
        <w:t xml:space="preserve">Аудит </w:t>
      </w:r>
      <w:r w:rsidR="0099157F" w:rsidRPr="00405437">
        <w:rPr>
          <w:rFonts w:asciiTheme="majorHAnsi" w:hAnsiTheme="majorHAnsi" w:cstheme="majorHAnsi"/>
          <w:sz w:val="24"/>
          <w:szCs w:val="24"/>
          <w:lang w:val="ru-MD"/>
        </w:rPr>
        <w:t>отмеч</w:t>
      </w:r>
      <w:r w:rsidR="00DF6C18" w:rsidRPr="00405437">
        <w:rPr>
          <w:rFonts w:asciiTheme="majorHAnsi" w:hAnsiTheme="majorHAnsi" w:cstheme="majorHAnsi"/>
          <w:sz w:val="24"/>
          <w:szCs w:val="24"/>
          <w:lang w:val="ru-MD"/>
        </w:rPr>
        <w:t>ет не</w:t>
      </w:r>
      <w:r w:rsidR="00D047C5">
        <w:rPr>
          <w:rFonts w:asciiTheme="majorHAnsi" w:hAnsiTheme="majorHAnsi" w:cstheme="majorHAnsi"/>
          <w:sz w:val="24"/>
          <w:szCs w:val="24"/>
          <w:lang w:val="ru-MD"/>
        </w:rPr>
        <w:t>значительны</w:t>
      </w:r>
      <w:r w:rsidR="0099157F" w:rsidRPr="00405437">
        <w:rPr>
          <w:rFonts w:asciiTheme="majorHAnsi" w:hAnsiTheme="majorHAnsi" w:cstheme="majorHAnsi"/>
          <w:sz w:val="24"/>
          <w:szCs w:val="24"/>
          <w:lang w:val="ru-MD"/>
        </w:rPr>
        <w:t>й</w:t>
      </w:r>
      <w:r w:rsidR="00DF6C18" w:rsidRPr="00405437">
        <w:rPr>
          <w:rFonts w:asciiTheme="majorHAnsi" w:hAnsiTheme="majorHAnsi" w:cstheme="majorHAnsi"/>
          <w:sz w:val="24"/>
          <w:szCs w:val="24"/>
          <w:lang w:val="ru-MD"/>
        </w:rPr>
        <w:t xml:space="preserve"> прогресс в реализации рекомендаций, </w:t>
      </w:r>
      <w:r w:rsidR="0099157F" w:rsidRPr="00405437">
        <w:rPr>
          <w:rFonts w:asciiTheme="majorHAnsi" w:hAnsiTheme="majorHAnsi" w:cstheme="majorHAnsi"/>
          <w:sz w:val="24"/>
          <w:szCs w:val="24"/>
          <w:lang w:val="ru-MD"/>
        </w:rPr>
        <w:t>напр</w:t>
      </w:r>
      <w:r w:rsidR="00DF6C18" w:rsidRPr="00405437">
        <w:rPr>
          <w:rFonts w:asciiTheme="majorHAnsi" w:hAnsiTheme="majorHAnsi" w:cstheme="majorHAnsi"/>
          <w:sz w:val="24"/>
          <w:szCs w:val="24"/>
          <w:lang w:val="ru-MD"/>
        </w:rPr>
        <w:t xml:space="preserve">авленных </w:t>
      </w:r>
      <w:r w:rsidR="0099157F" w:rsidRPr="00405437">
        <w:rPr>
          <w:rFonts w:asciiTheme="majorHAnsi" w:hAnsiTheme="majorHAnsi" w:cstheme="majorHAnsi"/>
          <w:sz w:val="24"/>
          <w:szCs w:val="24"/>
          <w:lang w:val="ru-MD"/>
        </w:rPr>
        <w:t>Постановлением Счетной палаты №</w:t>
      </w:r>
      <w:r w:rsidR="00DF6C18" w:rsidRPr="00405437">
        <w:rPr>
          <w:rFonts w:asciiTheme="majorHAnsi" w:hAnsiTheme="majorHAnsi" w:cstheme="majorHAnsi"/>
          <w:sz w:val="24"/>
          <w:szCs w:val="24"/>
          <w:lang w:val="ru-MD"/>
        </w:rPr>
        <w:t xml:space="preserve">42 от 29.07.2022, причиной </w:t>
      </w:r>
      <w:r w:rsidR="0099157F" w:rsidRPr="00405437">
        <w:rPr>
          <w:rFonts w:asciiTheme="majorHAnsi" w:hAnsiTheme="majorHAnsi" w:cstheme="majorHAnsi"/>
          <w:sz w:val="24"/>
          <w:szCs w:val="24"/>
          <w:lang w:val="ru-MD"/>
        </w:rPr>
        <w:t xml:space="preserve">тому </w:t>
      </w:r>
      <w:r w:rsidR="00DF6C18" w:rsidRPr="00405437">
        <w:rPr>
          <w:rFonts w:asciiTheme="majorHAnsi" w:hAnsiTheme="majorHAnsi" w:cstheme="majorHAnsi"/>
          <w:sz w:val="24"/>
          <w:szCs w:val="24"/>
          <w:lang w:val="ru-MD"/>
        </w:rPr>
        <w:t xml:space="preserve">является отсутствие системы мониторинга деятельности по </w:t>
      </w:r>
      <w:r w:rsidR="0099157F" w:rsidRPr="00405437">
        <w:rPr>
          <w:rFonts w:asciiTheme="majorHAnsi" w:hAnsiTheme="majorHAnsi" w:cstheme="majorHAnsi"/>
          <w:sz w:val="24"/>
          <w:szCs w:val="24"/>
          <w:lang w:val="ru-MD"/>
        </w:rPr>
        <w:t>выполн</w:t>
      </w:r>
      <w:r w:rsidR="00DF6C18" w:rsidRPr="00405437">
        <w:rPr>
          <w:rFonts w:asciiTheme="majorHAnsi" w:hAnsiTheme="majorHAnsi" w:cstheme="majorHAnsi"/>
          <w:sz w:val="24"/>
          <w:szCs w:val="24"/>
          <w:lang w:val="ru-MD"/>
        </w:rPr>
        <w:t xml:space="preserve">ению </w:t>
      </w:r>
      <w:r w:rsidR="0099157F" w:rsidRPr="00405437">
        <w:rPr>
          <w:rFonts w:asciiTheme="majorHAnsi" w:hAnsiTheme="majorHAnsi" w:cstheme="majorHAnsi"/>
          <w:sz w:val="24"/>
          <w:szCs w:val="24"/>
          <w:lang w:val="ru-MD"/>
        </w:rPr>
        <w:t xml:space="preserve">аудиторских </w:t>
      </w:r>
      <w:r w:rsidR="00DF6C18" w:rsidRPr="00405437">
        <w:rPr>
          <w:rFonts w:asciiTheme="majorHAnsi" w:hAnsiTheme="majorHAnsi" w:cstheme="majorHAnsi"/>
          <w:sz w:val="24"/>
          <w:szCs w:val="24"/>
          <w:lang w:val="ru-MD"/>
        </w:rPr>
        <w:t xml:space="preserve">рекомендаций, в том числе отсутствие четко </w:t>
      </w:r>
      <w:r w:rsidR="0099157F" w:rsidRPr="00405437">
        <w:rPr>
          <w:rFonts w:asciiTheme="majorHAnsi" w:hAnsiTheme="majorHAnsi" w:cstheme="majorHAnsi"/>
          <w:sz w:val="24"/>
          <w:szCs w:val="24"/>
          <w:lang w:val="ru-MD"/>
        </w:rPr>
        <w:t>установ</w:t>
      </w:r>
      <w:r w:rsidR="00DF6C18" w:rsidRPr="00405437">
        <w:rPr>
          <w:rFonts w:asciiTheme="majorHAnsi" w:hAnsiTheme="majorHAnsi" w:cstheme="majorHAnsi"/>
          <w:sz w:val="24"/>
          <w:szCs w:val="24"/>
          <w:lang w:val="ru-MD"/>
        </w:rPr>
        <w:t>ленных процедур и процессов для каждого подразделения, а также не</w:t>
      </w:r>
      <w:r w:rsidR="0099157F" w:rsidRPr="00405437">
        <w:rPr>
          <w:rFonts w:asciiTheme="majorHAnsi" w:hAnsiTheme="majorHAnsi" w:cstheme="majorHAnsi"/>
          <w:sz w:val="24"/>
          <w:szCs w:val="24"/>
          <w:lang w:val="ru-MD"/>
        </w:rPr>
        <w:t xml:space="preserve">обеспечение </w:t>
      </w:r>
      <w:r w:rsidR="00DF6C18" w:rsidRPr="00405437">
        <w:rPr>
          <w:rFonts w:asciiTheme="majorHAnsi" w:hAnsiTheme="majorHAnsi" w:cstheme="majorHAnsi"/>
          <w:sz w:val="24"/>
          <w:szCs w:val="24"/>
          <w:lang w:val="ru-MD"/>
        </w:rPr>
        <w:t>мониторинг</w:t>
      </w:r>
      <w:r w:rsidR="0099157F" w:rsidRPr="00405437">
        <w:rPr>
          <w:rFonts w:asciiTheme="majorHAnsi" w:hAnsiTheme="majorHAnsi" w:cstheme="majorHAnsi"/>
          <w:sz w:val="24"/>
          <w:szCs w:val="24"/>
          <w:lang w:val="ru-MD"/>
        </w:rPr>
        <w:t>а</w:t>
      </w:r>
      <w:r w:rsidR="00DF6C18" w:rsidRPr="00405437">
        <w:rPr>
          <w:rFonts w:asciiTheme="majorHAnsi" w:hAnsiTheme="majorHAnsi" w:cstheme="majorHAnsi"/>
          <w:sz w:val="24"/>
          <w:szCs w:val="24"/>
          <w:lang w:val="ru-MD"/>
        </w:rPr>
        <w:t xml:space="preserve"> деятельности под</w:t>
      </w:r>
      <w:r w:rsidR="0099157F" w:rsidRPr="00405437">
        <w:rPr>
          <w:rFonts w:asciiTheme="majorHAnsi" w:hAnsiTheme="majorHAnsi" w:cstheme="majorHAnsi"/>
          <w:sz w:val="24"/>
          <w:szCs w:val="24"/>
          <w:lang w:val="ru-MD"/>
        </w:rPr>
        <w:t>ведомств</w:t>
      </w:r>
      <w:r w:rsidR="00DF6C18" w:rsidRPr="00405437">
        <w:rPr>
          <w:rFonts w:asciiTheme="majorHAnsi" w:hAnsiTheme="majorHAnsi" w:cstheme="majorHAnsi"/>
          <w:sz w:val="24"/>
          <w:szCs w:val="24"/>
          <w:lang w:val="ru-MD"/>
        </w:rPr>
        <w:t>енных субъектов (18 бюджетных учреждений и 21 учреждени</w:t>
      </w:r>
      <w:r w:rsidR="0099157F" w:rsidRPr="00405437">
        <w:rPr>
          <w:rFonts w:asciiTheme="majorHAnsi" w:hAnsiTheme="majorHAnsi" w:cstheme="majorHAnsi"/>
          <w:sz w:val="24"/>
          <w:szCs w:val="24"/>
          <w:lang w:val="ru-MD"/>
        </w:rPr>
        <w:t>я</w:t>
      </w:r>
      <w:r w:rsidR="00DF6C18" w:rsidRPr="00405437">
        <w:rPr>
          <w:rFonts w:asciiTheme="majorHAnsi" w:hAnsiTheme="majorHAnsi" w:cstheme="majorHAnsi"/>
          <w:sz w:val="24"/>
          <w:szCs w:val="24"/>
          <w:lang w:val="ru-MD"/>
        </w:rPr>
        <w:t xml:space="preserve"> </w:t>
      </w:r>
      <w:r w:rsidR="0099157F" w:rsidRPr="00405437">
        <w:rPr>
          <w:rFonts w:asciiTheme="majorHAnsi" w:hAnsiTheme="majorHAnsi" w:cstheme="majorHAnsi"/>
          <w:sz w:val="24"/>
          <w:szCs w:val="24"/>
          <w:lang w:val="ru-MD"/>
        </w:rPr>
        <w:t>на</w:t>
      </w:r>
      <w:r w:rsidR="00DF6C18" w:rsidRPr="00405437">
        <w:rPr>
          <w:rFonts w:asciiTheme="majorHAnsi" w:hAnsiTheme="majorHAnsi" w:cstheme="majorHAnsi"/>
          <w:sz w:val="24"/>
          <w:szCs w:val="24"/>
          <w:lang w:val="ru-MD"/>
        </w:rPr>
        <w:t xml:space="preserve"> самоуправлени</w:t>
      </w:r>
      <w:r w:rsidR="0099157F" w:rsidRPr="00405437">
        <w:rPr>
          <w:rFonts w:asciiTheme="majorHAnsi" w:hAnsiTheme="majorHAnsi" w:cstheme="majorHAnsi"/>
          <w:sz w:val="24"/>
          <w:szCs w:val="24"/>
          <w:lang w:val="ru-MD"/>
        </w:rPr>
        <w:t>и</w:t>
      </w:r>
      <w:r w:rsidR="00DF6C18" w:rsidRPr="00405437">
        <w:rPr>
          <w:rFonts w:asciiTheme="majorHAnsi" w:hAnsiTheme="majorHAnsi" w:cstheme="majorHAnsi"/>
          <w:sz w:val="24"/>
          <w:szCs w:val="24"/>
          <w:lang w:val="ru-MD"/>
        </w:rPr>
        <w:t>). Из 10 представленных рекомендаций была выполнена 1 рекомендация, 2 рекомендации</w:t>
      </w:r>
      <w:r w:rsidR="0099157F" w:rsidRPr="00405437">
        <w:rPr>
          <w:rFonts w:asciiTheme="majorHAnsi" w:hAnsiTheme="majorHAnsi" w:cstheme="majorHAnsi"/>
          <w:sz w:val="24"/>
          <w:szCs w:val="24"/>
          <w:lang w:val="ru-MD"/>
        </w:rPr>
        <w:t xml:space="preserve"> </w:t>
      </w:r>
      <w:r w:rsidR="00DF6C18" w:rsidRPr="00405437">
        <w:rPr>
          <w:rFonts w:asciiTheme="majorHAnsi" w:hAnsiTheme="majorHAnsi" w:cstheme="majorHAnsi"/>
          <w:sz w:val="24"/>
          <w:szCs w:val="24"/>
          <w:lang w:val="ru-MD"/>
        </w:rPr>
        <w:t>-</w:t>
      </w:r>
      <w:r w:rsidR="0099157F" w:rsidRPr="00405437">
        <w:rPr>
          <w:rFonts w:asciiTheme="majorHAnsi" w:hAnsiTheme="majorHAnsi" w:cstheme="majorHAnsi"/>
          <w:sz w:val="24"/>
          <w:szCs w:val="24"/>
          <w:lang w:val="ru-MD"/>
        </w:rPr>
        <w:t xml:space="preserve"> </w:t>
      </w:r>
      <w:r w:rsidR="00DF6C18" w:rsidRPr="00405437">
        <w:rPr>
          <w:rFonts w:asciiTheme="majorHAnsi" w:hAnsiTheme="majorHAnsi" w:cstheme="majorHAnsi"/>
          <w:sz w:val="24"/>
          <w:szCs w:val="24"/>
          <w:lang w:val="ru-MD"/>
        </w:rPr>
        <w:t>частично выполнены, а 7</w:t>
      </w:r>
      <w:r w:rsidR="0099157F" w:rsidRPr="00405437">
        <w:rPr>
          <w:rFonts w:asciiTheme="majorHAnsi" w:hAnsiTheme="majorHAnsi" w:cstheme="majorHAnsi"/>
          <w:sz w:val="24"/>
          <w:szCs w:val="24"/>
          <w:lang w:val="ru-MD"/>
        </w:rPr>
        <w:t xml:space="preserve"> </w:t>
      </w:r>
      <w:r w:rsidR="00D047C5">
        <w:rPr>
          <w:rFonts w:asciiTheme="majorHAnsi" w:hAnsiTheme="majorHAnsi" w:cstheme="majorHAnsi"/>
          <w:sz w:val="24"/>
          <w:szCs w:val="24"/>
          <w:lang w:val="ru-MD"/>
        </w:rPr>
        <w:t>–</w:t>
      </w:r>
      <w:r w:rsidR="0099157F" w:rsidRPr="00405437">
        <w:rPr>
          <w:rFonts w:asciiTheme="majorHAnsi" w:hAnsiTheme="majorHAnsi" w:cstheme="majorHAnsi"/>
          <w:sz w:val="24"/>
          <w:szCs w:val="24"/>
          <w:lang w:val="ru-MD"/>
        </w:rPr>
        <w:t xml:space="preserve"> </w:t>
      </w:r>
      <w:r w:rsidR="00DF6C18" w:rsidRPr="00405437">
        <w:rPr>
          <w:rFonts w:asciiTheme="majorHAnsi" w:hAnsiTheme="majorHAnsi" w:cstheme="majorHAnsi"/>
          <w:sz w:val="24"/>
          <w:szCs w:val="24"/>
          <w:lang w:val="ru-MD"/>
        </w:rPr>
        <w:t>не</w:t>
      </w:r>
      <w:r w:rsidR="00D047C5">
        <w:rPr>
          <w:rFonts w:asciiTheme="majorHAnsi" w:hAnsiTheme="majorHAnsi" w:cstheme="majorHAnsi"/>
          <w:sz w:val="24"/>
          <w:szCs w:val="24"/>
          <w:lang w:val="ru-MD"/>
        </w:rPr>
        <w:t xml:space="preserve"> </w:t>
      </w:r>
      <w:r w:rsidR="00DF6C18" w:rsidRPr="00405437">
        <w:rPr>
          <w:rFonts w:asciiTheme="majorHAnsi" w:hAnsiTheme="majorHAnsi" w:cstheme="majorHAnsi"/>
          <w:sz w:val="24"/>
          <w:szCs w:val="24"/>
          <w:lang w:val="ru-MD"/>
        </w:rPr>
        <w:t>исполнены. Данная ситуация обусловила сохран</w:t>
      </w:r>
      <w:r w:rsidR="0099157F" w:rsidRPr="00405437">
        <w:rPr>
          <w:rFonts w:asciiTheme="majorHAnsi" w:hAnsiTheme="majorHAnsi" w:cstheme="majorHAnsi"/>
          <w:sz w:val="24"/>
          <w:szCs w:val="24"/>
          <w:lang w:val="ru-MD"/>
        </w:rPr>
        <w:t>ение</w:t>
      </w:r>
      <w:r w:rsidR="00DF6C18" w:rsidRPr="00405437">
        <w:rPr>
          <w:rFonts w:asciiTheme="majorHAnsi" w:hAnsiTheme="majorHAnsi" w:cstheme="majorHAnsi"/>
          <w:sz w:val="24"/>
          <w:szCs w:val="24"/>
          <w:lang w:val="ru-MD"/>
        </w:rPr>
        <w:t xml:space="preserve"> аспект</w:t>
      </w:r>
      <w:r w:rsidR="0099157F" w:rsidRPr="00405437">
        <w:rPr>
          <w:rFonts w:asciiTheme="majorHAnsi" w:hAnsiTheme="majorHAnsi" w:cstheme="majorHAnsi"/>
          <w:sz w:val="24"/>
          <w:szCs w:val="24"/>
          <w:lang w:val="ru-MD"/>
        </w:rPr>
        <w:t>ов</w:t>
      </w:r>
      <w:r w:rsidR="00DF6C18" w:rsidRPr="00405437">
        <w:rPr>
          <w:rFonts w:asciiTheme="majorHAnsi" w:hAnsiTheme="majorHAnsi" w:cstheme="majorHAnsi"/>
          <w:sz w:val="24"/>
          <w:szCs w:val="24"/>
          <w:lang w:val="ru-MD"/>
        </w:rPr>
        <w:t xml:space="preserve">, которые повлияли на мнение аудита, </w:t>
      </w:r>
      <w:r w:rsidR="00405437" w:rsidRPr="00405437">
        <w:rPr>
          <w:rFonts w:asciiTheme="majorHAnsi" w:hAnsiTheme="majorHAnsi" w:cstheme="majorHAnsi"/>
          <w:sz w:val="24"/>
          <w:szCs w:val="24"/>
          <w:lang w:val="ru-MD"/>
        </w:rPr>
        <w:t xml:space="preserve">и </w:t>
      </w:r>
      <w:r w:rsidR="00DF6C18" w:rsidRPr="00405437">
        <w:rPr>
          <w:rFonts w:asciiTheme="majorHAnsi" w:hAnsiTheme="majorHAnsi" w:cstheme="majorHAnsi"/>
          <w:sz w:val="24"/>
          <w:szCs w:val="24"/>
          <w:lang w:val="ru-MD"/>
        </w:rPr>
        <w:t>на котор</w:t>
      </w:r>
      <w:r w:rsidR="0099157F" w:rsidRPr="00405437">
        <w:rPr>
          <w:rFonts w:asciiTheme="majorHAnsi" w:hAnsiTheme="majorHAnsi" w:cstheme="majorHAnsi"/>
          <w:sz w:val="24"/>
          <w:szCs w:val="24"/>
          <w:lang w:val="ru-MD"/>
        </w:rPr>
        <w:t>ы</w:t>
      </w:r>
      <w:r w:rsidR="00DF6C18" w:rsidRPr="00405437">
        <w:rPr>
          <w:rFonts w:asciiTheme="majorHAnsi" w:hAnsiTheme="majorHAnsi" w:cstheme="majorHAnsi"/>
          <w:sz w:val="24"/>
          <w:szCs w:val="24"/>
          <w:lang w:val="ru-MD"/>
        </w:rPr>
        <w:t xml:space="preserve">е </w:t>
      </w:r>
      <w:r w:rsidR="0099157F" w:rsidRPr="00405437">
        <w:rPr>
          <w:rFonts w:asciiTheme="majorHAnsi" w:hAnsiTheme="majorHAnsi" w:cstheme="majorHAnsi"/>
          <w:sz w:val="24"/>
          <w:szCs w:val="24"/>
          <w:lang w:val="ru-MD"/>
        </w:rPr>
        <w:t>мы продолжаем обращать</w:t>
      </w:r>
      <w:r w:rsidR="00DF6C18" w:rsidRPr="00405437">
        <w:rPr>
          <w:rFonts w:asciiTheme="majorHAnsi" w:hAnsiTheme="majorHAnsi" w:cstheme="majorHAnsi"/>
          <w:sz w:val="24"/>
          <w:szCs w:val="24"/>
          <w:lang w:val="ru-MD"/>
        </w:rPr>
        <w:t xml:space="preserve"> внимание</w:t>
      </w:r>
      <w:r w:rsidR="003C7613" w:rsidRPr="00405437">
        <w:rPr>
          <w:rFonts w:asciiTheme="majorHAnsi" w:hAnsiTheme="majorHAnsi" w:cstheme="majorHAnsi"/>
          <w:iCs/>
          <w:sz w:val="24"/>
          <w:szCs w:val="24"/>
          <w:lang w:val="ru-MD"/>
        </w:rPr>
        <w:t>.</w:t>
      </w:r>
    </w:p>
    <w:p w14:paraId="28663FA7" w14:textId="009524FD" w:rsidR="0012283C" w:rsidRDefault="001C4138" w:rsidP="00B31F3C">
      <w:pPr>
        <w:spacing w:after="0" w:line="276" w:lineRule="auto"/>
        <w:jc w:val="both"/>
        <w:rPr>
          <w:rFonts w:asciiTheme="majorHAnsi" w:hAnsiTheme="majorHAnsi" w:cstheme="majorHAnsi"/>
          <w:sz w:val="24"/>
          <w:szCs w:val="24"/>
        </w:rPr>
      </w:pPr>
      <w:r>
        <w:rPr>
          <w:rFonts w:asciiTheme="majorHAnsi" w:hAnsiTheme="majorHAnsi" w:cstheme="majorHAnsi"/>
          <w:b/>
          <w:sz w:val="24"/>
          <w:szCs w:val="24"/>
        </w:rPr>
        <w:t>6.5</w:t>
      </w:r>
      <w:r w:rsidR="00B31F3C">
        <w:rPr>
          <w:rFonts w:asciiTheme="majorHAnsi" w:hAnsiTheme="majorHAnsi" w:cstheme="majorHAnsi"/>
          <w:b/>
          <w:sz w:val="24"/>
          <w:szCs w:val="24"/>
        </w:rPr>
        <w:t xml:space="preserve">. </w:t>
      </w:r>
      <w:r w:rsidR="0012283C" w:rsidRPr="003C7613">
        <w:rPr>
          <w:rFonts w:asciiTheme="majorHAnsi" w:hAnsiTheme="majorHAnsi" w:cstheme="majorHAnsi"/>
          <w:sz w:val="24"/>
          <w:szCs w:val="24"/>
        </w:rPr>
        <w:t xml:space="preserve"> </w:t>
      </w:r>
      <w:r w:rsidR="00DF6C18" w:rsidRPr="000B31D1">
        <w:rPr>
          <w:rFonts w:asciiTheme="majorHAnsi" w:hAnsiTheme="majorHAnsi" w:cstheme="majorHAnsi"/>
          <w:sz w:val="24"/>
          <w:szCs w:val="24"/>
          <w:lang w:val="ru-MD"/>
        </w:rPr>
        <w:t>Действующая нормативная база, рег</w:t>
      </w:r>
      <w:r w:rsidR="00D047C5" w:rsidRPr="000B31D1">
        <w:rPr>
          <w:rFonts w:asciiTheme="majorHAnsi" w:hAnsiTheme="majorHAnsi" w:cstheme="majorHAnsi"/>
          <w:sz w:val="24"/>
          <w:szCs w:val="24"/>
          <w:lang w:val="ru-MD"/>
        </w:rPr>
        <w:t>ламент</w:t>
      </w:r>
      <w:r w:rsidR="00DF6C18" w:rsidRPr="000B31D1">
        <w:rPr>
          <w:rFonts w:asciiTheme="majorHAnsi" w:hAnsiTheme="majorHAnsi" w:cstheme="majorHAnsi"/>
          <w:sz w:val="24"/>
          <w:szCs w:val="24"/>
          <w:lang w:val="ru-MD"/>
        </w:rPr>
        <w:t xml:space="preserve">ирующая предоставление пособия </w:t>
      </w:r>
      <w:r w:rsidR="00405437" w:rsidRPr="000B31D1">
        <w:rPr>
          <w:rFonts w:asciiTheme="majorHAnsi" w:hAnsiTheme="majorHAnsi" w:cstheme="majorHAnsi"/>
          <w:sz w:val="24"/>
          <w:szCs w:val="24"/>
          <w:lang w:val="ru-MD"/>
        </w:rPr>
        <w:t>за</w:t>
      </w:r>
      <w:r w:rsidR="00DF6C18" w:rsidRPr="000B31D1">
        <w:rPr>
          <w:rFonts w:asciiTheme="majorHAnsi" w:hAnsiTheme="majorHAnsi" w:cstheme="majorHAnsi"/>
          <w:sz w:val="24"/>
          <w:szCs w:val="24"/>
          <w:lang w:val="ru-MD"/>
        </w:rPr>
        <w:t xml:space="preserve"> заслуг</w:t>
      </w:r>
      <w:r w:rsidR="00405437" w:rsidRPr="000B31D1">
        <w:rPr>
          <w:rFonts w:asciiTheme="majorHAnsi" w:hAnsiTheme="majorHAnsi" w:cstheme="majorHAnsi"/>
          <w:sz w:val="24"/>
          <w:szCs w:val="24"/>
          <w:lang w:val="ru-MD"/>
        </w:rPr>
        <w:t>и</w:t>
      </w:r>
      <w:r w:rsidR="00DF6C18" w:rsidRPr="000B31D1">
        <w:rPr>
          <w:rFonts w:asciiTheme="majorHAnsi" w:hAnsiTheme="majorHAnsi" w:cstheme="majorHAnsi"/>
          <w:sz w:val="24"/>
          <w:szCs w:val="24"/>
          <w:lang w:val="ru-MD"/>
        </w:rPr>
        <w:t xml:space="preserve"> </w:t>
      </w:r>
      <w:r w:rsidR="00D047C5" w:rsidRPr="000B31D1">
        <w:rPr>
          <w:rFonts w:asciiTheme="majorHAnsi" w:hAnsiTheme="majorHAnsi" w:cstheme="majorHAnsi"/>
          <w:color w:val="262626"/>
          <w:sz w:val="24"/>
          <w:szCs w:val="24"/>
          <w:shd w:val="clear" w:color="auto" w:fill="FFFFFF"/>
          <w:lang w:val="ru-MD"/>
        </w:rPr>
        <w:t>выдающимся деятелям</w:t>
      </w:r>
      <w:r w:rsidR="00D047C5" w:rsidRPr="000B31D1">
        <w:rPr>
          <w:rFonts w:ascii="Georgia" w:hAnsi="Georgia"/>
          <w:color w:val="262626"/>
          <w:shd w:val="clear" w:color="auto" w:fill="FFFFFF"/>
          <w:lang w:val="ru-MD"/>
        </w:rPr>
        <w:t xml:space="preserve"> </w:t>
      </w:r>
      <w:r w:rsidR="00DF6C18" w:rsidRPr="000B31D1">
        <w:rPr>
          <w:rFonts w:asciiTheme="majorHAnsi" w:hAnsiTheme="majorHAnsi" w:cstheme="majorHAnsi"/>
          <w:sz w:val="24"/>
          <w:szCs w:val="24"/>
          <w:lang w:val="ru-MD"/>
        </w:rPr>
        <w:t>в области культуры, является интерпретируемой, а критерии е</w:t>
      </w:r>
      <w:r w:rsidR="00D047C5" w:rsidRPr="000B31D1">
        <w:rPr>
          <w:rFonts w:asciiTheme="majorHAnsi" w:hAnsiTheme="majorHAnsi" w:cstheme="majorHAnsi"/>
          <w:sz w:val="24"/>
          <w:szCs w:val="24"/>
          <w:lang w:val="ru-MD"/>
        </w:rPr>
        <w:t>го</w:t>
      </w:r>
      <w:r w:rsidR="00DF6C18" w:rsidRPr="000B31D1">
        <w:rPr>
          <w:rFonts w:asciiTheme="majorHAnsi" w:hAnsiTheme="majorHAnsi" w:cstheme="majorHAnsi"/>
          <w:sz w:val="24"/>
          <w:szCs w:val="24"/>
          <w:lang w:val="ru-MD"/>
        </w:rPr>
        <w:t xml:space="preserve"> </w:t>
      </w:r>
      <w:r w:rsidR="00D047C5" w:rsidRPr="000B31D1">
        <w:rPr>
          <w:rFonts w:asciiTheme="majorHAnsi" w:hAnsiTheme="majorHAnsi" w:cstheme="majorHAnsi"/>
          <w:sz w:val="24"/>
          <w:szCs w:val="24"/>
          <w:lang w:val="ru-MD"/>
        </w:rPr>
        <w:t>назнач</w:t>
      </w:r>
      <w:r w:rsidR="00DF6C18" w:rsidRPr="000B31D1">
        <w:rPr>
          <w:rFonts w:asciiTheme="majorHAnsi" w:hAnsiTheme="majorHAnsi" w:cstheme="majorHAnsi"/>
          <w:sz w:val="24"/>
          <w:szCs w:val="24"/>
          <w:lang w:val="ru-MD"/>
        </w:rPr>
        <w:t xml:space="preserve">ения </w:t>
      </w:r>
      <w:r w:rsidR="00D047C5" w:rsidRPr="000B31D1">
        <w:rPr>
          <w:rFonts w:asciiTheme="majorHAnsi" w:hAnsiTheme="majorHAnsi" w:cstheme="majorHAnsi"/>
          <w:sz w:val="24"/>
          <w:szCs w:val="24"/>
          <w:lang w:val="ru-MD"/>
        </w:rPr>
        <w:t>носят общий характер</w:t>
      </w:r>
      <w:r w:rsidR="00DF6C18" w:rsidRPr="000B31D1">
        <w:rPr>
          <w:rFonts w:asciiTheme="majorHAnsi" w:hAnsiTheme="majorHAnsi" w:cstheme="majorHAnsi"/>
          <w:sz w:val="24"/>
          <w:szCs w:val="24"/>
          <w:lang w:val="ru-MD"/>
        </w:rPr>
        <w:t xml:space="preserve">, что создает широкий диапазон </w:t>
      </w:r>
      <w:r w:rsidR="000B31D1" w:rsidRPr="000B31D1">
        <w:rPr>
          <w:rFonts w:asciiTheme="majorHAnsi" w:hAnsiTheme="majorHAnsi" w:cstheme="majorHAnsi"/>
          <w:sz w:val="24"/>
          <w:szCs w:val="24"/>
          <w:lang w:val="ru-MD"/>
        </w:rPr>
        <w:t xml:space="preserve">для </w:t>
      </w:r>
      <w:r w:rsidR="00DF6C18" w:rsidRPr="000B31D1">
        <w:rPr>
          <w:rFonts w:asciiTheme="majorHAnsi" w:hAnsiTheme="majorHAnsi" w:cstheme="majorHAnsi"/>
          <w:sz w:val="24"/>
          <w:szCs w:val="24"/>
          <w:lang w:val="ru-MD"/>
        </w:rPr>
        <w:t>интерпретации</w:t>
      </w:r>
      <w:r w:rsidR="000B31D1" w:rsidRPr="000B31D1">
        <w:rPr>
          <w:rFonts w:asciiTheme="majorHAnsi" w:hAnsiTheme="majorHAnsi" w:cstheme="majorHAnsi"/>
          <w:sz w:val="24"/>
          <w:szCs w:val="24"/>
          <w:lang w:val="ru-MD"/>
        </w:rPr>
        <w:t>,</w:t>
      </w:r>
      <w:r w:rsidR="00DF6C18" w:rsidRPr="000B31D1">
        <w:rPr>
          <w:rFonts w:asciiTheme="majorHAnsi" w:hAnsiTheme="majorHAnsi" w:cstheme="majorHAnsi"/>
          <w:sz w:val="24"/>
          <w:szCs w:val="24"/>
          <w:lang w:val="ru-MD"/>
        </w:rPr>
        <w:t xml:space="preserve"> и может повлиять на объективность как выдвижения, так и оценки заслуг </w:t>
      </w:r>
      <w:r w:rsidR="000B31D1" w:rsidRPr="000B31D1">
        <w:rPr>
          <w:rFonts w:asciiTheme="majorHAnsi" w:hAnsiTheme="majorHAnsi" w:cstheme="majorHAnsi"/>
          <w:sz w:val="24"/>
          <w:szCs w:val="24"/>
          <w:lang w:val="ru-MD"/>
        </w:rPr>
        <w:t>этих выдающихся деятелей</w:t>
      </w:r>
      <w:r w:rsidR="00DF6C18" w:rsidRPr="000B31D1">
        <w:rPr>
          <w:rFonts w:asciiTheme="majorHAnsi" w:hAnsiTheme="majorHAnsi" w:cstheme="majorHAnsi"/>
          <w:sz w:val="24"/>
          <w:szCs w:val="24"/>
          <w:lang w:val="ru-MD"/>
        </w:rPr>
        <w:t xml:space="preserve">: </w:t>
      </w:r>
      <w:r w:rsidR="00DF6C18" w:rsidRPr="000B31D1">
        <w:rPr>
          <w:rFonts w:asciiTheme="majorHAnsi" w:hAnsiTheme="majorHAnsi" w:cstheme="majorHAnsi"/>
          <w:i/>
          <w:sz w:val="24"/>
          <w:szCs w:val="24"/>
          <w:lang w:val="ru-MD"/>
        </w:rPr>
        <w:t>i)</w:t>
      </w:r>
      <w:r w:rsidR="00DF6C18" w:rsidRPr="000B31D1">
        <w:rPr>
          <w:rFonts w:asciiTheme="majorHAnsi" w:hAnsiTheme="majorHAnsi" w:cstheme="majorHAnsi"/>
          <w:sz w:val="24"/>
          <w:szCs w:val="24"/>
          <w:lang w:val="ru-MD"/>
        </w:rPr>
        <w:t xml:space="preserve"> не </w:t>
      </w:r>
      <w:r w:rsidR="000B31D1" w:rsidRPr="000B31D1">
        <w:rPr>
          <w:rFonts w:asciiTheme="majorHAnsi" w:hAnsiTheme="majorHAnsi" w:cstheme="majorHAnsi"/>
          <w:sz w:val="24"/>
          <w:szCs w:val="24"/>
          <w:lang w:val="ru-MD"/>
        </w:rPr>
        <w:t xml:space="preserve">определяет </w:t>
      </w:r>
      <w:r w:rsidR="00DF6C18" w:rsidRPr="000B31D1">
        <w:rPr>
          <w:rFonts w:asciiTheme="majorHAnsi" w:hAnsiTheme="majorHAnsi" w:cstheme="majorHAnsi"/>
          <w:sz w:val="24"/>
          <w:szCs w:val="24"/>
          <w:lang w:val="ru-MD"/>
        </w:rPr>
        <w:t>минимальны</w:t>
      </w:r>
      <w:r w:rsidR="000B31D1" w:rsidRPr="000B31D1">
        <w:rPr>
          <w:rFonts w:asciiTheme="majorHAnsi" w:hAnsiTheme="majorHAnsi" w:cstheme="majorHAnsi"/>
          <w:sz w:val="24"/>
          <w:szCs w:val="24"/>
          <w:lang w:val="ru-MD"/>
        </w:rPr>
        <w:t>е</w:t>
      </w:r>
      <w:r w:rsidR="00DF6C18" w:rsidRPr="000B31D1">
        <w:rPr>
          <w:rFonts w:asciiTheme="majorHAnsi" w:hAnsiTheme="majorHAnsi" w:cstheme="majorHAnsi"/>
          <w:sz w:val="24"/>
          <w:szCs w:val="24"/>
          <w:lang w:val="ru-MD"/>
        </w:rPr>
        <w:t xml:space="preserve"> </w:t>
      </w:r>
      <w:r w:rsidR="000B31D1" w:rsidRPr="000B31D1">
        <w:rPr>
          <w:rFonts w:asciiTheme="majorHAnsi" w:hAnsiTheme="majorHAnsi" w:cstheme="majorHAnsi"/>
          <w:sz w:val="24"/>
          <w:szCs w:val="24"/>
          <w:lang w:val="ru-MD"/>
        </w:rPr>
        <w:t>критерии приемлемости</w:t>
      </w:r>
      <w:r w:rsidR="00DF6C18" w:rsidRPr="000B31D1">
        <w:rPr>
          <w:rFonts w:asciiTheme="majorHAnsi" w:hAnsiTheme="majorHAnsi" w:cstheme="majorHAnsi"/>
          <w:sz w:val="24"/>
          <w:szCs w:val="24"/>
          <w:lang w:val="ru-MD"/>
        </w:rPr>
        <w:t xml:space="preserve">; </w:t>
      </w:r>
      <w:r w:rsidR="00DF6C18" w:rsidRPr="000B31D1">
        <w:rPr>
          <w:rFonts w:asciiTheme="majorHAnsi" w:hAnsiTheme="majorHAnsi" w:cstheme="majorHAnsi"/>
          <w:i/>
          <w:sz w:val="24"/>
          <w:szCs w:val="24"/>
          <w:lang w:val="ru-MD"/>
        </w:rPr>
        <w:t>ii)</w:t>
      </w:r>
      <w:r w:rsidR="00DF6C18" w:rsidRPr="000B31D1">
        <w:rPr>
          <w:rFonts w:asciiTheme="majorHAnsi" w:hAnsiTheme="majorHAnsi" w:cstheme="majorHAnsi"/>
          <w:sz w:val="24"/>
          <w:szCs w:val="24"/>
          <w:lang w:val="ru-MD"/>
        </w:rPr>
        <w:t xml:space="preserve"> не указывает случаи, если/когда пособие </w:t>
      </w:r>
      <w:r w:rsidR="000B31D1">
        <w:rPr>
          <w:rFonts w:asciiTheme="majorHAnsi" w:hAnsiTheme="majorHAnsi" w:cstheme="majorHAnsi"/>
          <w:sz w:val="24"/>
          <w:szCs w:val="24"/>
          <w:lang w:val="ru-MD"/>
        </w:rPr>
        <w:t>за</w:t>
      </w:r>
      <w:r w:rsidR="00DF6C18" w:rsidRPr="000B31D1">
        <w:rPr>
          <w:rFonts w:asciiTheme="majorHAnsi" w:hAnsiTheme="majorHAnsi" w:cstheme="majorHAnsi"/>
          <w:sz w:val="24"/>
          <w:szCs w:val="24"/>
          <w:lang w:val="ru-MD"/>
        </w:rPr>
        <w:t xml:space="preserve"> заслуг</w:t>
      </w:r>
      <w:r w:rsidR="000B31D1">
        <w:rPr>
          <w:rFonts w:asciiTheme="majorHAnsi" w:hAnsiTheme="majorHAnsi" w:cstheme="majorHAnsi"/>
          <w:sz w:val="24"/>
          <w:szCs w:val="24"/>
          <w:lang w:val="ru-MD"/>
        </w:rPr>
        <w:t>и</w:t>
      </w:r>
      <w:r w:rsidR="00DF6C18" w:rsidRPr="000B31D1">
        <w:rPr>
          <w:rFonts w:asciiTheme="majorHAnsi" w:hAnsiTheme="majorHAnsi" w:cstheme="majorHAnsi"/>
          <w:sz w:val="24"/>
          <w:szCs w:val="24"/>
          <w:lang w:val="ru-MD"/>
        </w:rPr>
        <w:t xml:space="preserve"> может быть отозвано и т. д. Этот факт </w:t>
      </w:r>
      <w:r w:rsidR="000B31D1">
        <w:rPr>
          <w:rFonts w:asciiTheme="majorHAnsi" w:hAnsiTheme="majorHAnsi" w:cstheme="majorHAnsi"/>
          <w:sz w:val="24"/>
          <w:szCs w:val="24"/>
          <w:lang w:val="ru-MD"/>
        </w:rPr>
        <w:t>генериру</w:t>
      </w:r>
      <w:r w:rsidR="00DF6C18" w:rsidRPr="000B31D1">
        <w:rPr>
          <w:rFonts w:asciiTheme="majorHAnsi" w:hAnsiTheme="majorHAnsi" w:cstheme="majorHAnsi"/>
          <w:sz w:val="24"/>
          <w:szCs w:val="24"/>
          <w:lang w:val="ru-MD"/>
        </w:rPr>
        <w:t xml:space="preserve">ет риск того, что некоторые личности, которые действительно имеют выдающиеся достижения, будут включены </w:t>
      </w:r>
      <w:r w:rsidR="00DF6C18" w:rsidRPr="000B31D1">
        <w:rPr>
          <w:rFonts w:asciiTheme="majorHAnsi" w:hAnsiTheme="majorHAnsi" w:cstheme="majorHAnsi"/>
          <w:i/>
          <w:sz w:val="24"/>
          <w:szCs w:val="24"/>
          <w:lang w:val="ru-MD"/>
        </w:rPr>
        <w:t>„в список ожидания”</w:t>
      </w:r>
      <w:r w:rsidR="00DF6C18" w:rsidRPr="000B31D1">
        <w:rPr>
          <w:rFonts w:asciiTheme="majorHAnsi" w:hAnsiTheme="majorHAnsi" w:cstheme="majorHAnsi"/>
          <w:sz w:val="24"/>
          <w:szCs w:val="24"/>
          <w:lang w:val="ru-MD"/>
        </w:rPr>
        <w:t>, а другие</w:t>
      </w:r>
      <w:r w:rsidR="000B31D1">
        <w:rPr>
          <w:rFonts w:asciiTheme="majorHAnsi" w:hAnsiTheme="majorHAnsi" w:cstheme="majorHAnsi"/>
          <w:sz w:val="24"/>
          <w:szCs w:val="24"/>
          <w:lang w:val="ru-MD"/>
        </w:rPr>
        <w:t>,</w:t>
      </w:r>
      <w:r w:rsidR="00DF6C18" w:rsidRPr="000B31D1">
        <w:rPr>
          <w:rFonts w:asciiTheme="majorHAnsi" w:hAnsiTheme="majorHAnsi" w:cstheme="majorHAnsi"/>
          <w:sz w:val="24"/>
          <w:szCs w:val="24"/>
          <w:lang w:val="ru-MD"/>
        </w:rPr>
        <w:t xml:space="preserve"> с менее выдающимися достижениями</w:t>
      </w:r>
      <w:r w:rsidR="000B31D1">
        <w:rPr>
          <w:rFonts w:asciiTheme="majorHAnsi" w:hAnsiTheme="majorHAnsi" w:cstheme="majorHAnsi"/>
          <w:sz w:val="24"/>
          <w:szCs w:val="24"/>
          <w:lang w:val="ru-MD"/>
        </w:rPr>
        <w:t>,</w:t>
      </w:r>
      <w:r w:rsidR="00DF6C18" w:rsidRPr="000B31D1">
        <w:rPr>
          <w:rFonts w:asciiTheme="majorHAnsi" w:hAnsiTheme="majorHAnsi" w:cstheme="majorHAnsi"/>
          <w:sz w:val="24"/>
          <w:szCs w:val="24"/>
          <w:lang w:val="ru-MD"/>
        </w:rPr>
        <w:t xml:space="preserve"> будут номинированы когда им исполнится 60 лет</w:t>
      </w:r>
      <w:r w:rsidR="0012283C" w:rsidRPr="003C7613">
        <w:rPr>
          <w:rFonts w:asciiTheme="majorHAnsi" w:hAnsiTheme="majorHAnsi" w:cstheme="majorHAnsi"/>
          <w:sz w:val="24"/>
          <w:szCs w:val="24"/>
          <w:vertAlign w:val="superscript"/>
        </w:rPr>
        <w:footnoteReference w:id="25"/>
      </w:r>
      <w:r w:rsidR="0012283C" w:rsidRPr="003C7613">
        <w:rPr>
          <w:rFonts w:asciiTheme="majorHAnsi" w:hAnsiTheme="majorHAnsi" w:cstheme="majorHAnsi"/>
          <w:sz w:val="24"/>
          <w:szCs w:val="24"/>
        </w:rPr>
        <w:t xml:space="preserve">.  </w:t>
      </w:r>
      <w:r w:rsidR="0012283C" w:rsidRPr="003C7613">
        <w:rPr>
          <w:rFonts w:asciiTheme="majorHAnsi" w:eastAsia="Times New Roman" w:hAnsiTheme="majorHAnsi" w:cstheme="majorHAnsi"/>
          <w:b/>
          <w:color w:val="FF0000"/>
          <w:sz w:val="24"/>
          <w:szCs w:val="24"/>
        </w:rPr>
        <w:t xml:space="preserve"> </w:t>
      </w:r>
    </w:p>
    <w:p w14:paraId="4893E807" w14:textId="57DC1653" w:rsidR="004761AC" w:rsidRPr="00207251" w:rsidRDefault="00CC2BC8" w:rsidP="00B31F3C">
      <w:pPr>
        <w:spacing w:after="0" w:line="276" w:lineRule="auto"/>
        <w:jc w:val="both"/>
        <w:rPr>
          <w:rFonts w:asciiTheme="majorHAnsi" w:hAnsiTheme="majorHAnsi" w:cstheme="majorHAnsi"/>
          <w:sz w:val="24"/>
          <w:szCs w:val="24"/>
          <w:lang w:val="ru-MD"/>
        </w:rPr>
      </w:pPr>
      <w:r>
        <w:rPr>
          <w:rFonts w:asciiTheme="majorHAnsi" w:hAnsiTheme="majorHAnsi" w:cstheme="majorHAnsi"/>
          <w:b/>
          <w:iCs/>
          <w:sz w:val="24"/>
          <w:szCs w:val="24"/>
        </w:rPr>
        <w:t>6.</w:t>
      </w:r>
      <w:r w:rsidR="001C4138">
        <w:rPr>
          <w:rFonts w:asciiTheme="majorHAnsi" w:hAnsiTheme="majorHAnsi" w:cstheme="majorHAnsi"/>
          <w:b/>
          <w:iCs/>
          <w:sz w:val="24"/>
          <w:szCs w:val="24"/>
        </w:rPr>
        <w:t>6</w:t>
      </w:r>
      <w:r>
        <w:rPr>
          <w:rFonts w:asciiTheme="majorHAnsi" w:hAnsiTheme="majorHAnsi" w:cstheme="majorHAnsi"/>
          <w:b/>
          <w:iCs/>
          <w:sz w:val="24"/>
          <w:szCs w:val="24"/>
        </w:rPr>
        <w:t>.</w:t>
      </w:r>
      <w:r w:rsidR="0012283C">
        <w:rPr>
          <w:rFonts w:asciiTheme="majorHAnsi" w:hAnsiTheme="majorHAnsi" w:cstheme="majorHAnsi"/>
          <w:iCs/>
          <w:sz w:val="24"/>
          <w:szCs w:val="24"/>
        </w:rPr>
        <w:t xml:space="preserve"> </w:t>
      </w:r>
      <w:r w:rsidR="00DF6C18" w:rsidRPr="00207251">
        <w:rPr>
          <w:rFonts w:asciiTheme="majorHAnsi" w:hAnsiTheme="majorHAnsi" w:cstheme="majorHAnsi"/>
          <w:iCs/>
          <w:sz w:val="24"/>
          <w:szCs w:val="24"/>
          <w:lang w:val="ru-MD"/>
        </w:rPr>
        <w:t>Министерство культуры не обеспечило надлежаще</w:t>
      </w:r>
      <w:r w:rsidR="00517E14" w:rsidRPr="00207251">
        <w:rPr>
          <w:rFonts w:asciiTheme="majorHAnsi" w:hAnsiTheme="majorHAnsi" w:cstheme="majorHAnsi"/>
          <w:iCs/>
          <w:sz w:val="24"/>
          <w:szCs w:val="24"/>
          <w:lang w:val="ru-MD"/>
        </w:rPr>
        <w:t>е</w:t>
      </w:r>
      <w:r w:rsidR="00DF6C18" w:rsidRPr="00207251">
        <w:rPr>
          <w:rFonts w:asciiTheme="majorHAnsi" w:hAnsiTheme="majorHAnsi" w:cstheme="majorHAnsi"/>
          <w:iCs/>
          <w:sz w:val="24"/>
          <w:szCs w:val="24"/>
          <w:lang w:val="ru-MD"/>
        </w:rPr>
        <w:t xml:space="preserve"> разграничени</w:t>
      </w:r>
      <w:r w:rsidR="00517E14" w:rsidRPr="00207251">
        <w:rPr>
          <w:rFonts w:asciiTheme="majorHAnsi" w:hAnsiTheme="majorHAnsi" w:cstheme="majorHAnsi"/>
          <w:iCs/>
          <w:sz w:val="24"/>
          <w:szCs w:val="24"/>
          <w:lang w:val="ru-MD"/>
        </w:rPr>
        <w:t>е</w:t>
      </w:r>
      <w:r w:rsidR="00DF6C18" w:rsidRPr="00207251">
        <w:rPr>
          <w:rFonts w:asciiTheme="majorHAnsi" w:hAnsiTheme="majorHAnsi" w:cstheme="majorHAnsi"/>
          <w:iCs/>
          <w:sz w:val="24"/>
          <w:szCs w:val="24"/>
          <w:lang w:val="ru-MD"/>
        </w:rPr>
        <w:t xml:space="preserve"> и регистраци</w:t>
      </w:r>
      <w:r w:rsidR="00517E14" w:rsidRPr="00207251">
        <w:rPr>
          <w:rFonts w:asciiTheme="majorHAnsi" w:hAnsiTheme="majorHAnsi" w:cstheme="majorHAnsi"/>
          <w:iCs/>
          <w:sz w:val="24"/>
          <w:szCs w:val="24"/>
          <w:lang w:val="ru-MD"/>
        </w:rPr>
        <w:t>ю</w:t>
      </w:r>
      <w:r w:rsidR="00DF6C18" w:rsidRPr="00207251">
        <w:rPr>
          <w:rFonts w:asciiTheme="majorHAnsi" w:hAnsiTheme="majorHAnsi" w:cstheme="majorHAnsi"/>
          <w:iCs/>
          <w:sz w:val="24"/>
          <w:szCs w:val="24"/>
          <w:lang w:val="ru-MD"/>
        </w:rPr>
        <w:t xml:space="preserve"> в </w:t>
      </w:r>
      <w:r w:rsidR="00517E14" w:rsidRPr="00207251">
        <w:rPr>
          <w:rFonts w:asciiTheme="majorHAnsi" w:hAnsiTheme="majorHAnsi" w:cstheme="majorHAnsi"/>
          <w:iCs/>
          <w:sz w:val="24"/>
          <w:szCs w:val="24"/>
          <w:lang w:val="ru-MD"/>
        </w:rPr>
        <w:t>РНИ</w:t>
      </w:r>
      <w:r w:rsidR="00DF6C18" w:rsidRPr="00207251">
        <w:rPr>
          <w:rFonts w:asciiTheme="majorHAnsi" w:hAnsiTheme="majorHAnsi" w:cstheme="majorHAnsi"/>
          <w:iCs/>
          <w:sz w:val="24"/>
          <w:szCs w:val="24"/>
          <w:lang w:val="ru-MD"/>
        </w:rPr>
        <w:t xml:space="preserve"> прав на вс</w:t>
      </w:r>
      <w:r w:rsidR="00517E14" w:rsidRPr="00207251">
        <w:rPr>
          <w:rFonts w:asciiTheme="majorHAnsi" w:hAnsiTheme="majorHAnsi" w:cstheme="majorHAnsi"/>
          <w:iCs/>
          <w:sz w:val="24"/>
          <w:szCs w:val="24"/>
          <w:lang w:val="ru-MD"/>
        </w:rPr>
        <w:t>е</w:t>
      </w:r>
      <w:r w:rsidR="00DF6C18" w:rsidRPr="00207251">
        <w:rPr>
          <w:rFonts w:asciiTheme="majorHAnsi" w:hAnsiTheme="majorHAnsi" w:cstheme="majorHAnsi"/>
          <w:iCs/>
          <w:sz w:val="24"/>
          <w:szCs w:val="24"/>
          <w:lang w:val="ru-MD"/>
        </w:rPr>
        <w:t xml:space="preserve"> </w:t>
      </w:r>
      <w:r w:rsidR="00517E14" w:rsidRPr="00207251">
        <w:rPr>
          <w:rFonts w:asciiTheme="majorHAnsi" w:hAnsiTheme="majorHAnsi" w:cstheme="majorHAnsi"/>
          <w:iCs/>
          <w:sz w:val="24"/>
          <w:szCs w:val="24"/>
          <w:lang w:val="ru-MD"/>
        </w:rPr>
        <w:t xml:space="preserve">объекты </w:t>
      </w:r>
      <w:r w:rsidR="00DF6C18" w:rsidRPr="00207251">
        <w:rPr>
          <w:rFonts w:asciiTheme="majorHAnsi" w:hAnsiTheme="majorHAnsi" w:cstheme="majorHAnsi"/>
          <w:iCs/>
          <w:sz w:val="24"/>
          <w:szCs w:val="24"/>
          <w:lang w:val="ru-MD"/>
        </w:rPr>
        <w:t>недвижимост</w:t>
      </w:r>
      <w:r w:rsidR="00517E14" w:rsidRPr="00207251">
        <w:rPr>
          <w:rFonts w:asciiTheme="majorHAnsi" w:hAnsiTheme="majorHAnsi" w:cstheme="majorHAnsi"/>
          <w:iCs/>
          <w:sz w:val="24"/>
          <w:szCs w:val="24"/>
          <w:lang w:val="ru-MD"/>
        </w:rPr>
        <w:t>и</w:t>
      </w:r>
      <w:r w:rsidR="00DF6C18" w:rsidRPr="00207251">
        <w:rPr>
          <w:rFonts w:asciiTheme="majorHAnsi" w:hAnsiTheme="majorHAnsi" w:cstheme="majorHAnsi"/>
          <w:iCs/>
          <w:sz w:val="24"/>
          <w:szCs w:val="24"/>
          <w:lang w:val="ru-MD"/>
        </w:rPr>
        <w:t xml:space="preserve"> и зем</w:t>
      </w:r>
      <w:r w:rsidR="00517E14" w:rsidRPr="00207251">
        <w:rPr>
          <w:rFonts w:asciiTheme="majorHAnsi" w:hAnsiTheme="majorHAnsi" w:cstheme="majorHAnsi"/>
          <w:iCs/>
          <w:sz w:val="24"/>
          <w:szCs w:val="24"/>
          <w:lang w:val="ru-MD"/>
        </w:rPr>
        <w:t>ельные участки</w:t>
      </w:r>
      <w:r w:rsidR="00DF6C18" w:rsidRPr="00207251">
        <w:rPr>
          <w:rFonts w:asciiTheme="majorHAnsi" w:hAnsiTheme="majorHAnsi" w:cstheme="majorHAnsi"/>
          <w:iCs/>
          <w:sz w:val="24"/>
          <w:szCs w:val="24"/>
          <w:lang w:val="ru-MD"/>
        </w:rPr>
        <w:t xml:space="preserve">, </w:t>
      </w:r>
      <w:r w:rsidR="00517E14" w:rsidRPr="00207251">
        <w:rPr>
          <w:rFonts w:asciiTheme="majorHAnsi" w:hAnsiTheme="majorHAnsi" w:cstheme="majorHAnsi"/>
          <w:iCs/>
          <w:sz w:val="24"/>
          <w:szCs w:val="24"/>
          <w:lang w:val="ru-MD"/>
        </w:rPr>
        <w:t xml:space="preserve">находящимися в </w:t>
      </w:r>
      <w:r w:rsidR="00DF6C18" w:rsidRPr="00207251">
        <w:rPr>
          <w:rFonts w:asciiTheme="majorHAnsi" w:hAnsiTheme="majorHAnsi" w:cstheme="majorHAnsi"/>
          <w:iCs/>
          <w:sz w:val="24"/>
          <w:szCs w:val="24"/>
          <w:lang w:val="ru-MD"/>
        </w:rPr>
        <w:t>управл</w:t>
      </w:r>
      <w:r w:rsidR="00517E14" w:rsidRPr="00207251">
        <w:rPr>
          <w:rFonts w:asciiTheme="majorHAnsi" w:hAnsiTheme="majorHAnsi" w:cstheme="majorHAnsi"/>
          <w:iCs/>
          <w:sz w:val="24"/>
          <w:szCs w:val="24"/>
          <w:lang w:val="ru-MD"/>
        </w:rPr>
        <w:t>ении</w:t>
      </w:r>
      <w:r w:rsidR="00DF6C18" w:rsidRPr="00207251">
        <w:rPr>
          <w:rFonts w:asciiTheme="majorHAnsi" w:hAnsiTheme="majorHAnsi" w:cstheme="majorHAnsi"/>
          <w:iCs/>
          <w:sz w:val="24"/>
          <w:szCs w:val="24"/>
          <w:lang w:val="ru-MD"/>
        </w:rPr>
        <w:t xml:space="preserve"> под</w:t>
      </w:r>
      <w:r w:rsidR="00517E14" w:rsidRPr="00207251">
        <w:rPr>
          <w:rFonts w:asciiTheme="majorHAnsi" w:hAnsiTheme="majorHAnsi" w:cstheme="majorHAnsi"/>
          <w:iCs/>
          <w:sz w:val="24"/>
          <w:szCs w:val="24"/>
          <w:lang w:val="ru-MD"/>
        </w:rPr>
        <w:t>ведомственных</w:t>
      </w:r>
      <w:r w:rsidR="00DF6C18" w:rsidRPr="00207251">
        <w:rPr>
          <w:rFonts w:asciiTheme="majorHAnsi" w:hAnsiTheme="majorHAnsi" w:cstheme="majorHAnsi"/>
          <w:iCs/>
          <w:sz w:val="24"/>
          <w:szCs w:val="24"/>
          <w:lang w:val="ru-MD"/>
        </w:rPr>
        <w:t xml:space="preserve"> учреждени</w:t>
      </w:r>
      <w:r w:rsidR="00517E14" w:rsidRPr="00207251">
        <w:rPr>
          <w:rFonts w:asciiTheme="majorHAnsi" w:hAnsiTheme="majorHAnsi" w:cstheme="majorHAnsi"/>
          <w:iCs/>
          <w:sz w:val="24"/>
          <w:szCs w:val="24"/>
          <w:lang w:val="ru-MD"/>
        </w:rPr>
        <w:t>й</w:t>
      </w:r>
      <w:r w:rsidR="00DF6C18" w:rsidRPr="00207251">
        <w:rPr>
          <w:rFonts w:asciiTheme="majorHAnsi" w:hAnsiTheme="majorHAnsi" w:cstheme="majorHAnsi"/>
          <w:iCs/>
          <w:sz w:val="24"/>
          <w:szCs w:val="24"/>
          <w:lang w:val="ru-MD"/>
        </w:rPr>
        <w:t xml:space="preserve"> и учреждени</w:t>
      </w:r>
      <w:r w:rsidR="00517E14" w:rsidRPr="00207251">
        <w:rPr>
          <w:rFonts w:asciiTheme="majorHAnsi" w:hAnsiTheme="majorHAnsi" w:cstheme="majorHAnsi"/>
          <w:iCs/>
          <w:sz w:val="24"/>
          <w:szCs w:val="24"/>
          <w:lang w:val="ru-MD"/>
        </w:rPr>
        <w:t>й</w:t>
      </w:r>
      <w:r w:rsidR="00DF6C18" w:rsidRPr="00207251">
        <w:rPr>
          <w:rFonts w:asciiTheme="majorHAnsi" w:hAnsiTheme="majorHAnsi" w:cstheme="majorHAnsi"/>
          <w:iCs/>
          <w:sz w:val="24"/>
          <w:szCs w:val="24"/>
          <w:lang w:val="ru-MD"/>
        </w:rPr>
        <w:t xml:space="preserve"> </w:t>
      </w:r>
      <w:r w:rsidR="00517E14" w:rsidRPr="00207251">
        <w:rPr>
          <w:rFonts w:asciiTheme="majorHAnsi" w:hAnsiTheme="majorHAnsi" w:cstheme="majorHAnsi"/>
          <w:iCs/>
          <w:sz w:val="24"/>
          <w:szCs w:val="24"/>
          <w:lang w:val="ru-MD"/>
        </w:rPr>
        <w:t xml:space="preserve">на </w:t>
      </w:r>
      <w:r w:rsidR="00DF6C18" w:rsidRPr="00207251">
        <w:rPr>
          <w:rFonts w:asciiTheme="majorHAnsi" w:hAnsiTheme="majorHAnsi" w:cstheme="majorHAnsi"/>
          <w:iCs/>
          <w:sz w:val="24"/>
          <w:szCs w:val="24"/>
          <w:lang w:val="ru-MD"/>
        </w:rPr>
        <w:t>самоуправлени</w:t>
      </w:r>
      <w:r w:rsidR="00517E14" w:rsidRPr="00207251">
        <w:rPr>
          <w:rFonts w:asciiTheme="majorHAnsi" w:hAnsiTheme="majorHAnsi" w:cstheme="majorHAnsi"/>
          <w:iCs/>
          <w:sz w:val="24"/>
          <w:szCs w:val="24"/>
          <w:lang w:val="ru-MD"/>
        </w:rPr>
        <w:t>и</w:t>
      </w:r>
      <w:r w:rsidR="00517E14" w:rsidRPr="00207251">
        <w:rPr>
          <w:rFonts w:asciiTheme="majorHAnsi" w:hAnsiTheme="majorHAnsi" w:cstheme="majorHAnsi"/>
          <w:iCs/>
          <w:sz w:val="24"/>
          <w:szCs w:val="24"/>
          <w:vertAlign w:val="superscript"/>
          <w:lang w:val="ru-MD"/>
        </w:rPr>
        <w:footnoteReference w:id="26"/>
      </w:r>
      <w:r w:rsidR="00DF6C18" w:rsidRPr="00207251">
        <w:rPr>
          <w:rFonts w:asciiTheme="majorHAnsi" w:hAnsiTheme="majorHAnsi" w:cstheme="majorHAnsi"/>
          <w:iCs/>
          <w:sz w:val="24"/>
          <w:szCs w:val="24"/>
          <w:lang w:val="ru-MD"/>
        </w:rPr>
        <w:t>, как того требует нормативная база. Так, 8 земель</w:t>
      </w:r>
      <w:r w:rsidR="00517E14" w:rsidRPr="00207251">
        <w:rPr>
          <w:rFonts w:asciiTheme="majorHAnsi" w:hAnsiTheme="majorHAnsi" w:cstheme="majorHAnsi"/>
          <w:iCs/>
          <w:sz w:val="24"/>
          <w:szCs w:val="24"/>
          <w:lang w:val="ru-MD"/>
        </w:rPr>
        <w:t>ных участков</w:t>
      </w:r>
      <w:r w:rsidR="00DF6C18" w:rsidRPr="00207251">
        <w:rPr>
          <w:rFonts w:asciiTheme="majorHAnsi" w:hAnsiTheme="majorHAnsi" w:cstheme="majorHAnsi"/>
          <w:iCs/>
          <w:sz w:val="24"/>
          <w:szCs w:val="24"/>
          <w:lang w:val="ru-MD"/>
        </w:rPr>
        <w:t xml:space="preserve"> общей площадью 3,26 га и 8 зданий общей площадью 579,8 м</w:t>
      </w:r>
      <w:r w:rsidR="00DF6C18" w:rsidRPr="00207251">
        <w:rPr>
          <w:rFonts w:asciiTheme="majorHAnsi" w:hAnsiTheme="majorHAnsi" w:cstheme="majorHAnsi"/>
          <w:iCs/>
          <w:sz w:val="24"/>
          <w:szCs w:val="24"/>
          <w:vertAlign w:val="superscript"/>
          <w:lang w:val="ru-MD"/>
        </w:rPr>
        <w:t>2</w:t>
      </w:r>
      <w:r w:rsidR="00517E14" w:rsidRPr="00207251">
        <w:rPr>
          <w:rFonts w:asciiTheme="majorHAnsi" w:hAnsiTheme="majorHAnsi" w:cstheme="majorHAnsi"/>
          <w:iCs/>
          <w:sz w:val="24"/>
          <w:szCs w:val="24"/>
          <w:lang w:val="ru-MD"/>
        </w:rPr>
        <w:t>,</w:t>
      </w:r>
      <w:r w:rsidR="00207251" w:rsidRPr="00207251">
        <w:rPr>
          <w:rFonts w:asciiTheme="majorHAnsi" w:hAnsiTheme="majorHAnsi" w:cstheme="majorHAnsi"/>
          <w:iCs/>
          <w:sz w:val="24"/>
          <w:szCs w:val="24"/>
          <w:lang w:val="ru-MD"/>
        </w:rPr>
        <w:t xml:space="preserve"> </w:t>
      </w:r>
      <w:r w:rsidR="00DF6C18" w:rsidRPr="00207251">
        <w:rPr>
          <w:rFonts w:asciiTheme="majorHAnsi" w:hAnsiTheme="majorHAnsi" w:cstheme="majorHAnsi"/>
          <w:iCs/>
          <w:sz w:val="24"/>
          <w:szCs w:val="24"/>
          <w:lang w:val="ru-MD"/>
        </w:rPr>
        <w:t xml:space="preserve">зарегистрированы как собственность </w:t>
      </w:r>
      <w:r w:rsidR="00517E14" w:rsidRPr="00207251">
        <w:rPr>
          <w:rFonts w:asciiTheme="majorHAnsi" w:hAnsiTheme="majorHAnsi" w:cstheme="majorHAnsi"/>
          <w:iCs/>
          <w:sz w:val="24"/>
          <w:szCs w:val="24"/>
          <w:lang w:val="ru-MD"/>
        </w:rPr>
        <w:t>МПУ</w:t>
      </w:r>
      <w:r w:rsidR="00DF6C18" w:rsidRPr="00207251">
        <w:rPr>
          <w:rFonts w:asciiTheme="majorHAnsi" w:hAnsiTheme="majorHAnsi" w:cstheme="majorHAnsi"/>
          <w:iCs/>
          <w:sz w:val="24"/>
          <w:szCs w:val="24"/>
          <w:lang w:val="ru-MD"/>
        </w:rPr>
        <w:t xml:space="preserve">; </w:t>
      </w:r>
      <w:r w:rsidR="00207251" w:rsidRPr="00207251">
        <w:rPr>
          <w:rFonts w:asciiTheme="majorHAnsi" w:hAnsiTheme="majorHAnsi" w:cstheme="majorHAnsi"/>
          <w:iCs/>
          <w:sz w:val="24"/>
          <w:szCs w:val="24"/>
          <w:lang w:val="ru-MD"/>
        </w:rPr>
        <w:t xml:space="preserve">для </w:t>
      </w:r>
      <w:r w:rsidR="00DF6C18" w:rsidRPr="00207251">
        <w:rPr>
          <w:rFonts w:asciiTheme="majorHAnsi" w:hAnsiTheme="majorHAnsi" w:cstheme="majorHAnsi"/>
          <w:iCs/>
          <w:sz w:val="24"/>
          <w:szCs w:val="24"/>
          <w:lang w:val="ru-MD"/>
        </w:rPr>
        <w:t xml:space="preserve">3 </w:t>
      </w:r>
      <w:r w:rsidR="00517E14" w:rsidRPr="00207251">
        <w:rPr>
          <w:rFonts w:asciiTheme="majorHAnsi" w:hAnsiTheme="majorHAnsi" w:cstheme="majorHAnsi"/>
          <w:iCs/>
          <w:sz w:val="24"/>
          <w:szCs w:val="24"/>
          <w:lang w:val="ru-MD"/>
        </w:rPr>
        <w:t>земельны</w:t>
      </w:r>
      <w:r w:rsidR="00207251" w:rsidRPr="00207251">
        <w:rPr>
          <w:rFonts w:asciiTheme="majorHAnsi" w:hAnsiTheme="majorHAnsi" w:cstheme="majorHAnsi"/>
          <w:iCs/>
          <w:sz w:val="24"/>
          <w:szCs w:val="24"/>
          <w:lang w:val="ru-MD"/>
        </w:rPr>
        <w:t>х</w:t>
      </w:r>
      <w:r w:rsidR="00517E14" w:rsidRPr="00207251">
        <w:rPr>
          <w:rFonts w:asciiTheme="majorHAnsi" w:hAnsiTheme="majorHAnsi" w:cstheme="majorHAnsi"/>
          <w:iCs/>
          <w:sz w:val="24"/>
          <w:szCs w:val="24"/>
          <w:lang w:val="ru-MD"/>
        </w:rPr>
        <w:t xml:space="preserve"> участк</w:t>
      </w:r>
      <w:r w:rsidR="00207251" w:rsidRPr="00207251">
        <w:rPr>
          <w:rFonts w:asciiTheme="majorHAnsi" w:hAnsiTheme="majorHAnsi" w:cstheme="majorHAnsi"/>
          <w:iCs/>
          <w:sz w:val="24"/>
          <w:szCs w:val="24"/>
          <w:lang w:val="ru-MD"/>
        </w:rPr>
        <w:t>ов</w:t>
      </w:r>
      <w:r w:rsidR="00DF6C18" w:rsidRPr="00207251">
        <w:rPr>
          <w:rFonts w:asciiTheme="majorHAnsi" w:hAnsiTheme="majorHAnsi" w:cstheme="majorHAnsi"/>
          <w:iCs/>
          <w:sz w:val="24"/>
          <w:szCs w:val="24"/>
          <w:lang w:val="ru-MD"/>
        </w:rPr>
        <w:t xml:space="preserve"> площадью 94,72 га и 97 зданий площадью 17 760,6 м</w:t>
      </w:r>
      <w:r w:rsidR="00DF6C18" w:rsidRPr="00207251">
        <w:rPr>
          <w:rFonts w:asciiTheme="majorHAnsi" w:hAnsiTheme="majorHAnsi" w:cstheme="majorHAnsi"/>
          <w:iCs/>
          <w:sz w:val="24"/>
          <w:szCs w:val="24"/>
          <w:vertAlign w:val="superscript"/>
          <w:lang w:val="ru-MD"/>
        </w:rPr>
        <w:t>2</w:t>
      </w:r>
      <w:r w:rsidR="00DF6C18" w:rsidRPr="00207251">
        <w:rPr>
          <w:rFonts w:asciiTheme="majorHAnsi" w:hAnsiTheme="majorHAnsi" w:cstheme="majorHAnsi"/>
          <w:iCs/>
          <w:sz w:val="24"/>
          <w:szCs w:val="24"/>
          <w:lang w:val="ru-MD"/>
        </w:rPr>
        <w:t xml:space="preserve"> не зарегистрирова</w:t>
      </w:r>
      <w:r w:rsidR="00207251" w:rsidRPr="00207251">
        <w:rPr>
          <w:rFonts w:asciiTheme="majorHAnsi" w:hAnsiTheme="majorHAnsi" w:cstheme="majorHAnsi"/>
          <w:iCs/>
          <w:sz w:val="24"/>
          <w:szCs w:val="24"/>
          <w:lang w:val="ru-MD"/>
        </w:rPr>
        <w:t>ны</w:t>
      </w:r>
      <w:r w:rsidR="00DF6C18" w:rsidRPr="00207251">
        <w:rPr>
          <w:rFonts w:asciiTheme="majorHAnsi" w:hAnsiTheme="majorHAnsi" w:cstheme="majorHAnsi"/>
          <w:iCs/>
          <w:sz w:val="24"/>
          <w:szCs w:val="24"/>
          <w:lang w:val="ru-MD"/>
        </w:rPr>
        <w:t xml:space="preserve"> права собственности в </w:t>
      </w:r>
      <w:r w:rsidR="00207251" w:rsidRPr="00207251">
        <w:rPr>
          <w:rFonts w:asciiTheme="majorHAnsi" w:hAnsiTheme="majorHAnsi" w:cstheme="majorHAnsi"/>
          <w:iCs/>
          <w:sz w:val="24"/>
          <w:szCs w:val="24"/>
          <w:lang w:val="ru-MD"/>
        </w:rPr>
        <w:t>Реги</w:t>
      </w:r>
      <w:r w:rsidR="00DF6C18" w:rsidRPr="00207251">
        <w:rPr>
          <w:rFonts w:asciiTheme="majorHAnsi" w:hAnsiTheme="majorHAnsi" w:cstheme="majorHAnsi"/>
          <w:iCs/>
          <w:sz w:val="24"/>
          <w:szCs w:val="24"/>
          <w:lang w:val="ru-MD"/>
        </w:rPr>
        <w:t xml:space="preserve">стре недвижимого имущества; </w:t>
      </w:r>
      <w:r w:rsidR="00207251" w:rsidRPr="00207251">
        <w:rPr>
          <w:rFonts w:asciiTheme="majorHAnsi" w:hAnsiTheme="majorHAnsi" w:cstheme="majorHAnsi"/>
          <w:iCs/>
          <w:sz w:val="24"/>
          <w:szCs w:val="24"/>
          <w:lang w:val="ru-MD"/>
        </w:rPr>
        <w:t>для</w:t>
      </w:r>
      <w:r w:rsidR="00DF6C18" w:rsidRPr="00207251">
        <w:rPr>
          <w:rFonts w:asciiTheme="majorHAnsi" w:hAnsiTheme="majorHAnsi" w:cstheme="majorHAnsi"/>
          <w:iCs/>
          <w:sz w:val="24"/>
          <w:szCs w:val="24"/>
          <w:lang w:val="ru-MD"/>
        </w:rPr>
        <w:t xml:space="preserve"> 22 земельных участк</w:t>
      </w:r>
      <w:r w:rsidR="00207251" w:rsidRPr="00207251">
        <w:rPr>
          <w:rFonts w:asciiTheme="majorHAnsi" w:hAnsiTheme="majorHAnsi" w:cstheme="majorHAnsi"/>
          <w:iCs/>
          <w:sz w:val="24"/>
          <w:szCs w:val="24"/>
          <w:lang w:val="ru-MD"/>
        </w:rPr>
        <w:t>ов</w:t>
      </w:r>
      <w:r w:rsidR="00DF6C18" w:rsidRPr="00207251">
        <w:rPr>
          <w:rFonts w:asciiTheme="majorHAnsi" w:hAnsiTheme="majorHAnsi" w:cstheme="majorHAnsi"/>
          <w:iCs/>
          <w:sz w:val="24"/>
          <w:szCs w:val="24"/>
          <w:lang w:val="ru-MD"/>
        </w:rPr>
        <w:t xml:space="preserve"> общей площадью 106,88 га не зарегистрированы права </w:t>
      </w:r>
      <w:r w:rsidR="00207251" w:rsidRPr="00207251">
        <w:rPr>
          <w:rFonts w:asciiTheme="majorHAnsi" w:hAnsiTheme="majorHAnsi" w:cstheme="majorHAnsi"/>
          <w:iCs/>
          <w:sz w:val="24"/>
          <w:szCs w:val="24"/>
          <w:lang w:val="ru-MD"/>
        </w:rPr>
        <w:t xml:space="preserve">пользования </w:t>
      </w:r>
      <w:r w:rsidR="00DF6C18" w:rsidRPr="00207251">
        <w:rPr>
          <w:rFonts w:asciiTheme="majorHAnsi" w:hAnsiTheme="majorHAnsi" w:cstheme="majorHAnsi"/>
          <w:iCs/>
          <w:sz w:val="24"/>
          <w:szCs w:val="24"/>
          <w:lang w:val="ru-MD"/>
        </w:rPr>
        <w:t xml:space="preserve">на </w:t>
      </w:r>
      <w:r w:rsidR="00207251" w:rsidRPr="00207251">
        <w:rPr>
          <w:rFonts w:asciiTheme="majorHAnsi" w:hAnsiTheme="majorHAnsi" w:cstheme="majorHAnsi"/>
          <w:iCs/>
          <w:sz w:val="24"/>
          <w:szCs w:val="24"/>
          <w:lang w:val="ru-MD"/>
        </w:rPr>
        <w:t>н</w:t>
      </w:r>
      <w:r w:rsidR="00DF6C18" w:rsidRPr="00207251">
        <w:rPr>
          <w:rFonts w:asciiTheme="majorHAnsi" w:hAnsiTheme="majorHAnsi" w:cstheme="majorHAnsi"/>
          <w:iCs/>
          <w:sz w:val="24"/>
          <w:szCs w:val="24"/>
          <w:lang w:val="ru-MD"/>
        </w:rPr>
        <w:t>их</w:t>
      </w:r>
      <w:r w:rsidR="00B31F3C" w:rsidRPr="00207251">
        <w:rPr>
          <w:rFonts w:asciiTheme="majorHAnsi" w:hAnsiTheme="majorHAnsi" w:cstheme="majorHAnsi"/>
          <w:sz w:val="24"/>
          <w:szCs w:val="24"/>
          <w:lang w:val="ru-MD"/>
        </w:rPr>
        <w:t>.</w:t>
      </w:r>
    </w:p>
    <w:p w14:paraId="5A98A654" w14:textId="2FA7BC4A" w:rsidR="00CF44F0" w:rsidRPr="003C7613" w:rsidRDefault="0012283C" w:rsidP="00CC2BC8">
      <w:pPr>
        <w:spacing w:after="0" w:line="276" w:lineRule="auto"/>
        <w:jc w:val="both"/>
        <w:rPr>
          <w:rFonts w:asciiTheme="majorHAnsi" w:hAnsiTheme="majorHAnsi" w:cstheme="majorHAnsi"/>
          <w:b/>
          <w:sz w:val="24"/>
          <w:szCs w:val="24"/>
        </w:rPr>
      </w:pPr>
      <w:r>
        <w:rPr>
          <w:rFonts w:asciiTheme="majorHAnsi" w:hAnsiTheme="majorHAnsi" w:cstheme="majorHAnsi"/>
          <w:b/>
          <w:sz w:val="24"/>
          <w:szCs w:val="24"/>
        </w:rPr>
        <w:t>6.</w:t>
      </w:r>
      <w:r w:rsidR="001C4138">
        <w:rPr>
          <w:rFonts w:asciiTheme="majorHAnsi" w:hAnsiTheme="majorHAnsi" w:cstheme="majorHAnsi"/>
          <w:b/>
          <w:sz w:val="24"/>
          <w:szCs w:val="24"/>
        </w:rPr>
        <w:t>7</w:t>
      </w:r>
      <w:r w:rsidR="00CC2BC8">
        <w:rPr>
          <w:rFonts w:asciiTheme="majorHAnsi" w:hAnsiTheme="majorHAnsi" w:cstheme="majorHAnsi"/>
          <w:b/>
          <w:sz w:val="24"/>
          <w:szCs w:val="24"/>
        </w:rPr>
        <w:t>.</w:t>
      </w:r>
      <w:r w:rsidR="004761AC" w:rsidRPr="003C7613">
        <w:rPr>
          <w:rFonts w:asciiTheme="majorHAnsi" w:hAnsiTheme="majorHAnsi" w:cstheme="majorHAnsi"/>
          <w:b/>
          <w:sz w:val="24"/>
          <w:szCs w:val="24"/>
        </w:rPr>
        <w:t xml:space="preserve"> </w:t>
      </w:r>
      <w:r w:rsidR="00DF6C18" w:rsidRPr="00DB1587">
        <w:rPr>
          <w:rFonts w:asciiTheme="majorHAnsi" w:hAnsiTheme="majorHAnsi" w:cstheme="majorHAnsi"/>
          <w:sz w:val="24"/>
          <w:szCs w:val="24"/>
          <w:lang w:val="ru-MD"/>
        </w:rPr>
        <w:t xml:space="preserve">До </w:t>
      </w:r>
      <w:r w:rsidR="00207251" w:rsidRPr="00DB1587">
        <w:rPr>
          <w:rFonts w:asciiTheme="majorHAnsi" w:hAnsiTheme="majorHAnsi" w:cstheme="majorHAnsi"/>
          <w:sz w:val="24"/>
          <w:szCs w:val="24"/>
          <w:lang w:val="ru-MD"/>
        </w:rPr>
        <w:t>настоящего времени</w:t>
      </w:r>
      <w:r w:rsidR="00DF6C18" w:rsidRPr="00DB1587">
        <w:rPr>
          <w:rFonts w:asciiTheme="majorHAnsi" w:hAnsiTheme="majorHAnsi" w:cstheme="majorHAnsi"/>
          <w:sz w:val="24"/>
          <w:szCs w:val="24"/>
          <w:lang w:val="ru-MD"/>
        </w:rPr>
        <w:t xml:space="preserve"> Министерство культуры не пров</w:t>
      </w:r>
      <w:r w:rsidR="00207251" w:rsidRPr="00DB1587">
        <w:rPr>
          <w:rFonts w:asciiTheme="majorHAnsi" w:hAnsiTheme="majorHAnsi" w:cstheme="majorHAnsi"/>
          <w:sz w:val="24"/>
          <w:szCs w:val="24"/>
          <w:lang w:val="ru-MD"/>
        </w:rPr>
        <w:t>е</w:t>
      </w:r>
      <w:r w:rsidR="00DF6C18" w:rsidRPr="00DB1587">
        <w:rPr>
          <w:rFonts w:asciiTheme="majorHAnsi" w:hAnsiTheme="majorHAnsi" w:cstheme="majorHAnsi"/>
          <w:sz w:val="24"/>
          <w:szCs w:val="24"/>
          <w:lang w:val="ru-MD"/>
        </w:rPr>
        <w:t xml:space="preserve">ло инвентаризацию, оценку и регистрацию в бухгалтерском учете памятников, которые являются частью национального культурного наследия. Их </w:t>
      </w:r>
      <w:r w:rsidR="00207251" w:rsidRPr="00DB1587">
        <w:rPr>
          <w:rFonts w:asciiTheme="majorHAnsi" w:hAnsiTheme="majorHAnsi" w:cstheme="majorHAnsi"/>
          <w:sz w:val="24"/>
          <w:szCs w:val="24"/>
          <w:lang w:val="ru-MD"/>
        </w:rPr>
        <w:t>Р</w:t>
      </w:r>
      <w:r w:rsidR="00DF6C18" w:rsidRPr="00DB1587">
        <w:rPr>
          <w:rFonts w:asciiTheme="majorHAnsi" w:hAnsiTheme="majorHAnsi" w:cstheme="majorHAnsi"/>
          <w:sz w:val="24"/>
          <w:szCs w:val="24"/>
          <w:lang w:val="ru-MD"/>
        </w:rPr>
        <w:t>еестр, утвержденн</w:t>
      </w:r>
      <w:r w:rsidR="00207251" w:rsidRPr="00DB1587">
        <w:rPr>
          <w:rFonts w:asciiTheme="majorHAnsi" w:hAnsiTheme="majorHAnsi" w:cstheme="majorHAnsi"/>
          <w:sz w:val="24"/>
          <w:szCs w:val="24"/>
          <w:lang w:val="ru-MD"/>
        </w:rPr>
        <w:t>ый</w:t>
      </w:r>
      <w:r w:rsidR="00DF6C18" w:rsidRPr="00DB1587">
        <w:rPr>
          <w:rFonts w:asciiTheme="majorHAnsi" w:hAnsiTheme="majorHAnsi" w:cstheme="majorHAnsi"/>
          <w:sz w:val="24"/>
          <w:szCs w:val="24"/>
          <w:lang w:val="ru-MD"/>
        </w:rPr>
        <w:t xml:space="preserve"> Постановлением Парламента</w:t>
      </w:r>
      <w:r w:rsidR="00207251" w:rsidRPr="00DB1587">
        <w:rPr>
          <w:rFonts w:asciiTheme="majorHAnsi" w:hAnsiTheme="majorHAnsi" w:cstheme="majorHAnsi"/>
          <w:sz w:val="24"/>
          <w:szCs w:val="24"/>
          <w:lang w:val="ru-MD"/>
        </w:rPr>
        <w:t xml:space="preserve"> </w:t>
      </w:r>
      <w:r w:rsidR="00DF6C18" w:rsidRPr="00DB1587">
        <w:rPr>
          <w:rFonts w:asciiTheme="majorHAnsi" w:hAnsiTheme="majorHAnsi" w:cstheme="majorHAnsi"/>
          <w:sz w:val="24"/>
          <w:szCs w:val="24"/>
          <w:lang w:val="ru-MD"/>
        </w:rPr>
        <w:t xml:space="preserve">№1531/1993, морально </w:t>
      </w:r>
      <w:r w:rsidR="00207251" w:rsidRPr="00DB1587">
        <w:rPr>
          <w:rFonts w:asciiTheme="majorHAnsi" w:hAnsiTheme="majorHAnsi" w:cstheme="majorHAnsi"/>
          <w:sz w:val="24"/>
          <w:szCs w:val="24"/>
          <w:lang w:val="ru-MD"/>
        </w:rPr>
        <w:t>устарел</w:t>
      </w:r>
      <w:r w:rsidR="00DF6C18" w:rsidRPr="00DB1587">
        <w:rPr>
          <w:rFonts w:asciiTheme="majorHAnsi" w:hAnsiTheme="majorHAnsi" w:cstheme="majorHAnsi"/>
          <w:sz w:val="24"/>
          <w:szCs w:val="24"/>
          <w:lang w:val="ru-MD"/>
        </w:rPr>
        <w:t xml:space="preserve">. </w:t>
      </w:r>
      <w:r w:rsidR="00207251" w:rsidRPr="00DB1587">
        <w:rPr>
          <w:rFonts w:asciiTheme="majorHAnsi" w:hAnsiTheme="majorHAnsi" w:cstheme="majorHAnsi"/>
          <w:sz w:val="24"/>
          <w:szCs w:val="24"/>
          <w:lang w:val="ru-MD"/>
        </w:rPr>
        <w:t xml:space="preserve">В нем </w:t>
      </w:r>
      <w:r w:rsidR="00DF6C18" w:rsidRPr="00DB1587">
        <w:rPr>
          <w:rFonts w:asciiTheme="majorHAnsi" w:hAnsiTheme="majorHAnsi" w:cstheme="majorHAnsi"/>
          <w:sz w:val="24"/>
          <w:szCs w:val="24"/>
          <w:lang w:val="ru-MD"/>
        </w:rPr>
        <w:t>с самого начала содержал</w:t>
      </w:r>
      <w:r w:rsidR="00207251" w:rsidRPr="00DB1587">
        <w:rPr>
          <w:rFonts w:asciiTheme="majorHAnsi" w:hAnsiTheme="majorHAnsi" w:cstheme="majorHAnsi"/>
          <w:sz w:val="24"/>
          <w:szCs w:val="24"/>
          <w:lang w:val="ru-MD"/>
        </w:rPr>
        <w:t>ись</w:t>
      </w:r>
      <w:r w:rsidR="00DF6C18" w:rsidRPr="00DB1587">
        <w:rPr>
          <w:rFonts w:asciiTheme="majorHAnsi" w:hAnsiTheme="majorHAnsi" w:cstheme="majorHAnsi"/>
          <w:sz w:val="24"/>
          <w:szCs w:val="24"/>
          <w:lang w:val="ru-MD"/>
        </w:rPr>
        <w:t xml:space="preserve"> не</w:t>
      </w:r>
      <w:r w:rsidR="00207251" w:rsidRPr="00DB1587">
        <w:rPr>
          <w:rFonts w:asciiTheme="majorHAnsi" w:hAnsiTheme="majorHAnsi" w:cstheme="majorHAnsi"/>
          <w:sz w:val="24"/>
          <w:szCs w:val="24"/>
          <w:lang w:val="ru-MD"/>
        </w:rPr>
        <w:t>достовер</w:t>
      </w:r>
      <w:r w:rsidR="00DF6C18" w:rsidRPr="00DB1587">
        <w:rPr>
          <w:rFonts w:asciiTheme="majorHAnsi" w:hAnsiTheme="majorHAnsi" w:cstheme="majorHAnsi"/>
          <w:sz w:val="24"/>
          <w:szCs w:val="24"/>
          <w:lang w:val="ru-MD"/>
        </w:rPr>
        <w:t xml:space="preserve">ные данные о включенных объектах, </w:t>
      </w:r>
      <w:r w:rsidR="00207251" w:rsidRPr="00DB1587">
        <w:rPr>
          <w:rFonts w:asciiTheme="majorHAnsi" w:hAnsiTheme="majorHAnsi" w:cstheme="majorHAnsi"/>
          <w:sz w:val="24"/>
          <w:szCs w:val="24"/>
          <w:lang w:val="ru-MD"/>
        </w:rPr>
        <w:t xml:space="preserve">поскольку </w:t>
      </w:r>
      <w:r w:rsidR="00DF6C18" w:rsidRPr="00DB1587">
        <w:rPr>
          <w:rFonts w:asciiTheme="majorHAnsi" w:hAnsiTheme="majorHAnsi" w:cstheme="majorHAnsi"/>
          <w:sz w:val="24"/>
          <w:szCs w:val="24"/>
          <w:lang w:val="ru-MD"/>
        </w:rPr>
        <w:t xml:space="preserve">некоторые </w:t>
      </w:r>
      <w:r w:rsidR="00207251" w:rsidRPr="00DB1587">
        <w:rPr>
          <w:rFonts w:asciiTheme="majorHAnsi" w:hAnsiTheme="majorHAnsi" w:cstheme="majorHAnsi"/>
          <w:sz w:val="24"/>
          <w:szCs w:val="24"/>
          <w:lang w:val="ru-MD"/>
        </w:rPr>
        <w:t>культовые объект</w:t>
      </w:r>
      <w:r w:rsidR="00DB1587">
        <w:rPr>
          <w:rFonts w:asciiTheme="majorHAnsi" w:hAnsiTheme="majorHAnsi" w:cstheme="majorHAnsi"/>
          <w:sz w:val="24"/>
          <w:szCs w:val="24"/>
          <w:lang w:val="ru-MD"/>
        </w:rPr>
        <w:t>ы</w:t>
      </w:r>
      <w:r w:rsidR="00DF6C18" w:rsidRPr="00DB1587">
        <w:rPr>
          <w:rFonts w:asciiTheme="majorHAnsi" w:hAnsiTheme="majorHAnsi" w:cstheme="majorHAnsi"/>
          <w:sz w:val="24"/>
          <w:szCs w:val="24"/>
          <w:lang w:val="ru-MD"/>
        </w:rPr>
        <w:t>, де-факто, были снесены еще в период 70 - х годов, а на их месте</w:t>
      </w:r>
      <w:r w:rsidR="00207251" w:rsidRPr="00DB1587">
        <w:rPr>
          <w:rFonts w:asciiTheme="majorHAnsi" w:hAnsiTheme="majorHAnsi" w:cstheme="majorHAnsi"/>
          <w:sz w:val="24"/>
          <w:szCs w:val="24"/>
          <w:lang w:val="ru-MD"/>
        </w:rPr>
        <w:t xml:space="preserve"> </w:t>
      </w:r>
      <w:r w:rsidR="00DF6C18" w:rsidRPr="00DB1587">
        <w:rPr>
          <w:rFonts w:asciiTheme="majorHAnsi" w:hAnsiTheme="majorHAnsi" w:cstheme="majorHAnsi"/>
          <w:sz w:val="24"/>
          <w:szCs w:val="24"/>
          <w:lang w:val="ru-MD"/>
        </w:rPr>
        <w:t>разме</w:t>
      </w:r>
      <w:r w:rsidR="00DB1587">
        <w:rPr>
          <w:rFonts w:asciiTheme="majorHAnsi" w:hAnsiTheme="majorHAnsi" w:cstheme="majorHAnsi"/>
          <w:sz w:val="24"/>
          <w:szCs w:val="24"/>
          <w:lang w:val="ru-MD"/>
        </w:rPr>
        <w:t>сти</w:t>
      </w:r>
      <w:r w:rsidR="00DF6C18" w:rsidRPr="00DB1587">
        <w:rPr>
          <w:rFonts w:asciiTheme="majorHAnsi" w:hAnsiTheme="majorHAnsi" w:cstheme="majorHAnsi"/>
          <w:sz w:val="24"/>
          <w:szCs w:val="24"/>
          <w:lang w:val="ru-MD"/>
        </w:rPr>
        <w:t>л</w:t>
      </w:r>
      <w:r w:rsidR="00207251" w:rsidRPr="00DB1587">
        <w:rPr>
          <w:rFonts w:asciiTheme="majorHAnsi" w:hAnsiTheme="majorHAnsi" w:cstheme="majorHAnsi"/>
          <w:sz w:val="24"/>
          <w:szCs w:val="24"/>
          <w:lang w:val="ru-MD"/>
        </w:rPr>
        <w:t>и</w:t>
      </w:r>
      <w:r w:rsidR="00DF6C18" w:rsidRPr="00DB1587">
        <w:rPr>
          <w:rFonts w:asciiTheme="majorHAnsi" w:hAnsiTheme="majorHAnsi" w:cstheme="majorHAnsi"/>
          <w:sz w:val="24"/>
          <w:szCs w:val="24"/>
          <w:lang w:val="ru-MD"/>
        </w:rPr>
        <w:t>сь друг</w:t>
      </w:r>
      <w:r w:rsidR="00207251" w:rsidRPr="00DB1587">
        <w:rPr>
          <w:rFonts w:asciiTheme="majorHAnsi" w:hAnsiTheme="majorHAnsi" w:cstheme="majorHAnsi"/>
          <w:sz w:val="24"/>
          <w:szCs w:val="24"/>
          <w:lang w:val="ru-MD"/>
        </w:rPr>
        <w:t>ие</w:t>
      </w:r>
      <w:r w:rsidR="00DF6C18" w:rsidRPr="00DB1587">
        <w:rPr>
          <w:rFonts w:asciiTheme="majorHAnsi" w:hAnsiTheme="majorHAnsi" w:cstheme="majorHAnsi"/>
          <w:sz w:val="24"/>
          <w:szCs w:val="24"/>
          <w:lang w:val="ru-MD"/>
        </w:rPr>
        <w:t xml:space="preserve"> </w:t>
      </w:r>
      <w:r w:rsidR="00207251" w:rsidRPr="00DB1587">
        <w:rPr>
          <w:rFonts w:asciiTheme="majorHAnsi" w:hAnsiTheme="majorHAnsi" w:cstheme="majorHAnsi"/>
          <w:sz w:val="24"/>
          <w:szCs w:val="24"/>
          <w:lang w:val="ru-MD"/>
        </w:rPr>
        <w:t xml:space="preserve">объекты </w:t>
      </w:r>
      <w:r w:rsidR="00DF6C18" w:rsidRPr="00DB1587">
        <w:rPr>
          <w:rFonts w:asciiTheme="majorHAnsi" w:hAnsiTheme="majorHAnsi" w:cstheme="majorHAnsi"/>
          <w:sz w:val="24"/>
          <w:szCs w:val="24"/>
          <w:lang w:val="ru-MD"/>
        </w:rPr>
        <w:t>недвижимост</w:t>
      </w:r>
      <w:r w:rsidR="00207251" w:rsidRPr="00DB1587">
        <w:rPr>
          <w:rFonts w:asciiTheme="majorHAnsi" w:hAnsiTheme="majorHAnsi" w:cstheme="majorHAnsi"/>
          <w:sz w:val="24"/>
          <w:szCs w:val="24"/>
          <w:lang w:val="ru-MD"/>
        </w:rPr>
        <w:t>и</w:t>
      </w:r>
      <w:r w:rsidR="00DF6C18" w:rsidRPr="00DB1587">
        <w:rPr>
          <w:rFonts w:asciiTheme="majorHAnsi" w:hAnsiTheme="majorHAnsi" w:cstheme="majorHAnsi"/>
          <w:sz w:val="24"/>
          <w:szCs w:val="24"/>
          <w:lang w:val="ru-MD"/>
        </w:rPr>
        <w:t xml:space="preserve">, в том числе </w:t>
      </w:r>
      <w:r w:rsidR="00207251" w:rsidRPr="00DB1587">
        <w:rPr>
          <w:rFonts w:asciiTheme="majorHAnsi" w:hAnsiTheme="majorHAnsi" w:cstheme="majorHAnsi"/>
          <w:sz w:val="24"/>
          <w:szCs w:val="24"/>
          <w:lang w:val="ru-MD"/>
        </w:rPr>
        <w:t xml:space="preserve">объекты </w:t>
      </w:r>
      <w:r w:rsidR="00DF6C18" w:rsidRPr="00DB1587">
        <w:rPr>
          <w:rFonts w:asciiTheme="majorHAnsi" w:hAnsiTheme="majorHAnsi" w:cstheme="majorHAnsi"/>
          <w:sz w:val="24"/>
          <w:szCs w:val="24"/>
          <w:lang w:val="ru-MD"/>
        </w:rPr>
        <w:t>частн</w:t>
      </w:r>
      <w:r w:rsidR="00207251" w:rsidRPr="00DB1587">
        <w:rPr>
          <w:rFonts w:asciiTheme="majorHAnsi" w:hAnsiTheme="majorHAnsi" w:cstheme="majorHAnsi"/>
          <w:sz w:val="24"/>
          <w:szCs w:val="24"/>
          <w:lang w:val="ru-MD"/>
        </w:rPr>
        <w:t>ой</w:t>
      </w:r>
      <w:r w:rsidR="00DF6C18" w:rsidRPr="00DB1587">
        <w:rPr>
          <w:rFonts w:asciiTheme="majorHAnsi" w:hAnsiTheme="majorHAnsi" w:cstheme="majorHAnsi"/>
          <w:sz w:val="24"/>
          <w:szCs w:val="24"/>
          <w:lang w:val="ru-MD"/>
        </w:rPr>
        <w:t xml:space="preserve"> собственност</w:t>
      </w:r>
      <w:r w:rsidR="00207251" w:rsidRPr="00DB1587">
        <w:rPr>
          <w:rFonts w:asciiTheme="majorHAnsi" w:hAnsiTheme="majorHAnsi" w:cstheme="majorHAnsi"/>
          <w:sz w:val="24"/>
          <w:szCs w:val="24"/>
          <w:lang w:val="ru-MD"/>
        </w:rPr>
        <w:t>и</w:t>
      </w:r>
      <w:r w:rsidR="00DF6C18" w:rsidRPr="00DB1587">
        <w:rPr>
          <w:rFonts w:asciiTheme="majorHAnsi" w:hAnsiTheme="majorHAnsi" w:cstheme="majorHAnsi"/>
          <w:sz w:val="24"/>
          <w:szCs w:val="24"/>
          <w:lang w:val="ru-MD"/>
        </w:rPr>
        <w:t>.</w:t>
      </w:r>
      <w:r w:rsidR="00DF6C18" w:rsidRPr="00DB1587">
        <w:rPr>
          <w:rFonts w:asciiTheme="majorHAnsi" w:hAnsiTheme="majorHAnsi" w:cstheme="majorHAnsi"/>
          <w:b/>
          <w:sz w:val="24"/>
          <w:szCs w:val="24"/>
          <w:lang w:val="ru-MD"/>
        </w:rPr>
        <w:t xml:space="preserve"> </w:t>
      </w:r>
      <w:r w:rsidR="00DF6C18" w:rsidRPr="00DB1587">
        <w:rPr>
          <w:rFonts w:asciiTheme="majorHAnsi" w:hAnsiTheme="majorHAnsi" w:cstheme="majorHAnsi"/>
          <w:sz w:val="24"/>
          <w:szCs w:val="24"/>
          <w:lang w:val="ru-MD"/>
        </w:rPr>
        <w:t xml:space="preserve">Аудит также </w:t>
      </w:r>
      <w:r w:rsidR="00207251" w:rsidRPr="00DB1587">
        <w:rPr>
          <w:rFonts w:asciiTheme="majorHAnsi" w:hAnsiTheme="majorHAnsi" w:cstheme="majorHAnsi"/>
          <w:sz w:val="24"/>
          <w:szCs w:val="24"/>
          <w:lang w:val="ru-MD"/>
        </w:rPr>
        <w:t>отмечает наличие</w:t>
      </w:r>
      <w:r w:rsidR="00DF6C18" w:rsidRPr="00DB1587">
        <w:rPr>
          <w:rFonts w:asciiTheme="majorHAnsi" w:hAnsiTheme="majorHAnsi" w:cstheme="majorHAnsi"/>
          <w:sz w:val="24"/>
          <w:szCs w:val="24"/>
          <w:lang w:val="ru-MD"/>
        </w:rPr>
        <w:t xml:space="preserve"> ряд</w:t>
      </w:r>
      <w:r w:rsidR="00207251" w:rsidRPr="00DB1587">
        <w:rPr>
          <w:rFonts w:asciiTheme="majorHAnsi" w:hAnsiTheme="majorHAnsi" w:cstheme="majorHAnsi"/>
          <w:sz w:val="24"/>
          <w:szCs w:val="24"/>
          <w:lang w:val="ru-MD"/>
        </w:rPr>
        <w:t>а</w:t>
      </w:r>
      <w:r w:rsidR="00DF6C18" w:rsidRPr="00DB1587">
        <w:rPr>
          <w:rFonts w:asciiTheme="majorHAnsi" w:hAnsiTheme="majorHAnsi" w:cstheme="majorHAnsi"/>
          <w:sz w:val="24"/>
          <w:szCs w:val="24"/>
          <w:lang w:val="ru-MD"/>
        </w:rPr>
        <w:t xml:space="preserve"> недостатков, таких как: </w:t>
      </w:r>
      <w:r w:rsidR="00207251" w:rsidRPr="00DB1587">
        <w:rPr>
          <w:rFonts w:asciiTheme="majorHAnsi" w:hAnsiTheme="majorHAnsi" w:cstheme="majorHAnsi"/>
          <w:sz w:val="24"/>
          <w:szCs w:val="24"/>
          <w:lang w:val="ru-MD"/>
        </w:rPr>
        <w:t xml:space="preserve">ненадлежащее </w:t>
      </w:r>
      <w:r w:rsidR="00DF6C18" w:rsidRPr="00DB1587">
        <w:rPr>
          <w:rFonts w:asciiTheme="majorHAnsi" w:hAnsiTheme="majorHAnsi" w:cstheme="majorHAnsi"/>
          <w:sz w:val="24"/>
          <w:szCs w:val="24"/>
          <w:lang w:val="ru-MD"/>
        </w:rPr>
        <w:t>разграничение и регистрация прав собственности/</w:t>
      </w:r>
      <w:r w:rsidR="00207251" w:rsidRPr="00DB1587">
        <w:rPr>
          <w:rFonts w:asciiTheme="majorHAnsi" w:hAnsiTheme="majorHAnsi" w:cstheme="majorHAnsi"/>
          <w:sz w:val="24"/>
          <w:szCs w:val="24"/>
          <w:lang w:val="ru-MD"/>
        </w:rPr>
        <w:t>имущественных прав</w:t>
      </w:r>
      <w:r w:rsidR="00DF6C18" w:rsidRPr="00DB1587">
        <w:rPr>
          <w:rFonts w:asciiTheme="majorHAnsi" w:hAnsiTheme="majorHAnsi" w:cstheme="majorHAnsi"/>
          <w:sz w:val="24"/>
          <w:szCs w:val="24"/>
          <w:lang w:val="ru-MD"/>
        </w:rPr>
        <w:t xml:space="preserve"> на </w:t>
      </w:r>
      <w:r w:rsidR="00207251" w:rsidRPr="00DB1587">
        <w:rPr>
          <w:rFonts w:asciiTheme="majorHAnsi" w:hAnsiTheme="majorHAnsi" w:cstheme="majorHAnsi"/>
          <w:sz w:val="24"/>
          <w:szCs w:val="24"/>
          <w:lang w:val="ru-MD"/>
        </w:rPr>
        <w:t xml:space="preserve">культовые </w:t>
      </w:r>
      <w:r w:rsidR="00DF6C18" w:rsidRPr="00DB1587">
        <w:rPr>
          <w:rFonts w:asciiTheme="majorHAnsi" w:hAnsiTheme="majorHAnsi" w:cstheme="majorHAnsi"/>
          <w:sz w:val="24"/>
          <w:szCs w:val="24"/>
          <w:lang w:val="ru-MD"/>
        </w:rPr>
        <w:t xml:space="preserve">объекты и связанные с ними земли; несоответствие названия </w:t>
      </w:r>
      <w:r w:rsidR="00207251" w:rsidRPr="00DB1587">
        <w:rPr>
          <w:rFonts w:asciiTheme="majorHAnsi" w:hAnsiTheme="majorHAnsi" w:cstheme="majorHAnsi"/>
          <w:sz w:val="24"/>
          <w:szCs w:val="24"/>
          <w:lang w:val="ru-MD"/>
        </w:rPr>
        <w:t xml:space="preserve">культового </w:t>
      </w:r>
      <w:r w:rsidR="00DF6C18" w:rsidRPr="00DB1587">
        <w:rPr>
          <w:rFonts w:asciiTheme="majorHAnsi" w:hAnsiTheme="majorHAnsi" w:cstheme="majorHAnsi"/>
          <w:sz w:val="24"/>
          <w:szCs w:val="24"/>
          <w:lang w:val="ru-MD"/>
        </w:rPr>
        <w:t xml:space="preserve">объекта </w:t>
      </w:r>
      <w:r w:rsidR="00207251" w:rsidRPr="00DB1587">
        <w:rPr>
          <w:rFonts w:asciiTheme="majorHAnsi" w:hAnsiTheme="majorHAnsi" w:cstheme="majorHAnsi"/>
          <w:sz w:val="24"/>
          <w:szCs w:val="24"/>
          <w:lang w:val="ru-MD"/>
        </w:rPr>
        <w:t xml:space="preserve">из </w:t>
      </w:r>
      <w:r w:rsidR="00DF6C18" w:rsidRPr="00DB1587">
        <w:rPr>
          <w:rFonts w:asciiTheme="majorHAnsi" w:hAnsiTheme="majorHAnsi" w:cstheme="majorHAnsi"/>
          <w:sz w:val="24"/>
          <w:szCs w:val="24"/>
          <w:lang w:val="ru-MD"/>
        </w:rPr>
        <w:t>утвержденно</w:t>
      </w:r>
      <w:r w:rsidR="00207251" w:rsidRPr="00DB1587">
        <w:rPr>
          <w:rFonts w:asciiTheme="majorHAnsi" w:hAnsiTheme="majorHAnsi" w:cstheme="majorHAnsi"/>
          <w:sz w:val="24"/>
          <w:szCs w:val="24"/>
          <w:lang w:val="ru-MD"/>
        </w:rPr>
        <w:t>го</w:t>
      </w:r>
      <w:r w:rsidR="00DF6C18" w:rsidRPr="00DB1587">
        <w:rPr>
          <w:rFonts w:asciiTheme="majorHAnsi" w:hAnsiTheme="majorHAnsi" w:cstheme="majorHAnsi"/>
          <w:sz w:val="24"/>
          <w:szCs w:val="24"/>
          <w:lang w:val="ru-MD"/>
        </w:rPr>
        <w:t xml:space="preserve"> </w:t>
      </w:r>
      <w:r w:rsidR="00207251" w:rsidRPr="00DB1587">
        <w:rPr>
          <w:rFonts w:asciiTheme="majorHAnsi" w:hAnsiTheme="majorHAnsi" w:cstheme="majorHAnsi"/>
          <w:sz w:val="24"/>
          <w:szCs w:val="24"/>
          <w:lang w:val="ru-MD"/>
        </w:rPr>
        <w:t>Реги</w:t>
      </w:r>
      <w:r w:rsidR="00DF6C18" w:rsidRPr="00DB1587">
        <w:rPr>
          <w:rFonts w:asciiTheme="majorHAnsi" w:hAnsiTheme="majorHAnsi" w:cstheme="majorHAnsi"/>
          <w:sz w:val="24"/>
          <w:szCs w:val="24"/>
          <w:lang w:val="ru-MD"/>
        </w:rPr>
        <w:t>стр</w:t>
      </w:r>
      <w:r w:rsidR="00207251" w:rsidRPr="00DB1587">
        <w:rPr>
          <w:rFonts w:asciiTheme="majorHAnsi" w:hAnsiTheme="majorHAnsi" w:cstheme="majorHAnsi"/>
          <w:sz w:val="24"/>
          <w:szCs w:val="24"/>
          <w:lang w:val="ru-MD"/>
        </w:rPr>
        <w:t>а с</w:t>
      </w:r>
      <w:r w:rsidR="00DF6C18" w:rsidRPr="00DB1587">
        <w:rPr>
          <w:rFonts w:asciiTheme="majorHAnsi" w:hAnsiTheme="majorHAnsi" w:cstheme="majorHAnsi"/>
          <w:sz w:val="24"/>
          <w:szCs w:val="24"/>
          <w:lang w:val="ru-MD"/>
        </w:rPr>
        <w:t xml:space="preserve"> </w:t>
      </w:r>
      <w:r w:rsidR="00207251" w:rsidRPr="00DB1587">
        <w:rPr>
          <w:rFonts w:asciiTheme="majorHAnsi" w:hAnsiTheme="majorHAnsi" w:cstheme="majorHAnsi"/>
          <w:sz w:val="24"/>
          <w:szCs w:val="24"/>
          <w:lang w:val="ru-MD"/>
        </w:rPr>
        <w:t>нынешним</w:t>
      </w:r>
      <w:r w:rsidR="00DF6C18" w:rsidRPr="00DB1587">
        <w:rPr>
          <w:rFonts w:asciiTheme="majorHAnsi" w:hAnsiTheme="majorHAnsi" w:cstheme="majorHAnsi"/>
          <w:sz w:val="24"/>
          <w:szCs w:val="24"/>
          <w:lang w:val="ru-MD"/>
        </w:rPr>
        <w:t>; невозможность точного определения мест</w:t>
      </w:r>
      <w:r w:rsidR="00780E57">
        <w:rPr>
          <w:rFonts w:asciiTheme="majorHAnsi" w:hAnsiTheme="majorHAnsi" w:cstheme="majorHAnsi"/>
          <w:sz w:val="24"/>
          <w:szCs w:val="24"/>
          <w:lang w:val="ru-MD"/>
        </w:rPr>
        <w:t>а рас</w:t>
      </w:r>
      <w:r w:rsidR="00DF6C18" w:rsidRPr="00DB1587">
        <w:rPr>
          <w:rFonts w:asciiTheme="majorHAnsi" w:hAnsiTheme="majorHAnsi" w:cstheme="majorHAnsi"/>
          <w:sz w:val="24"/>
          <w:szCs w:val="24"/>
          <w:lang w:val="ru-MD"/>
        </w:rPr>
        <w:t>положения</w:t>
      </w:r>
      <w:r w:rsidR="00DB1587" w:rsidRPr="00DB1587">
        <w:rPr>
          <w:rFonts w:asciiTheme="majorHAnsi" w:hAnsiTheme="majorHAnsi" w:cstheme="majorHAnsi"/>
          <w:sz w:val="24"/>
          <w:szCs w:val="24"/>
          <w:lang w:val="ru-MD"/>
        </w:rPr>
        <w:t xml:space="preserve"> культовых</w:t>
      </w:r>
      <w:r w:rsidR="00DF6C18" w:rsidRPr="00DB1587">
        <w:rPr>
          <w:rFonts w:asciiTheme="majorHAnsi" w:hAnsiTheme="majorHAnsi" w:cstheme="majorHAnsi"/>
          <w:sz w:val="24"/>
          <w:szCs w:val="24"/>
          <w:lang w:val="ru-MD"/>
        </w:rPr>
        <w:t xml:space="preserve"> объектов и д</w:t>
      </w:r>
      <w:r w:rsidR="00DB1587" w:rsidRPr="00DB1587">
        <w:rPr>
          <w:rFonts w:asciiTheme="majorHAnsi" w:hAnsiTheme="majorHAnsi" w:cstheme="majorHAnsi"/>
          <w:sz w:val="24"/>
          <w:szCs w:val="24"/>
          <w:lang w:val="ru-MD"/>
        </w:rPr>
        <w:t>р</w:t>
      </w:r>
      <w:r w:rsidR="00DF6C18" w:rsidRPr="00DB1587">
        <w:rPr>
          <w:rFonts w:asciiTheme="majorHAnsi" w:hAnsiTheme="majorHAnsi" w:cstheme="majorHAnsi"/>
          <w:sz w:val="24"/>
          <w:szCs w:val="24"/>
          <w:lang w:val="ru-MD"/>
        </w:rPr>
        <w:t>.</w:t>
      </w:r>
      <w:r w:rsidR="00DF6C18" w:rsidRPr="00DF6C18">
        <w:rPr>
          <w:rFonts w:asciiTheme="majorHAnsi" w:hAnsiTheme="majorHAnsi" w:cstheme="majorHAnsi"/>
          <w:sz w:val="24"/>
          <w:szCs w:val="24"/>
        </w:rPr>
        <w:t xml:space="preserve"> </w:t>
      </w:r>
    </w:p>
    <w:p w14:paraId="65FA39E8" w14:textId="479F3063" w:rsidR="00CF44F0" w:rsidRPr="0074463D" w:rsidRDefault="0012283C" w:rsidP="00F617A2">
      <w:pPr>
        <w:spacing w:after="0" w:line="276" w:lineRule="auto"/>
        <w:jc w:val="both"/>
        <w:rPr>
          <w:rFonts w:asciiTheme="majorHAnsi" w:hAnsiTheme="majorHAnsi" w:cstheme="majorHAnsi"/>
          <w:b/>
          <w:sz w:val="24"/>
          <w:szCs w:val="24"/>
          <w:lang w:val="ru-MD"/>
        </w:rPr>
      </w:pPr>
      <w:r>
        <w:rPr>
          <w:rFonts w:asciiTheme="majorHAnsi" w:hAnsiTheme="majorHAnsi" w:cstheme="majorHAnsi"/>
          <w:b/>
          <w:sz w:val="24"/>
          <w:szCs w:val="24"/>
        </w:rPr>
        <w:t>6.</w:t>
      </w:r>
      <w:r w:rsidR="001C4138">
        <w:rPr>
          <w:rFonts w:asciiTheme="majorHAnsi" w:hAnsiTheme="majorHAnsi" w:cstheme="majorHAnsi"/>
          <w:b/>
          <w:sz w:val="24"/>
          <w:szCs w:val="24"/>
        </w:rPr>
        <w:t>8</w:t>
      </w:r>
      <w:r w:rsidR="00CC2BC8">
        <w:rPr>
          <w:rFonts w:asciiTheme="majorHAnsi" w:hAnsiTheme="majorHAnsi" w:cstheme="majorHAnsi"/>
          <w:b/>
          <w:sz w:val="24"/>
          <w:szCs w:val="24"/>
        </w:rPr>
        <w:t>.</w:t>
      </w:r>
      <w:r w:rsidR="00C404A4" w:rsidRPr="003C7613">
        <w:rPr>
          <w:rFonts w:asciiTheme="majorHAnsi" w:hAnsiTheme="majorHAnsi" w:cstheme="majorHAnsi"/>
          <w:b/>
          <w:sz w:val="24"/>
          <w:szCs w:val="24"/>
        </w:rPr>
        <w:t xml:space="preserve"> </w:t>
      </w:r>
      <w:r w:rsidR="00DF6C18" w:rsidRPr="0074463D">
        <w:rPr>
          <w:rFonts w:asciiTheme="majorHAnsi" w:hAnsiTheme="majorHAnsi" w:cstheme="majorHAnsi"/>
          <w:sz w:val="24"/>
          <w:szCs w:val="24"/>
          <w:lang w:val="ru-MD"/>
        </w:rPr>
        <w:t>Из государственного бюджета театрально-концертны</w:t>
      </w:r>
      <w:r w:rsidR="008A12B0" w:rsidRPr="0074463D">
        <w:rPr>
          <w:rFonts w:asciiTheme="majorHAnsi" w:hAnsiTheme="majorHAnsi" w:cstheme="majorHAnsi"/>
          <w:sz w:val="24"/>
          <w:szCs w:val="24"/>
          <w:lang w:val="ru-MD"/>
        </w:rPr>
        <w:t>м</w:t>
      </w:r>
      <w:r w:rsidR="00DF6C18" w:rsidRPr="0074463D">
        <w:rPr>
          <w:rFonts w:asciiTheme="majorHAnsi" w:hAnsiTheme="majorHAnsi" w:cstheme="majorHAnsi"/>
          <w:sz w:val="24"/>
          <w:szCs w:val="24"/>
          <w:lang w:val="ru-MD"/>
        </w:rPr>
        <w:t xml:space="preserve"> учреждения</w:t>
      </w:r>
      <w:r w:rsidR="008A12B0" w:rsidRPr="0074463D">
        <w:rPr>
          <w:rFonts w:asciiTheme="majorHAnsi" w:hAnsiTheme="majorHAnsi" w:cstheme="majorHAnsi"/>
          <w:sz w:val="24"/>
          <w:szCs w:val="24"/>
          <w:lang w:val="ru-MD"/>
        </w:rPr>
        <w:t>м</w:t>
      </w:r>
      <w:r w:rsidR="00DF6C18" w:rsidRPr="0074463D">
        <w:rPr>
          <w:rFonts w:asciiTheme="majorHAnsi" w:hAnsiTheme="majorHAnsi" w:cstheme="majorHAnsi"/>
          <w:sz w:val="24"/>
          <w:szCs w:val="24"/>
          <w:lang w:val="ru-MD"/>
        </w:rPr>
        <w:t xml:space="preserve"> </w:t>
      </w:r>
      <w:r w:rsidR="008A12B0" w:rsidRPr="0074463D">
        <w:rPr>
          <w:rFonts w:asciiTheme="majorHAnsi" w:hAnsiTheme="majorHAnsi" w:cstheme="majorHAnsi"/>
          <w:sz w:val="24"/>
          <w:szCs w:val="24"/>
          <w:lang w:val="ru-MD"/>
        </w:rPr>
        <w:t xml:space="preserve">выделяются </w:t>
      </w:r>
      <w:r w:rsidR="00DF6C18" w:rsidRPr="0074463D">
        <w:rPr>
          <w:rFonts w:asciiTheme="majorHAnsi" w:hAnsiTheme="majorHAnsi" w:cstheme="majorHAnsi"/>
          <w:sz w:val="24"/>
          <w:szCs w:val="24"/>
          <w:lang w:val="ru-MD"/>
        </w:rPr>
        <w:t xml:space="preserve">капитальные гранты (счет 263210) на постановку новых спектаклей, которые в 2022 году составили </w:t>
      </w:r>
      <w:r w:rsidR="008A12B0" w:rsidRPr="0074463D">
        <w:rPr>
          <w:rFonts w:asciiTheme="majorHAnsi" w:hAnsiTheme="majorHAnsi" w:cstheme="majorHAnsi"/>
          <w:sz w:val="24"/>
          <w:szCs w:val="24"/>
          <w:lang w:val="ru-MD"/>
        </w:rPr>
        <w:t xml:space="preserve">в целом </w:t>
      </w:r>
      <w:r w:rsidR="00DF6C18" w:rsidRPr="0074463D">
        <w:rPr>
          <w:rFonts w:asciiTheme="majorHAnsi" w:hAnsiTheme="majorHAnsi" w:cstheme="majorHAnsi"/>
          <w:b/>
          <w:i/>
          <w:sz w:val="24"/>
          <w:szCs w:val="24"/>
          <w:lang w:val="ru-MD"/>
        </w:rPr>
        <w:t>7,57 млн.</w:t>
      </w:r>
      <w:r w:rsidR="008A12B0" w:rsidRPr="0074463D">
        <w:rPr>
          <w:rFonts w:asciiTheme="majorHAnsi" w:hAnsiTheme="majorHAnsi" w:cstheme="majorHAnsi"/>
          <w:b/>
          <w:i/>
          <w:sz w:val="24"/>
          <w:szCs w:val="24"/>
          <w:lang w:val="ru-MD"/>
        </w:rPr>
        <w:t xml:space="preserve"> </w:t>
      </w:r>
      <w:r w:rsidR="00DF6C18" w:rsidRPr="0074463D">
        <w:rPr>
          <w:rFonts w:asciiTheme="majorHAnsi" w:hAnsiTheme="majorHAnsi" w:cstheme="majorHAnsi"/>
          <w:b/>
          <w:i/>
          <w:sz w:val="24"/>
          <w:szCs w:val="24"/>
          <w:lang w:val="ru-MD"/>
        </w:rPr>
        <w:t>ле</w:t>
      </w:r>
      <w:r w:rsidR="008A12B0" w:rsidRPr="0074463D">
        <w:rPr>
          <w:rFonts w:asciiTheme="majorHAnsi" w:hAnsiTheme="majorHAnsi" w:cstheme="majorHAnsi"/>
          <w:b/>
          <w:i/>
          <w:sz w:val="24"/>
          <w:szCs w:val="24"/>
          <w:lang w:val="ru-MD"/>
        </w:rPr>
        <w:t>ев</w:t>
      </w:r>
      <w:r w:rsidR="00DF6C18" w:rsidRPr="0074463D">
        <w:rPr>
          <w:rFonts w:asciiTheme="majorHAnsi" w:hAnsiTheme="majorHAnsi" w:cstheme="majorHAnsi"/>
          <w:sz w:val="24"/>
          <w:szCs w:val="24"/>
          <w:lang w:val="ru-MD"/>
        </w:rPr>
        <w:t xml:space="preserve">. </w:t>
      </w:r>
      <w:r w:rsidR="008A12B0" w:rsidRPr="0074463D">
        <w:rPr>
          <w:rFonts w:asciiTheme="majorHAnsi" w:hAnsiTheme="majorHAnsi" w:cstheme="majorHAnsi"/>
          <w:sz w:val="24"/>
          <w:szCs w:val="24"/>
          <w:lang w:val="ru-MD"/>
        </w:rPr>
        <w:t>Положение</w:t>
      </w:r>
      <w:r w:rsidR="00DF6C18" w:rsidRPr="0074463D">
        <w:rPr>
          <w:rFonts w:asciiTheme="majorHAnsi" w:hAnsiTheme="majorHAnsi" w:cstheme="majorHAnsi"/>
          <w:sz w:val="24"/>
          <w:szCs w:val="24"/>
          <w:lang w:val="ru-MD"/>
        </w:rPr>
        <w:t xml:space="preserve">, </w:t>
      </w:r>
      <w:r w:rsidR="008A12B0" w:rsidRPr="0074463D">
        <w:rPr>
          <w:rFonts w:asciiTheme="majorHAnsi" w:hAnsiTheme="majorHAnsi" w:cstheme="majorHAnsi"/>
          <w:sz w:val="24"/>
          <w:szCs w:val="24"/>
          <w:lang w:val="ru-MD"/>
        </w:rPr>
        <w:t>утвержденное МК</w:t>
      </w:r>
      <w:r w:rsidR="008A12B0" w:rsidRPr="0074463D">
        <w:rPr>
          <w:rStyle w:val="a7"/>
          <w:rFonts w:asciiTheme="majorHAnsi" w:hAnsiTheme="majorHAnsi" w:cstheme="majorHAnsi"/>
          <w:sz w:val="24"/>
          <w:szCs w:val="24"/>
          <w:lang w:val="ru-MD"/>
        </w:rPr>
        <w:footnoteReference w:id="27"/>
      </w:r>
      <w:r w:rsidR="00DF6C18" w:rsidRPr="0074463D">
        <w:rPr>
          <w:rFonts w:asciiTheme="majorHAnsi" w:hAnsiTheme="majorHAnsi" w:cstheme="majorHAnsi"/>
          <w:sz w:val="24"/>
          <w:szCs w:val="24"/>
          <w:lang w:val="ru-MD"/>
        </w:rPr>
        <w:t>, котор</w:t>
      </w:r>
      <w:r w:rsidR="008A12B0" w:rsidRPr="0074463D">
        <w:rPr>
          <w:rFonts w:asciiTheme="majorHAnsi" w:hAnsiTheme="majorHAnsi" w:cstheme="majorHAnsi"/>
          <w:sz w:val="24"/>
          <w:szCs w:val="24"/>
          <w:lang w:val="ru-MD"/>
        </w:rPr>
        <w:t>ое</w:t>
      </w:r>
      <w:r w:rsidR="00DF6C18" w:rsidRPr="0074463D">
        <w:rPr>
          <w:rFonts w:asciiTheme="majorHAnsi" w:hAnsiTheme="majorHAnsi" w:cstheme="majorHAnsi"/>
          <w:sz w:val="24"/>
          <w:szCs w:val="24"/>
          <w:lang w:val="ru-MD"/>
        </w:rPr>
        <w:t xml:space="preserve"> рег</w:t>
      </w:r>
      <w:r w:rsidR="008A12B0" w:rsidRPr="0074463D">
        <w:rPr>
          <w:rFonts w:asciiTheme="majorHAnsi" w:hAnsiTheme="majorHAnsi" w:cstheme="majorHAnsi"/>
          <w:sz w:val="24"/>
          <w:szCs w:val="24"/>
          <w:lang w:val="ru-MD"/>
        </w:rPr>
        <w:t>ламенти</w:t>
      </w:r>
      <w:r w:rsidR="00DF6C18" w:rsidRPr="0074463D">
        <w:rPr>
          <w:rFonts w:asciiTheme="majorHAnsi" w:hAnsiTheme="majorHAnsi" w:cstheme="majorHAnsi"/>
          <w:sz w:val="24"/>
          <w:szCs w:val="24"/>
          <w:lang w:val="ru-MD"/>
        </w:rPr>
        <w:t xml:space="preserve">рует </w:t>
      </w:r>
      <w:r w:rsidR="008A12B0" w:rsidRPr="0074463D">
        <w:rPr>
          <w:rFonts w:asciiTheme="majorHAnsi" w:hAnsiTheme="majorHAnsi" w:cstheme="majorHAnsi"/>
          <w:sz w:val="24"/>
          <w:szCs w:val="24"/>
          <w:lang w:val="ru-MD"/>
        </w:rPr>
        <w:t>порядок вы</w:t>
      </w:r>
      <w:r w:rsidR="00DF6C18" w:rsidRPr="0074463D">
        <w:rPr>
          <w:rFonts w:asciiTheme="majorHAnsi" w:hAnsiTheme="majorHAnsi" w:cstheme="majorHAnsi"/>
          <w:sz w:val="24"/>
          <w:szCs w:val="24"/>
          <w:lang w:val="ru-MD"/>
        </w:rPr>
        <w:t xml:space="preserve">деления этих грантов, не </w:t>
      </w:r>
      <w:r w:rsidR="008A12B0" w:rsidRPr="0074463D">
        <w:rPr>
          <w:rFonts w:asciiTheme="majorHAnsi" w:hAnsiTheme="majorHAnsi" w:cstheme="majorHAnsi"/>
          <w:sz w:val="24"/>
          <w:szCs w:val="24"/>
          <w:lang w:val="ru-MD"/>
        </w:rPr>
        <w:t>разграничива</w:t>
      </w:r>
      <w:r w:rsidR="00DF6C18" w:rsidRPr="0074463D">
        <w:rPr>
          <w:rFonts w:asciiTheme="majorHAnsi" w:hAnsiTheme="majorHAnsi" w:cstheme="majorHAnsi"/>
          <w:sz w:val="24"/>
          <w:szCs w:val="24"/>
          <w:lang w:val="ru-MD"/>
        </w:rPr>
        <w:t xml:space="preserve">ет расходы </w:t>
      </w:r>
      <w:r w:rsidR="008A12B0" w:rsidRPr="0074463D">
        <w:rPr>
          <w:rFonts w:asciiTheme="majorHAnsi" w:hAnsiTheme="majorHAnsi" w:cstheme="majorHAnsi"/>
          <w:sz w:val="24"/>
          <w:szCs w:val="24"/>
          <w:lang w:val="ru-MD"/>
        </w:rPr>
        <w:t>на</w:t>
      </w:r>
      <w:r w:rsidR="00DF6C18" w:rsidRPr="0074463D">
        <w:rPr>
          <w:rFonts w:asciiTheme="majorHAnsi" w:hAnsiTheme="majorHAnsi" w:cstheme="majorHAnsi"/>
          <w:sz w:val="24"/>
          <w:szCs w:val="24"/>
          <w:lang w:val="ru-MD"/>
        </w:rPr>
        <w:t xml:space="preserve"> текущи</w:t>
      </w:r>
      <w:r w:rsidR="008A12B0" w:rsidRPr="0074463D">
        <w:rPr>
          <w:rFonts w:asciiTheme="majorHAnsi" w:hAnsiTheme="majorHAnsi" w:cstheme="majorHAnsi"/>
          <w:sz w:val="24"/>
          <w:szCs w:val="24"/>
          <w:lang w:val="ru-MD"/>
        </w:rPr>
        <w:t>е</w:t>
      </w:r>
      <w:r w:rsidR="00DF6C18" w:rsidRPr="0074463D">
        <w:rPr>
          <w:rFonts w:asciiTheme="majorHAnsi" w:hAnsiTheme="majorHAnsi" w:cstheme="majorHAnsi"/>
          <w:sz w:val="24"/>
          <w:szCs w:val="24"/>
          <w:lang w:val="ru-MD"/>
        </w:rPr>
        <w:t xml:space="preserve"> расход</w:t>
      </w:r>
      <w:r w:rsidR="008A12B0" w:rsidRPr="0074463D">
        <w:rPr>
          <w:rFonts w:asciiTheme="majorHAnsi" w:hAnsiTheme="majorHAnsi" w:cstheme="majorHAnsi"/>
          <w:sz w:val="24"/>
          <w:szCs w:val="24"/>
          <w:lang w:val="ru-MD"/>
        </w:rPr>
        <w:t>ы</w:t>
      </w:r>
      <w:r w:rsidR="00DF6C18" w:rsidRPr="0074463D">
        <w:rPr>
          <w:rFonts w:asciiTheme="majorHAnsi" w:hAnsiTheme="majorHAnsi" w:cstheme="majorHAnsi"/>
          <w:sz w:val="24"/>
          <w:szCs w:val="24"/>
          <w:lang w:val="ru-MD"/>
        </w:rPr>
        <w:t xml:space="preserve"> и капитальны</w:t>
      </w:r>
      <w:r w:rsidR="008A12B0" w:rsidRPr="0074463D">
        <w:rPr>
          <w:rFonts w:asciiTheme="majorHAnsi" w:hAnsiTheme="majorHAnsi" w:cstheme="majorHAnsi"/>
          <w:sz w:val="24"/>
          <w:szCs w:val="24"/>
          <w:lang w:val="ru-MD"/>
        </w:rPr>
        <w:t>е</w:t>
      </w:r>
      <w:r w:rsidR="00DF6C18" w:rsidRPr="0074463D">
        <w:rPr>
          <w:rFonts w:asciiTheme="majorHAnsi" w:hAnsiTheme="majorHAnsi" w:cstheme="majorHAnsi"/>
          <w:sz w:val="24"/>
          <w:szCs w:val="24"/>
          <w:lang w:val="ru-MD"/>
        </w:rPr>
        <w:t xml:space="preserve"> расход</w:t>
      </w:r>
      <w:r w:rsidR="008A12B0" w:rsidRPr="0074463D">
        <w:rPr>
          <w:rFonts w:asciiTheme="majorHAnsi" w:hAnsiTheme="majorHAnsi" w:cstheme="majorHAnsi"/>
          <w:sz w:val="24"/>
          <w:szCs w:val="24"/>
          <w:lang w:val="ru-MD"/>
        </w:rPr>
        <w:t>ы</w:t>
      </w:r>
      <w:r w:rsidR="00DF6C18" w:rsidRPr="0074463D">
        <w:rPr>
          <w:rFonts w:asciiTheme="majorHAnsi" w:hAnsiTheme="majorHAnsi" w:cstheme="majorHAnsi"/>
          <w:sz w:val="24"/>
          <w:szCs w:val="24"/>
          <w:lang w:val="ru-MD"/>
        </w:rPr>
        <w:t xml:space="preserve"> (в том числе в основных средствах и нематериальных активах), для которых существуют различные способы учета. </w:t>
      </w:r>
      <w:r w:rsidR="008A12B0" w:rsidRPr="0074463D">
        <w:rPr>
          <w:rFonts w:asciiTheme="majorHAnsi" w:hAnsiTheme="majorHAnsi" w:cstheme="majorHAnsi"/>
          <w:sz w:val="24"/>
          <w:szCs w:val="24"/>
          <w:lang w:val="ru-MD"/>
        </w:rPr>
        <w:t>Кроме того, МК</w:t>
      </w:r>
      <w:r w:rsidR="00DF6C18" w:rsidRPr="0074463D">
        <w:rPr>
          <w:rFonts w:asciiTheme="majorHAnsi" w:hAnsiTheme="majorHAnsi" w:cstheme="majorHAnsi"/>
          <w:sz w:val="24"/>
          <w:szCs w:val="24"/>
          <w:lang w:val="ru-MD"/>
        </w:rPr>
        <w:t xml:space="preserve"> выделяет капитальные гранты на культурные мероприятия, которые не могут ф</w:t>
      </w:r>
      <w:r w:rsidR="008A12B0" w:rsidRPr="0074463D">
        <w:rPr>
          <w:rFonts w:asciiTheme="majorHAnsi" w:hAnsiTheme="majorHAnsi" w:cstheme="majorHAnsi"/>
          <w:sz w:val="24"/>
          <w:szCs w:val="24"/>
          <w:lang w:val="ru-MD"/>
        </w:rPr>
        <w:t>ормировать нематериальный актив</w:t>
      </w:r>
      <w:r w:rsidR="00DF6C18" w:rsidRPr="0074463D">
        <w:rPr>
          <w:rFonts w:asciiTheme="majorHAnsi" w:hAnsiTheme="majorHAnsi" w:cstheme="majorHAnsi"/>
          <w:sz w:val="24"/>
          <w:szCs w:val="24"/>
          <w:lang w:val="ru-MD"/>
        </w:rPr>
        <w:t xml:space="preserve">, </w:t>
      </w:r>
      <w:r w:rsidR="008A12B0" w:rsidRPr="0074463D">
        <w:rPr>
          <w:rFonts w:asciiTheme="majorHAnsi" w:hAnsiTheme="majorHAnsi" w:cstheme="majorHAnsi"/>
          <w:sz w:val="24"/>
          <w:szCs w:val="24"/>
          <w:lang w:val="ru-MD"/>
        </w:rPr>
        <w:t>поскольку они являются</w:t>
      </w:r>
      <w:r w:rsidR="00DF6C18" w:rsidRPr="0074463D">
        <w:rPr>
          <w:rFonts w:asciiTheme="majorHAnsi" w:hAnsiTheme="majorHAnsi" w:cstheme="majorHAnsi"/>
          <w:sz w:val="24"/>
          <w:szCs w:val="24"/>
          <w:lang w:val="ru-MD"/>
        </w:rPr>
        <w:t xml:space="preserve"> текущи</w:t>
      </w:r>
      <w:r w:rsidR="008A12B0" w:rsidRPr="0074463D">
        <w:rPr>
          <w:rFonts w:asciiTheme="majorHAnsi" w:hAnsiTheme="majorHAnsi" w:cstheme="majorHAnsi"/>
          <w:sz w:val="24"/>
          <w:szCs w:val="24"/>
          <w:lang w:val="ru-MD"/>
        </w:rPr>
        <w:t>ми</w:t>
      </w:r>
      <w:r w:rsidR="00DF6C18" w:rsidRPr="0074463D">
        <w:rPr>
          <w:rFonts w:asciiTheme="majorHAnsi" w:hAnsiTheme="majorHAnsi" w:cstheme="majorHAnsi"/>
          <w:sz w:val="24"/>
          <w:szCs w:val="24"/>
          <w:lang w:val="ru-MD"/>
        </w:rPr>
        <w:t xml:space="preserve"> расход</w:t>
      </w:r>
      <w:r w:rsidR="008A12B0" w:rsidRPr="0074463D">
        <w:rPr>
          <w:rFonts w:asciiTheme="majorHAnsi" w:hAnsiTheme="majorHAnsi" w:cstheme="majorHAnsi"/>
          <w:sz w:val="24"/>
          <w:szCs w:val="24"/>
          <w:lang w:val="ru-MD"/>
        </w:rPr>
        <w:t>ами</w:t>
      </w:r>
      <w:r w:rsidR="00DF6C18" w:rsidRPr="0074463D">
        <w:rPr>
          <w:rFonts w:asciiTheme="majorHAnsi" w:hAnsiTheme="majorHAnsi" w:cstheme="majorHAnsi"/>
          <w:sz w:val="24"/>
          <w:szCs w:val="24"/>
          <w:lang w:val="ru-MD"/>
        </w:rPr>
        <w:t xml:space="preserve"> (расходы, связанные с организацией/участием в международных культурных мероприятиях</w:t>
      </w:r>
      <w:r w:rsidR="008A12B0" w:rsidRPr="0074463D">
        <w:rPr>
          <w:rStyle w:val="a7"/>
          <w:rFonts w:asciiTheme="majorHAnsi" w:hAnsiTheme="majorHAnsi" w:cstheme="majorHAnsi"/>
          <w:sz w:val="24"/>
          <w:szCs w:val="24"/>
          <w:lang w:val="ru-MD"/>
        </w:rPr>
        <w:footnoteReference w:id="28"/>
      </w:r>
      <w:r w:rsidR="00DF6C18" w:rsidRPr="0074463D">
        <w:rPr>
          <w:rFonts w:asciiTheme="majorHAnsi" w:hAnsiTheme="majorHAnsi" w:cstheme="majorHAnsi"/>
          <w:sz w:val="24"/>
          <w:szCs w:val="24"/>
          <w:lang w:val="ru-MD"/>
        </w:rPr>
        <w:t xml:space="preserve"> и т. д.)</w:t>
      </w:r>
      <w:r w:rsidR="00CF44F0" w:rsidRPr="0074463D">
        <w:rPr>
          <w:rFonts w:asciiTheme="majorHAnsi" w:hAnsiTheme="majorHAnsi" w:cstheme="majorHAnsi"/>
          <w:sz w:val="24"/>
          <w:szCs w:val="24"/>
          <w:lang w:val="ru-MD"/>
        </w:rPr>
        <w:t>.</w:t>
      </w:r>
    </w:p>
    <w:p w14:paraId="29937DE5" w14:textId="423FFA12" w:rsidR="003C7613" w:rsidRPr="003C7613" w:rsidRDefault="001C249E" w:rsidP="00F617A2">
      <w:pPr>
        <w:spacing w:after="0" w:line="276" w:lineRule="auto"/>
        <w:ind w:right="-8"/>
        <w:jc w:val="both"/>
        <w:rPr>
          <w:rFonts w:asciiTheme="majorHAnsi" w:hAnsiTheme="majorHAnsi" w:cstheme="majorHAnsi"/>
          <w:sz w:val="24"/>
          <w:szCs w:val="24"/>
          <w:shd w:val="clear" w:color="auto" w:fill="FFFFFF"/>
        </w:rPr>
      </w:pPr>
      <w:r w:rsidRPr="003C7613">
        <w:rPr>
          <w:rFonts w:asciiTheme="majorHAnsi" w:hAnsiTheme="majorHAnsi" w:cstheme="majorHAnsi"/>
          <w:b/>
          <w:sz w:val="24"/>
          <w:szCs w:val="24"/>
        </w:rPr>
        <w:t>6</w:t>
      </w:r>
      <w:r w:rsidR="0012283C">
        <w:rPr>
          <w:rFonts w:asciiTheme="majorHAnsi" w:hAnsiTheme="majorHAnsi" w:cstheme="majorHAnsi"/>
          <w:b/>
          <w:sz w:val="24"/>
          <w:szCs w:val="24"/>
        </w:rPr>
        <w:t>.</w:t>
      </w:r>
      <w:r w:rsidR="001C4138">
        <w:rPr>
          <w:rFonts w:asciiTheme="majorHAnsi" w:hAnsiTheme="majorHAnsi" w:cstheme="majorHAnsi"/>
          <w:b/>
          <w:sz w:val="24"/>
          <w:szCs w:val="24"/>
        </w:rPr>
        <w:t>9</w:t>
      </w:r>
      <w:r w:rsidR="00CC2BC8">
        <w:rPr>
          <w:rFonts w:asciiTheme="majorHAnsi" w:hAnsiTheme="majorHAnsi" w:cstheme="majorHAnsi"/>
          <w:b/>
          <w:sz w:val="24"/>
          <w:szCs w:val="24"/>
        </w:rPr>
        <w:t>.</w:t>
      </w:r>
      <w:r w:rsidR="00CF44F0" w:rsidRPr="00206C74">
        <w:rPr>
          <w:rFonts w:asciiTheme="majorHAnsi" w:hAnsiTheme="majorHAnsi" w:cstheme="majorHAnsi"/>
          <w:b/>
          <w:sz w:val="24"/>
          <w:szCs w:val="24"/>
          <w:lang w:val="ru-MD"/>
        </w:rPr>
        <w:t xml:space="preserve"> </w:t>
      </w:r>
      <w:r w:rsidR="00DF6C18" w:rsidRPr="00206C74">
        <w:rPr>
          <w:rFonts w:asciiTheme="majorHAnsi" w:hAnsiTheme="majorHAnsi" w:cstheme="majorHAnsi"/>
          <w:sz w:val="24"/>
          <w:szCs w:val="24"/>
          <w:lang w:val="ru-MD"/>
        </w:rPr>
        <w:t>В 2022 году из государственного бюджета были профинансированы</w:t>
      </w:r>
      <w:r w:rsidR="0075795E" w:rsidRPr="00206C74">
        <w:rPr>
          <w:rFonts w:asciiTheme="majorHAnsi" w:hAnsiTheme="majorHAnsi" w:cstheme="majorHAnsi"/>
          <w:sz w:val="24"/>
          <w:szCs w:val="24"/>
          <w:lang w:val="ru-MD"/>
        </w:rPr>
        <w:t>, на основе</w:t>
      </w:r>
      <w:r w:rsidR="00DF6C18" w:rsidRPr="00206C74">
        <w:rPr>
          <w:rFonts w:asciiTheme="majorHAnsi" w:hAnsiTheme="majorHAnsi" w:cstheme="majorHAnsi"/>
          <w:sz w:val="24"/>
          <w:szCs w:val="24"/>
          <w:lang w:val="ru-MD"/>
        </w:rPr>
        <w:t xml:space="preserve"> Положени</w:t>
      </w:r>
      <w:r w:rsidR="0075795E" w:rsidRPr="00206C74">
        <w:rPr>
          <w:rFonts w:asciiTheme="majorHAnsi" w:hAnsiTheme="majorHAnsi" w:cstheme="majorHAnsi"/>
          <w:sz w:val="24"/>
          <w:szCs w:val="24"/>
          <w:lang w:val="ru-MD"/>
        </w:rPr>
        <w:t>я</w:t>
      </w:r>
      <w:r w:rsidR="00DF6C18" w:rsidRPr="00206C74">
        <w:rPr>
          <w:rFonts w:asciiTheme="majorHAnsi" w:hAnsiTheme="majorHAnsi" w:cstheme="majorHAnsi"/>
          <w:sz w:val="24"/>
          <w:szCs w:val="24"/>
          <w:lang w:val="ru-MD"/>
        </w:rPr>
        <w:t>, утвержденн</w:t>
      </w:r>
      <w:r w:rsidR="0075795E" w:rsidRPr="00206C74">
        <w:rPr>
          <w:rFonts w:asciiTheme="majorHAnsi" w:hAnsiTheme="majorHAnsi" w:cstheme="majorHAnsi"/>
          <w:sz w:val="24"/>
          <w:szCs w:val="24"/>
          <w:lang w:val="ru-MD"/>
        </w:rPr>
        <w:t>ого</w:t>
      </w:r>
      <w:r w:rsidR="00DF6C18" w:rsidRPr="00206C74">
        <w:rPr>
          <w:rFonts w:asciiTheme="majorHAnsi" w:hAnsiTheme="majorHAnsi" w:cstheme="majorHAnsi"/>
          <w:sz w:val="24"/>
          <w:szCs w:val="24"/>
          <w:lang w:val="ru-MD"/>
        </w:rPr>
        <w:t xml:space="preserve"> Постановлением Правит</w:t>
      </w:r>
      <w:r w:rsidR="0075795E" w:rsidRPr="00206C74">
        <w:rPr>
          <w:rFonts w:asciiTheme="majorHAnsi" w:hAnsiTheme="majorHAnsi" w:cstheme="majorHAnsi"/>
          <w:sz w:val="24"/>
          <w:szCs w:val="24"/>
          <w:lang w:val="ru-MD"/>
        </w:rPr>
        <w:t>ельства №</w:t>
      </w:r>
      <w:r w:rsidR="00DF6C18" w:rsidRPr="00206C74">
        <w:rPr>
          <w:rFonts w:asciiTheme="majorHAnsi" w:hAnsiTheme="majorHAnsi" w:cstheme="majorHAnsi"/>
          <w:sz w:val="24"/>
          <w:szCs w:val="24"/>
          <w:lang w:val="ru-MD"/>
        </w:rPr>
        <w:t xml:space="preserve">503/2019, культурные проекты, </w:t>
      </w:r>
      <w:r w:rsidR="00393AFE" w:rsidRPr="00206C74">
        <w:rPr>
          <w:rFonts w:asciiTheme="majorHAnsi" w:hAnsiTheme="majorHAnsi" w:cstheme="majorHAnsi"/>
          <w:sz w:val="24"/>
          <w:szCs w:val="24"/>
          <w:lang w:val="ru-MD"/>
        </w:rPr>
        <w:t>реализуе</w:t>
      </w:r>
      <w:r w:rsidR="00DF6C18" w:rsidRPr="00206C74">
        <w:rPr>
          <w:rFonts w:asciiTheme="majorHAnsi" w:hAnsiTheme="majorHAnsi" w:cstheme="majorHAnsi"/>
          <w:sz w:val="24"/>
          <w:szCs w:val="24"/>
          <w:lang w:val="ru-MD"/>
        </w:rPr>
        <w:t xml:space="preserve">мые некоммерческими организациями, на сумму </w:t>
      </w:r>
      <w:r w:rsidR="00DF6C18" w:rsidRPr="00206C74">
        <w:rPr>
          <w:rFonts w:asciiTheme="majorHAnsi" w:hAnsiTheme="majorHAnsi" w:cstheme="majorHAnsi"/>
          <w:b/>
          <w:i/>
          <w:sz w:val="24"/>
          <w:szCs w:val="24"/>
          <w:lang w:val="ru-MD"/>
        </w:rPr>
        <w:t>5,58 млн.</w:t>
      </w:r>
      <w:r w:rsidR="0075795E" w:rsidRPr="00206C74">
        <w:rPr>
          <w:rFonts w:asciiTheme="majorHAnsi" w:hAnsiTheme="majorHAnsi" w:cstheme="majorHAnsi"/>
          <w:b/>
          <w:i/>
          <w:sz w:val="24"/>
          <w:szCs w:val="24"/>
          <w:lang w:val="ru-MD"/>
        </w:rPr>
        <w:t xml:space="preserve"> </w:t>
      </w:r>
      <w:r w:rsidR="00DF6C18" w:rsidRPr="00206C74">
        <w:rPr>
          <w:rFonts w:asciiTheme="majorHAnsi" w:hAnsiTheme="majorHAnsi" w:cstheme="majorHAnsi"/>
          <w:b/>
          <w:i/>
          <w:sz w:val="24"/>
          <w:szCs w:val="24"/>
          <w:lang w:val="ru-MD"/>
        </w:rPr>
        <w:t>ле</w:t>
      </w:r>
      <w:r w:rsidR="0075795E" w:rsidRPr="00206C74">
        <w:rPr>
          <w:rFonts w:asciiTheme="majorHAnsi" w:hAnsiTheme="majorHAnsi" w:cstheme="majorHAnsi"/>
          <w:b/>
          <w:i/>
          <w:sz w:val="24"/>
          <w:szCs w:val="24"/>
          <w:lang w:val="ru-MD"/>
        </w:rPr>
        <w:t>ев</w:t>
      </w:r>
      <w:r w:rsidR="00DF6C18" w:rsidRPr="00206C74">
        <w:rPr>
          <w:rFonts w:asciiTheme="majorHAnsi" w:hAnsiTheme="majorHAnsi" w:cstheme="majorHAnsi"/>
          <w:sz w:val="24"/>
          <w:szCs w:val="24"/>
          <w:lang w:val="ru-MD"/>
        </w:rPr>
        <w:t xml:space="preserve">.  </w:t>
      </w:r>
      <w:r w:rsidR="00393AFE" w:rsidRPr="00206C74">
        <w:rPr>
          <w:rFonts w:asciiTheme="majorHAnsi" w:hAnsiTheme="majorHAnsi" w:cstheme="majorHAnsi"/>
          <w:sz w:val="24"/>
          <w:szCs w:val="24"/>
          <w:lang w:val="ru-MD"/>
        </w:rPr>
        <w:t>От</w:t>
      </w:r>
      <w:r w:rsidR="00DF6C18" w:rsidRPr="00206C74">
        <w:rPr>
          <w:rFonts w:asciiTheme="majorHAnsi" w:hAnsiTheme="majorHAnsi" w:cstheme="majorHAnsi"/>
          <w:sz w:val="24"/>
          <w:szCs w:val="24"/>
          <w:lang w:val="ru-MD"/>
        </w:rPr>
        <w:t xml:space="preserve">бор проектов и их финансирование осуществляется </w:t>
      </w:r>
      <w:r w:rsidR="00393AFE" w:rsidRPr="00206C74">
        <w:rPr>
          <w:rFonts w:asciiTheme="majorHAnsi" w:hAnsiTheme="majorHAnsi" w:cstheme="majorHAnsi"/>
          <w:sz w:val="24"/>
          <w:szCs w:val="24"/>
          <w:lang w:val="ru-MD"/>
        </w:rPr>
        <w:t>в</w:t>
      </w:r>
      <w:r w:rsidR="00DF6C18" w:rsidRPr="00206C74">
        <w:rPr>
          <w:rFonts w:asciiTheme="majorHAnsi" w:hAnsiTheme="majorHAnsi" w:cstheme="majorHAnsi"/>
          <w:sz w:val="24"/>
          <w:szCs w:val="24"/>
          <w:lang w:val="ru-MD"/>
        </w:rPr>
        <w:t xml:space="preserve"> отсутстви</w:t>
      </w:r>
      <w:r w:rsidR="00393AFE" w:rsidRPr="00206C74">
        <w:rPr>
          <w:rFonts w:asciiTheme="majorHAnsi" w:hAnsiTheme="majorHAnsi" w:cstheme="majorHAnsi"/>
          <w:sz w:val="24"/>
          <w:szCs w:val="24"/>
          <w:lang w:val="ru-MD"/>
        </w:rPr>
        <w:t>е</w:t>
      </w:r>
      <w:r w:rsidR="00DF6C18" w:rsidRPr="00206C74">
        <w:rPr>
          <w:rFonts w:asciiTheme="majorHAnsi" w:hAnsiTheme="majorHAnsi" w:cstheme="majorHAnsi"/>
          <w:sz w:val="24"/>
          <w:szCs w:val="24"/>
          <w:lang w:val="ru-MD"/>
        </w:rPr>
        <w:t xml:space="preserve"> </w:t>
      </w:r>
      <w:r w:rsidR="00393AFE" w:rsidRPr="00206C74">
        <w:rPr>
          <w:rFonts w:asciiTheme="majorHAnsi" w:hAnsiTheme="majorHAnsi" w:cstheme="majorHAnsi"/>
          <w:sz w:val="24"/>
          <w:szCs w:val="24"/>
          <w:lang w:val="ru-MD"/>
        </w:rPr>
        <w:t>смет</w:t>
      </w:r>
      <w:r w:rsidR="00DF6C18" w:rsidRPr="00206C74">
        <w:rPr>
          <w:rFonts w:asciiTheme="majorHAnsi" w:hAnsiTheme="majorHAnsi" w:cstheme="majorHAnsi"/>
          <w:sz w:val="24"/>
          <w:szCs w:val="24"/>
          <w:lang w:val="ru-MD"/>
        </w:rPr>
        <w:t xml:space="preserve"> расходов, с указанием источников и </w:t>
      </w:r>
      <w:r w:rsidR="00A9506C" w:rsidRPr="00206C74">
        <w:rPr>
          <w:rFonts w:asciiTheme="majorHAnsi" w:hAnsiTheme="majorHAnsi" w:cstheme="majorHAnsi"/>
          <w:sz w:val="24"/>
          <w:szCs w:val="24"/>
          <w:lang w:val="ru-MD"/>
        </w:rPr>
        <w:t>размеров</w:t>
      </w:r>
      <w:r w:rsidR="00DF6C18" w:rsidRPr="00206C74">
        <w:rPr>
          <w:rFonts w:asciiTheme="majorHAnsi" w:hAnsiTheme="majorHAnsi" w:cstheme="majorHAnsi"/>
          <w:sz w:val="24"/>
          <w:szCs w:val="24"/>
          <w:lang w:val="ru-MD"/>
        </w:rPr>
        <w:t xml:space="preserve"> расходов, связанных с проектами. Таким образом, M</w:t>
      </w:r>
      <w:r w:rsidR="00A9506C" w:rsidRPr="00206C74">
        <w:rPr>
          <w:rFonts w:asciiTheme="majorHAnsi" w:hAnsiTheme="majorHAnsi" w:cstheme="majorHAnsi"/>
          <w:sz w:val="24"/>
          <w:szCs w:val="24"/>
          <w:lang w:val="ru-MD"/>
        </w:rPr>
        <w:t>К</w:t>
      </w:r>
      <w:r w:rsidR="00DF6C18" w:rsidRPr="00206C74">
        <w:rPr>
          <w:rFonts w:asciiTheme="majorHAnsi" w:hAnsiTheme="majorHAnsi" w:cstheme="majorHAnsi"/>
          <w:sz w:val="24"/>
          <w:szCs w:val="24"/>
          <w:lang w:val="ru-MD"/>
        </w:rPr>
        <w:t xml:space="preserve"> не располагает информацией об их реальной стоимости, что делает невозможным мониторинг использования по назначению </w:t>
      </w:r>
      <w:r w:rsidR="00A9506C" w:rsidRPr="00206C74">
        <w:rPr>
          <w:rFonts w:asciiTheme="majorHAnsi" w:hAnsiTheme="majorHAnsi" w:cstheme="majorHAnsi"/>
          <w:sz w:val="24"/>
          <w:szCs w:val="24"/>
          <w:lang w:val="ru-MD"/>
        </w:rPr>
        <w:t>ассигнован</w:t>
      </w:r>
      <w:r w:rsidR="00DF6C18" w:rsidRPr="00206C74">
        <w:rPr>
          <w:rFonts w:asciiTheme="majorHAnsi" w:hAnsiTheme="majorHAnsi" w:cstheme="majorHAnsi"/>
          <w:sz w:val="24"/>
          <w:szCs w:val="24"/>
          <w:lang w:val="ru-MD"/>
        </w:rPr>
        <w:t xml:space="preserve">ий, полученных из государственного бюджета. Ответственные лица </w:t>
      </w:r>
      <w:r w:rsidR="00A9506C" w:rsidRPr="00206C74">
        <w:rPr>
          <w:rFonts w:asciiTheme="majorHAnsi" w:hAnsiTheme="majorHAnsi" w:cstheme="majorHAnsi"/>
          <w:sz w:val="24"/>
          <w:szCs w:val="24"/>
          <w:lang w:val="ru-MD"/>
        </w:rPr>
        <w:t>МК</w:t>
      </w:r>
      <w:r w:rsidR="00DF6C18" w:rsidRPr="00206C74">
        <w:rPr>
          <w:rFonts w:asciiTheme="majorHAnsi" w:hAnsiTheme="majorHAnsi" w:cstheme="majorHAnsi"/>
          <w:sz w:val="24"/>
          <w:szCs w:val="24"/>
          <w:lang w:val="ru-MD"/>
        </w:rPr>
        <w:t xml:space="preserve"> осуществляют процесс приема без проверки достоверности сообщаемых данных и подтверждающих документов, приложенных общественными ассоциациями (</w:t>
      </w:r>
      <w:r w:rsidR="00A9506C" w:rsidRPr="00206C74">
        <w:rPr>
          <w:rFonts w:asciiTheme="majorHAnsi" w:hAnsiTheme="majorHAnsi" w:cstheme="majorHAnsi"/>
          <w:sz w:val="24"/>
          <w:szCs w:val="24"/>
          <w:lang w:val="ru-MD"/>
        </w:rPr>
        <w:t>ОА</w:t>
      </w:r>
      <w:r w:rsidR="00DF6C18" w:rsidRPr="00206C74">
        <w:rPr>
          <w:rFonts w:asciiTheme="majorHAnsi" w:hAnsiTheme="majorHAnsi" w:cstheme="majorHAnsi"/>
          <w:sz w:val="24"/>
          <w:szCs w:val="24"/>
          <w:lang w:val="ru-MD"/>
        </w:rPr>
        <w:t xml:space="preserve">), </w:t>
      </w:r>
      <w:r w:rsidR="00A9506C" w:rsidRPr="00206C74">
        <w:rPr>
          <w:rFonts w:asciiTheme="majorHAnsi" w:hAnsiTheme="majorHAnsi" w:cstheme="majorHAnsi"/>
          <w:sz w:val="24"/>
          <w:szCs w:val="24"/>
          <w:lang w:val="ru-MD"/>
        </w:rPr>
        <w:t>которые</w:t>
      </w:r>
      <w:r w:rsidR="00DF6C18" w:rsidRPr="00206C74">
        <w:rPr>
          <w:rFonts w:asciiTheme="majorHAnsi" w:hAnsiTheme="majorHAnsi" w:cstheme="majorHAnsi"/>
          <w:sz w:val="24"/>
          <w:szCs w:val="24"/>
          <w:lang w:val="ru-MD"/>
        </w:rPr>
        <w:t xml:space="preserve"> допускают </w:t>
      </w:r>
      <w:r w:rsidR="00A9506C" w:rsidRPr="00206C74">
        <w:rPr>
          <w:rFonts w:asciiTheme="majorHAnsi" w:hAnsiTheme="majorHAnsi" w:cstheme="majorHAnsi"/>
          <w:sz w:val="24"/>
          <w:szCs w:val="24"/>
          <w:lang w:val="ru-MD"/>
        </w:rPr>
        <w:t>в них многочисленные</w:t>
      </w:r>
      <w:r w:rsidR="00DF6C18" w:rsidRPr="00206C74">
        <w:rPr>
          <w:rFonts w:asciiTheme="majorHAnsi" w:hAnsiTheme="majorHAnsi" w:cstheme="majorHAnsi"/>
          <w:sz w:val="24"/>
          <w:szCs w:val="24"/>
          <w:lang w:val="ru-MD"/>
        </w:rPr>
        <w:t xml:space="preserve"> несоответстви</w:t>
      </w:r>
      <w:r w:rsidR="00A9506C" w:rsidRPr="00206C74">
        <w:rPr>
          <w:rFonts w:asciiTheme="majorHAnsi" w:hAnsiTheme="majorHAnsi" w:cstheme="majorHAnsi"/>
          <w:sz w:val="24"/>
          <w:szCs w:val="24"/>
          <w:lang w:val="ru-MD"/>
        </w:rPr>
        <w:t>я</w:t>
      </w:r>
      <w:r w:rsidR="00DF6C18" w:rsidRPr="00206C74">
        <w:rPr>
          <w:rFonts w:asciiTheme="majorHAnsi" w:hAnsiTheme="majorHAnsi" w:cstheme="majorHAnsi"/>
          <w:sz w:val="24"/>
          <w:szCs w:val="24"/>
          <w:lang w:val="ru-MD"/>
        </w:rPr>
        <w:t>, таки</w:t>
      </w:r>
      <w:r w:rsidR="00A9506C" w:rsidRPr="00206C74">
        <w:rPr>
          <w:rFonts w:asciiTheme="majorHAnsi" w:hAnsiTheme="majorHAnsi" w:cstheme="majorHAnsi"/>
          <w:sz w:val="24"/>
          <w:szCs w:val="24"/>
          <w:lang w:val="ru-MD"/>
        </w:rPr>
        <w:t>е</w:t>
      </w:r>
      <w:r w:rsidR="00DF6C18" w:rsidRPr="00206C74">
        <w:rPr>
          <w:rFonts w:asciiTheme="majorHAnsi" w:hAnsiTheme="majorHAnsi" w:cstheme="majorHAnsi"/>
          <w:sz w:val="24"/>
          <w:szCs w:val="24"/>
          <w:lang w:val="ru-MD"/>
        </w:rPr>
        <w:t xml:space="preserve"> как</w:t>
      </w:r>
      <w:r w:rsidR="003C7613" w:rsidRPr="00206C74">
        <w:rPr>
          <w:rFonts w:asciiTheme="majorHAnsi" w:hAnsiTheme="majorHAnsi" w:cstheme="majorHAnsi"/>
          <w:sz w:val="24"/>
          <w:szCs w:val="24"/>
          <w:shd w:val="clear" w:color="auto" w:fill="FFFFFF"/>
          <w:lang w:val="ru-MD"/>
        </w:rPr>
        <w:t xml:space="preserve">: </w:t>
      </w:r>
      <w:r w:rsidR="00DF6C18" w:rsidRPr="00206C74">
        <w:rPr>
          <w:rFonts w:asciiTheme="majorHAnsi" w:hAnsiTheme="majorHAnsi" w:cstheme="majorHAnsi"/>
          <w:b/>
          <w:i/>
          <w:sz w:val="24"/>
          <w:szCs w:val="24"/>
          <w:shd w:val="clear" w:color="auto" w:fill="FFFFFF"/>
          <w:lang w:val="ru-MD"/>
        </w:rPr>
        <w:t>1)</w:t>
      </w:r>
      <w:r w:rsidR="00DF6C18" w:rsidRPr="00206C74">
        <w:rPr>
          <w:rFonts w:asciiTheme="majorHAnsi" w:hAnsiTheme="majorHAnsi" w:cstheme="majorHAnsi"/>
          <w:sz w:val="24"/>
          <w:szCs w:val="24"/>
          <w:shd w:val="clear" w:color="auto" w:fill="FFFFFF"/>
          <w:lang w:val="ru-MD"/>
        </w:rPr>
        <w:t xml:space="preserve"> в платежных документах они ссылаются на </w:t>
      </w:r>
      <w:r w:rsidR="00A9506C" w:rsidRPr="00206C74">
        <w:rPr>
          <w:rFonts w:asciiTheme="majorHAnsi" w:hAnsiTheme="majorHAnsi" w:cstheme="majorHAnsi"/>
          <w:sz w:val="24"/>
          <w:szCs w:val="24"/>
          <w:shd w:val="clear" w:color="auto" w:fill="FFFFFF"/>
          <w:lang w:val="ru-MD"/>
        </w:rPr>
        <w:t xml:space="preserve">другие </w:t>
      </w:r>
      <w:r w:rsidR="00DF6C18" w:rsidRPr="00206C74">
        <w:rPr>
          <w:rFonts w:asciiTheme="majorHAnsi" w:hAnsiTheme="majorHAnsi" w:cstheme="majorHAnsi"/>
          <w:sz w:val="24"/>
          <w:szCs w:val="24"/>
          <w:shd w:val="clear" w:color="auto" w:fill="FFFFFF"/>
          <w:lang w:val="ru-MD"/>
        </w:rPr>
        <w:t xml:space="preserve">документы, </w:t>
      </w:r>
      <w:r w:rsidR="00A9506C" w:rsidRPr="00206C74">
        <w:rPr>
          <w:rFonts w:asciiTheme="majorHAnsi" w:hAnsiTheme="majorHAnsi" w:cstheme="majorHAnsi"/>
          <w:sz w:val="24"/>
          <w:szCs w:val="24"/>
          <w:shd w:val="clear" w:color="auto" w:fill="FFFFFF"/>
          <w:lang w:val="ru-MD"/>
        </w:rPr>
        <w:t>чем</w:t>
      </w:r>
      <w:r w:rsidR="00DF6C18" w:rsidRPr="00206C74">
        <w:rPr>
          <w:rFonts w:asciiTheme="majorHAnsi" w:hAnsiTheme="majorHAnsi" w:cstheme="majorHAnsi"/>
          <w:sz w:val="24"/>
          <w:szCs w:val="24"/>
          <w:shd w:val="clear" w:color="auto" w:fill="FFFFFF"/>
          <w:lang w:val="ru-MD"/>
        </w:rPr>
        <w:t xml:space="preserve"> представленны</w:t>
      </w:r>
      <w:r w:rsidR="00A9506C" w:rsidRPr="00206C74">
        <w:rPr>
          <w:rFonts w:asciiTheme="majorHAnsi" w:hAnsiTheme="majorHAnsi" w:cstheme="majorHAnsi"/>
          <w:sz w:val="24"/>
          <w:szCs w:val="24"/>
          <w:shd w:val="clear" w:color="auto" w:fill="FFFFFF"/>
          <w:lang w:val="ru-MD"/>
        </w:rPr>
        <w:t>е</w:t>
      </w:r>
      <w:r w:rsidR="00DF6C18" w:rsidRPr="00206C74">
        <w:rPr>
          <w:rFonts w:asciiTheme="majorHAnsi" w:hAnsiTheme="majorHAnsi" w:cstheme="majorHAnsi"/>
          <w:sz w:val="24"/>
          <w:szCs w:val="24"/>
          <w:shd w:val="clear" w:color="auto" w:fill="FFFFFF"/>
          <w:lang w:val="ru-MD"/>
        </w:rPr>
        <w:t xml:space="preserve">; </w:t>
      </w:r>
      <w:r w:rsidR="00DF6C18" w:rsidRPr="00206C74">
        <w:rPr>
          <w:rFonts w:asciiTheme="majorHAnsi" w:hAnsiTheme="majorHAnsi" w:cstheme="majorHAnsi"/>
          <w:b/>
          <w:i/>
          <w:sz w:val="24"/>
          <w:szCs w:val="24"/>
          <w:shd w:val="clear" w:color="auto" w:fill="FFFFFF"/>
          <w:lang w:val="ru-MD"/>
        </w:rPr>
        <w:t>2)</w:t>
      </w:r>
      <w:r w:rsidR="00DF6C18" w:rsidRPr="00206C74">
        <w:rPr>
          <w:rFonts w:asciiTheme="majorHAnsi" w:hAnsiTheme="majorHAnsi" w:cstheme="majorHAnsi"/>
          <w:sz w:val="24"/>
          <w:szCs w:val="24"/>
          <w:shd w:val="clear" w:color="auto" w:fill="FFFFFF"/>
          <w:lang w:val="ru-MD"/>
        </w:rPr>
        <w:t xml:space="preserve"> они представляют не</w:t>
      </w:r>
      <w:r w:rsidR="00A9506C" w:rsidRPr="00206C74">
        <w:rPr>
          <w:rFonts w:asciiTheme="majorHAnsi" w:hAnsiTheme="majorHAnsi" w:cstheme="majorHAnsi"/>
          <w:sz w:val="24"/>
          <w:szCs w:val="24"/>
          <w:shd w:val="clear" w:color="auto" w:fill="FFFFFF"/>
          <w:lang w:val="ru-MD"/>
        </w:rPr>
        <w:t>достоверны</w:t>
      </w:r>
      <w:r w:rsidR="00DF6C18" w:rsidRPr="00206C74">
        <w:rPr>
          <w:rFonts w:asciiTheme="majorHAnsi" w:hAnsiTheme="majorHAnsi" w:cstheme="majorHAnsi"/>
          <w:sz w:val="24"/>
          <w:szCs w:val="24"/>
          <w:shd w:val="clear" w:color="auto" w:fill="FFFFFF"/>
          <w:lang w:val="ru-MD"/>
        </w:rPr>
        <w:t xml:space="preserve">е данные о понесенных расходах. </w:t>
      </w:r>
      <w:r w:rsidR="00A9506C" w:rsidRPr="00206C74">
        <w:rPr>
          <w:rFonts w:asciiTheme="majorHAnsi" w:hAnsiTheme="majorHAnsi" w:cstheme="majorHAnsi"/>
          <w:sz w:val="24"/>
          <w:szCs w:val="24"/>
          <w:shd w:val="clear" w:color="auto" w:fill="FFFFFF"/>
          <w:lang w:val="ru-MD"/>
        </w:rPr>
        <w:t>Одновременно,</w:t>
      </w:r>
      <w:r w:rsidR="00DF6C18" w:rsidRPr="00206C74">
        <w:rPr>
          <w:rFonts w:asciiTheme="majorHAnsi" w:hAnsiTheme="majorHAnsi" w:cstheme="majorHAnsi"/>
          <w:sz w:val="24"/>
          <w:szCs w:val="24"/>
          <w:shd w:val="clear" w:color="auto" w:fill="FFFFFF"/>
          <w:lang w:val="ru-MD"/>
        </w:rPr>
        <w:t xml:space="preserve"> те же подтверждающие документы представл</w:t>
      </w:r>
      <w:r w:rsidR="00A9506C" w:rsidRPr="00206C74">
        <w:rPr>
          <w:rFonts w:asciiTheme="majorHAnsi" w:hAnsiTheme="majorHAnsi" w:cstheme="majorHAnsi"/>
          <w:sz w:val="24"/>
          <w:szCs w:val="24"/>
          <w:shd w:val="clear" w:color="auto" w:fill="FFFFFF"/>
          <w:lang w:val="ru-MD"/>
        </w:rPr>
        <w:t>ены и</w:t>
      </w:r>
      <w:r w:rsidR="00DF6C18" w:rsidRPr="00206C74">
        <w:rPr>
          <w:rFonts w:asciiTheme="majorHAnsi" w:hAnsiTheme="majorHAnsi" w:cstheme="majorHAnsi"/>
          <w:sz w:val="24"/>
          <w:szCs w:val="24"/>
          <w:shd w:val="clear" w:color="auto" w:fill="FFFFFF"/>
          <w:lang w:val="ru-MD"/>
        </w:rPr>
        <w:t xml:space="preserve"> Министерству образования и исследований (M</w:t>
      </w:r>
      <w:r w:rsidR="00A9506C" w:rsidRPr="00206C74">
        <w:rPr>
          <w:rFonts w:asciiTheme="majorHAnsi" w:hAnsiTheme="majorHAnsi" w:cstheme="majorHAnsi"/>
          <w:sz w:val="24"/>
          <w:szCs w:val="24"/>
          <w:shd w:val="clear" w:color="auto" w:fill="FFFFFF"/>
          <w:lang w:val="ru-MD"/>
        </w:rPr>
        <w:t>ОИ</w:t>
      </w:r>
      <w:r w:rsidR="00DF6C18" w:rsidRPr="00206C74">
        <w:rPr>
          <w:rFonts w:asciiTheme="majorHAnsi" w:hAnsiTheme="majorHAnsi" w:cstheme="majorHAnsi"/>
          <w:sz w:val="24"/>
          <w:szCs w:val="24"/>
          <w:shd w:val="clear" w:color="auto" w:fill="FFFFFF"/>
          <w:lang w:val="ru-MD"/>
        </w:rPr>
        <w:t>)</w:t>
      </w:r>
      <w:r w:rsidR="00A9506C" w:rsidRPr="00206C74">
        <w:rPr>
          <w:rFonts w:asciiTheme="majorHAnsi" w:hAnsiTheme="majorHAnsi" w:cstheme="majorHAnsi"/>
          <w:sz w:val="24"/>
          <w:szCs w:val="24"/>
          <w:shd w:val="clear" w:color="auto" w:fill="FFFFFF"/>
          <w:lang w:val="ru-MD"/>
        </w:rPr>
        <w:t>,</w:t>
      </w:r>
      <w:r w:rsidR="00DF6C18" w:rsidRPr="00206C74">
        <w:rPr>
          <w:rFonts w:asciiTheme="majorHAnsi" w:hAnsiTheme="majorHAnsi" w:cstheme="majorHAnsi"/>
          <w:sz w:val="24"/>
          <w:szCs w:val="24"/>
          <w:shd w:val="clear" w:color="auto" w:fill="FFFFFF"/>
          <w:lang w:val="ru-MD"/>
        </w:rPr>
        <w:t xml:space="preserve"> в качестве обоснования понесенных расходов, выделенных на другие проекты; </w:t>
      </w:r>
      <w:r w:rsidR="00DF6C18" w:rsidRPr="00206C74">
        <w:rPr>
          <w:rFonts w:asciiTheme="majorHAnsi" w:hAnsiTheme="majorHAnsi" w:cstheme="majorHAnsi"/>
          <w:b/>
          <w:i/>
          <w:sz w:val="24"/>
          <w:szCs w:val="24"/>
          <w:shd w:val="clear" w:color="auto" w:fill="FFFFFF"/>
          <w:lang w:val="ru-MD"/>
        </w:rPr>
        <w:t>3)</w:t>
      </w:r>
      <w:r w:rsidR="00DF6C18" w:rsidRPr="00206C74">
        <w:rPr>
          <w:rFonts w:asciiTheme="majorHAnsi" w:hAnsiTheme="majorHAnsi" w:cstheme="majorHAnsi"/>
          <w:sz w:val="24"/>
          <w:szCs w:val="24"/>
          <w:shd w:val="clear" w:color="auto" w:fill="FFFFFF"/>
          <w:lang w:val="ru-MD"/>
        </w:rPr>
        <w:t xml:space="preserve"> </w:t>
      </w:r>
      <w:r w:rsidR="00A9506C" w:rsidRPr="00206C74">
        <w:rPr>
          <w:rFonts w:asciiTheme="majorHAnsi" w:hAnsiTheme="majorHAnsi" w:cstheme="majorHAnsi"/>
          <w:sz w:val="24"/>
          <w:szCs w:val="24"/>
          <w:shd w:val="clear" w:color="auto" w:fill="FFFFFF"/>
          <w:lang w:val="ru-MD"/>
        </w:rPr>
        <w:t>ОА</w:t>
      </w:r>
      <w:r w:rsidR="00DF6C18" w:rsidRPr="00206C74">
        <w:rPr>
          <w:rFonts w:asciiTheme="majorHAnsi" w:hAnsiTheme="majorHAnsi" w:cstheme="majorHAnsi"/>
          <w:sz w:val="24"/>
          <w:szCs w:val="24"/>
          <w:shd w:val="clear" w:color="auto" w:fill="FFFFFF"/>
          <w:lang w:val="ru-MD"/>
        </w:rPr>
        <w:t xml:space="preserve"> приобрета</w:t>
      </w:r>
      <w:r w:rsidR="00A9506C" w:rsidRPr="00206C74">
        <w:rPr>
          <w:rFonts w:asciiTheme="majorHAnsi" w:hAnsiTheme="majorHAnsi" w:cstheme="majorHAnsi"/>
          <w:sz w:val="24"/>
          <w:szCs w:val="24"/>
          <w:shd w:val="clear" w:color="auto" w:fill="FFFFFF"/>
          <w:lang w:val="ru-MD"/>
        </w:rPr>
        <w:t>ю</w:t>
      </w:r>
      <w:r w:rsidR="00DF6C18" w:rsidRPr="00206C74">
        <w:rPr>
          <w:rFonts w:asciiTheme="majorHAnsi" w:hAnsiTheme="majorHAnsi" w:cstheme="majorHAnsi"/>
          <w:sz w:val="24"/>
          <w:szCs w:val="24"/>
          <w:shd w:val="clear" w:color="auto" w:fill="FFFFFF"/>
          <w:lang w:val="ru-MD"/>
        </w:rPr>
        <w:t xml:space="preserve">т некоторые товары, связанные с </w:t>
      </w:r>
      <w:r w:rsidR="00A9506C" w:rsidRPr="00206C74">
        <w:rPr>
          <w:rFonts w:asciiTheme="majorHAnsi" w:hAnsiTheme="majorHAnsi" w:cstheme="majorHAnsi"/>
          <w:sz w:val="24"/>
          <w:szCs w:val="24"/>
          <w:shd w:val="clear" w:color="auto" w:fill="FFFFFF"/>
          <w:lang w:val="ru-MD"/>
        </w:rPr>
        <w:t>проведен</w:t>
      </w:r>
      <w:r w:rsidR="00DF6C18" w:rsidRPr="00206C74">
        <w:rPr>
          <w:rFonts w:asciiTheme="majorHAnsi" w:hAnsiTheme="majorHAnsi" w:cstheme="majorHAnsi"/>
          <w:sz w:val="24"/>
          <w:szCs w:val="24"/>
          <w:shd w:val="clear" w:color="auto" w:fill="FFFFFF"/>
          <w:lang w:val="ru-MD"/>
        </w:rPr>
        <w:t>ием проекта</w:t>
      </w:r>
      <w:r w:rsidR="00A9506C" w:rsidRPr="00206C74">
        <w:rPr>
          <w:rFonts w:asciiTheme="majorHAnsi" w:hAnsiTheme="majorHAnsi" w:cstheme="majorHAnsi"/>
          <w:sz w:val="24"/>
          <w:szCs w:val="24"/>
          <w:shd w:val="clear" w:color="auto" w:fill="FFFFFF"/>
          <w:lang w:val="ru-MD"/>
        </w:rPr>
        <w:t>,</w:t>
      </w:r>
      <w:r w:rsidR="00DF6C18" w:rsidRPr="00206C74">
        <w:rPr>
          <w:rFonts w:asciiTheme="majorHAnsi" w:hAnsiTheme="majorHAnsi" w:cstheme="majorHAnsi"/>
          <w:sz w:val="24"/>
          <w:szCs w:val="24"/>
          <w:shd w:val="clear" w:color="auto" w:fill="FFFFFF"/>
          <w:lang w:val="ru-MD"/>
        </w:rPr>
        <w:t xml:space="preserve"> по</w:t>
      </w:r>
      <w:r w:rsidR="00A9506C" w:rsidRPr="00206C74">
        <w:rPr>
          <w:rFonts w:asciiTheme="majorHAnsi" w:hAnsiTheme="majorHAnsi" w:cstheme="majorHAnsi"/>
          <w:sz w:val="24"/>
          <w:szCs w:val="24"/>
          <w:shd w:val="clear" w:color="auto" w:fill="FFFFFF"/>
          <w:lang w:val="ru-MD"/>
        </w:rPr>
        <w:t>сле</w:t>
      </w:r>
      <w:r w:rsidR="00DF6C18" w:rsidRPr="00206C74">
        <w:rPr>
          <w:rFonts w:asciiTheme="majorHAnsi" w:hAnsiTheme="majorHAnsi" w:cstheme="majorHAnsi"/>
          <w:sz w:val="24"/>
          <w:szCs w:val="24"/>
          <w:shd w:val="clear" w:color="auto" w:fill="FFFFFF"/>
          <w:lang w:val="ru-MD"/>
        </w:rPr>
        <w:t xml:space="preserve"> истечении срока его действия; </w:t>
      </w:r>
      <w:r w:rsidR="00DF6C18" w:rsidRPr="00206C74">
        <w:rPr>
          <w:rFonts w:asciiTheme="majorHAnsi" w:hAnsiTheme="majorHAnsi" w:cstheme="majorHAnsi"/>
          <w:b/>
          <w:i/>
          <w:sz w:val="24"/>
          <w:szCs w:val="24"/>
          <w:shd w:val="clear" w:color="auto" w:fill="FFFFFF"/>
          <w:lang w:val="ru-MD"/>
        </w:rPr>
        <w:t>4)</w:t>
      </w:r>
      <w:r w:rsidR="00DF6C18" w:rsidRPr="00206C74">
        <w:rPr>
          <w:rFonts w:asciiTheme="majorHAnsi" w:hAnsiTheme="majorHAnsi" w:cstheme="majorHAnsi"/>
          <w:sz w:val="24"/>
          <w:szCs w:val="24"/>
          <w:shd w:val="clear" w:color="auto" w:fill="FFFFFF"/>
          <w:lang w:val="ru-MD"/>
        </w:rPr>
        <w:t xml:space="preserve"> для </w:t>
      </w:r>
      <w:r w:rsidR="00A9506C" w:rsidRPr="00206C74">
        <w:rPr>
          <w:rFonts w:asciiTheme="majorHAnsi" w:hAnsiTheme="majorHAnsi" w:cstheme="majorHAnsi"/>
          <w:sz w:val="24"/>
          <w:szCs w:val="24"/>
          <w:shd w:val="clear" w:color="auto" w:fill="FFFFFF"/>
          <w:lang w:val="ru-MD"/>
        </w:rPr>
        <w:t>отраж</w:t>
      </w:r>
      <w:r w:rsidR="00DF6C18" w:rsidRPr="00206C74">
        <w:rPr>
          <w:rFonts w:asciiTheme="majorHAnsi" w:hAnsiTheme="majorHAnsi" w:cstheme="majorHAnsi"/>
          <w:sz w:val="24"/>
          <w:szCs w:val="24"/>
          <w:shd w:val="clear" w:color="auto" w:fill="FFFFFF"/>
          <w:lang w:val="ru-MD"/>
        </w:rPr>
        <w:t>енных расходов</w:t>
      </w:r>
      <w:r w:rsidR="00A9506C" w:rsidRPr="00206C74">
        <w:rPr>
          <w:rFonts w:asciiTheme="majorHAnsi" w:hAnsiTheme="majorHAnsi" w:cstheme="majorHAnsi"/>
          <w:sz w:val="24"/>
          <w:szCs w:val="24"/>
          <w:shd w:val="clear" w:color="auto" w:fill="FFFFFF"/>
          <w:vertAlign w:val="superscript"/>
          <w:lang w:val="ru-MD"/>
        </w:rPr>
        <w:footnoteReference w:id="29"/>
      </w:r>
      <w:r w:rsidR="00DF6C18" w:rsidRPr="00206C74">
        <w:rPr>
          <w:rFonts w:asciiTheme="majorHAnsi" w:hAnsiTheme="majorHAnsi" w:cstheme="majorHAnsi"/>
          <w:sz w:val="24"/>
          <w:szCs w:val="24"/>
          <w:shd w:val="clear" w:color="auto" w:fill="FFFFFF"/>
          <w:lang w:val="ru-MD"/>
        </w:rPr>
        <w:t xml:space="preserve"> не представлены конкретные данные о </w:t>
      </w:r>
      <w:r w:rsidR="00206C74" w:rsidRPr="00206C74">
        <w:rPr>
          <w:rFonts w:asciiTheme="majorHAnsi" w:hAnsiTheme="majorHAnsi" w:cstheme="majorHAnsi"/>
          <w:sz w:val="24"/>
          <w:szCs w:val="24"/>
          <w:shd w:val="clear" w:color="auto" w:fill="FFFFFF"/>
          <w:lang w:val="ru-MD"/>
        </w:rPr>
        <w:t>за</w:t>
      </w:r>
      <w:r w:rsidR="00DF6C18" w:rsidRPr="00206C74">
        <w:rPr>
          <w:rFonts w:asciiTheme="majorHAnsi" w:hAnsiTheme="majorHAnsi" w:cstheme="majorHAnsi"/>
          <w:sz w:val="24"/>
          <w:szCs w:val="24"/>
          <w:shd w:val="clear" w:color="auto" w:fill="FFFFFF"/>
          <w:lang w:val="ru-MD"/>
        </w:rPr>
        <w:t>контракт</w:t>
      </w:r>
      <w:r w:rsidR="00A9506C" w:rsidRPr="00206C74">
        <w:rPr>
          <w:rFonts w:asciiTheme="majorHAnsi" w:hAnsiTheme="majorHAnsi" w:cstheme="majorHAnsi"/>
          <w:sz w:val="24"/>
          <w:szCs w:val="24"/>
          <w:shd w:val="clear" w:color="auto" w:fill="FFFFFF"/>
          <w:lang w:val="ru-MD"/>
        </w:rPr>
        <w:t>ован</w:t>
      </w:r>
      <w:r w:rsidR="00DF6C18" w:rsidRPr="00206C74">
        <w:rPr>
          <w:rFonts w:asciiTheme="majorHAnsi" w:hAnsiTheme="majorHAnsi" w:cstheme="majorHAnsi"/>
          <w:sz w:val="24"/>
          <w:szCs w:val="24"/>
          <w:shd w:val="clear" w:color="auto" w:fill="FFFFFF"/>
          <w:lang w:val="ru-MD"/>
        </w:rPr>
        <w:t>ной услуге</w:t>
      </w:r>
      <w:r w:rsidR="003C7613" w:rsidRPr="00206C74">
        <w:rPr>
          <w:rFonts w:asciiTheme="majorHAnsi" w:hAnsiTheme="majorHAnsi" w:cstheme="majorHAnsi"/>
          <w:sz w:val="24"/>
          <w:szCs w:val="24"/>
          <w:shd w:val="clear" w:color="auto" w:fill="FFFFFF"/>
          <w:vertAlign w:val="superscript"/>
          <w:lang w:val="ru-MD"/>
        </w:rPr>
        <w:footnoteReference w:id="30"/>
      </w:r>
      <w:r w:rsidR="003C7613" w:rsidRPr="00206C74">
        <w:rPr>
          <w:rFonts w:asciiTheme="majorHAnsi" w:hAnsiTheme="majorHAnsi" w:cstheme="majorHAnsi"/>
          <w:sz w:val="24"/>
          <w:szCs w:val="24"/>
          <w:shd w:val="clear" w:color="auto" w:fill="FFFFFF"/>
          <w:lang w:val="ru-MD"/>
        </w:rPr>
        <w:t xml:space="preserve">. </w:t>
      </w:r>
    </w:p>
    <w:p w14:paraId="77829987" w14:textId="4EE111D3" w:rsidR="001C249E" w:rsidRPr="000162FC" w:rsidRDefault="000162FC" w:rsidP="00DA567A">
      <w:pPr>
        <w:spacing w:after="0" w:line="276" w:lineRule="auto"/>
        <w:jc w:val="both"/>
        <w:rPr>
          <w:rFonts w:asciiTheme="majorHAnsi" w:hAnsiTheme="majorHAnsi" w:cstheme="majorHAnsi"/>
          <w:b/>
          <w:sz w:val="24"/>
          <w:szCs w:val="24"/>
          <w:lang w:val="ru-MD"/>
        </w:rPr>
      </w:pPr>
      <w:r w:rsidRPr="000162FC">
        <w:rPr>
          <w:rFonts w:asciiTheme="majorHAnsi" w:hAnsiTheme="majorHAnsi" w:cstheme="majorHAnsi"/>
          <w:sz w:val="24"/>
          <w:szCs w:val="24"/>
          <w:shd w:val="clear" w:color="auto" w:fill="FFFFFF"/>
          <w:lang w:val="ru-MD"/>
        </w:rPr>
        <w:t>Также, в указанном Положении не предусмотрены лимиты для общих и административных расходов, связанных с культурными проектами, расходы, предусмотренные п.15 Положения. Было установлено, что в некоторых случаях они превышают 50% и более от общей стоимости проекта</w:t>
      </w:r>
      <w:r w:rsidR="003C7613" w:rsidRPr="000162FC">
        <w:rPr>
          <w:rFonts w:asciiTheme="majorHAnsi" w:eastAsia="SimSun" w:hAnsiTheme="majorHAnsi" w:cstheme="majorHAnsi"/>
          <w:color w:val="000000" w:themeColor="text1"/>
          <w:sz w:val="24"/>
          <w:szCs w:val="24"/>
          <w:lang w:val="ru-MD" w:eastAsia="zh-CN"/>
        </w:rPr>
        <w:t>.</w:t>
      </w:r>
    </w:p>
    <w:p w14:paraId="55388655" w14:textId="7753E87B" w:rsidR="00AF75E9" w:rsidRPr="00924BF7" w:rsidRDefault="0012283C" w:rsidP="00633C24">
      <w:pPr>
        <w:spacing w:after="0" w:line="276" w:lineRule="auto"/>
        <w:jc w:val="both"/>
        <w:rPr>
          <w:rFonts w:asciiTheme="majorHAnsi" w:hAnsiTheme="majorHAnsi" w:cstheme="majorHAnsi"/>
          <w:b/>
          <w:sz w:val="24"/>
          <w:szCs w:val="24"/>
          <w:lang w:val="ru-MD"/>
        </w:rPr>
      </w:pPr>
      <w:r w:rsidRPr="000D66A2">
        <w:rPr>
          <w:rFonts w:asciiTheme="majorHAnsi" w:hAnsiTheme="majorHAnsi" w:cstheme="majorHAnsi"/>
          <w:b/>
          <w:sz w:val="24"/>
          <w:szCs w:val="24"/>
        </w:rPr>
        <w:t>6.</w:t>
      </w:r>
      <w:r w:rsidR="001C4138">
        <w:rPr>
          <w:rFonts w:asciiTheme="majorHAnsi" w:hAnsiTheme="majorHAnsi" w:cstheme="majorHAnsi"/>
          <w:b/>
          <w:sz w:val="24"/>
          <w:szCs w:val="24"/>
        </w:rPr>
        <w:t>10</w:t>
      </w:r>
      <w:r w:rsidR="00DA567A" w:rsidRPr="00924BF7">
        <w:rPr>
          <w:rFonts w:asciiTheme="majorHAnsi" w:hAnsiTheme="majorHAnsi" w:cstheme="majorHAnsi"/>
          <w:b/>
          <w:sz w:val="24"/>
          <w:szCs w:val="24"/>
          <w:lang w:val="ru-MD"/>
        </w:rPr>
        <w:t>.</w:t>
      </w:r>
      <w:r w:rsidR="001C249E" w:rsidRPr="00924BF7">
        <w:rPr>
          <w:rFonts w:asciiTheme="majorHAnsi" w:hAnsiTheme="majorHAnsi" w:cstheme="majorHAnsi"/>
          <w:sz w:val="24"/>
          <w:szCs w:val="24"/>
          <w:lang w:val="ru-MD"/>
        </w:rPr>
        <w:t xml:space="preserve"> </w:t>
      </w:r>
      <w:r w:rsidR="00DF6C18" w:rsidRPr="00924BF7">
        <w:rPr>
          <w:rFonts w:asciiTheme="majorHAnsi" w:hAnsiTheme="majorHAnsi" w:cstheme="majorHAnsi"/>
          <w:sz w:val="24"/>
          <w:szCs w:val="24"/>
          <w:lang w:val="ru-MD"/>
        </w:rPr>
        <w:t>Министерство культуры не разработало принцип</w:t>
      </w:r>
      <w:r w:rsidR="00924BF7" w:rsidRPr="00924BF7">
        <w:rPr>
          <w:rFonts w:asciiTheme="majorHAnsi" w:hAnsiTheme="majorHAnsi" w:cstheme="majorHAnsi"/>
          <w:sz w:val="24"/>
          <w:szCs w:val="24"/>
          <w:lang w:val="ru-MD"/>
        </w:rPr>
        <w:t>ы</w:t>
      </w:r>
      <w:r w:rsidR="00DF6C18" w:rsidRPr="00924BF7">
        <w:rPr>
          <w:rFonts w:asciiTheme="majorHAnsi" w:hAnsiTheme="majorHAnsi" w:cstheme="majorHAnsi"/>
          <w:sz w:val="24"/>
          <w:szCs w:val="24"/>
          <w:lang w:val="ru-MD"/>
        </w:rPr>
        <w:t xml:space="preserve"> субсидирования периодических изданий, а также других государственных культурных учреждений, на которые в 2022 году были понесены расходы в размере </w:t>
      </w:r>
      <w:r w:rsidR="00DF6C18" w:rsidRPr="00924BF7">
        <w:rPr>
          <w:rFonts w:asciiTheme="majorHAnsi" w:hAnsiTheme="majorHAnsi" w:cstheme="majorHAnsi"/>
          <w:b/>
          <w:sz w:val="24"/>
          <w:szCs w:val="24"/>
          <w:lang w:val="ru-MD"/>
        </w:rPr>
        <w:t>3,71 млн.</w:t>
      </w:r>
      <w:r w:rsidR="00924BF7" w:rsidRPr="00924BF7">
        <w:rPr>
          <w:rFonts w:asciiTheme="majorHAnsi" w:hAnsiTheme="majorHAnsi" w:cstheme="majorHAnsi"/>
          <w:b/>
          <w:sz w:val="24"/>
          <w:szCs w:val="24"/>
          <w:lang w:val="ru-MD"/>
        </w:rPr>
        <w:t xml:space="preserve"> </w:t>
      </w:r>
      <w:r w:rsidR="00DF6C18" w:rsidRPr="00924BF7">
        <w:rPr>
          <w:rFonts w:asciiTheme="majorHAnsi" w:hAnsiTheme="majorHAnsi" w:cstheme="majorHAnsi"/>
          <w:b/>
          <w:sz w:val="24"/>
          <w:szCs w:val="24"/>
          <w:lang w:val="ru-MD"/>
        </w:rPr>
        <w:t>ле</w:t>
      </w:r>
      <w:r w:rsidR="00924BF7" w:rsidRPr="00924BF7">
        <w:rPr>
          <w:rFonts w:asciiTheme="majorHAnsi" w:hAnsiTheme="majorHAnsi" w:cstheme="majorHAnsi"/>
          <w:b/>
          <w:sz w:val="24"/>
          <w:szCs w:val="24"/>
          <w:lang w:val="ru-MD"/>
        </w:rPr>
        <w:t>ев</w:t>
      </w:r>
      <w:r w:rsidR="00CF44F0" w:rsidRPr="00924BF7">
        <w:rPr>
          <w:rStyle w:val="a7"/>
          <w:rFonts w:asciiTheme="majorHAnsi" w:hAnsiTheme="majorHAnsi" w:cstheme="majorHAnsi"/>
          <w:sz w:val="24"/>
          <w:szCs w:val="24"/>
          <w:lang w:val="ru-MD"/>
        </w:rPr>
        <w:footnoteReference w:id="31"/>
      </w:r>
      <w:r w:rsidR="00CF44F0" w:rsidRPr="00924BF7">
        <w:rPr>
          <w:rFonts w:asciiTheme="majorHAnsi" w:hAnsiTheme="majorHAnsi" w:cstheme="majorHAnsi"/>
          <w:sz w:val="24"/>
          <w:szCs w:val="24"/>
          <w:lang w:val="ru-MD"/>
        </w:rPr>
        <w:t xml:space="preserve">.  </w:t>
      </w:r>
    </w:p>
    <w:p w14:paraId="522201F5" w14:textId="16FC5A48" w:rsidR="00704EA1" w:rsidRPr="003B62A4" w:rsidRDefault="0012283C" w:rsidP="004A75E9">
      <w:pPr>
        <w:pStyle w:val="af4"/>
        <w:spacing w:line="276" w:lineRule="auto"/>
        <w:ind w:firstLine="0"/>
        <w:rPr>
          <w:rFonts w:asciiTheme="majorHAnsi" w:hAnsiTheme="majorHAnsi" w:cstheme="majorHAnsi"/>
          <w:b/>
          <w:highlight w:val="yellow"/>
          <w:lang w:val="ro-MD"/>
        </w:rPr>
      </w:pPr>
      <w:r w:rsidRPr="003B62A4">
        <w:rPr>
          <w:rFonts w:asciiTheme="majorHAnsi" w:hAnsiTheme="majorHAnsi" w:cstheme="majorHAnsi"/>
          <w:b/>
          <w:lang w:val="ro-MD"/>
        </w:rPr>
        <w:t>6.1</w:t>
      </w:r>
      <w:r w:rsidR="001C4138" w:rsidRPr="003B62A4">
        <w:rPr>
          <w:rFonts w:asciiTheme="majorHAnsi" w:hAnsiTheme="majorHAnsi" w:cstheme="majorHAnsi"/>
          <w:b/>
          <w:lang w:val="ro-MD"/>
        </w:rPr>
        <w:t>1</w:t>
      </w:r>
      <w:r w:rsidR="00DA567A" w:rsidRPr="003B62A4">
        <w:rPr>
          <w:rFonts w:asciiTheme="majorHAnsi" w:hAnsiTheme="majorHAnsi" w:cstheme="majorHAnsi"/>
          <w:b/>
          <w:lang w:val="ro-MD"/>
        </w:rPr>
        <w:t>.</w:t>
      </w:r>
      <w:r w:rsidRPr="003B62A4">
        <w:rPr>
          <w:rFonts w:asciiTheme="majorHAnsi" w:hAnsiTheme="majorHAnsi" w:cstheme="majorHAnsi"/>
          <w:lang w:val="ro-MD"/>
        </w:rPr>
        <w:t xml:space="preserve"> </w:t>
      </w:r>
      <w:r w:rsidR="001D5156" w:rsidRPr="003B62A4">
        <w:rPr>
          <w:rFonts w:asciiTheme="majorHAnsi" w:hAnsiTheme="majorHAnsi" w:cstheme="majorHAnsi"/>
          <w:lang w:val="ro-MD"/>
        </w:rPr>
        <w:t xml:space="preserve"> </w:t>
      </w:r>
      <w:r w:rsidR="003B3F2B" w:rsidRPr="00C52A1B">
        <w:rPr>
          <w:rFonts w:asciiTheme="majorHAnsi" w:hAnsiTheme="majorHAnsi" w:cstheme="majorHAnsi"/>
          <w:lang w:val="ru-MD"/>
        </w:rPr>
        <w:t>Управление театра в рамках</w:t>
      </w:r>
      <w:r w:rsidR="00DF6C18" w:rsidRPr="00C52A1B">
        <w:rPr>
          <w:rFonts w:asciiTheme="majorHAnsi" w:hAnsiTheme="majorHAnsi" w:cstheme="majorHAnsi"/>
          <w:lang w:val="ru-MD"/>
        </w:rPr>
        <w:t xml:space="preserve"> </w:t>
      </w:r>
      <w:r w:rsidR="003B3F2B" w:rsidRPr="00C52A1B">
        <w:rPr>
          <w:rFonts w:asciiTheme="majorHAnsi" w:hAnsiTheme="majorHAnsi" w:cstheme="majorHAnsi"/>
          <w:lang w:val="ru-MD"/>
        </w:rPr>
        <w:t>ПУ</w:t>
      </w:r>
      <w:r w:rsidR="00DF6C18" w:rsidRPr="00C52A1B">
        <w:rPr>
          <w:rFonts w:asciiTheme="majorHAnsi" w:hAnsiTheme="majorHAnsi" w:cstheme="majorHAnsi"/>
          <w:lang w:val="ru-MD"/>
        </w:rPr>
        <w:t xml:space="preserve"> Центр культуры и искусства </w:t>
      </w:r>
      <w:r w:rsidR="003B3F2B" w:rsidRPr="00C52A1B">
        <w:rPr>
          <w:rFonts w:asciiTheme="majorHAnsi" w:hAnsiTheme="majorHAnsi" w:cstheme="majorHAnsi"/>
          <w:lang w:val="ru-MD"/>
        </w:rPr>
        <w:t>„Ginta Latină”</w:t>
      </w:r>
      <w:r w:rsidR="00DF6C18" w:rsidRPr="00C52A1B">
        <w:rPr>
          <w:rFonts w:asciiTheme="majorHAnsi" w:hAnsiTheme="majorHAnsi" w:cstheme="majorHAnsi"/>
          <w:lang w:val="ru-MD"/>
        </w:rPr>
        <w:t xml:space="preserve"> называется „</w:t>
      </w:r>
      <w:r w:rsidR="003B3F2B" w:rsidRPr="00C52A1B">
        <w:rPr>
          <w:rFonts w:asciiTheme="majorHAnsi" w:hAnsiTheme="majorHAnsi" w:cstheme="majorHAnsi"/>
          <w:bCs/>
          <w:lang w:val="ru-MD"/>
        </w:rPr>
        <w:t>T</w:t>
      </w:r>
      <w:r w:rsidR="003B3F2B" w:rsidRPr="00C52A1B">
        <w:rPr>
          <w:rFonts w:asciiTheme="majorHAnsi" w:hAnsiTheme="majorHAnsi" w:cstheme="majorHAnsi"/>
          <w:lang w:val="ru-MD"/>
        </w:rPr>
        <w:t>eatrul fără nume</w:t>
      </w:r>
      <w:r w:rsidR="00DF6C18" w:rsidRPr="00C52A1B">
        <w:rPr>
          <w:rFonts w:asciiTheme="majorHAnsi" w:hAnsiTheme="majorHAnsi" w:cstheme="majorHAnsi"/>
          <w:lang w:val="ru-MD"/>
        </w:rPr>
        <w:t>”, на</w:t>
      </w:r>
      <w:r w:rsidR="003B3F2B" w:rsidRPr="00C52A1B">
        <w:rPr>
          <w:rFonts w:asciiTheme="majorHAnsi" w:hAnsiTheme="majorHAnsi" w:cstheme="majorHAnsi"/>
          <w:lang w:val="ru-MD"/>
        </w:rPr>
        <w:t>именова</w:t>
      </w:r>
      <w:r w:rsidR="00DF6C18" w:rsidRPr="00C52A1B">
        <w:rPr>
          <w:rFonts w:asciiTheme="majorHAnsi" w:hAnsiTheme="majorHAnsi" w:cstheme="majorHAnsi"/>
          <w:lang w:val="ru-MD"/>
        </w:rPr>
        <w:t>ние</w:t>
      </w:r>
      <w:r w:rsidR="003B3F2B" w:rsidRPr="00C52A1B">
        <w:rPr>
          <w:rFonts w:asciiTheme="majorHAnsi" w:hAnsiTheme="majorHAnsi" w:cstheme="majorHAnsi"/>
          <w:lang w:val="ru-MD"/>
        </w:rPr>
        <w:t>,</w:t>
      </w:r>
      <w:r w:rsidR="00DF6C18" w:rsidRPr="00C52A1B">
        <w:rPr>
          <w:rFonts w:asciiTheme="majorHAnsi" w:hAnsiTheme="majorHAnsi" w:cstheme="majorHAnsi"/>
          <w:lang w:val="ru-MD"/>
        </w:rPr>
        <w:t xml:space="preserve"> которо</w:t>
      </w:r>
      <w:r w:rsidR="003B3F2B" w:rsidRPr="00C52A1B">
        <w:rPr>
          <w:rFonts w:asciiTheme="majorHAnsi" w:hAnsiTheme="majorHAnsi" w:cstheme="majorHAnsi"/>
          <w:lang w:val="ru-MD"/>
        </w:rPr>
        <w:t>е</w:t>
      </w:r>
      <w:r w:rsidR="00DF6C18" w:rsidRPr="00C52A1B">
        <w:rPr>
          <w:rFonts w:asciiTheme="majorHAnsi" w:hAnsiTheme="majorHAnsi" w:cstheme="majorHAnsi"/>
          <w:lang w:val="ru-MD"/>
        </w:rPr>
        <w:t xml:space="preserve"> совпадает с </w:t>
      </w:r>
      <w:r w:rsidR="003B3F2B" w:rsidRPr="00C52A1B">
        <w:rPr>
          <w:rFonts w:asciiTheme="majorHAnsi" w:hAnsiTheme="majorHAnsi" w:cstheme="majorHAnsi"/>
          <w:lang w:val="ru-MD"/>
        </w:rPr>
        <w:t xml:space="preserve">названием </w:t>
      </w:r>
      <w:r w:rsidR="00DF6C18" w:rsidRPr="00C52A1B">
        <w:rPr>
          <w:rFonts w:asciiTheme="majorHAnsi" w:hAnsiTheme="majorHAnsi" w:cstheme="majorHAnsi"/>
          <w:lang w:val="ru-MD"/>
        </w:rPr>
        <w:t>частн</w:t>
      </w:r>
      <w:r w:rsidR="003B3F2B" w:rsidRPr="00C52A1B">
        <w:rPr>
          <w:rFonts w:asciiTheme="majorHAnsi" w:hAnsiTheme="majorHAnsi" w:cstheme="majorHAnsi"/>
          <w:lang w:val="ru-MD"/>
        </w:rPr>
        <w:t>ого</w:t>
      </w:r>
      <w:r w:rsidR="00DF6C18" w:rsidRPr="00C52A1B">
        <w:rPr>
          <w:rFonts w:asciiTheme="majorHAnsi" w:hAnsiTheme="majorHAnsi" w:cstheme="majorHAnsi"/>
          <w:lang w:val="ru-MD"/>
        </w:rPr>
        <w:t xml:space="preserve"> учреждени</w:t>
      </w:r>
      <w:r w:rsidR="003B3F2B" w:rsidRPr="00C52A1B">
        <w:rPr>
          <w:rFonts w:asciiTheme="majorHAnsi" w:hAnsiTheme="majorHAnsi" w:cstheme="majorHAnsi"/>
          <w:lang w:val="ru-MD"/>
        </w:rPr>
        <w:t>я</w:t>
      </w:r>
      <w:r w:rsidR="00DF6C18" w:rsidRPr="00C52A1B">
        <w:rPr>
          <w:rFonts w:asciiTheme="majorHAnsi" w:hAnsiTheme="majorHAnsi" w:cstheme="majorHAnsi"/>
          <w:lang w:val="ru-MD"/>
        </w:rPr>
        <w:t xml:space="preserve"> - </w:t>
      </w:r>
      <w:r w:rsidR="003B3F2B" w:rsidRPr="00C52A1B">
        <w:rPr>
          <w:rFonts w:asciiTheme="majorHAnsi" w:hAnsiTheme="majorHAnsi" w:cstheme="majorHAnsi"/>
          <w:lang w:val="ru-MD"/>
        </w:rPr>
        <w:t>ОА</w:t>
      </w:r>
      <w:r w:rsidR="003B3F2B" w:rsidRPr="00C52A1B">
        <w:rPr>
          <w:rFonts w:asciiTheme="majorHAnsi" w:hAnsiTheme="majorHAnsi" w:cstheme="majorHAnsi"/>
          <w:vertAlign w:val="superscript"/>
          <w:lang w:val="ru-MD"/>
        </w:rPr>
        <w:footnoteReference w:id="32"/>
      </w:r>
      <w:r w:rsidR="00DF6C18" w:rsidRPr="00C52A1B">
        <w:rPr>
          <w:rFonts w:asciiTheme="majorHAnsi" w:hAnsiTheme="majorHAnsi" w:cstheme="majorHAnsi"/>
          <w:lang w:val="ru-MD"/>
        </w:rPr>
        <w:t xml:space="preserve">. </w:t>
      </w:r>
      <w:r w:rsidR="003B3F2B" w:rsidRPr="00C52A1B">
        <w:rPr>
          <w:rFonts w:asciiTheme="majorHAnsi" w:hAnsiTheme="majorHAnsi" w:cstheme="majorHAnsi"/>
          <w:lang w:val="ru-MD"/>
        </w:rPr>
        <w:t xml:space="preserve">Согласно </w:t>
      </w:r>
      <w:r w:rsidR="00DF6C18" w:rsidRPr="00C52A1B">
        <w:rPr>
          <w:rFonts w:asciiTheme="majorHAnsi" w:hAnsiTheme="majorHAnsi" w:cstheme="majorHAnsi"/>
          <w:lang w:val="ru-MD"/>
        </w:rPr>
        <w:t>штатн</w:t>
      </w:r>
      <w:r w:rsidR="003B3F2B" w:rsidRPr="00C52A1B">
        <w:rPr>
          <w:rFonts w:asciiTheme="majorHAnsi" w:hAnsiTheme="majorHAnsi" w:cstheme="majorHAnsi"/>
          <w:lang w:val="ru-MD"/>
        </w:rPr>
        <w:t xml:space="preserve">ому расписанию, </w:t>
      </w:r>
      <w:r w:rsidR="00DF6C18" w:rsidRPr="00C52A1B">
        <w:rPr>
          <w:rFonts w:asciiTheme="majorHAnsi" w:hAnsiTheme="majorHAnsi" w:cstheme="majorHAnsi"/>
          <w:lang w:val="ru-MD"/>
        </w:rPr>
        <w:t xml:space="preserve">труппа этого учреждения </w:t>
      </w:r>
      <w:r w:rsidR="003B3F2B" w:rsidRPr="00C52A1B">
        <w:rPr>
          <w:rFonts w:asciiTheme="majorHAnsi" w:hAnsiTheme="majorHAnsi" w:cstheme="majorHAnsi"/>
          <w:lang w:val="ru-MD"/>
        </w:rPr>
        <w:t>(„Teatrul fără nume”)</w:t>
      </w:r>
      <w:r w:rsidR="00DF6C18" w:rsidRPr="00C52A1B">
        <w:rPr>
          <w:rFonts w:asciiTheme="majorHAnsi" w:hAnsiTheme="majorHAnsi" w:cstheme="majorHAnsi"/>
          <w:lang w:val="ru-MD"/>
        </w:rPr>
        <w:t xml:space="preserve"> </w:t>
      </w:r>
      <w:r w:rsidR="003B3F2B" w:rsidRPr="00C52A1B">
        <w:rPr>
          <w:rFonts w:asciiTheme="majorHAnsi" w:hAnsiTheme="majorHAnsi" w:cstheme="majorHAnsi"/>
          <w:lang w:val="ru-MD"/>
        </w:rPr>
        <w:t>со</w:t>
      </w:r>
      <w:r w:rsidR="00DF6C18" w:rsidRPr="00C52A1B">
        <w:rPr>
          <w:rFonts w:asciiTheme="majorHAnsi" w:hAnsiTheme="majorHAnsi" w:cstheme="majorHAnsi"/>
          <w:lang w:val="ru-MD"/>
        </w:rPr>
        <w:t xml:space="preserve">держится за счет финансовых средств, выделенных из государственного бюджета. Более того, все культурные мероприятия, </w:t>
      </w:r>
      <w:r w:rsidR="003B3F2B" w:rsidRPr="00C52A1B">
        <w:rPr>
          <w:rFonts w:asciiTheme="majorHAnsi" w:hAnsiTheme="majorHAnsi" w:cstheme="majorHAnsi"/>
          <w:lang w:val="ru-MD"/>
        </w:rPr>
        <w:t>организованн</w:t>
      </w:r>
      <w:r w:rsidR="00DF6C18" w:rsidRPr="00C52A1B">
        <w:rPr>
          <w:rFonts w:asciiTheme="majorHAnsi" w:hAnsiTheme="majorHAnsi" w:cstheme="majorHAnsi"/>
          <w:lang w:val="ru-MD"/>
        </w:rPr>
        <w:t xml:space="preserve">ые в том числе за счет </w:t>
      </w:r>
      <w:r w:rsidR="003B3F2B" w:rsidRPr="00C52A1B">
        <w:rPr>
          <w:rFonts w:asciiTheme="majorHAnsi" w:hAnsiTheme="majorHAnsi" w:cstheme="majorHAnsi"/>
          <w:lang w:val="ru-MD"/>
        </w:rPr>
        <w:t>публич</w:t>
      </w:r>
      <w:r w:rsidR="00DF6C18" w:rsidRPr="00C52A1B">
        <w:rPr>
          <w:rFonts w:asciiTheme="majorHAnsi" w:hAnsiTheme="majorHAnsi" w:cstheme="majorHAnsi"/>
          <w:lang w:val="ru-MD"/>
        </w:rPr>
        <w:t xml:space="preserve">ных денег, продвигаются в средствах массовой информации под названием </w:t>
      </w:r>
      <w:r w:rsidR="003B3F2B" w:rsidRPr="00C52A1B">
        <w:rPr>
          <w:rFonts w:asciiTheme="majorHAnsi" w:hAnsiTheme="majorHAnsi" w:cstheme="majorHAnsi"/>
          <w:lang w:val="ru-MD"/>
        </w:rPr>
        <w:t>„Teatrul fără nume”</w:t>
      </w:r>
      <w:r w:rsidR="00DF6C18" w:rsidRPr="00C52A1B">
        <w:rPr>
          <w:rFonts w:asciiTheme="majorHAnsi" w:hAnsiTheme="majorHAnsi" w:cstheme="majorHAnsi"/>
          <w:lang w:val="ru-MD"/>
        </w:rPr>
        <w:t>, что означает продвижение названия/товарного знака указанного частного учреждения, хотя M</w:t>
      </w:r>
      <w:r w:rsidR="003B3F2B" w:rsidRPr="00C52A1B">
        <w:rPr>
          <w:rFonts w:asciiTheme="majorHAnsi" w:hAnsiTheme="majorHAnsi" w:cstheme="majorHAnsi"/>
          <w:lang w:val="ru-MD"/>
        </w:rPr>
        <w:t>К</w:t>
      </w:r>
      <w:r w:rsidR="00DF6C18" w:rsidRPr="00C52A1B">
        <w:rPr>
          <w:rFonts w:asciiTheme="majorHAnsi" w:hAnsiTheme="majorHAnsi" w:cstheme="majorHAnsi"/>
          <w:lang w:val="ru-MD"/>
        </w:rPr>
        <w:t xml:space="preserve"> не является его </w:t>
      </w:r>
      <w:r w:rsidR="003B3F2B" w:rsidRPr="00C52A1B">
        <w:rPr>
          <w:rFonts w:asciiTheme="majorHAnsi" w:hAnsiTheme="majorHAnsi" w:cstheme="majorHAnsi"/>
          <w:lang w:val="ru-MD"/>
        </w:rPr>
        <w:t>учреди</w:t>
      </w:r>
      <w:r w:rsidR="00DF6C18" w:rsidRPr="00C52A1B">
        <w:rPr>
          <w:rFonts w:asciiTheme="majorHAnsi" w:hAnsiTheme="majorHAnsi" w:cstheme="majorHAnsi"/>
          <w:lang w:val="ru-MD"/>
        </w:rPr>
        <w:t xml:space="preserve">телем. В то же время, анализируя данные </w:t>
      </w:r>
      <w:r w:rsidR="003B3F2B" w:rsidRPr="00C52A1B">
        <w:rPr>
          <w:rFonts w:asciiTheme="majorHAnsi" w:hAnsiTheme="majorHAnsi" w:cstheme="majorHAnsi"/>
          <w:lang w:val="ru-MD"/>
        </w:rPr>
        <w:t>из АИС ГНС</w:t>
      </w:r>
      <w:r w:rsidR="00DF6C18" w:rsidRPr="00C52A1B">
        <w:rPr>
          <w:rFonts w:asciiTheme="majorHAnsi" w:hAnsiTheme="majorHAnsi" w:cstheme="majorHAnsi"/>
          <w:lang w:val="ru-MD"/>
        </w:rPr>
        <w:t xml:space="preserve">, </w:t>
      </w:r>
      <w:r w:rsidR="003B3F2B" w:rsidRPr="00C52A1B">
        <w:rPr>
          <w:rFonts w:asciiTheme="majorHAnsi" w:hAnsiTheme="majorHAnsi" w:cstheme="majorHAnsi"/>
          <w:lang w:val="ru-MD"/>
        </w:rPr>
        <w:t>было установлено</w:t>
      </w:r>
      <w:r w:rsidR="00DF6C18" w:rsidRPr="00C52A1B">
        <w:rPr>
          <w:rFonts w:asciiTheme="majorHAnsi" w:hAnsiTheme="majorHAnsi" w:cstheme="majorHAnsi"/>
          <w:lang w:val="ru-MD"/>
        </w:rPr>
        <w:t xml:space="preserve">, что </w:t>
      </w:r>
      <w:r w:rsidR="003B3F2B" w:rsidRPr="00C52A1B">
        <w:rPr>
          <w:rFonts w:asciiTheme="majorHAnsi" w:hAnsiTheme="majorHAnsi" w:cstheme="majorHAnsi"/>
          <w:lang w:val="ru-MD"/>
        </w:rPr>
        <w:t>ОА</w:t>
      </w:r>
      <w:r w:rsidR="00DF6C18" w:rsidRPr="00C52A1B">
        <w:rPr>
          <w:rFonts w:asciiTheme="majorHAnsi" w:hAnsiTheme="majorHAnsi" w:cstheme="majorHAnsi"/>
          <w:lang w:val="ru-MD"/>
        </w:rPr>
        <w:t xml:space="preserve"> </w:t>
      </w:r>
      <w:r w:rsidR="00C52A1B" w:rsidRPr="00C52A1B">
        <w:rPr>
          <w:rFonts w:asciiTheme="majorHAnsi" w:hAnsiTheme="majorHAnsi" w:cstheme="majorHAnsi"/>
          <w:lang w:val="ru-MD"/>
        </w:rPr>
        <w:t>„Teatrul fără nume”</w:t>
      </w:r>
      <w:r w:rsidR="00DF6C18" w:rsidRPr="00C52A1B">
        <w:rPr>
          <w:rFonts w:asciiTheme="majorHAnsi" w:hAnsiTheme="majorHAnsi" w:cstheme="majorHAnsi"/>
          <w:lang w:val="ru-MD"/>
        </w:rPr>
        <w:t xml:space="preserve"> не представляет </w:t>
      </w:r>
      <w:r w:rsidR="00C52A1B" w:rsidRPr="00C52A1B">
        <w:rPr>
          <w:rFonts w:asciiTheme="majorHAnsi" w:hAnsiTheme="majorHAnsi" w:cstheme="majorHAnsi"/>
          <w:lang w:val="ru-MD"/>
        </w:rPr>
        <w:t>ни</w:t>
      </w:r>
      <w:r w:rsidR="00DF6C18" w:rsidRPr="00C52A1B">
        <w:rPr>
          <w:rFonts w:asciiTheme="majorHAnsi" w:hAnsiTheme="majorHAnsi" w:cstheme="majorHAnsi"/>
          <w:lang w:val="ru-MD"/>
        </w:rPr>
        <w:t>каких</w:t>
      </w:r>
      <w:r w:rsidR="00C52A1B" w:rsidRPr="00C52A1B">
        <w:rPr>
          <w:rFonts w:asciiTheme="majorHAnsi" w:hAnsiTheme="majorHAnsi" w:cstheme="majorHAnsi"/>
          <w:lang w:val="ru-MD"/>
        </w:rPr>
        <w:t xml:space="preserve"> О</w:t>
      </w:r>
      <w:r w:rsidR="00DF6C18" w:rsidRPr="00C52A1B">
        <w:rPr>
          <w:rFonts w:asciiTheme="majorHAnsi" w:hAnsiTheme="majorHAnsi" w:cstheme="majorHAnsi"/>
          <w:lang w:val="ru-MD"/>
        </w:rPr>
        <w:t>тчетов/</w:t>
      </w:r>
      <w:r w:rsidR="00C52A1B" w:rsidRPr="00C52A1B">
        <w:rPr>
          <w:rFonts w:asciiTheme="majorHAnsi" w:hAnsiTheme="majorHAnsi" w:cstheme="majorHAnsi"/>
          <w:lang w:val="ru-MD"/>
        </w:rPr>
        <w:t>И</w:t>
      </w:r>
      <w:r w:rsidR="00DF6C18" w:rsidRPr="00C52A1B">
        <w:rPr>
          <w:rFonts w:asciiTheme="majorHAnsi" w:hAnsiTheme="majorHAnsi" w:cstheme="majorHAnsi"/>
          <w:lang w:val="ru-MD"/>
        </w:rPr>
        <w:t>нформации/</w:t>
      </w:r>
      <w:r w:rsidR="00C52A1B" w:rsidRPr="00C52A1B">
        <w:rPr>
          <w:rFonts w:asciiTheme="majorHAnsi" w:hAnsiTheme="majorHAnsi" w:cstheme="majorHAnsi"/>
          <w:lang w:val="ru-MD"/>
        </w:rPr>
        <w:t>Справок</w:t>
      </w:r>
      <w:r w:rsidR="00DF6C18" w:rsidRPr="00C52A1B">
        <w:rPr>
          <w:rFonts w:asciiTheme="majorHAnsi" w:hAnsiTheme="majorHAnsi" w:cstheme="majorHAnsi"/>
          <w:lang w:val="ru-MD"/>
        </w:rPr>
        <w:t xml:space="preserve"> и не </w:t>
      </w:r>
      <w:r w:rsidR="00C52A1B" w:rsidRPr="00C52A1B">
        <w:rPr>
          <w:rFonts w:asciiTheme="majorHAnsi" w:hAnsiTheme="majorHAnsi" w:cstheme="majorHAnsi"/>
          <w:lang w:val="ru-MD"/>
        </w:rPr>
        <w:t>декларирует</w:t>
      </w:r>
      <w:r w:rsidR="00DF6C18" w:rsidRPr="00C52A1B">
        <w:rPr>
          <w:rFonts w:asciiTheme="majorHAnsi" w:hAnsiTheme="majorHAnsi" w:cstheme="majorHAnsi"/>
          <w:lang w:val="ru-MD"/>
        </w:rPr>
        <w:t xml:space="preserve"> доходы/расходы</w:t>
      </w:r>
      <w:r w:rsidRPr="003B62A4">
        <w:rPr>
          <w:rFonts w:asciiTheme="majorHAnsi" w:hAnsiTheme="majorHAnsi" w:cstheme="majorHAnsi"/>
          <w:lang w:val="ro-MD"/>
        </w:rPr>
        <w:t>.</w:t>
      </w:r>
    </w:p>
    <w:p w14:paraId="062A03F1" w14:textId="0A0F738E" w:rsidR="00A82601" w:rsidRPr="000B3DAE" w:rsidRDefault="0012283C">
      <w:pPr>
        <w:spacing w:after="0" w:line="276" w:lineRule="auto"/>
        <w:jc w:val="both"/>
        <w:rPr>
          <w:rFonts w:asciiTheme="majorHAnsi" w:hAnsiTheme="majorHAnsi" w:cstheme="majorHAnsi"/>
          <w:sz w:val="24"/>
          <w:szCs w:val="24"/>
          <w:lang w:val="ru-MD"/>
        </w:rPr>
      </w:pPr>
      <w:r>
        <w:rPr>
          <w:rFonts w:asciiTheme="majorHAnsi" w:hAnsiTheme="majorHAnsi" w:cstheme="majorHAnsi"/>
          <w:b/>
          <w:sz w:val="24"/>
          <w:szCs w:val="24"/>
        </w:rPr>
        <w:t>6.1</w:t>
      </w:r>
      <w:r w:rsidR="00413474">
        <w:rPr>
          <w:rFonts w:asciiTheme="majorHAnsi" w:hAnsiTheme="majorHAnsi" w:cstheme="majorHAnsi"/>
          <w:b/>
          <w:sz w:val="24"/>
          <w:szCs w:val="24"/>
        </w:rPr>
        <w:t>2</w:t>
      </w:r>
      <w:r w:rsidR="001F357D">
        <w:rPr>
          <w:rFonts w:asciiTheme="majorHAnsi" w:hAnsiTheme="majorHAnsi" w:cstheme="majorHAnsi"/>
          <w:b/>
          <w:sz w:val="24"/>
          <w:szCs w:val="24"/>
        </w:rPr>
        <w:t>.</w:t>
      </w:r>
      <w:r w:rsidR="00704EA1" w:rsidRPr="00981347">
        <w:rPr>
          <w:rFonts w:asciiTheme="majorHAnsi" w:hAnsiTheme="majorHAnsi" w:cstheme="majorHAnsi"/>
          <w:sz w:val="24"/>
          <w:szCs w:val="24"/>
        </w:rPr>
        <w:t xml:space="preserve"> </w:t>
      </w:r>
      <w:r w:rsidR="00DF6C18" w:rsidRPr="00A73C7D">
        <w:rPr>
          <w:rFonts w:asciiTheme="majorHAnsi" w:hAnsiTheme="majorHAnsi" w:cstheme="majorHAnsi"/>
          <w:sz w:val="24"/>
          <w:szCs w:val="24"/>
          <w:lang w:val="ru-MD"/>
        </w:rPr>
        <w:t xml:space="preserve">В рамках миссии финансового аудита, инициированной в Министерстве культуры, в качестве важного </w:t>
      </w:r>
      <w:r w:rsidR="0094142A" w:rsidRPr="00A73C7D">
        <w:rPr>
          <w:rFonts w:asciiTheme="majorHAnsi" w:hAnsiTheme="majorHAnsi" w:cstheme="majorHAnsi"/>
          <w:sz w:val="24"/>
          <w:szCs w:val="24"/>
          <w:lang w:val="ru-MD"/>
        </w:rPr>
        <w:t>субъекта</w:t>
      </w:r>
      <w:r w:rsidR="00DF6C18" w:rsidRPr="00A73C7D">
        <w:rPr>
          <w:rFonts w:asciiTheme="majorHAnsi" w:hAnsiTheme="majorHAnsi" w:cstheme="majorHAnsi"/>
          <w:sz w:val="24"/>
          <w:szCs w:val="24"/>
          <w:lang w:val="ru-MD"/>
        </w:rPr>
        <w:t>, рассматриваемого через призму INTOSAI</w:t>
      </w:r>
      <w:r w:rsidR="0094142A" w:rsidRPr="00A73C7D">
        <w:rPr>
          <w:rFonts w:asciiTheme="majorHAnsi" w:hAnsiTheme="majorHAnsi" w:cstheme="majorHAnsi"/>
          <w:sz w:val="24"/>
          <w:szCs w:val="24"/>
          <w:lang w:val="ru-MD"/>
        </w:rPr>
        <w:t xml:space="preserve"> </w:t>
      </w:r>
      <w:r w:rsidR="00DF6C18" w:rsidRPr="00A73C7D">
        <w:rPr>
          <w:rFonts w:asciiTheme="majorHAnsi" w:hAnsiTheme="majorHAnsi" w:cstheme="majorHAnsi"/>
          <w:sz w:val="24"/>
          <w:szCs w:val="24"/>
          <w:lang w:val="ru-MD"/>
        </w:rPr>
        <w:t>-</w:t>
      </w:r>
      <w:r w:rsidR="0094142A" w:rsidRPr="00A73C7D">
        <w:rPr>
          <w:rFonts w:asciiTheme="majorHAnsi" w:hAnsiTheme="majorHAnsi" w:cstheme="majorHAnsi"/>
          <w:sz w:val="24"/>
          <w:szCs w:val="24"/>
          <w:lang w:val="ru-MD"/>
        </w:rPr>
        <w:t xml:space="preserve"> </w:t>
      </w:r>
      <w:r w:rsidR="00DF6C18" w:rsidRPr="00A73C7D">
        <w:rPr>
          <w:rFonts w:asciiTheme="majorHAnsi" w:hAnsiTheme="majorHAnsi" w:cstheme="majorHAnsi"/>
          <w:sz w:val="24"/>
          <w:szCs w:val="24"/>
          <w:lang w:val="ru-MD"/>
        </w:rPr>
        <w:t xml:space="preserve">P 12 </w:t>
      </w:r>
      <w:r w:rsidR="0094142A" w:rsidRPr="00A73C7D">
        <w:rPr>
          <w:rFonts w:asciiTheme="majorHAnsi" w:hAnsiTheme="majorHAnsi" w:cstheme="majorHAnsi"/>
          <w:sz w:val="24"/>
          <w:szCs w:val="24"/>
          <w:lang w:val="ru-MD"/>
        </w:rPr>
        <w:t xml:space="preserve">„Значение и преимущества Высших органов аудита </w:t>
      </w:r>
      <w:r w:rsidR="00DF6C18" w:rsidRPr="00A73C7D">
        <w:rPr>
          <w:rFonts w:asciiTheme="majorHAnsi" w:hAnsiTheme="majorHAnsi" w:cstheme="majorHAnsi"/>
          <w:sz w:val="24"/>
          <w:szCs w:val="24"/>
          <w:lang w:val="ru-MD"/>
        </w:rPr>
        <w:t>-</w:t>
      </w:r>
      <w:r w:rsidR="0094142A" w:rsidRPr="00A73C7D">
        <w:rPr>
          <w:rFonts w:asciiTheme="majorHAnsi" w:hAnsiTheme="majorHAnsi" w:cstheme="majorHAnsi"/>
          <w:sz w:val="24"/>
          <w:szCs w:val="24"/>
          <w:lang w:val="ru-MD"/>
        </w:rPr>
        <w:t xml:space="preserve"> </w:t>
      </w:r>
      <w:r w:rsidR="00DF6C18" w:rsidRPr="00A73C7D">
        <w:rPr>
          <w:rFonts w:asciiTheme="majorHAnsi" w:hAnsiTheme="majorHAnsi" w:cstheme="majorHAnsi"/>
          <w:sz w:val="24"/>
          <w:szCs w:val="24"/>
          <w:lang w:val="ru-MD"/>
        </w:rPr>
        <w:t>влияние на жизнь граждан</w:t>
      </w:r>
      <w:r w:rsidR="0094142A" w:rsidRPr="00A73C7D">
        <w:rPr>
          <w:rFonts w:asciiTheme="majorHAnsi" w:hAnsiTheme="majorHAnsi" w:cstheme="majorHAnsi"/>
          <w:sz w:val="24"/>
          <w:szCs w:val="24"/>
          <w:lang w:val="ru-MD"/>
        </w:rPr>
        <w:t>”</w:t>
      </w:r>
      <w:r w:rsidR="00DF6C18" w:rsidRPr="00A73C7D">
        <w:rPr>
          <w:rFonts w:asciiTheme="majorHAnsi" w:hAnsiTheme="majorHAnsi" w:cstheme="majorHAnsi"/>
          <w:sz w:val="24"/>
          <w:szCs w:val="24"/>
          <w:lang w:val="ru-MD"/>
        </w:rPr>
        <w:t xml:space="preserve">, Счетная палата </w:t>
      </w:r>
      <w:r w:rsidR="0094142A" w:rsidRPr="00A73C7D">
        <w:rPr>
          <w:rFonts w:asciiTheme="majorHAnsi" w:hAnsiTheme="majorHAnsi" w:cstheme="majorHAnsi"/>
          <w:sz w:val="24"/>
          <w:szCs w:val="24"/>
          <w:lang w:val="ru-MD"/>
        </w:rPr>
        <w:t>изучи</w:t>
      </w:r>
      <w:r w:rsidR="00DF6C18" w:rsidRPr="00A73C7D">
        <w:rPr>
          <w:rFonts w:asciiTheme="majorHAnsi" w:hAnsiTheme="majorHAnsi" w:cstheme="majorHAnsi"/>
          <w:sz w:val="24"/>
          <w:szCs w:val="24"/>
          <w:lang w:val="ru-MD"/>
        </w:rPr>
        <w:t>ла предполагаемые нарушения,</w:t>
      </w:r>
      <w:r w:rsidR="0094142A" w:rsidRPr="00A73C7D">
        <w:rPr>
          <w:rFonts w:asciiTheme="majorHAnsi" w:hAnsiTheme="majorHAnsi" w:cstheme="majorHAnsi"/>
          <w:sz w:val="24"/>
          <w:szCs w:val="24"/>
          <w:lang w:val="ru-MD"/>
        </w:rPr>
        <w:t xml:space="preserve"> о которых была уведомлена, при</w:t>
      </w:r>
      <w:r w:rsidR="00DF6C18" w:rsidRPr="00A73C7D">
        <w:rPr>
          <w:rFonts w:asciiTheme="majorHAnsi" w:hAnsiTheme="majorHAnsi" w:cstheme="majorHAnsi"/>
          <w:sz w:val="24"/>
          <w:szCs w:val="24"/>
          <w:lang w:val="ru-MD"/>
        </w:rPr>
        <w:t xml:space="preserve"> использовани</w:t>
      </w:r>
      <w:r w:rsidR="0094142A" w:rsidRPr="00A73C7D">
        <w:rPr>
          <w:rFonts w:asciiTheme="majorHAnsi" w:hAnsiTheme="majorHAnsi" w:cstheme="majorHAnsi"/>
          <w:sz w:val="24"/>
          <w:szCs w:val="24"/>
          <w:lang w:val="ru-MD"/>
        </w:rPr>
        <w:t>и</w:t>
      </w:r>
      <w:r w:rsidR="00DF6C18" w:rsidRPr="00A73C7D">
        <w:rPr>
          <w:rFonts w:asciiTheme="majorHAnsi" w:hAnsiTheme="majorHAnsi" w:cstheme="majorHAnsi"/>
          <w:sz w:val="24"/>
          <w:szCs w:val="24"/>
          <w:lang w:val="ru-MD"/>
        </w:rPr>
        <w:t xml:space="preserve"> </w:t>
      </w:r>
      <w:r w:rsidR="0094142A" w:rsidRPr="00A73C7D">
        <w:rPr>
          <w:rFonts w:asciiTheme="majorHAnsi" w:hAnsiTheme="majorHAnsi" w:cstheme="majorHAnsi"/>
          <w:sz w:val="24"/>
          <w:szCs w:val="24"/>
          <w:lang w:val="ru-MD"/>
        </w:rPr>
        <w:t>публич</w:t>
      </w:r>
      <w:r w:rsidR="00DF6C18" w:rsidRPr="00A73C7D">
        <w:rPr>
          <w:rFonts w:asciiTheme="majorHAnsi" w:hAnsiTheme="majorHAnsi" w:cstheme="majorHAnsi"/>
          <w:sz w:val="24"/>
          <w:szCs w:val="24"/>
          <w:lang w:val="ru-MD"/>
        </w:rPr>
        <w:t xml:space="preserve">ных денег в рамках </w:t>
      </w:r>
      <w:r w:rsidR="0094142A" w:rsidRPr="00A73C7D">
        <w:rPr>
          <w:rFonts w:asciiTheme="majorHAnsi" w:hAnsiTheme="majorHAnsi" w:cstheme="majorHAnsi"/>
          <w:sz w:val="24"/>
          <w:szCs w:val="24"/>
          <w:lang w:val="ru-MD"/>
        </w:rPr>
        <w:t>ПУ</w:t>
      </w:r>
      <w:r w:rsidR="00DF6C18" w:rsidRPr="00A73C7D">
        <w:rPr>
          <w:rFonts w:asciiTheme="majorHAnsi" w:hAnsiTheme="majorHAnsi" w:cstheme="majorHAnsi"/>
          <w:sz w:val="24"/>
          <w:szCs w:val="24"/>
          <w:lang w:val="ru-MD"/>
        </w:rPr>
        <w:t xml:space="preserve"> Академический Национальный ансамбль народных танцев </w:t>
      </w:r>
      <w:r w:rsidR="0094142A" w:rsidRPr="00A73C7D">
        <w:rPr>
          <w:rFonts w:asciiTheme="majorHAnsi" w:hAnsiTheme="majorHAnsi" w:cstheme="majorHAnsi"/>
          <w:sz w:val="24"/>
          <w:szCs w:val="24"/>
          <w:lang w:val="ru-MD"/>
        </w:rPr>
        <w:t xml:space="preserve">„Joc” </w:t>
      </w:r>
      <w:r w:rsidR="00DF6C18" w:rsidRPr="00A73C7D">
        <w:rPr>
          <w:rFonts w:asciiTheme="majorHAnsi" w:hAnsiTheme="majorHAnsi" w:cstheme="majorHAnsi"/>
          <w:sz w:val="24"/>
          <w:szCs w:val="24"/>
          <w:lang w:val="ru-MD"/>
        </w:rPr>
        <w:t>(АНА</w:t>
      </w:r>
      <w:r w:rsidR="0094142A" w:rsidRPr="00A73C7D">
        <w:rPr>
          <w:rFonts w:asciiTheme="majorHAnsi" w:hAnsiTheme="majorHAnsi" w:cstheme="majorHAnsi"/>
          <w:sz w:val="24"/>
          <w:szCs w:val="24"/>
          <w:lang w:val="ru-MD"/>
        </w:rPr>
        <w:t>НТ „Joc”</w:t>
      </w:r>
      <w:r w:rsidR="00DF6C18" w:rsidRPr="00A73C7D">
        <w:rPr>
          <w:rFonts w:asciiTheme="majorHAnsi" w:hAnsiTheme="majorHAnsi" w:cstheme="majorHAnsi"/>
          <w:sz w:val="24"/>
          <w:szCs w:val="24"/>
          <w:lang w:val="ru-MD"/>
        </w:rPr>
        <w:t>).  Аудит</w:t>
      </w:r>
      <w:r w:rsidR="0094142A" w:rsidRPr="00A73C7D">
        <w:rPr>
          <w:rFonts w:asciiTheme="majorHAnsi" w:hAnsiTheme="majorHAnsi" w:cstheme="majorHAnsi"/>
          <w:sz w:val="24"/>
          <w:szCs w:val="24"/>
          <w:lang w:val="ru-MD"/>
        </w:rPr>
        <w:t>ом установлено</w:t>
      </w:r>
      <w:r w:rsidR="00DF6C18" w:rsidRPr="00A73C7D">
        <w:rPr>
          <w:rFonts w:asciiTheme="majorHAnsi" w:hAnsiTheme="majorHAnsi" w:cstheme="majorHAnsi"/>
          <w:sz w:val="24"/>
          <w:szCs w:val="24"/>
          <w:lang w:val="ru-MD"/>
        </w:rPr>
        <w:t xml:space="preserve">, что </w:t>
      </w:r>
      <w:r w:rsidR="0094142A" w:rsidRPr="00A73C7D">
        <w:rPr>
          <w:rFonts w:asciiTheme="majorHAnsi" w:hAnsiTheme="majorHAnsi" w:cstheme="majorHAnsi"/>
          <w:sz w:val="24"/>
          <w:szCs w:val="24"/>
          <w:lang w:val="ru-MD"/>
        </w:rPr>
        <w:t>на протяжении</w:t>
      </w:r>
      <w:r w:rsidR="00DF6C18" w:rsidRPr="00A73C7D">
        <w:rPr>
          <w:rFonts w:asciiTheme="majorHAnsi" w:hAnsiTheme="majorHAnsi" w:cstheme="majorHAnsi"/>
          <w:sz w:val="24"/>
          <w:szCs w:val="24"/>
          <w:lang w:val="ru-MD"/>
        </w:rPr>
        <w:t xml:space="preserve"> 2020-2022 годов лица, принимающие решения, допускали некоторые </w:t>
      </w:r>
      <w:r w:rsidR="00A73C7D" w:rsidRPr="00A73C7D">
        <w:rPr>
          <w:rFonts w:asciiTheme="majorHAnsi" w:hAnsiTheme="majorHAnsi" w:cstheme="majorHAnsi"/>
          <w:sz w:val="24"/>
          <w:szCs w:val="24"/>
          <w:lang w:val="ru-MD"/>
        </w:rPr>
        <w:t>несоответствия</w:t>
      </w:r>
      <w:r w:rsidR="00DF6C18" w:rsidRPr="00A73C7D">
        <w:rPr>
          <w:rFonts w:asciiTheme="majorHAnsi" w:hAnsiTheme="majorHAnsi" w:cstheme="majorHAnsi"/>
          <w:sz w:val="24"/>
          <w:szCs w:val="24"/>
          <w:lang w:val="ru-MD"/>
        </w:rPr>
        <w:t xml:space="preserve">, что указывает на неэффективный контроль как со стороны </w:t>
      </w:r>
      <w:r w:rsidR="0094142A" w:rsidRPr="00A73C7D">
        <w:rPr>
          <w:rFonts w:asciiTheme="majorHAnsi" w:hAnsiTheme="majorHAnsi" w:cstheme="majorHAnsi"/>
          <w:sz w:val="24"/>
          <w:szCs w:val="24"/>
          <w:lang w:val="ru-MD"/>
        </w:rPr>
        <w:t>руководителя ПУ</w:t>
      </w:r>
      <w:r w:rsidR="00DF6C18" w:rsidRPr="00A73C7D">
        <w:rPr>
          <w:rFonts w:asciiTheme="majorHAnsi" w:hAnsiTheme="majorHAnsi" w:cstheme="majorHAnsi"/>
          <w:sz w:val="24"/>
          <w:szCs w:val="24"/>
          <w:lang w:val="ru-MD"/>
        </w:rPr>
        <w:t xml:space="preserve">, так и со стороны </w:t>
      </w:r>
      <w:r w:rsidR="00661162" w:rsidRPr="00A73C7D">
        <w:rPr>
          <w:rFonts w:asciiTheme="majorHAnsi" w:hAnsiTheme="majorHAnsi" w:cstheme="majorHAnsi"/>
          <w:sz w:val="24"/>
          <w:szCs w:val="24"/>
          <w:lang w:val="ru-MD"/>
        </w:rPr>
        <w:t>учредите</w:t>
      </w:r>
      <w:r w:rsidR="00DF6C18" w:rsidRPr="00A73C7D">
        <w:rPr>
          <w:rFonts w:asciiTheme="majorHAnsi" w:hAnsiTheme="majorHAnsi" w:cstheme="majorHAnsi"/>
          <w:sz w:val="24"/>
          <w:szCs w:val="24"/>
          <w:lang w:val="ru-MD"/>
        </w:rPr>
        <w:t xml:space="preserve">ля, </w:t>
      </w:r>
      <w:r w:rsidR="00661162" w:rsidRPr="00A73C7D">
        <w:rPr>
          <w:rFonts w:asciiTheme="majorHAnsi" w:hAnsiTheme="majorHAnsi" w:cstheme="majorHAnsi"/>
          <w:sz w:val="24"/>
          <w:szCs w:val="24"/>
          <w:lang w:val="ru-MD"/>
        </w:rPr>
        <w:t>которые</w:t>
      </w:r>
      <w:r w:rsidR="00DF6C18" w:rsidRPr="00A73C7D">
        <w:rPr>
          <w:rFonts w:asciiTheme="majorHAnsi" w:hAnsiTheme="majorHAnsi" w:cstheme="majorHAnsi"/>
          <w:sz w:val="24"/>
          <w:szCs w:val="24"/>
          <w:lang w:val="ru-MD"/>
        </w:rPr>
        <w:t xml:space="preserve"> выража</w:t>
      </w:r>
      <w:r w:rsidR="00661162" w:rsidRPr="00A73C7D">
        <w:rPr>
          <w:rFonts w:asciiTheme="majorHAnsi" w:hAnsiTheme="majorHAnsi" w:cstheme="majorHAnsi"/>
          <w:sz w:val="24"/>
          <w:szCs w:val="24"/>
          <w:lang w:val="ru-MD"/>
        </w:rPr>
        <w:t>ю</w:t>
      </w:r>
      <w:r w:rsidR="00DF6C18" w:rsidRPr="00A73C7D">
        <w:rPr>
          <w:rFonts w:asciiTheme="majorHAnsi" w:hAnsiTheme="majorHAnsi" w:cstheme="majorHAnsi"/>
          <w:sz w:val="24"/>
          <w:szCs w:val="24"/>
          <w:lang w:val="ru-MD"/>
        </w:rPr>
        <w:t>тся в</w:t>
      </w:r>
      <w:r w:rsidR="00A73C7D">
        <w:rPr>
          <w:rFonts w:asciiTheme="majorHAnsi" w:hAnsiTheme="majorHAnsi" w:cstheme="majorHAnsi"/>
          <w:sz w:val="24"/>
          <w:szCs w:val="24"/>
          <w:lang w:val="ru-MD"/>
        </w:rPr>
        <w:t xml:space="preserve"> </w:t>
      </w:r>
      <w:r w:rsidR="00661162" w:rsidRPr="00A73C7D">
        <w:rPr>
          <w:rFonts w:asciiTheme="majorHAnsi" w:hAnsiTheme="majorHAnsi" w:cstheme="majorHAnsi"/>
          <w:sz w:val="24"/>
          <w:szCs w:val="24"/>
          <w:lang w:val="ru-MD"/>
        </w:rPr>
        <w:t>следующем</w:t>
      </w:r>
      <w:r w:rsidR="00704EA1" w:rsidRPr="00A73C7D">
        <w:rPr>
          <w:rFonts w:asciiTheme="majorHAnsi" w:hAnsiTheme="majorHAnsi" w:cstheme="majorHAnsi"/>
          <w:sz w:val="24"/>
          <w:szCs w:val="24"/>
          <w:lang w:val="ru-MD"/>
        </w:rPr>
        <w:t xml:space="preserve">: </w:t>
      </w:r>
      <w:r w:rsidR="00704EA1" w:rsidRPr="00A73C7D">
        <w:rPr>
          <w:rFonts w:asciiTheme="majorHAnsi" w:hAnsiTheme="majorHAnsi" w:cstheme="majorHAnsi"/>
          <w:b/>
          <w:bCs/>
          <w:i/>
          <w:sz w:val="24"/>
          <w:szCs w:val="24"/>
          <w:lang w:val="ru-MD"/>
        </w:rPr>
        <w:t>1)</w:t>
      </w:r>
      <w:r w:rsidR="00704EA1" w:rsidRPr="00A73C7D">
        <w:rPr>
          <w:rFonts w:asciiTheme="majorHAnsi" w:hAnsiTheme="majorHAnsi" w:cstheme="majorHAnsi"/>
          <w:sz w:val="24"/>
          <w:szCs w:val="24"/>
          <w:lang w:val="ru-MD"/>
        </w:rPr>
        <w:t xml:space="preserve"> </w:t>
      </w:r>
      <w:r w:rsidR="00DF6C18" w:rsidRPr="00A73C7D">
        <w:rPr>
          <w:rFonts w:asciiTheme="majorHAnsi" w:hAnsiTheme="majorHAnsi" w:cstheme="majorHAnsi"/>
          <w:sz w:val="24"/>
          <w:szCs w:val="24"/>
          <w:lang w:val="ru-MD"/>
        </w:rPr>
        <w:t xml:space="preserve">Штатные </w:t>
      </w:r>
      <w:r w:rsidR="00661162" w:rsidRPr="00A73C7D">
        <w:rPr>
          <w:rFonts w:asciiTheme="majorHAnsi" w:hAnsiTheme="majorHAnsi" w:cstheme="majorHAnsi"/>
          <w:sz w:val="24"/>
          <w:szCs w:val="24"/>
          <w:lang w:val="ru-MD"/>
        </w:rPr>
        <w:t>расписания</w:t>
      </w:r>
      <w:r w:rsidR="00DF6C18" w:rsidRPr="00A73C7D">
        <w:rPr>
          <w:rFonts w:asciiTheme="majorHAnsi" w:hAnsiTheme="majorHAnsi" w:cstheme="majorHAnsi"/>
          <w:sz w:val="24"/>
          <w:szCs w:val="24"/>
          <w:lang w:val="ru-MD"/>
        </w:rPr>
        <w:t xml:space="preserve"> на 2022 год были утверждены </w:t>
      </w:r>
      <w:r w:rsidR="00661162" w:rsidRPr="00A73C7D">
        <w:rPr>
          <w:rFonts w:asciiTheme="majorHAnsi" w:hAnsiTheme="majorHAnsi" w:cstheme="majorHAnsi"/>
          <w:sz w:val="24"/>
          <w:szCs w:val="24"/>
          <w:lang w:val="ru-MD"/>
        </w:rPr>
        <w:t>в</w:t>
      </w:r>
      <w:r w:rsidR="00DF6C18" w:rsidRPr="00A73C7D">
        <w:rPr>
          <w:rFonts w:asciiTheme="majorHAnsi" w:hAnsiTheme="majorHAnsi" w:cstheme="majorHAnsi"/>
          <w:sz w:val="24"/>
          <w:szCs w:val="24"/>
          <w:lang w:val="ru-MD"/>
        </w:rPr>
        <w:t xml:space="preserve"> отсутстви</w:t>
      </w:r>
      <w:r w:rsidR="00661162" w:rsidRPr="00A73C7D">
        <w:rPr>
          <w:rFonts w:asciiTheme="majorHAnsi" w:hAnsiTheme="majorHAnsi" w:cstheme="majorHAnsi"/>
          <w:sz w:val="24"/>
          <w:szCs w:val="24"/>
          <w:lang w:val="ru-MD"/>
        </w:rPr>
        <w:t>е</w:t>
      </w:r>
      <w:r w:rsidR="00DF6C18" w:rsidRPr="00A73C7D">
        <w:rPr>
          <w:rFonts w:asciiTheme="majorHAnsi" w:hAnsiTheme="majorHAnsi" w:cstheme="majorHAnsi"/>
          <w:sz w:val="24"/>
          <w:szCs w:val="24"/>
          <w:lang w:val="ru-MD"/>
        </w:rPr>
        <w:t xml:space="preserve"> соответствующих </w:t>
      </w:r>
      <w:r w:rsidR="00A73C7D" w:rsidRPr="00A73C7D">
        <w:rPr>
          <w:rFonts w:asciiTheme="majorHAnsi" w:hAnsiTheme="majorHAnsi" w:cstheme="majorHAnsi"/>
          <w:sz w:val="24"/>
          <w:szCs w:val="24"/>
          <w:lang w:val="ru-MD"/>
        </w:rPr>
        <w:t>обоснований, учитывающих</w:t>
      </w:r>
      <w:r w:rsidR="00DF6C18" w:rsidRPr="00A73C7D">
        <w:rPr>
          <w:rFonts w:asciiTheme="majorHAnsi" w:hAnsiTheme="majorHAnsi" w:cstheme="majorHAnsi"/>
          <w:sz w:val="24"/>
          <w:szCs w:val="24"/>
          <w:lang w:val="ru-MD"/>
        </w:rPr>
        <w:t xml:space="preserve"> норм</w:t>
      </w:r>
      <w:r w:rsidR="00661162" w:rsidRPr="00A73C7D">
        <w:rPr>
          <w:rFonts w:asciiTheme="majorHAnsi" w:hAnsiTheme="majorHAnsi" w:cstheme="majorHAnsi"/>
          <w:sz w:val="24"/>
          <w:szCs w:val="24"/>
          <w:lang w:val="ru-MD"/>
        </w:rPr>
        <w:t>ы</w:t>
      </w:r>
      <w:r w:rsidR="00DF6C18" w:rsidRPr="00A73C7D">
        <w:rPr>
          <w:rFonts w:asciiTheme="majorHAnsi" w:hAnsiTheme="majorHAnsi" w:cstheme="majorHAnsi"/>
          <w:sz w:val="24"/>
          <w:szCs w:val="24"/>
          <w:lang w:val="ru-MD"/>
        </w:rPr>
        <w:t xml:space="preserve"> </w:t>
      </w:r>
      <w:r w:rsidR="00661162" w:rsidRPr="00A73C7D">
        <w:rPr>
          <w:rFonts w:asciiTheme="majorHAnsi" w:hAnsiTheme="majorHAnsi" w:cstheme="majorHAnsi"/>
          <w:sz w:val="24"/>
          <w:szCs w:val="24"/>
          <w:lang w:val="ru-MD"/>
        </w:rPr>
        <w:t xml:space="preserve">труда </w:t>
      </w:r>
      <w:r w:rsidR="00DF6C18" w:rsidRPr="00A73C7D">
        <w:rPr>
          <w:rFonts w:asciiTheme="majorHAnsi" w:hAnsiTheme="majorHAnsi" w:cstheme="majorHAnsi"/>
          <w:sz w:val="24"/>
          <w:szCs w:val="24"/>
          <w:lang w:val="ru-MD"/>
        </w:rPr>
        <w:t xml:space="preserve">персонала </w:t>
      </w:r>
      <w:r w:rsidR="00661162" w:rsidRPr="00A73C7D">
        <w:rPr>
          <w:rFonts w:asciiTheme="majorHAnsi" w:hAnsiTheme="majorHAnsi" w:cstheme="majorHAnsi"/>
          <w:sz w:val="24"/>
          <w:szCs w:val="24"/>
          <w:lang w:val="ru-MD"/>
        </w:rPr>
        <w:t>АНАНТ „Joc”</w:t>
      </w:r>
      <w:r w:rsidR="00DF6C18" w:rsidRPr="00A73C7D">
        <w:rPr>
          <w:rFonts w:asciiTheme="majorHAnsi" w:hAnsiTheme="majorHAnsi" w:cstheme="majorHAnsi"/>
          <w:sz w:val="24"/>
          <w:szCs w:val="24"/>
          <w:lang w:val="ru-MD"/>
        </w:rPr>
        <w:t xml:space="preserve">, а также </w:t>
      </w:r>
      <w:r w:rsidR="00661162" w:rsidRPr="00A73C7D">
        <w:rPr>
          <w:rFonts w:asciiTheme="majorHAnsi" w:hAnsiTheme="majorHAnsi" w:cstheme="majorHAnsi"/>
          <w:sz w:val="24"/>
          <w:szCs w:val="24"/>
          <w:lang w:val="ru-MD"/>
        </w:rPr>
        <w:t xml:space="preserve">без его </w:t>
      </w:r>
      <w:r w:rsidR="00DF6C18" w:rsidRPr="00A73C7D">
        <w:rPr>
          <w:rFonts w:asciiTheme="majorHAnsi" w:hAnsiTheme="majorHAnsi" w:cstheme="majorHAnsi"/>
          <w:sz w:val="24"/>
          <w:szCs w:val="24"/>
          <w:lang w:val="ru-MD"/>
        </w:rPr>
        <w:t>предварительно</w:t>
      </w:r>
      <w:r w:rsidR="00661162" w:rsidRPr="00A73C7D">
        <w:rPr>
          <w:rFonts w:asciiTheme="majorHAnsi" w:hAnsiTheme="majorHAnsi" w:cstheme="majorHAnsi"/>
          <w:sz w:val="24"/>
          <w:szCs w:val="24"/>
          <w:lang w:val="ru-MD"/>
        </w:rPr>
        <w:t>го согласования</w:t>
      </w:r>
      <w:r w:rsidR="00DF6C18" w:rsidRPr="00A73C7D">
        <w:rPr>
          <w:rFonts w:asciiTheme="majorHAnsi" w:hAnsiTheme="majorHAnsi" w:cstheme="majorHAnsi"/>
          <w:sz w:val="24"/>
          <w:szCs w:val="24"/>
          <w:lang w:val="ru-MD"/>
        </w:rPr>
        <w:t xml:space="preserve"> с высшим иерархическим органом (Министерством культуры). </w:t>
      </w:r>
      <w:r w:rsidR="00661162" w:rsidRPr="00A73C7D">
        <w:rPr>
          <w:rFonts w:asciiTheme="majorHAnsi" w:hAnsiTheme="majorHAnsi" w:cstheme="majorHAnsi"/>
          <w:sz w:val="24"/>
          <w:szCs w:val="24"/>
          <w:lang w:val="ru-MD"/>
        </w:rPr>
        <w:t>О</w:t>
      </w:r>
      <w:r w:rsidR="00DF6C18" w:rsidRPr="00A73C7D">
        <w:rPr>
          <w:rFonts w:asciiTheme="majorHAnsi" w:hAnsiTheme="majorHAnsi" w:cstheme="majorHAnsi"/>
          <w:sz w:val="24"/>
          <w:szCs w:val="24"/>
          <w:lang w:val="ru-MD"/>
        </w:rPr>
        <w:t>тме</w:t>
      </w:r>
      <w:r w:rsidR="00661162" w:rsidRPr="00A73C7D">
        <w:rPr>
          <w:rFonts w:asciiTheme="majorHAnsi" w:hAnsiTheme="majorHAnsi" w:cstheme="majorHAnsi"/>
          <w:sz w:val="24"/>
          <w:szCs w:val="24"/>
          <w:lang w:val="ru-MD"/>
        </w:rPr>
        <w:t>чается</w:t>
      </w:r>
      <w:r w:rsidR="00DF6C18" w:rsidRPr="00A73C7D">
        <w:rPr>
          <w:rFonts w:asciiTheme="majorHAnsi" w:hAnsiTheme="majorHAnsi" w:cstheme="majorHAnsi"/>
          <w:sz w:val="24"/>
          <w:szCs w:val="24"/>
          <w:lang w:val="ru-MD"/>
        </w:rPr>
        <w:t xml:space="preserve">, что некоторые функции были </w:t>
      </w:r>
      <w:r w:rsidR="00661162" w:rsidRPr="00A73C7D">
        <w:rPr>
          <w:rFonts w:asciiTheme="majorHAnsi" w:hAnsiTheme="majorHAnsi" w:cstheme="majorHAnsi"/>
          <w:sz w:val="24"/>
          <w:szCs w:val="24"/>
          <w:lang w:val="ru-MD"/>
        </w:rPr>
        <w:t>распредел</w:t>
      </w:r>
      <w:r w:rsidR="00DF6C18" w:rsidRPr="00A73C7D">
        <w:rPr>
          <w:rFonts w:asciiTheme="majorHAnsi" w:hAnsiTheme="majorHAnsi" w:cstheme="majorHAnsi"/>
          <w:sz w:val="24"/>
          <w:szCs w:val="24"/>
          <w:lang w:val="ru-MD"/>
        </w:rPr>
        <w:t xml:space="preserve">ены </w:t>
      </w:r>
      <w:r w:rsidR="00661162" w:rsidRPr="00A73C7D">
        <w:rPr>
          <w:rFonts w:asciiTheme="majorHAnsi" w:hAnsiTheme="majorHAnsi" w:cstheme="majorHAnsi"/>
          <w:sz w:val="24"/>
          <w:szCs w:val="24"/>
          <w:lang w:val="ru-MD"/>
        </w:rPr>
        <w:t>по совместительству</w:t>
      </w:r>
      <w:r w:rsidR="00DF6C18" w:rsidRPr="00A73C7D">
        <w:rPr>
          <w:rFonts w:asciiTheme="majorHAnsi" w:hAnsiTheme="majorHAnsi" w:cstheme="majorHAnsi"/>
          <w:sz w:val="24"/>
          <w:szCs w:val="24"/>
          <w:lang w:val="ru-MD"/>
        </w:rPr>
        <w:t xml:space="preserve"> некоторым сотрудникам </w:t>
      </w:r>
      <w:r w:rsidR="00661162" w:rsidRPr="00A73C7D">
        <w:rPr>
          <w:rFonts w:asciiTheme="majorHAnsi" w:hAnsiTheme="majorHAnsi" w:cstheme="majorHAnsi"/>
          <w:sz w:val="24"/>
          <w:szCs w:val="24"/>
          <w:lang w:val="ru-MD"/>
        </w:rPr>
        <w:t xml:space="preserve">АНАНТ „Joc” </w:t>
      </w:r>
      <w:r w:rsidR="00DF6C18" w:rsidRPr="00A73C7D">
        <w:rPr>
          <w:rFonts w:asciiTheme="majorHAnsi" w:hAnsiTheme="majorHAnsi" w:cstheme="majorHAnsi"/>
          <w:sz w:val="24"/>
          <w:szCs w:val="24"/>
          <w:lang w:val="ru-MD"/>
        </w:rPr>
        <w:t>сразу после утверждения штатн</w:t>
      </w:r>
      <w:r w:rsidR="00661162" w:rsidRPr="00A73C7D">
        <w:rPr>
          <w:rFonts w:asciiTheme="majorHAnsi" w:hAnsiTheme="majorHAnsi" w:cstheme="majorHAnsi"/>
          <w:sz w:val="24"/>
          <w:szCs w:val="24"/>
          <w:lang w:val="ru-MD"/>
        </w:rPr>
        <w:t>ого расписания</w:t>
      </w:r>
      <w:r w:rsidR="00DF6C18" w:rsidRPr="00A73C7D">
        <w:rPr>
          <w:rFonts w:asciiTheme="majorHAnsi" w:hAnsiTheme="majorHAnsi" w:cstheme="majorHAnsi"/>
          <w:sz w:val="24"/>
          <w:szCs w:val="24"/>
          <w:lang w:val="ru-MD"/>
        </w:rPr>
        <w:t xml:space="preserve"> </w:t>
      </w:r>
      <w:r w:rsidR="00661162" w:rsidRPr="00A73C7D">
        <w:rPr>
          <w:rFonts w:asciiTheme="majorHAnsi" w:hAnsiTheme="majorHAnsi" w:cstheme="majorHAnsi"/>
          <w:sz w:val="24"/>
          <w:szCs w:val="24"/>
          <w:lang w:val="ru-MD"/>
        </w:rPr>
        <w:t>персонала</w:t>
      </w:r>
      <w:r w:rsidR="00704EA1" w:rsidRPr="00A73C7D">
        <w:rPr>
          <w:rFonts w:asciiTheme="majorHAnsi" w:hAnsiTheme="majorHAnsi" w:cstheme="majorHAnsi"/>
          <w:sz w:val="24"/>
          <w:szCs w:val="24"/>
          <w:lang w:val="ru-MD"/>
        </w:rPr>
        <w:t xml:space="preserve">; </w:t>
      </w:r>
      <w:r w:rsidR="00704EA1" w:rsidRPr="00A73C7D">
        <w:rPr>
          <w:rFonts w:asciiTheme="majorHAnsi" w:hAnsiTheme="majorHAnsi" w:cstheme="majorHAnsi"/>
          <w:b/>
          <w:bCs/>
          <w:i/>
          <w:sz w:val="24"/>
          <w:szCs w:val="24"/>
          <w:lang w:val="ru-MD"/>
        </w:rPr>
        <w:t>2)</w:t>
      </w:r>
      <w:r w:rsidR="00704EA1" w:rsidRPr="00A73C7D">
        <w:rPr>
          <w:rFonts w:asciiTheme="majorHAnsi" w:hAnsiTheme="majorHAnsi" w:cstheme="majorHAnsi"/>
          <w:sz w:val="24"/>
          <w:szCs w:val="24"/>
          <w:lang w:val="ru-MD"/>
        </w:rPr>
        <w:t xml:space="preserve"> </w:t>
      </w:r>
      <w:r w:rsidR="00DF6C18" w:rsidRPr="00A73C7D">
        <w:rPr>
          <w:rFonts w:asciiTheme="majorHAnsi" w:hAnsiTheme="majorHAnsi" w:cstheme="majorHAnsi"/>
          <w:sz w:val="24"/>
          <w:szCs w:val="24"/>
          <w:lang w:val="ru-MD"/>
        </w:rPr>
        <w:t xml:space="preserve">Система оценки эффективности работы сотрудников </w:t>
      </w:r>
      <w:r w:rsidR="00A73C7D" w:rsidRPr="00A73C7D">
        <w:rPr>
          <w:rFonts w:asciiTheme="majorHAnsi" w:hAnsiTheme="majorHAnsi" w:cstheme="majorHAnsi"/>
          <w:sz w:val="24"/>
          <w:szCs w:val="24"/>
          <w:lang w:val="ru-MD"/>
        </w:rPr>
        <w:t>АНАНТ „Joc”</w:t>
      </w:r>
      <w:r w:rsidR="00DF6C18" w:rsidRPr="00A73C7D">
        <w:rPr>
          <w:rFonts w:asciiTheme="majorHAnsi" w:hAnsiTheme="majorHAnsi" w:cstheme="majorHAnsi"/>
          <w:sz w:val="24"/>
          <w:szCs w:val="24"/>
          <w:lang w:val="ru-MD"/>
        </w:rPr>
        <w:t xml:space="preserve"> является неравномерной и не соответствует </w:t>
      </w:r>
      <w:r w:rsidR="00A73C7D" w:rsidRPr="00A73C7D">
        <w:rPr>
          <w:rFonts w:asciiTheme="majorHAnsi" w:hAnsiTheme="majorHAnsi" w:cstheme="majorHAnsi"/>
          <w:sz w:val="24"/>
          <w:szCs w:val="24"/>
          <w:lang w:val="ru-MD"/>
        </w:rPr>
        <w:t xml:space="preserve">в полной мере </w:t>
      </w:r>
      <w:r w:rsidR="00DF6C18" w:rsidRPr="00A73C7D">
        <w:rPr>
          <w:rFonts w:asciiTheme="majorHAnsi" w:hAnsiTheme="majorHAnsi" w:cstheme="majorHAnsi"/>
          <w:sz w:val="24"/>
          <w:szCs w:val="24"/>
          <w:lang w:val="ru-MD"/>
        </w:rPr>
        <w:t>требованиям действующей нормативной базы, в частности тем, которые касаются объективной и беспристрастной оценки вклада каждого сотрудника в достижение оптимальных результатов в деятельности.</w:t>
      </w:r>
      <w:r w:rsidR="00DF6C18" w:rsidRPr="00DF6C18">
        <w:rPr>
          <w:rFonts w:asciiTheme="majorHAnsi" w:hAnsiTheme="majorHAnsi" w:cstheme="majorHAnsi"/>
          <w:sz w:val="24"/>
          <w:szCs w:val="24"/>
        </w:rPr>
        <w:t xml:space="preserve"> </w:t>
      </w:r>
      <w:r w:rsidR="00E23045">
        <w:rPr>
          <w:rFonts w:asciiTheme="majorHAnsi" w:hAnsiTheme="majorHAnsi" w:cstheme="majorHAnsi"/>
          <w:sz w:val="24"/>
          <w:szCs w:val="24"/>
          <w:lang w:val="ru-RU"/>
        </w:rPr>
        <w:t>Хотя ПУ</w:t>
      </w:r>
      <w:r w:rsidR="00DF6C18" w:rsidRPr="00DF6C18">
        <w:rPr>
          <w:rFonts w:asciiTheme="majorHAnsi" w:hAnsiTheme="majorHAnsi" w:cstheme="majorHAnsi"/>
          <w:sz w:val="24"/>
          <w:szCs w:val="24"/>
        </w:rPr>
        <w:t xml:space="preserve"> </w:t>
      </w:r>
      <w:r w:rsidR="00DF6C18" w:rsidRPr="00F1753B">
        <w:rPr>
          <w:rFonts w:asciiTheme="majorHAnsi" w:hAnsiTheme="majorHAnsi" w:cstheme="majorHAnsi"/>
          <w:sz w:val="24"/>
          <w:szCs w:val="24"/>
          <w:lang w:val="ru-MD"/>
        </w:rPr>
        <w:t>разработа</w:t>
      </w:r>
      <w:r w:rsidR="00E23045" w:rsidRPr="00F1753B">
        <w:rPr>
          <w:rFonts w:asciiTheme="majorHAnsi" w:hAnsiTheme="majorHAnsi" w:cstheme="majorHAnsi"/>
          <w:sz w:val="24"/>
          <w:szCs w:val="24"/>
          <w:lang w:val="ru-MD"/>
        </w:rPr>
        <w:t>ло</w:t>
      </w:r>
      <w:r w:rsidR="00DF6C18" w:rsidRPr="00F1753B">
        <w:rPr>
          <w:rFonts w:asciiTheme="majorHAnsi" w:hAnsiTheme="majorHAnsi" w:cstheme="majorHAnsi"/>
          <w:sz w:val="24"/>
          <w:szCs w:val="24"/>
          <w:lang w:val="ru-MD"/>
        </w:rPr>
        <w:t xml:space="preserve"> внутренний </w:t>
      </w:r>
      <w:r w:rsidR="00E23045" w:rsidRPr="00F1753B">
        <w:rPr>
          <w:rFonts w:asciiTheme="majorHAnsi" w:hAnsiTheme="majorHAnsi" w:cstheme="majorHAnsi"/>
          <w:sz w:val="24"/>
          <w:szCs w:val="24"/>
          <w:lang w:val="ru-MD"/>
        </w:rPr>
        <w:t>Р</w:t>
      </w:r>
      <w:r w:rsidR="00DF6C18" w:rsidRPr="00F1753B">
        <w:rPr>
          <w:rFonts w:asciiTheme="majorHAnsi" w:hAnsiTheme="majorHAnsi" w:cstheme="majorHAnsi"/>
          <w:sz w:val="24"/>
          <w:szCs w:val="24"/>
          <w:lang w:val="ru-MD"/>
        </w:rPr>
        <w:t xml:space="preserve">егламент по оценке эффективности, его положения не соответствуют </w:t>
      </w:r>
      <w:r w:rsidR="00E23045" w:rsidRPr="00F1753B">
        <w:rPr>
          <w:rFonts w:asciiTheme="majorHAnsi" w:hAnsiTheme="majorHAnsi" w:cstheme="majorHAnsi"/>
          <w:sz w:val="24"/>
          <w:szCs w:val="24"/>
          <w:lang w:val="ru-MD"/>
        </w:rPr>
        <w:t xml:space="preserve">Типовому </w:t>
      </w:r>
      <w:r w:rsidR="00DF6C18" w:rsidRPr="00F1753B">
        <w:rPr>
          <w:rFonts w:asciiTheme="majorHAnsi" w:hAnsiTheme="majorHAnsi" w:cstheme="majorHAnsi"/>
          <w:sz w:val="24"/>
          <w:szCs w:val="24"/>
          <w:lang w:val="ru-MD"/>
        </w:rPr>
        <w:t>положени</w:t>
      </w:r>
      <w:r w:rsidR="00E23045" w:rsidRPr="00F1753B">
        <w:rPr>
          <w:rFonts w:asciiTheme="majorHAnsi" w:hAnsiTheme="majorHAnsi" w:cstheme="majorHAnsi"/>
          <w:sz w:val="24"/>
          <w:szCs w:val="24"/>
          <w:lang w:val="ru-MD"/>
        </w:rPr>
        <w:t>ю</w:t>
      </w:r>
      <w:r w:rsidR="00DF6C18" w:rsidRPr="00F1753B">
        <w:rPr>
          <w:rFonts w:asciiTheme="majorHAnsi" w:hAnsiTheme="majorHAnsi" w:cstheme="majorHAnsi"/>
          <w:sz w:val="24"/>
          <w:szCs w:val="24"/>
          <w:lang w:val="ru-MD"/>
        </w:rPr>
        <w:t>, утвержденно</w:t>
      </w:r>
      <w:r w:rsidR="00E23045" w:rsidRPr="00F1753B">
        <w:rPr>
          <w:rFonts w:asciiTheme="majorHAnsi" w:hAnsiTheme="majorHAnsi" w:cstheme="majorHAnsi"/>
          <w:sz w:val="24"/>
          <w:szCs w:val="24"/>
          <w:lang w:val="ru-MD"/>
        </w:rPr>
        <w:t>му</w:t>
      </w:r>
      <w:r w:rsidR="00F1753B" w:rsidRPr="00F1753B">
        <w:rPr>
          <w:rFonts w:asciiTheme="majorHAnsi" w:hAnsiTheme="majorHAnsi" w:cstheme="majorHAnsi"/>
          <w:sz w:val="24"/>
          <w:szCs w:val="24"/>
          <w:lang w:val="ru-MD"/>
        </w:rPr>
        <w:t xml:space="preserve"> Постановлением Правительства №</w:t>
      </w:r>
      <w:r w:rsidR="00DF6C18" w:rsidRPr="00F1753B">
        <w:rPr>
          <w:rFonts w:asciiTheme="majorHAnsi" w:hAnsiTheme="majorHAnsi" w:cstheme="majorHAnsi"/>
          <w:sz w:val="24"/>
          <w:szCs w:val="24"/>
          <w:lang w:val="ru-MD"/>
        </w:rPr>
        <w:t xml:space="preserve">1231/2018. </w:t>
      </w:r>
      <w:r w:rsidR="00F1753B" w:rsidRPr="00F1753B">
        <w:rPr>
          <w:rFonts w:asciiTheme="majorHAnsi" w:hAnsiTheme="majorHAnsi" w:cstheme="majorHAnsi"/>
          <w:sz w:val="24"/>
          <w:szCs w:val="24"/>
          <w:lang w:val="ru-MD"/>
        </w:rPr>
        <w:t>Надбавка за эффектив</w:t>
      </w:r>
      <w:r w:rsidR="00DF6C18" w:rsidRPr="00F1753B">
        <w:rPr>
          <w:rFonts w:asciiTheme="majorHAnsi" w:hAnsiTheme="majorHAnsi" w:cstheme="majorHAnsi"/>
          <w:sz w:val="24"/>
          <w:szCs w:val="24"/>
          <w:lang w:val="ru-MD"/>
        </w:rPr>
        <w:t>ност</w:t>
      </w:r>
      <w:r w:rsidR="00F1753B" w:rsidRPr="00F1753B">
        <w:rPr>
          <w:rFonts w:asciiTheme="majorHAnsi" w:hAnsiTheme="majorHAnsi" w:cstheme="majorHAnsi"/>
          <w:sz w:val="24"/>
          <w:szCs w:val="24"/>
          <w:lang w:val="ru-MD"/>
        </w:rPr>
        <w:t>ь</w:t>
      </w:r>
      <w:r w:rsidR="00DF6C18" w:rsidRPr="00F1753B">
        <w:rPr>
          <w:rFonts w:asciiTheme="majorHAnsi" w:hAnsiTheme="majorHAnsi" w:cstheme="majorHAnsi"/>
          <w:sz w:val="24"/>
          <w:szCs w:val="24"/>
          <w:lang w:val="ru-MD"/>
        </w:rPr>
        <w:t xml:space="preserve"> устанавливается и </w:t>
      </w:r>
      <w:r w:rsidR="00F1753B" w:rsidRPr="00F1753B">
        <w:rPr>
          <w:rFonts w:asciiTheme="majorHAnsi" w:hAnsiTheme="majorHAnsi" w:cstheme="majorHAnsi"/>
          <w:sz w:val="24"/>
          <w:szCs w:val="24"/>
          <w:lang w:val="ru-MD"/>
        </w:rPr>
        <w:t>вы</w:t>
      </w:r>
      <w:r w:rsidR="00DF6C18" w:rsidRPr="00F1753B">
        <w:rPr>
          <w:rFonts w:asciiTheme="majorHAnsi" w:hAnsiTheme="majorHAnsi" w:cstheme="majorHAnsi"/>
          <w:sz w:val="24"/>
          <w:szCs w:val="24"/>
          <w:lang w:val="ru-MD"/>
        </w:rPr>
        <w:t xml:space="preserve">плачивается </w:t>
      </w:r>
      <w:r w:rsidR="00F1753B" w:rsidRPr="00F1753B">
        <w:rPr>
          <w:rFonts w:asciiTheme="majorHAnsi" w:hAnsiTheme="majorHAnsi" w:cstheme="majorHAnsi"/>
          <w:sz w:val="24"/>
          <w:szCs w:val="24"/>
          <w:lang w:val="ru-MD"/>
        </w:rPr>
        <w:t>без проведения</w:t>
      </w:r>
      <w:r w:rsidR="00DF6C18" w:rsidRPr="00F1753B">
        <w:rPr>
          <w:rFonts w:asciiTheme="majorHAnsi" w:hAnsiTheme="majorHAnsi" w:cstheme="majorHAnsi"/>
          <w:sz w:val="24"/>
          <w:szCs w:val="24"/>
          <w:lang w:val="ru-MD"/>
        </w:rPr>
        <w:t xml:space="preserve"> оценки сотрудников, выборочно и в фиксированной сумме, </w:t>
      </w:r>
      <w:r w:rsidR="00F1753B" w:rsidRPr="00F1753B">
        <w:rPr>
          <w:rFonts w:asciiTheme="majorHAnsi" w:hAnsiTheme="majorHAnsi" w:cstheme="majorHAnsi"/>
          <w:sz w:val="24"/>
          <w:szCs w:val="24"/>
          <w:lang w:val="ru-MD"/>
        </w:rPr>
        <w:t>и</w:t>
      </w:r>
      <w:r w:rsidR="00DF6C18" w:rsidRPr="00F1753B">
        <w:rPr>
          <w:rFonts w:asciiTheme="majorHAnsi" w:hAnsiTheme="majorHAnsi" w:cstheme="majorHAnsi"/>
          <w:sz w:val="24"/>
          <w:szCs w:val="24"/>
          <w:lang w:val="ru-MD"/>
        </w:rPr>
        <w:t xml:space="preserve"> отличается от сотрудника к сотруднику. </w:t>
      </w:r>
      <w:r w:rsidR="00F1753B" w:rsidRPr="00F1753B">
        <w:rPr>
          <w:rFonts w:asciiTheme="majorHAnsi" w:hAnsiTheme="majorHAnsi" w:cstheme="majorHAnsi"/>
          <w:sz w:val="24"/>
          <w:szCs w:val="24"/>
          <w:lang w:val="ru-MD"/>
        </w:rPr>
        <w:t>Отмеченные ситуации</w:t>
      </w:r>
      <w:r w:rsidR="00DF6C18" w:rsidRPr="00F1753B">
        <w:rPr>
          <w:rFonts w:asciiTheme="majorHAnsi" w:hAnsiTheme="majorHAnsi" w:cstheme="majorHAnsi"/>
          <w:sz w:val="24"/>
          <w:szCs w:val="24"/>
          <w:lang w:val="ru-MD"/>
        </w:rPr>
        <w:t xml:space="preserve"> обусловили несение</w:t>
      </w:r>
      <w:r w:rsidR="00F1753B" w:rsidRPr="00F1753B">
        <w:rPr>
          <w:rFonts w:asciiTheme="majorHAnsi" w:hAnsiTheme="majorHAnsi" w:cstheme="majorHAnsi"/>
          <w:sz w:val="24"/>
          <w:szCs w:val="24"/>
          <w:lang w:val="ru-MD"/>
        </w:rPr>
        <w:t>,</w:t>
      </w:r>
      <w:r w:rsidR="00DF6C18" w:rsidRPr="00F1753B">
        <w:rPr>
          <w:rFonts w:asciiTheme="majorHAnsi" w:hAnsiTheme="majorHAnsi" w:cstheme="majorHAnsi"/>
          <w:sz w:val="24"/>
          <w:szCs w:val="24"/>
          <w:lang w:val="ru-MD"/>
        </w:rPr>
        <w:t xml:space="preserve"> в период 2020-2022 г</w:t>
      </w:r>
      <w:r w:rsidR="00F1753B" w:rsidRPr="00F1753B">
        <w:rPr>
          <w:rFonts w:asciiTheme="majorHAnsi" w:hAnsiTheme="majorHAnsi" w:cstheme="majorHAnsi"/>
          <w:sz w:val="24"/>
          <w:szCs w:val="24"/>
          <w:lang w:val="ru-MD"/>
        </w:rPr>
        <w:t>одов,</w:t>
      </w:r>
      <w:r w:rsidR="00DF6C18" w:rsidRPr="00F1753B">
        <w:rPr>
          <w:rFonts w:asciiTheme="majorHAnsi" w:hAnsiTheme="majorHAnsi" w:cstheme="majorHAnsi"/>
          <w:sz w:val="24"/>
          <w:szCs w:val="24"/>
          <w:lang w:val="ru-MD"/>
        </w:rPr>
        <w:t xml:space="preserve"> не</w:t>
      </w:r>
      <w:r w:rsidR="00F1753B" w:rsidRPr="00F1753B">
        <w:rPr>
          <w:rFonts w:asciiTheme="majorHAnsi" w:hAnsiTheme="majorHAnsi" w:cstheme="majorHAnsi"/>
          <w:sz w:val="24"/>
          <w:szCs w:val="24"/>
          <w:lang w:val="ru-MD"/>
        </w:rPr>
        <w:t>обоснованн</w:t>
      </w:r>
      <w:r w:rsidR="00DF6C18" w:rsidRPr="00F1753B">
        <w:rPr>
          <w:rFonts w:asciiTheme="majorHAnsi" w:hAnsiTheme="majorHAnsi" w:cstheme="majorHAnsi"/>
          <w:sz w:val="24"/>
          <w:szCs w:val="24"/>
          <w:lang w:val="ru-MD"/>
        </w:rPr>
        <w:t xml:space="preserve">ых расходов на общую сумму </w:t>
      </w:r>
      <w:r w:rsidR="00DF6C18" w:rsidRPr="00F1753B">
        <w:rPr>
          <w:rFonts w:asciiTheme="majorHAnsi" w:hAnsiTheme="majorHAnsi" w:cstheme="majorHAnsi"/>
          <w:b/>
          <w:i/>
          <w:sz w:val="24"/>
          <w:szCs w:val="24"/>
          <w:lang w:val="ru-MD"/>
        </w:rPr>
        <w:t>710,51 тыс. леев</w:t>
      </w:r>
      <w:r w:rsidR="00DF6C18" w:rsidRPr="00F1753B">
        <w:rPr>
          <w:rFonts w:asciiTheme="majorHAnsi" w:hAnsiTheme="majorHAnsi" w:cstheme="majorHAnsi"/>
          <w:sz w:val="24"/>
          <w:szCs w:val="24"/>
          <w:lang w:val="ru-MD"/>
        </w:rPr>
        <w:t>, в том числе: в 2020 г</w:t>
      </w:r>
      <w:r w:rsidR="00F1753B" w:rsidRPr="00F1753B">
        <w:rPr>
          <w:rFonts w:asciiTheme="majorHAnsi" w:hAnsiTheme="majorHAnsi" w:cstheme="majorHAnsi"/>
          <w:sz w:val="24"/>
          <w:szCs w:val="24"/>
          <w:lang w:val="ru-MD"/>
        </w:rPr>
        <w:t>оду</w:t>
      </w:r>
      <w:r w:rsidR="00DF6C18" w:rsidRPr="00F1753B">
        <w:rPr>
          <w:rFonts w:asciiTheme="majorHAnsi" w:hAnsiTheme="majorHAnsi" w:cstheme="majorHAnsi"/>
          <w:sz w:val="24"/>
          <w:szCs w:val="24"/>
          <w:lang w:val="ru-MD"/>
        </w:rPr>
        <w:t xml:space="preserve"> – 233,75 тыс. леев, в 2021 г</w:t>
      </w:r>
      <w:r w:rsidR="00F1753B" w:rsidRPr="00F1753B">
        <w:rPr>
          <w:rFonts w:asciiTheme="majorHAnsi" w:hAnsiTheme="majorHAnsi" w:cstheme="majorHAnsi"/>
          <w:sz w:val="24"/>
          <w:szCs w:val="24"/>
          <w:lang w:val="ru-MD"/>
        </w:rPr>
        <w:t>оду</w:t>
      </w:r>
      <w:r w:rsidR="00DF6C18" w:rsidRPr="00F1753B">
        <w:rPr>
          <w:rFonts w:asciiTheme="majorHAnsi" w:hAnsiTheme="majorHAnsi" w:cstheme="majorHAnsi"/>
          <w:sz w:val="24"/>
          <w:szCs w:val="24"/>
          <w:lang w:val="ru-MD"/>
        </w:rPr>
        <w:t xml:space="preserve"> – 328,60 тыс. леев, </w:t>
      </w:r>
      <w:r w:rsidR="00F1753B" w:rsidRPr="00F1753B">
        <w:rPr>
          <w:rFonts w:asciiTheme="majorHAnsi" w:hAnsiTheme="majorHAnsi" w:cstheme="majorHAnsi"/>
          <w:sz w:val="24"/>
          <w:szCs w:val="24"/>
          <w:lang w:val="ru-MD"/>
        </w:rPr>
        <w:t xml:space="preserve">и </w:t>
      </w:r>
      <w:r w:rsidR="00DF6C18" w:rsidRPr="00F1753B">
        <w:rPr>
          <w:rFonts w:asciiTheme="majorHAnsi" w:hAnsiTheme="majorHAnsi" w:cstheme="majorHAnsi"/>
          <w:sz w:val="24"/>
          <w:szCs w:val="24"/>
          <w:lang w:val="ru-MD"/>
        </w:rPr>
        <w:t>в 2022 г</w:t>
      </w:r>
      <w:r w:rsidR="00F1753B" w:rsidRPr="00F1753B">
        <w:rPr>
          <w:rFonts w:asciiTheme="majorHAnsi" w:hAnsiTheme="majorHAnsi" w:cstheme="majorHAnsi"/>
          <w:sz w:val="24"/>
          <w:szCs w:val="24"/>
          <w:lang w:val="ru-MD"/>
        </w:rPr>
        <w:t>оду</w:t>
      </w:r>
      <w:r w:rsidR="00DF6C18" w:rsidRPr="00F1753B">
        <w:rPr>
          <w:rFonts w:asciiTheme="majorHAnsi" w:hAnsiTheme="majorHAnsi" w:cstheme="majorHAnsi"/>
          <w:sz w:val="24"/>
          <w:szCs w:val="24"/>
          <w:lang w:val="ru-MD"/>
        </w:rPr>
        <w:t xml:space="preserve"> – 148,16 тыс. леев</w:t>
      </w:r>
      <w:r w:rsidR="00704EA1" w:rsidRPr="00F1753B">
        <w:rPr>
          <w:rFonts w:asciiTheme="majorHAnsi" w:hAnsiTheme="majorHAnsi" w:cstheme="majorHAnsi"/>
          <w:sz w:val="24"/>
          <w:szCs w:val="24"/>
          <w:lang w:val="ru-MD"/>
        </w:rPr>
        <w:t xml:space="preserve">; </w:t>
      </w:r>
      <w:r w:rsidR="00704EA1" w:rsidRPr="005E6B20">
        <w:rPr>
          <w:rFonts w:asciiTheme="majorHAnsi" w:hAnsiTheme="majorHAnsi" w:cstheme="majorHAnsi"/>
          <w:b/>
          <w:bCs/>
          <w:i/>
          <w:sz w:val="24"/>
          <w:szCs w:val="24"/>
        </w:rPr>
        <w:t>3)</w:t>
      </w:r>
      <w:r w:rsidR="00704EA1" w:rsidRPr="00981347">
        <w:rPr>
          <w:rFonts w:asciiTheme="majorHAnsi" w:hAnsiTheme="majorHAnsi" w:cstheme="majorHAnsi"/>
          <w:sz w:val="24"/>
          <w:szCs w:val="24"/>
        </w:rPr>
        <w:t xml:space="preserve"> </w:t>
      </w:r>
      <w:r w:rsidR="00DF6C18" w:rsidRPr="00F1753B">
        <w:rPr>
          <w:rFonts w:asciiTheme="majorHAnsi" w:hAnsiTheme="majorHAnsi" w:cstheme="majorHAnsi"/>
          <w:sz w:val="24"/>
          <w:szCs w:val="24"/>
          <w:lang w:val="ru-MD"/>
        </w:rPr>
        <w:t>В период 2020-2022 г</w:t>
      </w:r>
      <w:r w:rsidR="00F1753B" w:rsidRPr="00F1753B">
        <w:rPr>
          <w:rFonts w:asciiTheme="majorHAnsi" w:hAnsiTheme="majorHAnsi" w:cstheme="majorHAnsi"/>
          <w:sz w:val="24"/>
          <w:szCs w:val="24"/>
          <w:lang w:val="ru-MD"/>
        </w:rPr>
        <w:t>одов</w:t>
      </w:r>
      <w:r w:rsidR="00DF6C18" w:rsidRPr="00F1753B">
        <w:rPr>
          <w:rFonts w:asciiTheme="majorHAnsi" w:hAnsiTheme="majorHAnsi" w:cstheme="majorHAnsi"/>
          <w:sz w:val="24"/>
          <w:szCs w:val="24"/>
          <w:lang w:val="ru-MD"/>
        </w:rPr>
        <w:t xml:space="preserve"> руководитель </w:t>
      </w:r>
      <w:r w:rsidR="00F1753B" w:rsidRPr="00F1753B">
        <w:rPr>
          <w:rFonts w:asciiTheme="majorHAnsi" w:hAnsiTheme="majorHAnsi" w:cstheme="majorHAnsi"/>
          <w:sz w:val="24"/>
          <w:szCs w:val="24"/>
          <w:lang w:val="ru-MD"/>
        </w:rPr>
        <w:t>АНАНТ „Joc” предоставил,</w:t>
      </w:r>
      <w:r w:rsidR="00DF6C18" w:rsidRPr="00F1753B">
        <w:rPr>
          <w:rFonts w:asciiTheme="majorHAnsi" w:hAnsiTheme="majorHAnsi" w:cstheme="majorHAnsi"/>
          <w:sz w:val="24"/>
          <w:szCs w:val="24"/>
          <w:lang w:val="ru-MD"/>
        </w:rPr>
        <w:t xml:space="preserve"> в отсутствие четких</w:t>
      </w:r>
      <w:r w:rsidR="00F1753B" w:rsidRPr="00F1753B">
        <w:rPr>
          <w:rFonts w:asciiTheme="majorHAnsi" w:hAnsiTheme="majorHAnsi" w:cstheme="majorHAnsi"/>
          <w:sz w:val="24"/>
          <w:szCs w:val="24"/>
          <w:lang w:val="ru-MD"/>
        </w:rPr>
        <w:t xml:space="preserve"> нормативных положений</w:t>
      </w:r>
      <w:r w:rsidR="00DF6C18" w:rsidRPr="00F1753B">
        <w:rPr>
          <w:rFonts w:asciiTheme="majorHAnsi" w:hAnsiTheme="majorHAnsi" w:cstheme="majorHAnsi"/>
          <w:sz w:val="24"/>
          <w:szCs w:val="24"/>
          <w:lang w:val="ru-MD"/>
        </w:rPr>
        <w:t>, выборочн</w:t>
      </w:r>
      <w:r w:rsidR="00F1753B" w:rsidRPr="00F1753B">
        <w:rPr>
          <w:rFonts w:asciiTheme="majorHAnsi" w:hAnsiTheme="majorHAnsi" w:cstheme="majorHAnsi"/>
          <w:sz w:val="24"/>
          <w:szCs w:val="24"/>
          <w:lang w:val="ru-MD"/>
        </w:rPr>
        <w:t>о,</w:t>
      </w:r>
      <w:r w:rsidR="00DF6C18" w:rsidRPr="00F1753B">
        <w:rPr>
          <w:rFonts w:asciiTheme="majorHAnsi" w:hAnsiTheme="majorHAnsi" w:cstheme="majorHAnsi"/>
          <w:sz w:val="24"/>
          <w:szCs w:val="24"/>
          <w:lang w:val="ru-MD"/>
        </w:rPr>
        <w:t xml:space="preserve"> </w:t>
      </w:r>
      <w:r w:rsidR="00F1753B" w:rsidRPr="00F1753B">
        <w:rPr>
          <w:rFonts w:asciiTheme="majorHAnsi" w:hAnsiTheme="majorHAnsi" w:cstheme="majorHAnsi"/>
          <w:sz w:val="24"/>
          <w:szCs w:val="24"/>
          <w:lang w:val="ru-MD"/>
        </w:rPr>
        <w:t>только</w:t>
      </w:r>
      <w:r w:rsidR="00DF6C18" w:rsidRPr="00F1753B">
        <w:rPr>
          <w:rFonts w:asciiTheme="majorHAnsi" w:hAnsiTheme="majorHAnsi" w:cstheme="majorHAnsi"/>
          <w:sz w:val="24"/>
          <w:szCs w:val="24"/>
          <w:lang w:val="ru-MD"/>
        </w:rPr>
        <w:t xml:space="preserve"> некоторым сотрудникам</w:t>
      </w:r>
      <w:r w:rsidR="00F1753B" w:rsidRPr="00F1753B">
        <w:rPr>
          <w:rFonts w:asciiTheme="majorHAnsi" w:hAnsiTheme="majorHAnsi" w:cstheme="majorHAnsi"/>
          <w:sz w:val="24"/>
          <w:szCs w:val="24"/>
          <w:lang w:val="ru-MD"/>
        </w:rPr>
        <w:t>,</w:t>
      </w:r>
      <w:r w:rsidR="00DF6C18" w:rsidRPr="00F1753B">
        <w:rPr>
          <w:rFonts w:asciiTheme="majorHAnsi" w:hAnsiTheme="majorHAnsi" w:cstheme="majorHAnsi"/>
          <w:sz w:val="24"/>
          <w:szCs w:val="24"/>
          <w:lang w:val="ru-MD"/>
        </w:rPr>
        <w:t xml:space="preserve"> единовременные </w:t>
      </w:r>
      <w:r w:rsidR="00F1753B" w:rsidRPr="00F1753B">
        <w:rPr>
          <w:rFonts w:asciiTheme="majorHAnsi" w:hAnsiTheme="majorHAnsi" w:cstheme="majorHAnsi"/>
          <w:sz w:val="24"/>
          <w:szCs w:val="24"/>
          <w:lang w:val="ru-MD"/>
        </w:rPr>
        <w:t xml:space="preserve">премии по случаю </w:t>
      </w:r>
      <w:r w:rsidR="00DF6C18" w:rsidRPr="00F1753B">
        <w:rPr>
          <w:rFonts w:asciiTheme="majorHAnsi" w:hAnsiTheme="majorHAnsi" w:cstheme="majorHAnsi"/>
          <w:sz w:val="24"/>
          <w:szCs w:val="24"/>
          <w:lang w:val="ru-MD"/>
        </w:rPr>
        <w:t>праздни</w:t>
      </w:r>
      <w:r w:rsidR="00F1753B" w:rsidRPr="00F1753B">
        <w:rPr>
          <w:rFonts w:asciiTheme="majorHAnsi" w:hAnsiTheme="majorHAnsi" w:cstheme="majorHAnsi"/>
          <w:sz w:val="24"/>
          <w:szCs w:val="24"/>
          <w:lang w:val="ru-MD"/>
        </w:rPr>
        <w:t>ков</w:t>
      </w:r>
      <w:r w:rsidR="00DF6C18" w:rsidRPr="00F1753B">
        <w:rPr>
          <w:rFonts w:asciiTheme="majorHAnsi" w:hAnsiTheme="majorHAnsi" w:cstheme="majorHAnsi"/>
          <w:sz w:val="24"/>
          <w:szCs w:val="24"/>
          <w:lang w:val="ru-MD"/>
        </w:rPr>
        <w:t xml:space="preserve"> на общую сумму </w:t>
      </w:r>
      <w:r w:rsidR="00DF6C18" w:rsidRPr="00F1753B">
        <w:rPr>
          <w:rFonts w:asciiTheme="majorHAnsi" w:hAnsiTheme="majorHAnsi" w:cstheme="majorHAnsi"/>
          <w:b/>
          <w:i/>
          <w:sz w:val="24"/>
          <w:szCs w:val="24"/>
          <w:lang w:val="ru-MD"/>
        </w:rPr>
        <w:t>218,6 тыс. леев</w:t>
      </w:r>
      <w:r w:rsidR="00DF6C18" w:rsidRPr="00F1753B">
        <w:rPr>
          <w:rFonts w:asciiTheme="majorHAnsi" w:hAnsiTheme="majorHAnsi" w:cstheme="majorHAnsi"/>
          <w:sz w:val="24"/>
          <w:szCs w:val="24"/>
          <w:lang w:val="ru-MD"/>
        </w:rPr>
        <w:t>, в том числе: в 2020 г</w:t>
      </w:r>
      <w:r w:rsidR="00F1753B" w:rsidRPr="00F1753B">
        <w:rPr>
          <w:rFonts w:asciiTheme="majorHAnsi" w:hAnsiTheme="majorHAnsi" w:cstheme="majorHAnsi"/>
          <w:sz w:val="24"/>
          <w:szCs w:val="24"/>
          <w:lang w:val="ru-MD"/>
        </w:rPr>
        <w:t>оду</w:t>
      </w:r>
      <w:r w:rsidR="00DF6C18" w:rsidRPr="00F1753B">
        <w:rPr>
          <w:rFonts w:asciiTheme="majorHAnsi" w:hAnsiTheme="majorHAnsi" w:cstheme="majorHAnsi"/>
          <w:sz w:val="24"/>
          <w:szCs w:val="24"/>
          <w:lang w:val="ru-MD"/>
        </w:rPr>
        <w:t xml:space="preserve"> – 151,1 тыс. леев, в 2021 г</w:t>
      </w:r>
      <w:r w:rsidR="00F1753B" w:rsidRPr="00F1753B">
        <w:rPr>
          <w:rFonts w:asciiTheme="majorHAnsi" w:hAnsiTheme="majorHAnsi" w:cstheme="majorHAnsi"/>
          <w:sz w:val="24"/>
          <w:szCs w:val="24"/>
          <w:lang w:val="ru-MD"/>
        </w:rPr>
        <w:t>оду</w:t>
      </w:r>
      <w:r w:rsidR="00DF6C18" w:rsidRPr="00F1753B">
        <w:rPr>
          <w:rFonts w:asciiTheme="majorHAnsi" w:hAnsiTheme="majorHAnsi" w:cstheme="majorHAnsi"/>
          <w:sz w:val="24"/>
          <w:szCs w:val="24"/>
          <w:lang w:val="ru-MD"/>
        </w:rPr>
        <w:t xml:space="preserve"> – 33,00 тыс. леев, </w:t>
      </w:r>
      <w:r w:rsidR="00F1753B" w:rsidRPr="00F1753B">
        <w:rPr>
          <w:rFonts w:asciiTheme="majorHAnsi" w:hAnsiTheme="majorHAnsi" w:cstheme="majorHAnsi"/>
          <w:sz w:val="24"/>
          <w:szCs w:val="24"/>
          <w:lang w:val="ru-MD"/>
        </w:rPr>
        <w:t xml:space="preserve">и </w:t>
      </w:r>
      <w:r w:rsidR="00DF6C18" w:rsidRPr="00F1753B">
        <w:rPr>
          <w:rFonts w:asciiTheme="majorHAnsi" w:hAnsiTheme="majorHAnsi" w:cstheme="majorHAnsi"/>
          <w:sz w:val="24"/>
          <w:szCs w:val="24"/>
          <w:lang w:val="ru-MD"/>
        </w:rPr>
        <w:t xml:space="preserve">в 2022 </w:t>
      </w:r>
      <w:r w:rsidR="00F1753B" w:rsidRPr="00F1753B">
        <w:rPr>
          <w:rFonts w:asciiTheme="majorHAnsi" w:hAnsiTheme="majorHAnsi" w:cstheme="majorHAnsi"/>
          <w:sz w:val="24"/>
          <w:szCs w:val="24"/>
          <w:lang w:val="ru-MD"/>
        </w:rPr>
        <w:t>году</w:t>
      </w:r>
      <w:r w:rsidR="00DF6C18" w:rsidRPr="00F1753B">
        <w:rPr>
          <w:rFonts w:asciiTheme="majorHAnsi" w:hAnsiTheme="majorHAnsi" w:cstheme="majorHAnsi"/>
          <w:sz w:val="24"/>
          <w:szCs w:val="24"/>
          <w:lang w:val="ru-MD"/>
        </w:rPr>
        <w:t xml:space="preserve"> – 34,5 тыс. леев. В некоторых случаях размер единовременных премий </w:t>
      </w:r>
      <w:r w:rsidR="00F1753B" w:rsidRPr="00F1753B">
        <w:rPr>
          <w:rFonts w:asciiTheme="majorHAnsi" w:hAnsiTheme="majorHAnsi" w:cstheme="majorHAnsi"/>
          <w:sz w:val="24"/>
          <w:szCs w:val="24"/>
          <w:lang w:val="ru-MD"/>
        </w:rPr>
        <w:t>от</w:t>
      </w:r>
      <w:r w:rsidR="00DF6C18" w:rsidRPr="00F1753B">
        <w:rPr>
          <w:rFonts w:asciiTheme="majorHAnsi" w:hAnsiTheme="majorHAnsi" w:cstheme="majorHAnsi"/>
          <w:sz w:val="24"/>
          <w:szCs w:val="24"/>
          <w:lang w:val="ru-MD"/>
        </w:rPr>
        <w:t xml:space="preserve">личается, исходя из должностей, которые занимают сотрудники, но </w:t>
      </w:r>
      <w:r w:rsidR="00F1753B" w:rsidRPr="00F1753B">
        <w:rPr>
          <w:rFonts w:asciiTheme="majorHAnsi" w:hAnsiTheme="majorHAnsi" w:cstheme="majorHAnsi"/>
          <w:sz w:val="24"/>
          <w:szCs w:val="24"/>
          <w:lang w:val="ru-MD"/>
        </w:rPr>
        <w:t xml:space="preserve">без превышения одного </w:t>
      </w:r>
      <w:r w:rsidR="00DF6C18" w:rsidRPr="00F1753B">
        <w:rPr>
          <w:rFonts w:asciiTheme="majorHAnsi" w:hAnsiTheme="majorHAnsi" w:cstheme="majorHAnsi"/>
          <w:sz w:val="24"/>
          <w:szCs w:val="24"/>
          <w:lang w:val="ru-MD"/>
        </w:rPr>
        <w:t>должностн</w:t>
      </w:r>
      <w:r w:rsidR="00F1753B" w:rsidRPr="00F1753B">
        <w:rPr>
          <w:rFonts w:asciiTheme="majorHAnsi" w:hAnsiTheme="majorHAnsi" w:cstheme="majorHAnsi"/>
          <w:sz w:val="24"/>
          <w:szCs w:val="24"/>
          <w:lang w:val="ru-MD"/>
        </w:rPr>
        <w:t>ого оклада</w:t>
      </w:r>
      <w:r w:rsidR="00704EA1" w:rsidRPr="00F1753B">
        <w:rPr>
          <w:rFonts w:asciiTheme="majorHAnsi" w:hAnsiTheme="majorHAnsi" w:cstheme="majorHAnsi"/>
          <w:sz w:val="24"/>
          <w:szCs w:val="24"/>
          <w:lang w:val="ru-MD"/>
        </w:rPr>
        <w:t xml:space="preserve">; </w:t>
      </w:r>
      <w:r w:rsidR="00704EA1" w:rsidRPr="005E6B20">
        <w:rPr>
          <w:rFonts w:asciiTheme="majorHAnsi" w:hAnsiTheme="majorHAnsi" w:cstheme="majorHAnsi"/>
          <w:b/>
          <w:bCs/>
          <w:i/>
          <w:sz w:val="24"/>
          <w:szCs w:val="24"/>
        </w:rPr>
        <w:t>4)</w:t>
      </w:r>
      <w:r w:rsidR="00704EA1" w:rsidRPr="00981347">
        <w:rPr>
          <w:rFonts w:asciiTheme="majorHAnsi" w:hAnsiTheme="majorHAnsi" w:cstheme="majorHAnsi"/>
          <w:sz w:val="24"/>
          <w:szCs w:val="24"/>
        </w:rPr>
        <w:t xml:space="preserve"> </w:t>
      </w:r>
      <w:r w:rsidR="00DF6C18" w:rsidRPr="00AB4FFC">
        <w:rPr>
          <w:rFonts w:asciiTheme="majorHAnsi" w:hAnsiTheme="majorHAnsi" w:cstheme="majorHAnsi"/>
          <w:sz w:val="24"/>
          <w:szCs w:val="24"/>
          <w:lang w:val="ru-MD"/>
        </w:rPr>
        <w:t xml:space="preserve">Внутренний контроль, </w:t>
      </w:r>
      <w:r w:rsidR="00017B23" w:rsidRPr="00AB4FFC">
        <w:rPr>
          <w:rFonts w:asciiTheme="majorHAnsi" w:hAnsiTheme="majorHAnsi" w:cstheme="majorHAnsi"/>
          <w:sz w:val="24"/>
          <w:szCs w:val="24"/>
          <w:lang w:val="ru-MD"/>
        </w:rPr>
        <w:t>внедренн</w:t>
      </w:r>
      <w:r w:rsidR="00DF6C18" w:rsidRPr="00AB4FFC">
        <w:rPr>
          <w:rFonts w:asciiTheme="majorHAnsi" w:hAnsiTheme="majorHAnsi" w:cstheme="majorHAnsi"/>
          <w:sz w:val="24"/>
          <w:szCs w:val="24"/>
          <w:lang w:val="ru-MD"/>
        </w:rPr>
        <w:t xml:space="preserve">ый в рамках </w:t>
      </w:r>
      <w:r w:rsidR="00017B23" w:rsidRPr="00AB4FFC">
        <w:rPr>
          <w:rFonts w:asciiTheme="majorHAnsi" w:hAnsiTheme="majorHAnsi" w:cstheme="majorHAnsi"/>
          <w:sz w:val="24"/>
          <w:szCs w:val="24"/>
          <w:lang w:val="ru-MD"/>
        </w:rPr>
        <w:t>АНАНТ „Joc”</w:t>
      </w:r>
      <w:r w:rsidR="00F1753B" w:rsidRPr="00AB4FFC">
        <w:rPr>
          <w:rFonts w:asciiTheme="majorHAnsi" w:hAnsiTheme="majorHAnsi" w:cstheme="majorHAnsi"/>
          <w:sz w:val="24"/>
          <w:szCs w:val="24"/>
          <w:lang w:val="ru-MD"/>
        </w:rPr>
        <w:t xml:space="preserve"> </w:t>
      </w:r>
      <w:r w:rsidR="00DF6C18" w:rsidRPr="00AB4FFC">
        <w:rPr>
          <w:rFonts w:asciiTheme="majorHAnsi" w:hAnsiTheme="majorHAnsi" w:cstheme="majorHAnsi"/>
          <w:sz w:val="24"/>
          <w:szCs w:val="24"/>
          <w:lang w:val="ru-MD"/>
        </w:rPr>
        <w:t xml:space="preserve">с целью обеспечения учета рабочего времени сотрудников </w:t>
      </w:r>
      <w:r w:rsidR="00017B23" w:rsidRPr="00AB4FFC">
        <w:rPr>
          <w:rFonts w:asciiTheme="majorHAnsi" w:hAnsiTheme="majorHAnsi" w:cstheme="majorHAnsi"/>
          <w:sz w:val="24"/>
          <w:szCs w:val="24"/>
          <w:lang w:val="ru-MD"/>
        </w:rPr>
        <w:t>публич</w:t>
      </w:r>
      <w:r w:rsidR="00DF6C18" w:rsidRPr="00AB4FFC">
        <w:rPr>
          <w:rFonts w:asciiTheme="majorHAnsi" w:hAnsiTheme="majorHAnsi" w:cstheme="majorHAnsi"/>
          <w:sz w:val="24"/>
          <w:szCs w:val="24"/>
          <w:lang w:val="ru-MD"/>
        </w:rPr>
        <w:t xml:space="preserve">ного учреждения, является неэффективным и не обеспечивает представления </w:t>
      </w:r>
      <w:r w:rsidR="00017B23" w:rsidRPr="00AB4FFC">
        <w:rPr>
          <w:rFonts w:asciiTheme="majorHAnsi" w:hAnsiTheme="majorHAnsi" w:cstheme="majorHAnsi"/>
          <w:sz w:val="24"/>
          <w:szCs w:val="24"/>
          <w:lang w:val="ru-MD"/>
        </w:rPr>
        <w:t>правиль</w:t>
      </w:r>
      <w:r w:rsidR="00DF6C18" w:rsidRPr="00AB4FFC">
        <w:rPr>
          <w:rFonts w:asciiTheme="majorHAnsi" w:hAnsiTheme="majorHAnsi" w:cstheme="majorHAnsi"/>
          <w:sz w:val="24"/>
          <w:szCs w:val="24"/>
          <w:lang w:val="ru-MD"/>
        </w:rPr>
        <w:t xml:space="preserve">ной и достоверной информации о фактически отработанном рабочем времени. Так, </w:t>
      </w:r>
      <w:r w:rsidR="00017B23" w:rsidRPr="00AB4FFC">
        <w:rPr>
          <w:rFonts w:asciiTheme="majorHAnsi" w:hAnsiTheme="majorHAnsi" w:cstheme="majorHAnsi"/>
          <w:sz w:val="24"/>
          <w:szCs w:val="24"/>
          <w:lang w:val="ru-MD"/>
        </w:rPr>
        <w:t xml:space="preserve">при </w:t>
      </w:r>
      <w:r w:rsidR="00DF6C18" w:rsidRPr="00AB4FFC">
        <w:rPr>
          <w:rFonts w:asciiTheme="majorHAnsi" w:hAnsiTheme="majorHAnsi" w:cstheme="majorHAnsi"/>
          <w:sz w:val="24"/>
          <w:szCs w:val="24"/>
          <w:lang w:val="ru-MD"/>
        </w:rPr>
        <w:t>сопоставлени</w:t>
      </w:r>
      <w:r w:rsidR="00017B23" w:rsidRPr="00AB4FFC">
        <w:rPr>
          <w:rFonts w:asciiTheme="majorHAnsi" w:hAnsiTheme="majorHAnsi" w:cstheme="majorHAnsi"/>
          <w:sz w:val="24"/>
          <w:szCs w:val="24"/>
          <w:lang w:val="ru-MD"/>
        </w:rPr>
        <w:t>и</w:t>
      </w:r>
      <w:r w:rsidR="00DF6C18" w:rsidRPr="00AB4FFC">
        <w:rPr>
          <w:rFonts w:asciiTheme="majorHAnsi" w:hAnsiTheme="majorHAnsi" w:cstheme="majorHAnsi"/>
          <w:sz w:val="24"/>
          <w:szCs w:val="24"/>
          <w:lang w:val="ru-MD"/>
        </w:rPr>
        <w:t xml:space="preserve"> данных </w:t>
      </w:r>
      <w:r w:rsidR="00017B23" w:rsidRPr="00AB4FFC">
        <w:rPr>
          <w:rFonts w:asciiTheme="majorHAnsi" w:hAnsiTheme="majorHAnsi" w:cstheme="majorHAnsi"/>
          <w:sz w:val="24"/>
          <w:szCs w:val="24"/>
          <w:lang w:val="ru-MD"/>
        </w:rPr>
        <w:t>публич</w:t>
      </w:r>
      <w:r w:rsidR="00DF6C18" w:rsidRPr="00AB4FFC">
        <w:rPr>
          <w:rFonts w:asciiTheme="majorHAnsi" w:hAnsiTheme="majorHAnsi" w:cstheme="majorHAnsi"/>
          <w:sz w:val="24"/>
          <w:szCs w:val="24"/>
          <w:lang w:val="ru-MD"/>
        </w:rPr>
        <w:t xml:space="preserve">ного учреждения с данными </w:t>
      </w:r>
      <w:r w:rsidR="00017B23" w:rsidRPr="00AB4FFC">
        <w:rPr>
          <w:rFonts w:asciiTheme="majorHAnsi" w:hAnsiTheme="majorHAnsi" w:cstheme="majorHAnsi"/>
          <w:sz w:val="24"/>
          <w:szCs w:val="24"/>
          <w:lang w:val="ru-MD"/>
        </w:rPr>
        <w:t>из АИС</w:t>
      </w:r>
      <w:r w:rsidR="00DF6C18" w:rsidRPr="00AB4FFC">
        <w:rPr>
          <w:rFonts w:asciiTheme="majorHAnsi" w:hAnsiTheme="majorHAnsi" w:cstheme="majorHAnsi"/>
          <w:sz w:val="24"/>
          <w:szCs w:val="24"/>
          <w:lang w:val="ru-MD"/>
        </w:rPr>
        <w:t xml:space="preserve"> Пограничной полиции </w:t>
      </w:r>
      <w:r w:rsidR="00017B23" w:rsidRPr="00AB4FFC">
        <w:rPr>
          <w:rFonts w:asciiTheme="majorHAnsi" w:hAnsiTheme="majorHAnsi" w:cstheme="majorHAnsi"/>
          <w:sz w:val="24"/>
          <w:szCs w:val="24"/>
          <w:lang w:val="ru-MD"/>
        </w:rPr>
        <w:t>было выявлено</w:t>
      </w:r>
      <w:r w:rsidR="00DF6C18" w:rsidRPr="00AB4FFC">
        <w:rPr>
          <w:rFonts w:asciiTheme="majorHAnsi" w:hAnsiTheme="majorHAnsi" w:cstheme="majorHAnsi"/>
          <w:sz w:val="24"/>
          <w:szCs w:val="24"/>
          <w:lang w:val="ru-MD"/>
        </w:rPr>
        <w:t>, что 22 сотрудника (</w:t>
      </w:r>
      <w:r w:rsidR="00017B23" w:rsidRPr="00AB4FFC">
        <w:rPr>
          <w:rFonts w:asciiTheme="majorHAnsi" w:hAnsiTheme="majorHAnsi" w:cstheme="majorHAnsi"/>
          <w:sz w:val="24"/>
          <w:szCs w:val="24"/>
          <w:lang w:val="ru-MD"/>
        </w:rPr>
        <w:t xml:space="preserve">по </w:t>
      </w:r>
      <w:r w:rsidR="00DF6C18" w:rsidRPr="00AB4FFC">
        <w:rPr>
          <w:rFonts w:asciiTheme="majorHAnsi" w:hAnsiTheme="majorHAnsi" w:cstheme="majorHAnsi"/>
          <w:sz w:val="24"/>
          <w:szCs w:val="24"/>
          <w:lang w:val="ru-MD"/>
        </w:rPr>
        <w:t>выбор</w:t>
      </w:r>
      <w:r w:rsidR="00017B23" w:rsidRPr="00AB4FFC">
        <w:rPr>
          <w:rFonts w:asciiTheme="majorHAnsi" w:hAnsiTheme="majorHAnsi" w:cstheme="majorHAnsi"/>
          <w:sz w:val="24"/>
          <w:szCs w:val="24"/>
          <w:lang w:val="ru-MD"/>
        </w:rPr>
        <w:t>ке из 35 человек</w:t>
      </w:r>
      <w:r w:rsidR="00DF6C18" w:rsidRPr="00AB4FFC">
        <w:rPr>
          <w:rFonts w:asciiTheme="majorHAnsi" w:hAnsiTheme="majorHAnsi" w:cstheme="majorHAnsi"/>
          <w:sz w:val="24"/>
          <w:szCs w:val="24"/>
          <w:lang w:val="ru-MD"/>
        </w:rPr>
        <w:t xml:space="preserve">), которые находились за пределами страны в личных интересах, были </w:t>
      </w:r>
      <w:r w:rsidR="00017B23" w:rsidRPr="00AB4FFC">
        <w:rPr>
          <w:rFonts w:asciiTheme="majorHAnsi" w:hAnsiTheme="majorHAnsi" w:cstheme="majorHAnsi"/>
          <w:sz w:val="24"/>
          <w:szCs w:val="24"/>
          <w:lang w:val="ru-MD"/>
        </w:rPr>
        <w:t>отмеч</w:t>
      </w:r>
      <w:r w:rsidR="00DF6C18" w:rsidRPr="00AB4FFC">
        <w:rPr>
          <w:rFonts w:asciiTheme="majorHAnsi" w:hAnsiTheme="majorHAnsi" w:cstheme="majorHAnsi"/>
          <w:sz w:val="24"/>
          <w:szCs w:val="24"/>
          <w:lang w:val="ru-MD"/>
        </w:rPr>
        <w:t>ены в таб</w:t>
      </w:r>
      <w:r w:rsidR="00017B23" w:rsidRPr="00AB4FFC">
        <w:rPr>
          <w:rFonts w:asciiTheme="majorHAnsi" w:hAnsiTheme="majorHAnsi" w:cstheme="majorHAnsi"/>
          <w:sz w:val="24"/>
          <w:szCs w:val="24"/>
          <w:lang w:val="ru-MD"/>
        </w:rPr>
        <w:t>еле</w:t>
      </w:r>
      <w:r w:rsidR="00DF6C18" w:rsidRPr="00AB4FFC">
        <w:rPr>
          <w:rFonts w:asciiTheme="majorHAnsi" w:hAnsiTheme="majorHAnsi" w:cstheme="majorHAnsi"/>
          <w:sz w:val="24"/>
          <w:szCs w:val="24"/>
          <w:lang w:val="ru-MD"/>
        </w:rPr>
        <w:t xml:space="preserve"> с 8 часами работы в день</w:t>
      </w:r>
      <w:r w:rsidR="00017B23" w:rsidRPr="00AB4FFC">
        <w:rPr>
          <w:rFonts w:asciiTheme="majorHAnsi" w:hAnsiTheme="majorHAnsi" w:cstheme="majorHAnsi"/>
          <w:sz w:val="24"/>
          <w:szCs w:val="24"/>
          <w:lang w:val="ru-MD"/>
        </w:rPr>
        <w:t>,</w:t>
      </w:r>
      <w:r w:rsidR="00DF6C18" w:rsidRPr="00AB4FFC">
        <w:rPr>
          <w:rFonts w:asciiTheme="majorHAnsi" w:hAnsiTheme="majorHAnsi" w:cstheme="majorHAnsi"/>
          <w:sz w:val="24"/>
          <w:szCs w:val="24"/>
          <w:lang w:val="ru-MD"/>
        </w:rPr>
        <w:t xml:space="preserve"> с сохранением заработной платы за период отсутствия на работе, что </w:t>
      </w:r>
      <w:r w:rsidR="00017B23" w:rsidRPr="00AB4FFC">
        <w:rPr>
          <w:rFonts w:asciiTheme="majorHAnsi" w:hAnsiTheme="majorHAnsi" w:cstheme="majorHAnsi"/>
          <w:sz w:val="24"/>
          <w:szCs w:val="24"/>
          <w:lang w:val="ru-MD"/>
        </w:rPr>
        <w:t>сгенерирова</w:t>
      </w:r>
      <w:r w:rsidR="00DF6C18" w:rsidRPr="00AB4FFC">
        <w:rPr>
          <w:rFonts w:asciiTheme="majorHAnsi" w:hAnsiTheme="majorHAnsi" w:cstheme="majorHAnsi"/>
          <w:sz w:val="24"/>
          <w:szCs w:val="24"/>
          <w:lang w:val="ru-MD"/>
        </w:rPr>
        <w:t>ло не</w:t>
      </w:r>
      <w:r w:rsidR="00017B23" w:rsidRPr="00AB4FFC">
        <w:rPr>
          <w:rFonts w:asciiTheme="majorHAnsi" w:hAnsiTheme="majorHAnsi" w:cstheme="majorHAnsi"/>
          <w:sz w:val="24"/>
          <w:szCs w:val="24"/>
          <w:lang w:val="ru-MD"/>
        </w:rPr>
        <w:t>обоснованные</w:t>
      </w:r>
      <w:r w:rsidR="00DF6C18" w:rsidRPr="00AB4FFC">
        <w:rPr>
          <w:rFonts w:asciiTheme="majorHAnsi" w:hAnsiTheme="majorHAnsi" w:cstheme="majorHAnsi"/>
          <w:sz w:val="24"/>
          <w:szCs w:val="24"/>
          <w:lang w:val="ru-MD"/>
        </w:rPr>
        <w:t xml:space="preserve"> расход</w:t>
      </w:r>
      <w:r w:rsidR="00017B23" w:rsidRPr="00AB4FFC">
        <w:rPr>
          <w:rFonts w:asciiTheme="majorHAnsi" w:hAnsiTheme="majorHAnsi" w:cstheme="majorHAnsi"/>
          <w:sz w:val="24"/>
          <w:szCs w:val="24"/>
          <w:lang w:val="ru-MD"/>
        </w:rPr>
        <w:t>ы</w:t>
      </w:r>
      <w:r w:rsidR="00DF6C18" w:rsidRPr="00AB4FFC">
        <w:rPr>
          <w:rFonts w:asciiTheme="majorHAnsi" w:hAnsiTheme="majorHAnsi" w:cstheme="majorHAnsi"/>
          <w:sz w:val="24"/>
          <w:szCs w:val="24"/>
          <w:lang w:val="ru-MD"/>
        </w:rPr>
        <w:t xml:space="preserve"> </w:t>
      </w:r>
      <w:r w:rsidR="00017B23" w:rsidRPr="00AB4FFC">
        <w:rPr>
          <w:rFonts w:asciiTheme="majorHAnsi" w:hAnsiTheme="majorHAnsi" w:cstheme="majorHAnsi"/>
          <w:sz w:val="24"/>
          <w:szCs w:val="24"/>
          <w:lang w:val="ru-MD"/>
        </w:rPr>
        <w:t xml:space="preserve">на сумму </w:t>
      </w:r>
      <w:r w:rsidR="00AB4FFC">
        <w:rPr>
          <w:rFonts w:asciiTheme="majorHAnsi" w:hAnsiTheme="majorHAnsi" w:cstheme="majorHAnsi"/>
          <w:sz w:val="24"/>
          <w:szCs w:val="24"/>
          <w:lang w:val="ru-MD"/>
        </w:rPr>
        <w:t>минимум</w:t>
      </w:r>
      <w:r w:rsidR="00DF6C18" w:rsidRPr="00AB4FFC">
        <w:rPr>
          <w:rFonts w:asciiTheme="majorHAnsi" w:hAnsiTheme="majorHAnsi" w:cstheme="majorHAnsi"/>
          <w:sz w:val="24"/>
          <w:szCs w:val="24"/>
          <w:lang w:val="ru-MD"/>
        </w:rPr>
        <w:t xml:space="preserve"> </w:t>
      </w:r>
      <w:r w:rsidR="00DF6C18" w:rsidRPr="00AB4FFC">
        <w:rPr>
          <w:rFonts w:asciiTheme="majorHAnsi" w:hAnsiTheme="majorHAnsi" w:cstheme="majorHAnsi"/>
          <w:b/>
          <w:i/>
          <w:sz w:val="24"/>
          <w:szCs w:val="24"/>
          <w:lang w:val="ru-MD"/>
        </w:rPr>
        <w:t>50,0 тыс. леев</w:t>
      </w:r>
      <w:r w:rsidR="00704EA1" w:rsidRPr="00AB4FFC">
        <w:rPr>
          <w:rFonts w:asciiTheme="majorHAnsi" w:hAnsiTheme="majorHAnsi" w:cstheme="majorHAnsi"/>
          <w:sz w:val="24"/>
          <w:szCs w:val="24"/>
          <w:lang w:val="ru-MD"/>
        </w:rPr>
        <w:t>;</w:t>
      </w:r>
      <w:r w:rsidR="00704EA1" w:rsidRPr="00981347">
        <w:rPr>
          <w:rFonts w:asciiTheme="majorHAnsi" w:hAnsiTheme="majorHAnsi" w:cstheme="majorHAnsi"/>
          <w:sz w:val="24"/>
          <w:szCs w:val="24"/>
        </w:rPr>
        <w:t xml:space="preserve"> </w:t>
      </w:r>
      <w:r w:rsidR="00704EA1" w:rsidRPr="005E6B20">
        <w:rPr>
          <w:rFonts w:asciiTheme="majorHAnsi" w:hAnsiTheme="majorHAnsi" w:cstheme="majorHAnsi"/>
          <w:b/>
          <w:bCs/>
          <w:i/>
          <w:sz w:val="24"/>
          <w:szCs w:val="24"/>
        </w:rPr>
        <w:t>5)</w:t>
      </w:r>
      <w:r w:rsidR="00704EA1" w:rsidRPr="00981347">
        <w:rPr>
          <w:rFonts w:asciiTheme="majorHAnsi" w:hAnsiTheme="majorHAnsi" w:cstheme="majorHAnsi"/>
          <w:sz w:val="24"/>
          <w:szCs w:val="24"/>
        </w:rPr>
        <w:t xml:space="preserve"> </w:t>
      </w:r>
      <w:r w:rsidR="00DF6C18" w:rsidRPr="000B3DAE">
        <w:rPr>
          <w:rFonts w:asciiTheme="majorHAnsi" w:hAnsiTheme="majorHAnsi" w:cstheme="majorHAnsi"/>
          <w:sz w:val="24"/>
          <w:szCs w:val="24"/>
          <w:lang w:val="ru-MD"/>
        </w:rPr>
        <w:t>В период 2020-2022 г</w:t>
      </w:r>
      <w:r w:rsidR="00276895" w:rsidRPr="000B3DAE">
        <w:rPr>
          <w:rFonts w:asciiTheme="majorHAnsi" w:hAnsiTheme="majorHAnsi" w:cstheme="majorHAnsi"/>
          <w:sz w:val="24"/>
          <w:szCs w:val="24"/>
          <w:lang w:val="ru-MD"/>
        </w:rPr>
        <w:t>одов</w:t>
      </w:r>
      <w:r w:rsidR="00DF6C18" w:rsidRPr="000B3DAE">
        <w:rPr>
          <w:rFonts w:asciiTheme="majorHAnsi" w:hAnsiTheme="majorHAnsi" w:cstheme="majorHAnsi"/>
          <w:sz w:val="24"/>
          <w:szCs w:val="24"/>
          <w:lang w:val="ru-MD"/>
        </w:rPr>
        <w:t xml:space="preserve"> </w:t>
      </w:r>
      <w:r w:rsidR="00276895" w:rsidRPr="000B3DAE">
        <w:rPr>
          <w:rFonts w:asciiTheme="majorHAnsi" w:hAnsiTheme="majorHAnsi" w:cstheme="majorHAnsi"/>
          <w:sz w:val="24"/>
          <w:szCs w:val="24"/>
          <w:lang w:val="ru-MD"/>
        </w:rPr>
        <w:t xml:space="preserve">бухгалтерия </w:t>
      </w:r>
      <w:r w:rsidR="00F1753B" w:rsidRPr="000B3DAE">
        <w:rPr>
          <w:rFonts w:asciiTheme="majorHAnsi" w:hAnsiTheme="majorHAnsi" w:cstheme="majorHAnsi"/>
          <w:sz w:val="24"/>
          <w:szCs w:val="24"/>
          <w:lang w:val="ru-MD"/>
        </w:rPr>
        <w:t xml:space="preserve">АНАНТ „Joc” </w:t>
      </w:r>
      <w:r w:rsidR="00DF6C18" w:rsidRPr="000B3DAE">
        <w:rPr>
          <w:rFonts w:asciiTheme="majorHAnsi" w:hAnsiTheme="majorHAnsi" w:cstheme="majorHAnsi"/>
          <w:sz w:val="24"/>
          <w:szCs w:val="24"/>
          <w:lang w:val="ru-MD"/>
        </w:rPr>
        <w:t>допустил</w:t>
      </w:r>
      <w:r w:rsidR="00276895" w:rsidRPr="000B3DAE">
        <w:rPr>
          <w:rFonts w:asciiTheme="majorHAnsi" w:hAnsiTheme="majorHAnsi" w:cstheme="majorHAnsi"/>
          <w:sz w:val="24"/>
          <w:szCs w:val="24"/>
          <w:lang w:val="ru-MD"/>
        </w:rPr>
        <w:t>а</w:t>
      </w:r>
      <w:r w:rsidR="00DF6C18" w:rsidRPr="000B3DAE">
        <w:rPr>
          <w:rFonts w:asciiTheme="majorHAnsi" w:hAnsiTheme="majorHAnsi" w:cstheme="majorHAnsi"/>
          <w:sz w:val="24"/>
          <w:szCs w:val="24"/>
          <w:lang w:val="ru-MD"/>
        </w:rPr>
        <w:t xml:space="preserve"> не</w:t>
      </w:r>
      <w:r w:rsidR="00276895" w:rsidRPr="000B3DAE">
        <w:rPr>
          <w:rFonts w:asciiTheme="majorHAnsi" w:hAnsiTheme="majorHAnsi" w:cstheme="majorHAnsi"/>
          <w:sz w:val="24"/>
          <w:szCs w:val="24"/>
          <w:lang w:val="ru-MD"/>
        </w:rPr>
        <w:t>надлежащее</w:t>
      </w:r>
      <w:r w:rsidR="00DF6C18" w:rsidRPr="000B3DAE">
        <w:rPr>
          <w:rFonts w:asciiTheme="majorHAnsi" w:hAnsiTheme="majorHAnsi" w:cstheme="majorHAnsi"/>
          <w:sz w:val="24"/>
          <w:szCs w:val="24"/>
          <w:lang w:val="ru-MD"/>
        </w:rPr>
        <w:t xml:space="preserve"> списание материальных </w:t>
      </w:r>
      <w:r w:rsidR="00276895" w:rsidRPr="000B3DAE">
        <w:rPr>
          <w:rFonts w:asciiTheme="majorHAnsi" w:hAnsiTheme="majorHAnsi" w:cstheme="majorHAnsi"/>
          <w:sz w:val="24"/>
          <w:szCs w:val="24"/>
          <w:lang w:val="ru-MD"/>
        </w:rPr>
        <w:t>ценностей</w:t>
      </w:r>
      <w:r w:rsidR="00DF6C18" w:rsidRPr="000B3DAE">
        <w:rPr>
          <w:rFonts w:asciiTheme="majorHAnsi" w:hAnsiTheme="majorHAnsi" w:cstheme="majorHAnsi"/>
          <w:sz w:val="24"/>
          <w:szCs w:val="24"/>
          <w:lang w:val="ru-MD"/>
        </w:rPr>
        <w:t xml:space="preserve"> на общую сумму </w:t>
      </w:r>
      <w:r w:rsidR="00DF6C18" w:rsidRPr="000B3DAE">
        <w:rPr>
          <w:rFonts w:asciiTheme="majorHAnsi" w:hAnsiTheme="majorHAnsi" w:cstheme="majorHAnsi"/>
          <w:b/>
          <w:i/>
          <w:sz w:val="24"/>
          <w:szCs w:val="24"/>
          <w:lang w:val="ru-MD"/>
        </w:rPr>
        <w:t>63,14 тыс. леев</w:t>
      </w:r>
      <w:r w:rsidR="00DF6C18" w:rsidRPr="000B3DAE">
        <w:rPr>
          <w:rFonts w:asciiTheme="majorHAnsi" w:hAnsiTheme="majorHAnsi" w:cstheme="majorHAnsi"/>
          <w:sz w:val="24"/>
          <w:szCs w:val="24"/>
          <w:lang w:val="ru-MD"/>
        </w:rPr>
        <w:t>, из которых: продукты питания (на сумму 46,37 тыс. леев) и лекарства (на сумму 16,77 тыс. леев), на основании формально оформленных первичных документов, не содержащих обязательных элементов, предусмотренных нормативной базой</w:t>
      </w:r>
      <w:r w:rsidR="00276895" w:rsidRPr="000B3DAE">
        <w:rPr>
          <w:vertAlign w:val="superscript"/>
          <w:lang w:val="ru-MD"/>
        </w:rPr>
        <w:footnoteReference w:id="33"/>
      </w:r>
      <w:r w:rsidR="00DF6C18" w:rsidRPr="000B3DAE">
        <w:rPr>
          <w:rFonts w:asciiTheme="majorHAnsi" w:hAnsiTheme="majorHAnsi" w:cstheme="majorHAnsi"/>
          <w:sz w:val="24"/>
          <w:szCs w:val="24"/>
          <w:lang w:val="ru-MD"/>
        </w:rPr>
        <w:t xml:space="preserve">, подтверждающих содержание экономических фактов (отсутствуют списки бенефициаров с указанием наименования и количества выданного товара, подтвержденные подписью бенефициара), а также </w:t>
      </w:r>
      <w:r w:rsidR="00276895" w:rsidRPr="000B3DAE">
        <w:rPr>
          <w:rFonts w:asciiTheme="majorHAnsi" w:hAnsiTheme="majorHAnsi" w:cstheme="majorHAnsi"/>
          <w:sz w:val="24"/>
          <w:szCs w:val="24"/>
          <w:lang w:val="ru-MD"/>
        </w:rPr>
        <w:t xml:space="preserve">в отсутствие </w:t>
      </w:r>
      <w:r w:rsidR="00DF6C18" w:rsidRPr="000B3DAE">
        <w:rPr>
          <w:rFonts w:asciiTheme="majorHAnsi" w:hAnsiTheme="majorHAnsi" w:cstheme="majorHAnsi"/>
          <w:sz w:val="24"/>
          <w:szCs w:val="24"/>
          <w:lang w:val="ru-MD"/>
        </w:rPr>
        <w:t>документ</w:t>
      </w:r>
      <w:r w:rsidR="00276895" w:rsidRPr="000B3DAE">
        <w:rPr>
          <w:rFonts w:asciiTheme="majorHAnsi" w:hAnsiTheme="majorHAnsi" w:cstheme="majorHAnsi"/>
          <w:sz w:val="24"/>
          <w:szCs w:val="24"/>
          <w:lang w:val="ru-MD"/>
        </w:rPr>
        <w:t>ов</w:t>
      </w:r>
      <w:r w:rsidR="000B3DAE">
        <w:rPr>
          <w:rFonts w:asciiTheme="majorHAnsi" w:hAnsiTheme="majorHAnsi" w:cstheme="majorHAnsi"/>
          <w:sz w:val="24"/>
          <w:szCs w:val="24"/>
          <w:lang w:val="ru-MD"/>
        </w:rPr>
        <w:t>,</w:t>
      </w:r>
      <w:r w:rsidR="00DF6C18" w:rsidRPr="000B3DAE">
        <w:rPr>
          <w:rFonts w:asciiTheme="majorHAnsi" w:hAnsiTheme="majorHAnsi" w:cstheme="majorHAnsi"/>
          <w:sz w:val="24"/>
          <w:szCs w:val="24"/>
          <w:lang w:val="ru-MD"/>
        </w:rPr>
        <w:t xml:space="preserve"> </w:t>
      </w:r>
      <w:r w:rsidR="000B3DAE">
        <w:rPr>
          <w:rFonts w:asciiTheme="majorHAnsi" w:hAnsiTheme="majorHAnsi" w:cstheme="majorHAnsi"/>
          <w:sz w:val="24"/>
          <w:szCs w:val="24"/>
          <w:lang w:val="ru-MD"/>
        </w:rPr>
        <w:t>подтвержда</w:t>
      </w:r>
      <w:r w:rsidR="00276895" w:rsidRPr="000B3DAE">
        <w:rPr>
          <w:rFonts w:asciiTheme="majorHAnsi" w:hAnsiTheme="majorHAnsi" w:cstheme="majorHAnsi"/>
          <w:sz w:val="24"/>
          <w:szCs w:val="24"/>
          <w:lang w:val="ru-MD"/>
        </w:rPr>
        <w:t>ющих</w:t>
      </w:r>
      <w:r w:rsidR="00DF6C18" w:rsidRPr="000B3DAE">
        <w:rPr>
          <w:rFonts w:asciiTheme="majorHAnsi" w:hAnsiTheme="majorHAnsi" w:cstheme="majorHAnsi"/>
          <w:sz w:val="24"/>
          <w:szCs w:val="24"/>
          <w:lang w:val="ru-MD"/>
        </w:rPr>
        <w:t xml:space="preserve"> необходимость </w:t>
      </w:r>
      <w:r w:rsidR="00276895" w:rsidRPr="000B3DAE">
        <w:rPr>
          <w:rFonts w:asciiTheme="majorHAnsi" w:hAnsiTheme="majorHAnsi" w:cstheme="majorHAnsi"/>
          <w:sz w:val="24"/>
          <w:szCs w:val="24"/>
          <w:lang w:val="ru-MD"/>
        </w:rPr>
        <w:t>п</w:t>
      </w:r>
      <w:r w:rsidR="00DF6C18" w:rsidRPr="000B3DAE">
        <w:rPr>
          <w:rFonts w:asciiTheme="majorHAnsi" w:hAnsiTheme="majorHAnsi" w:cstheme="majorHAnsi"/>
          <w:sz w:val="24"/>
          <w:szCs w:val="24"/>
          <w:lang w:val="ru-MD"/>
        </w:rPr>
        <w:t>окупки и распределения этих товаров. Все это создает риск хищения приобретенных товаров</w:t>
      </w:r>
      <w:r w:rsidRPr="000B3DAE">
        <w:rPr>
          <w:rFonts w:asciiTheme="majorHAnsi" w:hAnsiTheme="majorHAnsi" w:cstheme="majorHAnsi"/>
          <w:sz w:val="24"/>
          <w:szCs w:val="24"/>
          <w:lang w:val="ru-MD"/>
        </w:rPr>
        <w:t>.</w:t>
      </w:r>
    </w:p>
    <w:p w14:paraId="61DD2A0D" w14:textId="0593CCCA" w:rsidR="00704EA1" w:rsidRPr="001F357D" w:rsidRDefault="0012283C" w:rsidP="001F357D">
      <w:pPr>
        <w:shd w:val="clear" w:color="auto" w:fill="FFFFFF" w:themeFill="background1"/>
        <w:spacing w:after="0" w:line="276" w:lineRule="auto"/>
        <w:jc w:val="both"/>
        <w:rPr>
          <w:rFonts w:asciiTheme="majorHAnsi" w:hAnsiTheme="majorHAnsi" w:cstheme="majorHAnsi"/>
          <w:b/>
          <w:sz w:val="24"/>
          <w:szCs w:val="24"/>
        </w:rPr>
      </w:pPr>
      <w:r w:rsidRPr="001F357D">
        <w:rPr>
          <w:rFonts w:asciiTheme="majorHAnsi" w:hAnsiTheme="majorHAnsi" w:cstheme="majorHAnsi"/>
          <w:b/>
          <w:sz w:val="24"/>
          <w:szCs w:val="24"/>
        </w:rPr>
        <w:t>6.1</w:t>
      </w:r>
      <w:r w:rsidR="00413474">
        <w:rPr>
          <w:rFonts w:asciiTheme="majorHAnsi" w:hAnsiTheme="majorHAnsi" w:cstheme="majorHAnsi"/>
          <w:b/>
          <w:sz w:val="24"/>
          <w:szCs w:val="24"/>
        </w:rPr>
        <w:t>3</w:t>
      </w:r>
      <w:r w:rsidR="001F357D" w:rsidRPr="001F357D">
        <w:rPr>
          <w:rFonts w:asciiTheme="majorHAnsi" w:hAnsiTheme="majorHAnsi" w:cstheme="majorHAnsi"/>
          <w:b/>
          <w:sz w:val="24"/>
          <w:szCs w:val="24"/>
        </w:rPr>
        <w:t>.</w:t>
      </w:r>
      <w:r w:rsidR="001C249E" w:rsidRPr="001F357D">
        <w:rPr>
          <w:rFonts w:asciiTheme="majorHAnsi" w:hAnsiTheme="majorHAnsi" w:cstheme="majorHAnsi"/>
          <w:sz w:val="24"/>
          <w:szCs w:val="24"/>
        </w:rPr>
        <w:t xml:space="preserve"> </w:t>
      </w:r>
      <w:r w:rsidR="00DF6C18" w:rsidRPr="00D934FF">
        <w:rPr>
          <w:rFonts w:asciiTheme="majorHAnsi" w:hAnsiTheme="majorHAnsi" w:cstheme="majorHAnsi"/>
          <w:sz w:val="24"/>
          <w:szCs w:val="24"/>
          <w:lang w:val="ru-MD"/>
        </w:rPr>
        <w:t xml:space="preserve">Для </w:t>
      </w:r>
      <w:r w:rsidR="0030128F" w:rsidRPr="00D934FF">
        <w:rPr>
          <w:rFonts w:asciiTheme="majorHAnsi" w:hAnsiTheme="majorHAnsi" w:cstheme="majorHAnsi"/>
          <w:sz w:val="24"/>
          <w:szCs w:val="24"/>
          <w:lang w:val="ru-MD"/>
        </w:rPr>
        <w:t>настояще</w:t>
      </w:r>
      <w:r w:rsidR="00DF6C18" w:rsidRPr="00D934FF">
        <w:rPr>
          <w:rFonts w:asciiTheme="majorHAnsi" w:hAnsiTheme="majorHAnsi" w:cstheme="majorHAnsi"/>
          <w:sz w:val="24"/>
          <w:szCs w:val="24"/>
          <w:lang w:val="ru-MD"/>
        </w:rPr>
        <w:t xml:space="preserve">й аудиторской миссии была поставлена конкретная </w:t>
      </w:r>
      <w:r w:rsidR="0030128F" w:rsidRPr="00D934FF">
        <w:rPr>
          <w:rFonts w:asciiTheme="majorHAnsi" w:hAnsiTheme="majorHAnsi" w:cstheme="majorHAnsi"/>
          <w:sz w:val="24"/>
          <w:szCs w:val="24"/>
          <w:lang w:val="ru-MD"/>
        </w:rPr>
        <w:t xml:space="preserve">задача </w:t>
      </w:r>
      <w:r w:rsidR="00DF6C18" w:rsidRPr="00D934FF">
        <w:rPr>
          <w:rFonts w:asciiTheme="majorHAnsi" w:hAnsiTheme="majorHAnsi" w:cstheme="majorHAnsi"/>
          <w:sz w:val="24"/>
          <w:szCs w:val="24"/>
          <w:lang w:val="ru-MD"/>
        </w:rPr>
        <w:t>-</w:t>
      </w:r>
      <w:r w:rsidR="0030128F" w:rsidRPr="00D934FF">
        <w:rPr>
          <w:rFonts w:asciiTheme="majorHAnsi" w:hAnsiTheme="majorHAnsi" w:cstheme="majorHAnsi"/>
          <w:sz w:val="24"/>
          <w:szCs w:val="24"/>
          <w:lang w:val="ru-MD"/>
        </w:rPr>
        <w:t xml:space="preserve"> </w:t>
      </w:r>
      <w:r w:rsidR="00DF6C18" w:rsidRPr="00D934FF">
        <w:rPr>
          <w:rFonts w:asciiTheme="majorHAnsi" w:hAnsiTheme="majorHAnsi" w:cstheme="majorHAnsi"/>
          <w:sz w:val="24"/>
          <w:szCs w:val="24"/>
          <w:lang w:val="ru-MD"/>
        </w:rPr>
        <w:t>проверить ситуацию</w:t>
      </w:r>
      <w:r w:rsidR="0030128F" w:rsidRPr="00D934FF">
        <w:rPr>
          <w:rFonts w:asciiTheme="majorHAnsi" w:hAnsiTheme="majorHAnsi" w:cstheme="majorHAnsi"/>
          <w:sz w:val="24"/>
          <w:szCs w:val="24"/>
          <w:lang w:val="ru-MD"/>
        </w:rPr>
        <w:t>, касающуюся</w:t>
      </w:r>
      <w:r w:rsidR="00DF6C18" w:rsidRPr="00D934FF">
        <w:rPr>
          <w:rFonts w:asciiTheme="majorHAnsi" w:hAnsiTheme="majorHAnsi" w:cstheme="majorHAnsi"/>
          <w:sz w:val="24"/>
          <w:szCs w:val="24"/>
          <w:lang w:val="ru-MD"/>
        </w:rPr>
        <w:t xml:space="preserve"> </w:t>
      </w:r>
      <w:r w:rsidR="0030128F" w:rsidRPr="00D934FF">
        <w:rPr>
          <w:rFonts w:asciiTheme="majorHAnsi" w:hAnsiTheme="majorHAnsi" w:cstheme="majorHAnsi"/>
          <w:sz w:val="24"/>
          <w:szCs w:val="24"/>
          <w:lang w:val="ru-MD"/>
        </w:rPr>
        <w:t>предоставле</w:t>
      </w:r>
      <w:r w:rsidR="00DF6C18" w:rsidRPr="00D934FF">
        <w:rPr>
          <w:rFonts w:asciiTheme="majorHAnsi" w:hAnsiTheme="majorHAnsi" w:cstheme="majorHAnsi"/>
          <w:sz w:val="24"/>
          <w:szCs w:val="24"/>
          <w:lang w:val="ru-MD"/>
        </w:rPr>
        <w:t>нной помощ</w:t>
      </w:r>
      <w:r w:rsidR="0030128F" w:rsidRPr="00D934FF">
        <w:rPr>
          <w:rFonts w:asciiTheme="majorHAnsi" w:hAnsiTheme="majorHAnsi" w:cstheme="majorHAnsi"/>
          <w:sz w:val="24"/>
          <w:szCs w:val="24"/>
          <w:lang w:val="ru-MD"/>
        </w:rPr>
        <w:t>и</w:t>
      </w:r>
      <w:r w:rsidR="00DF6C18" w:rsidRPr="00D934FF">
        <w:rPr>
          <w:rFonts w:asciiTheme="majorHAnsi" w:hAnsiTheme="majorHAnsi" w:cstheme="majorHAnsi"/>
          <w:sz w:val="24"/>
          <w:szCs w:val="24"/>
          <w:lang w:val="ru-MD"/>
        </w:rPr>
        <w:t xml:space="preserve"> и/или </w:t>
      </w:r>
      <w:r w:rsidR="0030128F" w:rsidRPr="00D934FF">
        <w:rPr>
          <w:rFonts w:asciiTheme="majorHAnsi" w:hAnsiTheme="majorHAnsi" w:cstheme="majorHAnsi"/>
          <w:sz w:val="24"/>
          <w:szCs w:val="24"/>
          <w:lang w:val="ru-MD"/>
        </w:rPr>
        <w:t xml:space="preserve">оказанных </w:t>
      </w:r>
      <w:r w:rsidR="00DF6C18" w:rsidRPr="00D934FF">
        <w:rPr>
          <w:rFonts w:asciiTheme="majorHAnsi" w:hAnsiTheme="majorHAnsi" w:cstheme="majorHAnsi"/>
          <w:sz w:val="24"/>
          <w:szCs w:val="24"/>
          <w:lang w:val="ru-MD"/>
        </w:rPr>
        <w:t xml:space="preserve">услуг беженцам </w:t>
      </w:r>
      <w:r w:rsidR="00D934FF" w:rsidRPr="00D934FF">
        <w:rPr>
          <w:rFonts w:asciiTheme="majorHAnsi" w:hAnsiTheme="majorHAnsi" w:cstheme="majorHAnsi"/>
          <w:sz w:val="24"/>
          <w:szCs w:val="24"/>
          <w:lang w:val="ru-MD"/>
        </w:rPr>
        <w:t xml:space="preserve">со стороны </w:t>
      </w:r>
      <w:r w:rsidR="00DF6C18" w:rsidRPr="00D934FF">
        <w:rPr>
          <w:rFonts w:asciiTheme="majorHAnsi" w:hAnsiTheme="majorHAnsi" w:cstheme="majorHAnsi"/>
          <w:sz w:val="24"/>
          <w:szCs w:val="24"/>
          <w:lang w:val="ru-MD"/>
        </w:rPr>
        <w:t>министерств</w:t>
      </w:r>
      <w:r w:rsidR="00D934FF" w:rsidRPr="00D934FF">
        <w:rPr>
          <w:rFonts w:asciiTheme="majorHAnsi" w:hAnsiTheme="majorHAnsi" w:cstheme="majorHAnsi"/>
          <w:sz w:val="24"/>
          <w:szCs w:val="24"/>
          <w:lang w:val="ru-MD"/>
        </w:rPr>
        <w:t>а</w:t>
      </w:r>
      <w:r w:rsidR="00DF6C18" w:rsidRPr="00D934FF">
        <w:rPr>
          <w:rFonts w:asciiTheme="majorHAnsi" w:hAnsiTheme="majorHAnsi" w:cstheme="majorHAnsi"/>
          <w:sz w:val="24"/>
          <w:szCs w:val="24"/>
          <w:lang w:val="ru-MD"/>
        </w:rPr>
        <w:t xml:space="preserve"> и </w:t>
      </w:r>
      <w:r w:rsidR="00D934FF" w:rsidRPr="00D934FF">
        <w:rPr>
          <w:rFonts w:asciiTheme="majorHAnsi" w:hAnsiTheme="majorHAnsi" w:cstheme="majorHAnsi"/>
          <w:sz w:val="24"/>
          <w:szCs w:val="24"/>
          <w:lang w:val="ru-MD"/>
        </w:rPr>
        <w:t>его подведомственных</w:t>
      </w:r>
      <w:r w:rsidR="00DF6C18" w:rsidRPr="00D934FF">
        <w:rPr>
          <w:rFonts w:asciiTheme="majorHAnsi" w:hAnsiTheme="majorHAnsi" w:cstheme="majorHAnsi"/>
          <w:sz w:val="24"/>
          <w:szCs w:val="24"/>
          <w:lang w:val="ru-MD"/>
        </w:rPr>
        <w:t xml:space="preserve"> учреждени</w:t>
      </w:r>
      <w:r w:rsidR="00D934FF" w:rsidRPr="00D934FF">
        <w:rPr>
          <w:rFonts w:asciiTheme="majorHAnsi" w:hAnsiTheme="majorHAnsi" w:cstheme="majorHAnsi"/>
          <w:sz w:val="24"/>
          <w:szCs w:val="24"/>
          <w:lang w:val="ru-MD"/>
        </w:rPr>
        <w:t>й</w:t>
      </w:r>
      <w:r w:rsidR="00DF6C18" w:rsidRPr="00D934FF">
        <w:rPr>
          <w:rFonts w:asciiTheme="majorHAnsi" w:hAnsiTheme="majorHAnsi" w:cstheme="majorHAnsi"/>
          <w:sz w:val="24"/>
          <w:szCs w:val="24"/>
          <w:lang w:val="ru-MD"/>
        </w:rPr>
        <w:t xml:space="preserve"> в области культуры</w:t>
      </w:r>
      <w:r w:rsidR="00D934FF" w:rsidRPr="00D934FF">
        <w:rPr>
          <w:rFonts w:asciiTheme="majorHAnsi" w:hAnsiTheme="majorHAnsi" w:cstheme="majorHAnsi"/>
          <w:sz w:val="24"/>
          <w:szCs w:val="24"/>
          <w:lang w:val="ru-MD"/>
        </w:rPr>
        <w:t>,</w:t>
      </w:r>
      <w:r w:rsidR="00DF6C18" w:rsidRPr="00D934FF">
        <w:rPr>
          <w:rFonts w:asciiTheme="majorHAnsi" w:hAnsiTheme="majorHAnsi" w:cstheme="majorHAnsi"/>
          <w:sz w:val="24"/>
          <w:szCs w:val="24"/>
          <w:lang w:val="ru-MD"/>
        </w:rPr>
        <w:t xml:space="preserve"> в период с февраля по декабрь 2022 года</w:t>
      </w:r>
      <w:r w:rsidR="00704EA1" w:rsidRPr="001F357D">
        <w:rPr>
          <w:rFonts w:asciiTheme="majorHAnsi" w:eastAsia="MS Mincho" w:hAnsiTheme="majorHAnsi" w:cstheme="majorHAnsi"/>
          <w:color w:val="2D251B"/>
          <w:sz w:val="24"/>
          <w:szCs w:val="24"/>
        </w:rPr>
        <w:t xml:space="preserve">.  </w:t>
      </w:r>
    </w:p>
    <w:p w14:paraId="4793C438" w14:textId="5DDDF528" w:rsidR="004763E7" w:rsidRPr="00AF7014" w:rsidRDefault="00DF6C18" w:rsidP="005E6B20">
      <w:pPr>
        <w:spacing w:line="276" w:lineRule="auto"/>
        <w:jc w:val="both"/>
        <w:rPr>
          <w:rFonts w:asciiTheme="majorHAnsi" w:hAnsiTheme="majorHAnsi" w:cstheme="majorHAnsi"/>
          <w:sz w:val="24"/>
          <w:szCs w:val="24"/>
          <w:lang w:val="ru-MD"/>
        </w:rPr>
      </w:pPr>
      <w:r w:rsidRPr="00AF7014">
        <w:rPr>
          <w:rFonts w:asciiTheme="majorHAnsi" w:hAnsiTheme="majorHAnsi" w:cstheme="majorHAnsi"/>
          <w:sz w:val="24"/>
          <w:szCs w:val="24"/>
          <w:lang w:val="ru-MD"/>
        </w:rPr>
        <w:t>Учреждения Министерства культуры в период с февраля по декабрь 2022 года организовали и пров</w:t>
      </w:r>
      <w:r w:rsidR="00D934FF" w:rsidRPr="00AF7014">
        <w:rPr>
          <w:rFonts w:asciiTheme="majorHAnsi" w:hAnsiTheme="majorHAnsi" w:cstheme="majorHAnsi"/>
          <w:sz w:val="24"/>
          <w:szCs w:val="24"/>
          <w:lang w:val="ru-MD"/>
        </w:rPr>
        <w:t>оди</w:t>
      </w:r>
      <w:r w:rsidRPr="00AF7014">
        <w:rPr>
          <w:rFonts w:asciiTheme="majorHAnsi" w:hAnsiTheme="majorHAnsi" w:cstheme="majorHAnsi"/>
          <w:sz w:val="24"/>
          <w:szCs w:val="24"/>
          <w:lang w:val="ru-MD"/>
        </w:rPr>
        <w:t>ли для беженцев благотворительные мероприятия</w:t>
      </w:r>
      <w:r w:rsidR="00D934FF" w:rsidRPr="00AF7014">
        <w:rPr>
          <w:rFonts w:asciiTheme="majorHAnsi" w:hAnsiTheme="majorHAnsi" w:cstheme="majorHAnsi"/>
          <w:sz w:val="24"/>
          <w:szCs w:val="24"/>
          <w:lang w:val="ru-MD"/>
        </w:rPr>
        <w:t xml:space="preserve"> </w:t>
      </w:r>
      <w:r w:rsidRPr="00AF7014">
        <w:rPr>
          <w:rFonts w:asciiTheme="majorHAnsi" w:hAnsiTheme="majorHAnsi" w:cstheme="majorHAnsi"/>
          <w:sz w:val="24"/>
          <w:szCs w:val="24"/>
          <w:lang w:val="ru-MD"/>
        </w:rPr>
        <w:t>(шоу), в которых прин</w:t>
      </w:r>
      <w:r w:rsidR="00D934FF" w:rsidRPr="00AF7014">
        <w:rPr>
          <w:rFonts w:asciiTheme="majorHAnsi" w:hAnsiTheme="majorHAnsi" w:cstheme="majorHAnsi"/>
          <w:sz w:val="24"/>
          <w:szCs w:val="24"/>
          <w:lang w:val="ru-MD"/>
        </w:rPr>
        <w:t>има</w:t>
      </w:r>
      <w:r w:rsidRPr="00AF7014">
        <w:rPr>
          <w:rFonts w:asciiTheme="majorHAnsi" w:hAnsiTheme="majorHAnsi" w:cstheme="majorHAnsi"/>
          <w:sz w:val="24"/>
          <w:szCs w:val="24"/>
          <w:lang w:val="ru-MD"/>
        </w:rPr>
        <w:t xml:space="preserve">ли участие около 1080 беженцев из Украины, расходы на них составили </w:t>
      </w:r>
      <w:r w:rsidR="00D934FF" w:rsidRPr="00AF7014">
        <w:rPr>
          <w:rFonts w:asciiTheme="majorHAnsi" w:hAnsiTheme="majorHAnsi" w:cstheme="majorHAnsi"/>
          <w:sz w:val="24"/>
          <w:szCs w:val="24"/>
          <w:lang w:val="ru-MD"/>
        </w:rPr>
        <w:t xml:space="preserve">в целом </w:t>
      </w:r>
      <w:r w:rsidRPr="00AF7014">
        <w:rPr>
          <w:rFonts w:asciiTheme="majorHAnsi" w:hAnsiTheme="majorHAnsi" w:cstheme="majorHAnsi"/>
          <w:b/>
          <w:i/>
          <w:sz w:val="24"/>
          <w:szCs w:val="24"/>
          <w:lang w:val="ru-MD"/>
        </w:rPr>
        <w:t>1,65 млн.</w:t>
      </w:r>
      <w:r w:rsidR="00D934FF" w:rsidRPr="00AF7014">
        <w:rPr>
          <w:rFonts w:asciiTheme="majorHAnsi" w:hAnsiTheme="majorHAnsi" w:cstheme="majorHAnsi"/>
          <w:b/>
          <w:i/>
          <w:sz w:val="24"/>
          <w:szCs w:val="24"/>
          <w:lang w:val="ru-MD"/>
        </w:rPr>
        <w:t xml:space="preserve"> </w:t>
      </w:r>
      <w:r w:rsidRPr="00AF7014">
        <w:rPr>
          <w:rFonts w:asciiTheme="majorHAnsi" w:hAnsiTheme="majorHAnsi" w:cstheme="majorHAnsi"/>
          <w:b/>
          <w:i/>
          <w:sz w:val="24"/>
          <w:szCs w:val="24"/>
          <w:lang w:val="ru-MD"/>
        </w:rPr>
        <w:t>леев</w:t>
      </w:r>
      <w:r w:rsidRPr="00AF7014">
        <w:rPr>
          <w:rFonts w:asciiTheme="majorHAnsi" w:hAnsiTheme="majorHAnsi" w:cstheme="majorHAnsi"/>
          <w:sz w:val="24"/>
          <w:szCs w:val="24"/>
          <w:lang w:val="ru-MD"/>
        </w:rPr>
        <w:t xml:space="preserve">, из которых: </w:t>
      </w:r>
      <w:r w:rsidRPr="00AF7014">
        <w:rPr>
          <w:rFonts w:asciiTheme="majorHAnsi" w:hAnsiTheme="majorHAnsi" w:cstheme="majorHAnsi"/>
          <w:i/>
          <w:sz w:val="24"/>
          <w:szCs w:val="24"/>
          <w:lang w:val="ru-MD"/>
        </w:rPr>
        <w:t>53,3 тыс. леев</w:t>
      </w:r>
      <w:r w:rsidRPr="00AF7014">
        <w:rPr>
          <w:rFonts w:asciiTheme="majorHAnsi" w:hAnsiTheme="majorHAnsi" w:cstheme="majorHAnsi"/>
          <w:sz w:val="24"/>
          <w:szCs w:val="24"/>
          <w:lang w:val="ru-MD"/>
        </w:rPr>
        <w:t xml:space="preserve"> – </w:t>
      </w:r>
      <w:r w:rsidR="00D934FF" w:rsidRPr="00AF7014">
        <w:rPr>
          <w:rFonts w:asciiTheme="majorHAnsi" w:hAnsiTheme="majorHAnsi" w:cstheme="majorHAnsi"/>
          <w:sz w:val="24"/>
          <w:szCs w:val="24"/>
          <w:lang w:val="ru-MD"/>
        </w:rPr>
        <w:t>за</w:t>
      </w:r>
      <w:r w:rsidRPr="00AF7014">
        <w:rPr>
          <w:rFonts w:asciiTheme="majorHAnsi" w:hAnsiTheme="majorHAnsi" w:cstheme="majorHAnsi"/>
          <w:sz w:val="24"/>
          <w:szCs w:val="24"/>
          <w:lang w:val="ru-MD"/>
        </w:rPr>
        <w:t xml:space="preserve"> счет </w:t>
      </w:r>
      <w:r w:rsidR="00D934FF" w:rsidRPr="00AF7014">
        <w:rPr>
          <w:rFonts w:asciiTheme="majorHAnsi" w:hAnsiTheme="majorHAnsi" w:cstheme="majorHAnsi"/>
          <w:sz w:val="24"/>
          <w:szCs w:val="24"/>
          <w:lang w:val="ru-MD"/>
        </w:rPr>
        <w:t>публич</w:t>
      </w:r>
      <w:r w:rsidRPr="00AF7014">
        <w:rPr>
          <w:rFonts w:asciiTheme="majorHAnsi" w:hAnsiTheme="majorHAnsi" w:cstheme="majorHAnsi"/>
          <w:sz w:val="24"/>
          <w:szCs w:val="24"/>
          <w:lang w:val="ru-MD"/>
        </w:rPr>
        <w:t>ного учреждения</w:t>
      </w:r>
      <w:r w:rsidR="00D934FF" w:rsidRPr="00AF7014">
        <w:rPr>
          <w:rFonts w:asciiTheme="majorHAnsi" w:hAnsiTheme="majorHAnsi" w:cstheme="majorHAnsi"/>
          <w:sz w:val="24"/>
          <w:szCs w:val="24"/>
          <w:vertAlign w:val="superscript"/>
          <w:lang w:val="ru-MD"/>
        </w:rPr>
        <w:footnoteReference w:id="34"/>
      </w:r>
      <w:r w:rsidR="00D934FF" w:rsidRPr="00AF7014">
        <w:rPr>
          <w:rFonts w:asciiTheme="majorHAnsi" w:hAnsiTheme="majorHAnsi" w:cstheme="majorHAnsi"/>
          <w:sz w:val="24"/>
          <w:szCs w:val="24"/>
          <w:lang w:val="ru-MD"/>
        </w:rPr>
        <w:t>,</w:t>
      </w:r>
      <w:r w:rsidRPr="00AF7014">
        <w:rPr>
          <w:rFonts w:asciiTheme="majorHAnsi" w:hAnsiTheme="majorHAnsi" w:cstheme="majorHAnsi"/>
          <w:sz w:val="24"/>
          <w:szCs w:val="24"/>
          <w:lang w:val="ru-MD"/>
        </w:rPr>
        <w:t xml:space="preserve"> и </w:t>
      </w:r>
      <w:r w:rsidRPr="00AF7014">
        <w:rPr>
          <w:rFonts w:asciiTheme="majorHAnsi" w:hAnsiTheme="majorHAnsi" w:cstheme="majorHAnsi"/>
          <w:i/>
          <w:sz w:val="24"/>
          <w:szCs w:val="24"/>
          <w:lang w:val="ru-MD"/>
        </w:rPr>
        <w:t>1,6 млн. леев</w:t>
      </w:r>
      <w:r w:rsidR="00D934FF" w:rsidRPr="00AF7014">
        <w:rPr>
          <w:rFonts w:asciiTheme="majorHAnsi" w:hAnsiTheme="majorHAnsi" w:cstheme="majorHAnsi"/>
          <w:i/>
          <w:sz w:val="24"/>
          <w:szCs w:val="24"/>
          <w:lang w:val="ru-MD"/>
        </w:rPr>
        <w:t xml:space="preserve"> </w:t>
      </w:r>
      <w:r w:rsidRPr="00AF7014">
        <w:rPr>
          <w:rFonts w:asciiTheme="majorHAnsi" w:hAnsiTheme="majorHAnsi" w:cstheme="majorHAnsi"/>
          <w:sz w:val="24"/>
          <w:szCs w:val="24"/>
          <w:lang w:val="ru-MD"/>
        </w:rPr>
        <w:t>-</w:t>
      </w:r>
      <w:r w:rsidR="00D934FF" w:rsidRPr="00AF7014">
        <w:rPr>
          <w:rFonts w:asciiTheme="majorHAnsi" w:hAnsiTheme="majorHAnsi" w:cstheme="majorHAnsi"/>
          <w:sz w:val="24"/>
          <w:szCs w:val="24"/>
          <w:lang w:val="ru-MD"/>
        </w:rPr>
        <w:t xml:space="preserve"> </w:t>
      </w:r>
      <w:r w:rsidRPr="00AF7014">
        <w:rPr>
          <w:rFonts w:asciiTheme="majorHAnsi" w:hAnsiTheme="majorHAnsi" w:cstheme="majorHAnsi"/>
          <w:sz w:val="24"/>
          <w:szCs w:val="24"/>
          <w:lang w:val="ru-MD"/>
        </w:rPr>
        <w:t>финансовая поддержка со стороны некоторых международных организаций</w:t>
      </w:r>
      <w:r w:rsidR="00D934FF" w:rsidRPr="00AF7014">
        <w:rPr>
          <w:rFonts w:asciiTheme="majorHAnsi" w:hAnsiTheme="majorHAnsi" w:cstheme="majorHAnsi"/>
          <w:sz w:val="24"/>
          <w:szCs w:val="24"/>
          <w:vertAlign w:val="superscript"/>
          <w:lang w:val="ru-MD"/>
        </w:rPr>
        <w:footnoteReference w:id="35"/>
      </w:r>
      <w:r w:rsidRPr="00AF7014">
        <w:rPr>
          <w:rFonts w:asciiTheme="majorHAnsi" w:hAnsiTheme="majorHAnsi" w:cstheme="majorHAnsi"/>
          <w:sz w:val="24"/>
          <w:szCs w:val="24"/>
          <w:lang w:val="ru-MD"/>
        </w:rPr>
        <w:t>. Два учреждения</w:t>
      </w:r>
      <w:r w:rsidR="00D934FF" w:rsidRPr="00AF7014">
        <w:rPr>
          <w:rFonts w:asciiTheme="majorHAnsi" w:hAnsiTheme="majorHAnsi" w:cstheme="majorHAnsi"/>
          <w:sz w:val="24"/>
          <w:szCs w:val="24"/>
          <w:vertAlign w:val="superscript"/>
          <w:lang w:val="ru-MD"/>
        </w:rPr>
        <w:footnoteReference w:id="36"/>
      </w:r>
      <w:r w:rsidRPr="00AF7014">
        <w:rPr>
          <w:rFonts w:asciiTheme="majorHAnsi" w:hAnsiTheme="majorHAnsi" w:cstheme="majorHAnsi"/>
          <w:sz w:val="24"/>
          <w:szCs w:val="24"/>
          <w:lang w:val="ru-MD"/>
        </w:rPr>
        <w:t xml:space="preserve"> обеспечили за счет собственных расходов, которые составили </w:t>
      </w:r>
      <w:r w:rsidR="00D934FF" w:rsidRPr="00AF7014">
        <w:rPr>
          <w:rFonts w:asciiTheme="majorHAnsi" w:hAnsiTheme="majorHAnsi" w:cstheme="majorHAnsi"/>
          <w:sz w:val="24"/>
          <w:szCs w:val="24"/>
          <w:lang w:val="ru-MD"/>
        </w:rPr>
        <w:t xml:space="preserve">в целом </w:t>
      </w:r>
      <w:r w:rsidRPr="00AF7014">
        <w:rPr>
          <w:rFonts w:asciiTheme="majorHAnsi" w:hAnsiTheme="majorHAnsi" w:cstheme="majorHAnsi"/>
          <w:sz w:val="24"/>
          <w:szCs w:val="24"/>
          <w:lang w:val="ru-MD"/>
        </w:rPr>
        <w:t xml:space="preserve">272,3 тыс. леев, размещение около 57 беженцев. Были организованы два </w:t>
      </w:r>
      <w:r w:rsidR="00D934FF" w:rsidRPr="00AF7014">
        <w:rPr>
          <w:rFonts w:asciiTheme="majorHAnsi" w:hAnsiTheme="majorHAnsi" w:cstheme="majorHAnsi"/>
          <w:sz w:val="24"/>
          <w:szCs w:val="24"/>
          <w:lang w:val="ru-MD"/>
        </w:rPr>
        <w:t xml:space="preserve">благотворительных </w:t>
      </w:r>
      <w:r w:rsidRPr="00AF7014">
        <w:rPr>
          <w:rFonts w:asciiTheme="majorHAnsi" w:hAnsiTheme="majorHAnsi" w:cstheme="majorHAnsi"/>
          <w:sz w:val="24"/>
          <w:szCs w:val="24"/>
          <w:lang w:val="ru-MD"/>
        </w:rPr>
        <w:t>культурных мероприятия (</w:t>
      </w:r>
      <w:r w:rsidR="00D934FF" w:rsidRPr="00AF7014">
        <w:rPr>
          <w:rFonts w:asciiTheme="majorHAnsi" w:hAnsiTheme="majorHAnsi" w:cstheme="majorHAnsi"/>
          <w:sz w:val="24"/>
          <w:szCs w:val="24"/>
          <w:lang w:val="ru-MD"/>
        </w:rPr>
        <w:t>спектакля</w:t>
      </w:r>
      <w:r w:rsidRPr="00AF7014">
        <w:rPr>
          <w:rFonts w:asciiTheme="majorHAnsi" w:hAnsiTheme="majorHAnsi" w:cstheme="majorHAnsi"/>
          <w:sz w:val="24"/>
          <w:szCs w:val="24"/>
          <w:lang w:val="ru-MD"/>
        </w:rPr>
        <w:t>), на которы</w:t>
      </w:r>
      <w:r w:rsidR="00D934FF" w:rsidRPr="00AF7014">
        <w:rPr>
          <w:rFonts w:asciiTheme="majorHAnsi" w:hAnsiTheme="majorHAnsi" w:cstheme="majorHAnsi"/>
          <w:sz w:val="24"/>
          <w:szCs w:val="24"/>
          <w:lang w:val="ru-MD"/>
        </w:rPr>
        <w:t>х</w:t>
      </w:r>
      <w:r w:rsidRPr="00AF7014">
        <w:rPr>
          <w:rFonts w:asciiTheme="majorHAnsi" w:hAnsiTheme="majorHAnsi" w:cstheme="majorHAnsi"/>
          <w:sz w:val="24"/>
          <w:szCs w:val="24"/>
          <w:lang w:val="ru-MD"/>
        </w:rPr>
        <w:t xml:space="preserve"> были накоплены финансовые средства на общую сумму </w:t>
      </w:r>
      <w:r w:rsidRPr="00AF7014">
        <w:rPr>
          <w:rFonts w:asciiTheme="majorHAnsi" w:hAnsiTheme="majorHAnsi" w:cstheme="majorHAnsi"/>
          <w:b/>
          <w:i/>
          <w:sz w:val="24"/>
          <w:szCs w:val="24"/>
          <w:lang w:val="ru-MD"/>
        </w:rPr>
        <w:t>33,2 тыс. леев</w:t>
      </w:r>
      <w:r w:rsidRPr="00AF7014">
        <w:rPr>
          <w:rFonts w:asciiTheme="majorHAnsi" w:hAnsiTheme="majorHAnsi" w:cstheme="majorHAnsi"/>
          <w:sz w:val="24"/>
          <w:szCs w:val="24"/>
          <w:lang w:val="ru-MD"/>
        </w:rPr>
        <w:t>, которые были пожертвованы беженцам. Несколько учреждений пред</w:t>
      </w:r>
      <w:r w:rsidR="00D934FF" w:rsidRPr="00AF7014">
        <w:rPr>
          <w:rFonts w:asciiTheme="majorHAnsi" w:hAnsiTheme="majorHAnsi" w:cstheme="majorHAnsi"/>
          <w:sz w:val="24"/>
          <w:szCs w:val="24"/>
          <w:lang w:val="ru-MD"/>
        </w:rPr>
        <w:t>остави</w:t>
      </w:r>
      <w:r w:rsidRPr="00AF7014">
        <w:rPr>
          <w:rFonts w:asciiTheme="majorHAnsi" w:hAnsiTheme="majorHAnsi" w:cstheme="majorHAnsi"/>
          <w:sz w:val="24"/>
          <w:szCs w:val="24"/>
          <w:lang w:val="ru-MD"/>
        </w:rPr>
        <w:t xml:space="preserve">ли бесплатные услуги (бесплатный доступ) на </w:t>
      </w:r>
      <w:r w:rsidR="00D934FF" w:rsidRPr="00AF7014">
        <w:rPr>
          <w:rFonts w:asciiTheme="majorHAnsi" w:hAnsiTheme="majorHAnsi" w:cstheme="majorHAnsi"/>
          <w:sz w:val="24"/>
          <w:szCs w:val="24"/>
          <w:lang w:val="ru-MD"/>
        </w:rPr>
        <w:t>спектакли</w:t>
      </w:r>
      <w:r w:rsidRPr="00AF7014">
        <w:rPr>
          <w:rFonts w:asciiTheme="majorHAnsi" w:hAnsiTheme="majorHAnsi" w:cstheme="majorHAnsi"/>
          <w:sz w:val="24"/>
          <w:szCs w:val="24"/>
          <w:lang w:val="ru-MD"/>
        </w:rPr>
        <w:t>/</w:t>
      </w:r>
      <w:r w:rsidR="00D934FF" w:rsidRPr="00AF7014">
        <w:rPr>
          <w:rFonts w:asciiTheme="majorHAnsi" w:hAnsiTheme="majorHAnsi" w:cstheme="majorHAnsi"/>
          <w:sz w:val="24"/>
          <w:szCs w:val="24"/>
          <w:lang w:val="ru-MD"/>
        </w:rPr>
        <w:t xml:space="preserve">культурные </w:t>
      </w:r>
      <w:r w:rsidRPr="00AF7014">
        <w:rPr>
          <w:rFonts w:asciiTheme="majorHAnsi" w:hAnsiTheme="majorHAnsi" w:cstheme="majorHAnsi"/>
          <w:sz w:val="24"/>
          <w:szCs w:val="24"/>
          <w:lang w:val="ru-MD"/>
        </w:rPr>
        <w:t xml:space="preserve">мероприятия, </w:t>
      </w:r>
      <w:r w:rsidR="00D934FF" w:rsidRPr="00AF7014">
        <w:rPr>
          <w:rFonts w:asciiTheme="majorHAnsi" w:hAnsiTheme="majorHAnsi" w:cstheme="majorHAnsi"/>
          <w:sz w:val="24"/>
          <w:szCs w:val="24"/>
          <w:lang w:val="ru-MD"/>
        </w:rPr>
        <w:t>услуги гида</w:t>
      </w:r>
      <w:r w:rsidRPr="00AF7014">
        <w:rPr>
          <w:rFonts w:asciiTheme="majorHAnsi" w:hAnsiTheme="majorHAnsi" w:cstheme="majorHAnsi"/>
          <w:sz w:val="24"/>
          <w:szCs w:val="24"/>
          <w:lang w:val="ru-MD"/>
        </w:rPr>
        <w:t xml:space="preserve"> по музеям и т. д. </w:t>
      </w:r>
      <w:r w:rsidR="00D934FF" w:rsidRPr="00AF7014">
        <w:rPr>
          <w:rFonts w:asciiTheme="majorHAnsi" w:hAnsiTheme="majorHAnsi" w:cstheme="majorHAnsi"/>
          <w:sz w:val="24"/>
          <w:szCs w:val="24"/>
          <w:lang w:val="ru-MD"/>
        </w:rPr>
        <w:t xml:space="preserve">для </w:t>
      </w:r>
      <w:r w:rsidRPr="00AF7014">
        <w:rPr>
          <w:rFonts w:asciiTheme="majorHAnsi" w:hAnsiTheme="majorHAnsi" w:cstheme="majorHAnsi"/>
          <w:sz w:val="24"/>
          <w:szCs w:val="24"/>
          <w:lang w:val="ru-MD"/>
        </w:rPr>
        <w:t>31 650 беженц</w:t>
      </w:r>
      <w:r w:rsidR="00D934FF" w:rsidRPr="00AF7014">
        <w:rPr>
          <w:rFonts w:asciiTheme="majorHAnsi" w:hAnsiTheme="majorHAnsi" w:cstheme="majorHAnsi"/>
          <w:sz w:val="24"/>
          <w:szCs w:val="24"/>
          <w:lang w:val="ru-MD"/>
        </w:rPr>
        <w:t>ев,</w:t>
      </w:r>
      <w:r w:rsidRPr="00AF7014">
        <w:rPr>
          <w:rFonts w:asciiTheme="majorHAnsi" w:hAnsiTheme="majorHAnsi" w:cstheme="majorHAnsi"/>
          <w:sz w:val="24"/>
          <w:szCs w:val="24"/>
          <w:lang w:val="ru-MD"/>
        </w:rPr>
        <w:t xml:space="preserve"> </w:t>
      </w:r>
      <w:r w:rsidR="00AF7014" w:rsidRPr="00AF7014">
        <w:rPr>
          <w:rFonts w:asciiTheme="majorHAnsi" w:hAnsiTheme="majorHAnsi" w:cstheme="majorHAnsi"/>
          <w:sz w:val="24"/>
          <w:szCs w:val="24"/>
          <w:lang w:val="ru-MD"/>
        </w:rPr>
        <w:t xml:space="preserve">по оценкам, </w:t>
      </w:r>
      <w:r w:rsidRPr="00AF7014">
        <w:rPr>
          <w:rFonts w:asciiTheme="majorHAnsi" w:hAnsiTheme="majorHAnsi" w:cstheme="majorHAnsi"/>
          <w:sz w:val="24"/>
          <w:szCs w:val="24"/>
          <w:lang w:val="ru-MD"/>
        </w:rPr>
        <w:t xml:space="preserve">на сумму около </w:t>
      </w:r>
      <w:r w:rsidRPr="00AF7014">
        <w:rPr>
          <w:rFonts w:asciiTheme="majorHAnsi" w:hAnsiTheme="majorHAnsi" w:cstheme="majorHAnsi"/>
          <w:b/>
          <w:i/>
          <w:sz w:val="24"/>
          <w:szCs w:val="24"/>
          <w:lang w:val="ru-MD"/>
        </w:rPr>
        <w:t>1,44 млн.</w:t>
      </w:r>
      <w:r w:rsidR="00D934FF" w:rsidRPr="00AF7014">
        <w:rPr>
          <w:rFonts w:asciiTheme="majorHAnsi" w:hAnsiTheme="majorHAnsi" w:cstheme="majorHAnsi"/>
          <w:b/>
          <w:i/>
          <w:sz w:val="24"/>
          <w:szCs w:val="24"/>
          <w:lang w:val="ru-MD"/>
        </w:rPr>
        <w:t xml:space="preserve"> </w:t>
      </w:r>
      <w:r w:rsidRPr="00AF7014">
        <w:rPr>
          <w:rFonts w:asciiTheme="majorHAnsi" w:hAnsiTheme="majorHAnsi" w:cstheme="majorHAnsi"/>
          <w:b/>
          <w:i/>
          <w:sz w:val="24"/>
          <w:szCs w:val="24"/>
          <w:lang w:val="ru-MD"/>
        </w:rPr>
        <w:t>ле</w:t>
      </w:r>
      <w:r w:rsidR="00D934FF" w:rsidRPr="00AF7014">
        <w:rPr>
          <w:rFonts w:asciiTheme="majorHAnsi" w:hAnsiTheme="majorHAnsi" w:cstheme="majorHAnsi"/>
          <w:b/>
          <w:i/>
          <w:sz w:val="24"/>
          <w:szCs w:val="24"/>
          <w:lang w:val="ru-MD"/>
        </w:rPr>
        <w:t>ев</w:t>
      </w:r>
      <w:r w:rsidR="00704EA1" w:rsidRPr="00AF7014">
        <w:rPr>
          <w:rFonts w:asciiTheme="majorHAnsi" w:hAnsiTheme="majorHAnsi" w:cstheme="majorHAnsi"/>
          <w:sz w:val="24"/>
          <w:szCs w:val="24"/>
          <w:lang w:val="ru-MD"/>
        </w:rPr>
        <w:t>.</w:t>
      </w:r>
    </w:p>
    <w:p w14:paraId="1F032EE5" w14:textId="6B4D80B0" w:rsidR="00E350D2" w:rsidRPr="00055006" w:rsidRDefault="008C490B" w:rsidP="00F50BCD">
      <w:pPr>
        <w:numPr>
          <w:ilvl w:val="0"/>
          <w:numId w:val="13"/>
        </w:numPr>
        <w:tabs>
          <w:tab w:val="left" w:pos="720"/>
        </w:tabs>
        <w:spacing w:after="0" w:line="276" w:lineRule="auto"/>
        <w:ind w:left="709"/>
        <w:jc w:val="both"/>
        <w:rPr>
          <w:rFonts w:asciiTheme="majorHAnsi" w:hAnsiTheme="majorHAnsi" w:cstheme="majorHAnsi"/>
          <w:b/>
          <w:bCs/>
          <w:sz w:val="24"/>
          <w:szCs w:val="24"/>
        </w:rPr>
      </w:pPr>
      <w:r w:rsidRPr="00055006">
        <w:rPr>
          <w:rFonts w:asciiTheme="majorHAnsi" w:hAnsiTheme="majorHAnsi" w:cstheme="majorHAnsi"/>
          <w:b/>
          <w:bCs/>
          <w:sz w:val="24"/>
          <w:szCs w:val="24"/>
        </w:rPr>
        <w:t xml:space="preserve">  </w:t>
      </w:r>
      <w:r w:rsidR="00A452A0" w:rsidRPr="003B065A">
        <w:rPr>
          <w:rFonts w:asciiTheme="majorHAnsi" w:hAnsiTheme="majorHAnsi" w:cstheme="majorHAnsi"/>
          <w:b/>
          <w:sz w:val="24"/>
          <w:szCs w:val="24"/>
          <w:lang w:val="ru-MD"/>
        </w:rPr>
        <w:t>ОТВЕТСТВЕННОСТЬ РУКОВОДСТВА ЗА СОСТАВЛЕНИЕ ФИНАНСОВОЙ ОТЧЕТНОСТИ</w:t>
      </w:r>
    </w:p>
    <w:p w14:paraId="582AD7AA" w14:textId="203B30D4" w:rsidR="00E350D2" w:rsidRPr="00055006" w:rsidRDefault="00EC0AB4" w:rsidP="004763E7">
      <w:pPr>
        <w:spacing w:after="240" w:line="276" w:lineRule="auto"/>
        <w:jc w:val="both"/>
        <w:rPr>
          <w:rFonts w:asciiTheme="majorHAnsi" w:hAnsiTheme="majorHAnsi" w:cstheme="majorHAnsi"/>
          <w:color w:val="000000"/>
          <w:sz w:val="24"/>
          <w:szCs w:val="24"/>
        </w:rPr>
      </w:pPr>
      <w:r>
        <w:rPr>
          <w:rFonts w:asciiTheme="majorHAnsi" w:hAnsiTheme="majorHAnsi" w:cstheme="majorHAnsi"/>
          <w:sz w:val="24"/>
          <w:szCs w:val="24"/>
          <w:lang w:val="ru-RU"/>
        </w:rPr>
        <w:t>Министр культуры</w:t>
      </w:r>
      <w:r w:rsidR="00E350D2" w:rsidRPr="00055006">
        <w:rPr>
          <w:rFonts w:asciiTheme="majorHAnsi" w:hAnsiTheme="majorHAnsi" w:cstheme="majorHAnsi"/>
          <w:sz w:val="24"/>
          <w:szCs w:val="24"/>
        </w:rPr>
        <w:t xml:space="preserve">, </w:t>
      </w:r>
      <w:r w:rsidR="00A452A0" w:rsidRPr="003B065A">
        <w:rPr>
          <w:rFonts w:asciiTheme="majorHAnsi" w:hAnsiTheme="majorHAnsi" w:cstheme="majorHAnsi"/>
          <w:color w:val="000000"/>
          <w:sz w:val="24"/>
          <w:szCs w:val="24"/>
          <w:lang w:val="ru-MD"/>
        </w:rPr>
        <w:t>в качестве руководителя центрального отраслевого органа публичного управления, несет ответственность за составление и достоверное представление консолидированной финансовой отчетности</w:t>
      </w:r>
      <w:r w:rsidR="00A452A0" w:rsidRPr="003B065A">
        <w:rPr>
          <w:rFonts w:asciiTheme="majorHAnsi" w:hAnsiTheme="majorHAnsi" w:cstheme="majorHAnsi"/>
          <w:color w:val="000000"/>
          <w:sz w:val="24"/>
          <w:szCs w:val="24"/>
          <w:vertAlign w:val="superscript"/>
          <w:lang w:val="ru-MD"/>
        </w:rPr>
        <w:footnoteReference w:id="37"/>
      </w:r>
      <w:r w:rsidR="00A452A0" w:rsidRPr="003B065A">
        <w:rPr>
          <w:rFonts w:asciiTheme="majorHAnsi" w:hAnsiTheme="majorHAnsi" w:cstheme="majorHAnsi"/>
          <w:color w:val="000000"/>
          <w:sz w:val="24"/>
          <w:szCs w:val="24"/>
          <w:lang w:val="ru-MD"/>
        </w:rPr>
        <w:t>, в соответствии с применяемой базой по финансовой отчетности</w:t>
      </w:r>
      <w:r w:rsidR="00A452A0" w:rsidRPr="003B065A">
        <w:rPr>
          <w:rFonts w:asciiTheme="majorHAnsi" w:hAnsiTheme="majorHAnsi" w:cstheme="majorHAnsi"/>
          <w:color w:val="000000"/>
          <w:sz w:val="24"/>
          <w:szCs w:val="24"/>
          <w:vertAlign w:val="superscript"/>
          <w:lang w:val="ru-MD"/>
        </w:rPr>
        <w:footnoteReference w:id="38"/>
      </w:r>
      <w:r>
        <w:rPr>
          <w:rFonts w:asciiTheme="majorHAnsi" w:hAnsiTheme="majorHAnsi" w:cstheme="majorHAnsi"/>
          <w:color w:val="000000"/>
          <w:sz w:val="24"/>
          <w:szCs w:val="24"/>
          <w:lang w:val="ru-MD"/>
        </w:rPr>
        <w:t xml:space="preserve">. В этом контексте, Министр культуры несет прямую ответственность </w:t>
      </w:r>
      <w:r w:rsidR="00A452A0" w:rsidRPr="003B065A">
        <w:rPr>
          <w:rFonts w:asciiTheme="majorHAnsi" w:hAnsiTheme="majorHAnsi" w:cstheme="majorHAnsi"/>
          <w:color w:val="000000"/>
          <w:sz w:val="24"/>
          <w:szCs w:val="24"/>
          <w:lang w:val="ru-MD"/>
        </w:rPr>
        <w:t xml:space="preserve">за организацию внутреннего управленческого контроля, </w:t>
      </w:r>
      <w:r w:rsidR="00DB20E0" w:rsidRPr="00DB20E0">
        <w:rPr>
          <w:rFonts w:asciiTheme="majorHAnsi" w:hAnsiTheme="majorHAnsi" w:cstheme="majorHAnsi"/>
          <w:color w:val="000000"/>
          <w:sz w:val="24"/>
          <w:szCs w:val="24"/>
          <w:lang w:val="ru-MD"/>
        </w:rPr>
        <w:t xml:space="preserve">обеспечивающего составление финансовой отчетности, не содержащей существенных искажений, обусловленных мошенничеством и/или ошибкой, а также за эффективную организацию </w:t>
      </w:r>
      <w:r w:rsidR="00DB20E0">
        <w:rPr>
          <w:rFonts w:asciiTheme="majorHAnsi" w:hAnsiTheme="majorHAnsi" w:cstheme="majorHAnsi"/>
          <w:color w:val="000000"/>
          <w:sz w:val="24"/>
          <w:szCs w:val="24"/>
          <w:lang w:val="ru-MD"/>
        </w:rPr>
        <w:t>экономическ</w:t>
      </w:r>
      <w:r w:rsidR="00DB20E0" w:rsidRPr="00DB20E0">
        <w:rPr>
          <w:rFonts w:asciiTheme="majorHAnsi" w:hAnsiTheme="majorHAnsi" w:cstheme="majorHAnsi"/>
          <w:color w:val="000000"/>
          <w:sz w:val="24"/>
          <w:szCs w:val="24"/>
          <w:lang w:val="ru-MD"/>
        </w:rPr>
        <w:t>ой деятельности в целом, в том числе путем строгого соблюдения целостности активов и точности бухгалтерских записей</w:t>
      </w:r>
      <w:r w:rsidR="00E350D2" w:rsidRPr="00055006">
        <w:rPr>
          <w:rFonts w:asciiTheme="majorHAnsi" w:hAnsiTheme="majorHAnsi" w:cstheme="majorHAnsi"/>
          <w:color w:val="000000"/>
          <w:sz w:val="24"/>
          <w:szCs w:val="24"/>
        </w:rPr>
        <w:t>.</w:t>
      </w:r>
    </w:p>
    <w:p w14:paraId="7EA071BE" w14:textId="2AAB0114" w:rsidR="00E350D2" w:rsidRPr="00055006" w:rsidRDefault="00844DF2" w:rsidP="00F50BCD">
      <w:pPr>
        <w:numPr>
          <w:ilvl w:val="0"/>
          <w:numId w:val="13"/>
        </w:numPr>
        <w:tabs>
          <w:tab w:val="left" w:pos="720"/>
        </w:tabs>
        <w:spacing w:after="0" w:line="276" w:lineRule="auto"/>
        <w:ind w:left="709"/>
        <w:jc w:val="both"/>
        <w:rPr>
          <w:rFonts w:asciiTheme="majorHAnsi" w:hAnsiTheme="majorHAnsi" w:cstheme="majorHAnsi"/>
          <w:b/>
          <w:bCs/>
          <w:sz w:val="24"/>
          <w:szCs w:val="24"/>
        </w:rPr>
      </w:pPr>
      <w:r w:rsidRPr="00844DF2">
        <w:rPr>
          <w:rFonts w:asciiTheme="majorHAnsi" w:hAnsiTheme="majorHAnsi" w:cstheme="majorHAnsi"/>
          <w:b/>
          <w:color w:val="000000" w:themeColor="text1"/>
          <w:sz w:val="24"/>
          <w:szCs w:val="24"/>
        </w:rPr>
        <w:t>ОТВЕТСТВЕННОСТЬ АУДИТОРА В РАМКАХ АУДИТА ФИНАНСОВОЙ ОТЧЕТНОСТИ</w:t>
      </w:r>
      <w:r w:rsidRPr="00055006">
        <w:rPr>
          <w:rFonts w:asciiTheme="majorHAnsi" w:hAnsiTheme="majorHAnsi" w:cstheme="majorHAnsi"/>
          <w:b/>
          <w:bCs/>
          <w:sz w:val="24"/>
          <w:szCs w:val="24"/>
        </w:rPr>
        <w:t xml:space="preserve"> </w:t>
      </w:r>
    </w:p>
    <w:p w14:paraId="2032928F" w14:textId="33D7C06F" w:rsidR="00F50BCD" w:rsidRPr="00F50BCD" w:rsidRDefault="00844DF2" w:rsidP="00F50BCD">
      <w:pPr>
        <w:shd w:val="clear" w:color="auto" w:fill="FFFFFF"/>
        <w:spacing w:after="0" w:line="276" w:lineRule="auto"/>
        <w:jc w:val="both"/>
        <w:rPr>
          <w:rFonts w:asciiTheme="majorHAnsi" w:hAnsiTheme="majorHAnsi" w:cstheme="majorHAnsi"/>
          <w:sz w:val="24"/>
          <w:szCs w:val="24"/>
        </w:rPr>
      </w:pPr>
      <w:r w:rsidRPr="003B065A">
        <w:rPr>
          <w:rFonts w:asciiTheme="majorHAnsi" w:hAnsiTheme="majorHAnsi" w:cstheme="majorHAnsi"/>
          <w:sz w:val="24"/>
          <w:szCs w:val="24"/>
          <w:lang w:val="ru-MD"/>
        </w:rPr>
        <w:t>Наша ответственность состоит в планировании и проведении аудиторской миссии, с получением достаточных и уместных доказательств для подтверждения основания для аудиторского мнения. Наша цель заключалась в получении разумной уверенности в том, что консолидированная финансовая отчетность не содержит существенных искажений, обусловленных мошенничеством или ошибками, и в составлении соответствующего мнения</w:t>
      </w:r>
      <w:r w:rsidR="00F50BCD" w:rsidRPr="00F50BCD">
        <w:rPr>
          <w:rFonts w:asciiTheme="majorHAnsi" w:hAnsiTheme="majorHAnsi" w:cstheme="majorHAnsi"/>
          <w:sz w:val="24"/>
          <w:szCs w:val="24"/>
        </w:rPr>
        <w:t>.</w:t>
      </w:r>
    </w:p>
    <w:p w14:paraId="4F2D4A85" w14:textId="7FF58A49" w:rsidR="00F50BCD" w:rsidRPr="00F50BCD" w:rsidRDefault="00844DF2" w:rsidP="00F50BCD">
      <w:pPr>
        <w:shd w:val="clear" w:color="auto" w:fill="FFFFFF"/>
        <w:spacing w:after="0" w:line="276" w:lineRule="auto"/>
        <w:jc w:val="both"/>
        <w:rPr>
          <w:rFonts w:asciiTheme="majorHAnsi" w:hAnsiTheme="majorHAnsi" w:cstheme="majorHAnsi"/>
          <w:sz w:val="24"/>
          <w:szCs w:val="24"/>
        </w:rPr>
      </w:pPr>
      <w:r w:rsidRPr="003B065A">
        <w:rPr>
          <w:rFonts w:asciiTheme="majorHAnsi" w:hAnsiTheme="majorHAnsi" w:cstheme="majorHAnsi"/>
          <w:sz w:val="24"/>
          <w:szCs w:val="24"/>
          <w:lang w:val="ru-MD"/>
        </w:rPr>
        <w:t>Разумная уверенность представляет собой высокую степень уверенности, но не является гарантией того, что аудит, проведенный в соответствии с Международными стандартами, всегда выявляет существенные искажения при их наличии. Искажения могут быть результатом мошенничества или ошибок. Вместе с тем, искажения считаются существенными, если, в отдельности или в совокупности, могут повлиять на экономические решения пользователей этой финансовой отчетности</w:t>
      </w:r>
      <w:r w:rsidR="00F50BCD" w:rsidRPr="00F50BCD">
        <w:rPr>
          <w:rFonts w:asciiTheme="majorHAnsi" w:hAnsiTheme="majorHAnsi" w:cstheme="majorHAnsi"/>
          <w:sz w:val="24"/>
          <w:szCs w:val="24"/>
        </w:rPr>
        <w:t xml:space="preserve">. </w:t>
      </w:r>
    </w:p>
    <w:p w14:paraId="0457152F" w14:textId="1B510315" w:rsidR="002D3DB7" w:rsidRDefault="00844DF2" w:rsidP="00F50BCD">
      <w:pPr>
        <w:shd w:val="clear" w:color="auto" w:fill="FFFFFF"/>
        <w:spacing w:after="0" w:line="276" w:lineRule="auto"/>
        <w:jc w:val="both"/>
        <w:rPr>
          <w:rFonts w:asciiTheme="majorHAnsi" w:hAnsiTheme="majorHAnsi" w:cstheme="majorHAnsi"/>
          <w:sz w:val="24"/>
          <w:szCs w:val="24"/>
        </w:rPr>
      </w:pPr>
      <w:r w:rsidRPr="00844DF2">
        <w:rPr>
          <w:rFonts w:asciiTheme="majorHAnsi" w:hAnsiTheme="majorHAnsi" w:cstheme="majorHAnsi"/>
          <w:sz w:val="24"/>
          <w:szCs w:val="24"/>
          <w:lang w:val="ru-MD"/>
        </w:rPr>
        <w:t>Более детальное описание обязанностей аудитора в рамках аудита финансовой отчетности опубликовано на сайте Счетной палаты</w:t>
      </w:r>
      <w:r w:rsidR="00F50BCD" w:rsidRPr="00F50BCD">
        <w:rPr>
          <w:rFonts w:asciiTheme="majorHAnsi" w:hAnsiTheme="majorHAnsi" w:cstheme="majorHAnsi"/>
          <w:sz w:val="24"/>
          <w:szCs w:val="24"/>
        </w:rPr>
        <w:t xml:space="preserve">: </w:t>
      </w:r>
      <w:hyperlink r:id="rId11" w:history="1">
        <w:r w:rsidR="00F50BCD" w:rsidRPr="00D31357">
          <w:rPr>
            <w:rStyle w:val="ad"/>
            <w:rFonts w:asciiTheme="majorHAnsi" w:hAnsiTheme="majorHAnsi" w:cstheme="majorHAnsi"/>
          </w:rPr>
          <w:t>https://www.ccrm.md/ro/responsabilitati-in-auditul-financiar-3596.html</w:t>
        </w:r>
      </w:hyperlink>
      <w:r w:rsidR="00F50BCD" w:rsidRPr="00A410CC">
        <w:rPr>
          <w:rFonts w:asciiTheme="majorHAnsi" w:hAnsiTheme="majorHAnsi" w:cstheme="majorHAnsi"/>
          <w:i/>
        </w:rPr>
        <w:t>.</w:t>
      </w:r>
      <w:r w:rsidR="00F50BCD" w:rsidRPr="00F50BCD">
        <w:rPr>
          <w:rFonts w:asciiTheme="majorHAnsi" w:hAnsiTheme="majorHAnsi" w:cstheme="majorHAnsi"/>
          <w:sz w:val="24"/>
          <w:szCs w:val="24"/>
        </w:rPr>
        <w:t xml:space="preserve"> </w:t>
      </w:r>
      <w:r w:rsidRPr="005C436D">
        <w:rPr>
          <w:rFonts w:asciiTheme="majorHAnsi" w:hAnsiTheme="majorHAnsi" w:cstheme="majorHAnsi"/>
          <w:sz w:val="24"/>
          <w:szCs w:val="24"/>
          <w:lang w:val="ru-MD"/>
        </w:rPr>
        <w:t>Это описание является частью нашего Отчета аудита</w:t>
      </w:r>
      <w:r w:rsidR="00F50BCD" w:rsidRPr="00F50BCD">
        <w:rPr>
          <w:rFonts w:asciiTheme="majorHAnsi" w:hAnsiTheme="majorHAnsi" w:cstheme="majorHAnsi"/>
          <w:sz w:val="24"/>
          <w:szCs w:val="24"/>
        </w:rPr>
        <w:t>.</w:t>
      </w:r>
    </w:p>
    <w:p w14:paraId="41866367" w14:textId="77777777" w:rsidR="00F50BCD" w:rsidRPr="0099048D" w:rsidRDefault="00F50BCD" w:rsidP="00F50BCD">
      <w:pPr>
        <w:shd w:val="clear" w:color="auto" w:fill="FFFFFF"/>
        <w:spacing w:after="0" w:line="276" w:lineRule="auto"/>
        <w:jc w:val="both"/>
        <w:rPr>
          <w:rFonts w:asciiTheme="majorHAnsi" w:hAnsiTheme="majorHAnsi" w:cstheme="majorHAnsi"/>
          <w:sz w:val="24"/>
          <w:szCs w:val="24"/>
        </w:rPr>
      </w:pPr>
    </w:p>
    <w:p w14:paraId="1FD552E5" w14:textId="611710EF" w:rsidR="00F50BCD" w:rsidRPr="005C436D" w:rsidRDefault="005C436D" w:rsidP="00F50BCD">
      <w:pPr>
        <w:pStyle w:val="af4"/>
        <w:spacing w:line="276" w:lineRule="auto"/>
        <w:ind w:firstLine="0"/>
        <w:rPr>
          <w:rFonts w:asciiTheme="majorHAnsi" w:hAnsiTheme="majorHAnsi" w:cstheme="majorHAnsi"/>
          <w:i/>
          <w:iCs/>
          <w:sz w:val="20"/>
          <w:szCs w:val="20"/>
          <w:lang w:val="ru-MD"/>
        </w:rPr>
      </w:pPr>
      <w:r w:rsidRPr="005C436D">
        <w:rPr>
          <w:rFonts w:asciiTheme="majorHAnsi" w:hAnsiTheme="majorHAnsi" w:cstheme="majorHAnsi"/>
          <w:b/>
          <w:i/>
          <w:iCs/>
          <w:sz w:val="20"/>
          <w:szCs w:val="20"/>
          <w:lang w:val="ru-MD"/>
        </w:rPr>
        <w:t>Примечание</w:t>
      </w:r>
      <w:r w:rsidR="00F50BCD" w:rsidRPr="005C436D">
        <w:rPr>
          <w:rFonts w:asciiTheme="majorHAnsi" w:hAnsiTheme="majorHAnsi" w:cstheme="majorHAnsi"/>
          <w:b/>
          <w:i/>
          <w:iCs/>
          <w:sz w:val="20"/>
          <w:szCs w:val="20"/>
          <w:lang w:val="ru-MD"/>
        </w:rPr>
        <w:t>:</w:t>
      </w:r>
      <w:r w:rsidR="00F50BCD" w:rsidRPr="005C436D">
        <w:rPr>
          <w:rFonts w:asciiTheme="majorHAnsi" w:hAnsiTheme="majorHAnsi" w:cstheme="majorHAnsi"/>
          <w:i/>
          <w:iCs/>
          <w:sz w:val="20"/>
          <w:szCs w:val="20"/>
          <w:lang w:val="ru-MD"/>
        </w:rPr>
        <w:t xml:space="preserve"> </w:t>
      </w:r>
      <w:r w:rsidRPr="005C436D">
        <w:rPr>
          <w:rFonts w:asciiTheme="majorHAnsi" w:hAnsiTheme="majorHAnsi" w:cstheme="majorHAnsi"/>
          <w:i/>
          <w:iCs/>
          <w:sz w:val="20"/>
          <w:szCs w:val="20"/>
          <w:lang w:val="ru-MD"/>
        </w:rPr>
        <w:t>Настоящий Отчет аудита был составлен на основе собранных аудиторской группой доказательств в следующем составе: главные публичные аудиторы - Алла ЛЯШОК, Александру ЛЫСЫЙ; старшие публичные аудиторы - Серджиу МЫЦЭ, Екатерина КИРТОАКЭ; публичный аудитор - Анатолий ПЕТРЯНУ</w:t>
      </w:r>
      <w:r w:rsidR="00F50BCD" w:rsidRPr="005C436D">
        <w:rPr>
          <w:rFonts w:asciiTheme="majorHAnsi" w:hAnsiTheme="majorHAnsi" w:cstheme="majorHAnsi"/>
          <w:i/>
          <w:iCs/>
          <w:sz w:val="20"/>
          <w:szCs w:val="20"/>
          <w:lang w:val="ru-MD"/>
        </w:rPr>
        <w:t>.</w:t>
      </w:r>
    </w:p>
    <w:p w14:paraId="3D26189C" w14:textId="5E2A685C" w:rsidR="00E337F0" w:rsidRPr="0099048D" w:rsidRDefault="00E337F0" w:rsidP="002D3DB7">
      <w:pPr>
        <w:pStyle w:val="Default"/>
        <w:spacing w:line="276" w:lineRule="auto"/>
        <w:jc w:val="both"/>
        <w:rPr>
          <w:rFonts w:asciiTheme="majorHAnsi" w:hAnsiTheme="majorHAnsi" w:cstheme="majorHAnsi"/>
          <w:color w:val="auto"/>
          <w:lang w:val="ro-MD"/>
        </w:rPr>
      </w:pPr>
    </w:p>
    <w:p w14:paraId="798AFBE0" w14:textId="3FAC2E24" w:rsidR="002D3DB7" w:rsidRPr="00055006" w:rsidRDefault="005C436D" w:rsidP="00215925">
      <w:pPr>
        <w:spacing w:after="0" w:line="276" w:lineRule="auto"/>
        <w:jc w:val="both"/>
        <w:rPr>
          <w:rFonts w:asciiTheme="majorHAnsi" w:eastAsia="Times New Roman" w:hAnsiTheme="majorHAnsi" w:cstheme="majorHAnsi"/>
          <w:b/>
          <w:i/>
          <w:sz w:val="24"/>
          <w:szCs w:val="24"/>
          <w:lang w:eastAsia="ro-MD"/>
        </w:rPr>
      </w:pPr>
      <w:r w:rsidRPr="005C436D">
        <w:rPr>
          <w:rFonts w:asciiTheme="majorHAnsi" w:eastAsia="Times New Roman" w:hAnsiTheme="majorHAnsi" w:cstheme="majorHAnsi"/>
          <w:b/>
          <w:i/>
          <w:sz w:val="24"/>
          <w:szCs w:val="24"/>
          <w:lang w:eastAsia="ro-MD"/>
        </w:rPr>
        <w:t>Ответственный за составление Отчета аудита</w:t>
      </w:r>
      <w:r w:rsidR="002D3DB7" w:rsidRPr="00055006">
        <w:rPr>
          <w:rFonts w:asciiTheme="majorHAnsi" w:eastAsia="Times New Roman" w:hAnsiTheme="majorHAnsi" w:cstheme="majorHAnsi"/>
          <w:b/>
          <w:i/>
          <w:sz w:val="24"/>
          <w:szCs w:val="24"/>
          <w:lang w:eastAsia="ro-MD"/>
        </w:rPr>
        <w:t>:</w:t>
      </w:r>
    </w:p>
    <w:p w14:paraId="00BBA28D" w14:textId="60B14D8C" w:rsidR="00126A4B" w:rsidRDefault="005C436D" w:rsidP="00215925">
      <w:pPr>
        <w:spacing w:after="0" w:line="276" w:lineRule="auto"/>
        <w:jc w:val="both"/>
        <w:rPr>
          <w:rFonts w:asciiTheme="majorHAnsi" w:eastAsia="Times New Roman" w:hAnsiTheme="majorHAnsi" w:cstheme="majorHAnsi"/>
          <w:sz w:val="24"/>
          <w:szCs w:val="24"/>
          <w:lang w:eastAsia="ro-MD"/>
        </w:rPr>
      </w:pPr>
      <w:r>
        <w:rPr>
          <w:rFonts w:asciiTheme="majorHAnsi" w:eastAsia="Times New Roman" w:hAnsiTheme="majorHAnsi" w:cstheme="majorHAnsi"/>
          <w:sz w:val="24"/>
          <w:szCs w:val="24"/>
          <w:lang w:val="ru-RU" w:eastAsia="ro-MD"/>
        </w:rPr>
        <w:t>Руководитель аудиторской группы</w:t>
      </w:r>
      <w:r w:rsidR="00126A4B">
        <w:rPr>
          <w:rFonts w:asciiTheme="majorHAnsi" w:eastAsia="Times New Roman" w:hAnsiTheme="majorHAnsi" w:cstheme="majorHAnsi"/>
          <w:sz w:val="24"/>
          <w:szCs w:val="24"/>
          <w:lang w:eastAsia="ro-MD"/>
        </w:rPr>
        <w:t xml:space="preserve">, </w:t>
      </w:r>
    </w:p>
    <w:p w14:paraId="63EDAD18" w14:textId="1DD00E06" w:rsidR="002D3DB7" w:rsidRPr="00055006" w:rsidRDefault="005C436D" w:rsidP="00215925">
      <w:pPr>
        <w:spacing w:after="0" w:line="276" w:lineRule="auto"/>
        <w:jc w:val="both"/>
        <w:rPr>
          <w:rFonts w:asciiTheme="majorHAnsi" w:eastAsia="Times New Roman" w:hAnsiTheme="majorHAnsi" w:cstheme="majorHAnsi"/>
          <w:sz w:val="24"/>
          <w:szCs w:val="24"/>
          <w:lang w:eastAsia="ro-MD"/>
        </w:rPr>
      </w:pPr>
      <w:r>
        <w:rPr>
          <w:rFonts w:asciiTheme="majorHAnsi" w:eastAsia="Times New Roman" w:hAnsiTheme="majorHAnsi" w:cstheme="majorHAnsi"/>
          <w:sz w:val="24"/>
          <w:szCs w:val="24"/>
          <w:lang w:val="ru-RU" w:eastAsia="ro-MD"/>
        </w:rPr>
        <w:t>Главный публичный аудитор</w:t>
      </w:r>
      <w:r w:rsidR="00126A4B">
        <w:rPr>
          <w:rFonts w:asciiTheme="majorHAnsi" w:eastAsia="Times New Roman" w:hAnsiTheme="majorHAnsi" w:cstheme="majorHAnsi"/>
          <w:sz w:val="24"/>
          <w:szCs w:val="24"/>
          <w:lang w:eastAsia="ro-MD"/>
        </w:rPr>
        <w:t xml:space="preserve"> </w:t>
      </w:r>
      <w:r w:rsidR="009D1166" w:rsidRPr="00055006">
        <w:rPr>
          <w:rFonts w:asciiTheme="majorHAnsi" w:eastAsia="Times New Roman" w:hAnsiTheme="majorHAnsi" w:cstheme="majorHAnsi"/>
          <w:sz w:val="24"/>
          <w:szCs w:val="24"/>
          <w:lang w:eastAsia="ro-MD"/>
        </w:rPr>
        <w:t xml:space="preserve">                                                               </w:t>
      </w:r>
      <w:r w:rsidRPr="005C436D">
        <w:rPr>
          <w:rFonts w:asciiTheme="majorHAnsi" w:eastAsia="Times New Roman" w:hAnsiTheme="majorHAnsi" w:cstheme="majorHAnsi"/>
          <w:sz w:val="24"/>
          <w:szCs w:val="24"/>
          <w:lang w:val="ru-RU" w:eastAsia="ro-MD"/>
        </w:rPr>
        <w:t xml:space="preserve">Аурелия </w:t>
      </w:r>
      <w:r w:rsidRPr="005C436D">
        <w:rPr>
          <w:rFonts w:asciiTheme="majorHAnsi" w:eastAsia="Times New Roman" w:hAnsiTheme="majorHAnsi" w:cstheme="majorHAnsi"/>
          <w:b/>
          <w:sz w:val="24"/>
          <w:szCs w:val="24"/>
          <w:lang w:val="ru-RU" w:eastAsia="ro-MD"/>
        </w:rPr>
        <w:t>УСАТЫЙ</w:t>
      </w:r>
    </w:p>
    <w:p w14:paraId="30166123" w14:textId="5F753D61" w:rsidR="002D3DB7" w:rsidRPr="00055006" w:rsidRDefault="002D3DB7" w:rsidP="00215925">
      <w:pPr>
        <w:spacing w:after="0" w:line="276" w:lineRule="auto"/>
        <w:jc w:val="both"/>
        <w:rPr>
          <w:rFonts w:asciiTheme="majorHAnsi" w:hAnsiTheme="majorHAnsi" w:cstheme="majorHAnsi"/>
          <w:sz w:val="24"/>
          <w:szCs w:val="24"/>
        </w:rPr>
      </w:pPr>
      <w:r w:rsidRPr="00055006">
        <w:rPr>
          <w:rFonts w:asciiTheme="majorHAnsi" w:hAnsiTheme="majorHAnsi" w:cstheme="majorHAnsi"/>
          <w:sz w:val="24"/>
          <w:szCs w:val="24"/>
        </w:rPr>
        <w:tab/>
      </w:r>
      <w:r w:rsidRPr="00055006">
        <w:rPr>
          <w:rFonts w:asciiTheme="majorHAnsi" w:hAnsiTheme="majorHAnsi" w:cstheme="majorHAnsi"/>
          <w:sz w:val="24"/>
          <w:szCs w:val="24"/>
        </w:rPr>
        <w:tab/>
      </w:r>
      <w:r w:rsidRPr="00055006">
        <w:rPr>
          <w:rFonts w:asciiTheme="majorHAnsi" w:hAnsiTheme="majorHAnsi" w:cstheme="majorHAnsi"/>
          <w:sz w:val="24"/>
          <w:szCs w:val="24"/>
        </w:rPr>
        <w:tab/>
        <w:t xml:space="preserve"> </w:t>
      </w:r>
    </w:p>
    <w:p w14:paraId="0521CAD4" w14:textId="1B720E8F" w:rsidR="002D3DB7" w:rsidRPr="00055006" w:rsidRDefault="005C436D" w:rsidP="00126A4B">
      <w:pPr>
        <w:spacing w:after="0" w:line="276" w:lineRule="auto"/>
        <w:jc w:val="both"/>
        <w:rPr>
          <w:rFonts w:asciiTheme="majorHAnsi" w:eastAsia="Times New Roman" w:hAnsiTheme="majorHAnsi" w:cstheme="majorHAnsi"/>
          <w:b/>
          <w:i/>
          <w:sz w:val="24"/>
          <w:szCs w:val="24"/>
        </w:rPr>
      </w:pPr>
      <w:r>
        <w:rPr>
          <w:rFonts w:asciiTheme="majorHAnsi" w:eastAsia="Times New Roman" w:hAnsiTheme="majorHAnsi" w:cstheme="majorHAnsi"/>
          <w:b/>
          <w:i/>
          <w:sz w:val="24"/>
          <w:szCs w:val="24"/>
          <w:lang w:val="ru-RU"/>
        </w:rPr>
        <w:t>Ответственный за аудит</w:t>
      </w:r>
      <w:r w:rsidR="002D3DB7" w:rsidRPr="00055006">
        <w:rPr>
          <w:rFonts w:asciiTheme="majorHAnsi" w:eastAsia="Times New Roman" w:hAnsiTheme="majorHAnsi" w:cstheme="majorHAnsi"/>
          <w:b/>
          <w:i/>
          <w:sz w:val="24"/>
          <w:szCs w:val="24"/>
        </w:rPr>
        <w:t>:</w:t>
      </w:r>
    </w:p>
    <w:p w14:paraId="1154E013" w14:textId="77777777" w:rsidR="005C436D" w:rsidRPr="009F4929" w:rsidRDefault="005C436D" w:rsidP="00126A4B">
      <w:pPr>
        <w:spacing w:after="0" w:line="276" w:lineRule="auto"/>
        <w:jc w:val="both"/>
        <w:rPr>
          <w:rFonts w:asciiTheme="majorHAnsi" w:hAnsiTheme="majorHAnsi" w:cstheme="majorHAnsi"/>
          <w:sz w:val="24"/>
          <w:szCs w:val="24"/>
          <w:lang w:val="ru-MD"/>
        </w:rPr>
      </w:pPr>
      <w:r w:rsidRPr="009F4929">
        <w:rPr>
          <w:rFonts w:asciiTheme="majorHAnsi" w:hAnsiTheme="majorHAnsi" w:cstheme="majorHAnsi"/>
          <w:sz w:val="24"/>
          <w:szCs w:val="24"/>
          <w:lang w:val="ru-MD"/>
        </w:rPr>
        <w:t>Исполняющий обязанности начальника</w:t>
      </w:r>
    </w:p>
    <w:p w14:paraId="54D74C02" w14:textId="7B1ADA1D" w:rsidR="009D55A8" w:rsidRPr="009F4929" w:rsidRDefault="005C436D" w:rsidP="00126A4B">
      <w:pPr>
        <w:spacing w:after="0" w:line="276" w:lineRule="auto"/>
        <w:jc w:val="both"/>
        <w:rPr>
          <w:rFonts w:asciiTheme="majorHAnsi" w:hAnsiTheme="majorHAnsi" w:cstheme="majorHAnsi"/>
          <w:b/>
          <w:bCs/>
          <w:sz w:val="24"/>
          <w:szCs w:val="24"/>
          <w:lang w:val="ru-MD"/>
        </w:rPr>
      </w:pPr>
      <w:r w:rsidRPr="009F4929">
        <w:rPr>
          <w:rFonts w:asciiTheme="majorHAnsi" w:hAnsiTheme="majorHAnsi" w:cstheme="majorHAnsi"/>
          <w:sz w:val="24"/>
          <w:szCs w:val="24"/>
          <w:lang w:val="ru-MD"/>
        </w:rPr>
        <w:t>Главного управления аудита III</w:t>
      </w:r>
      <w:r w:rsidR="002D3DB7" w:rsidRPr="009F4929">
        <w:rPr>
          <w:rFonts w:asciiTheme="majorHAnsi" w:hAnsiTheme="majorHAnsi" w:cstheme="majorHAnsi"/>
          <w:sz w:val="24"/>
          <w:szCs w:val="24"/>
          <w:lang w:val="ru-MD"/>
        </w:rPr>
        <w:tab/>
      </w:r>
      <w:r w:rsidR="00126A4B" w:rsidRPr="009F4929">
        <w:rPr>
          <w:rFonts w:asciiTheme="majorHAnsi" w:hAnsiTheme="majorHAnsi" w:cstheme="majorHAnsi"/>
          <w:sz w:val="24"/>
          <w:szCs w:val="24"/>
          <w:lang w:val="ru-MD"/>
        </w:rPr>
        <w:t xml:space="preserve">               </w:t>
      </w:r>
      <w:r w:rsidR="002D3DB7" w:rsidRPr="009F4929">
        <w:rPr>
          <w:rFonts w:asciiTheme="majorHAnsi" w:hAnsiTheme="majorHAnsi" w:cstheme="majorHAnsi"/>
          <w:sz w:val="24"/>
          <w:szCs w:val="24"/>
          <w:lang w:val="ru-MD"/>
        </w:rPr>
        <w:tab/>
      </w:r>
      <w:r w:rsidRPr="009F4929">
        <w:rPr>
          <w:rFonts w:asciiTheme="majorHAnsi" w:hAnsiTheme="majorHAnsi" w:cstheme="majorHAnsi"/>
          <w:sz w:val="24"/>
          <w:szCs w:val="24"/>
          <w:lang w:val="ru-MD"/>
        </w:rPr>
        <w:t xml:space="preserve">                           Надежда </w:t>
      </w:r>
      <w:r w:rsidRPr="009F4929">
        <w:rPr>
          <w:rFonts w:asciiTheme="majorHAnsi" w:hAnsiTheme="majorHAnsi" w:cstheme="majorHAnsi"/>
          <w:b/>
          <w:sz w:val="24"/>
          <w:szCs w:val="24"/>
          <w:lang w:val="ru-MD"/>
        </w:rPr>
        <w:t>ИОНИЦЭ</w:t>
      </w:r>
      <w:r w:rsidRPr="009F4929">
        <w:rPr>
          <w:rFonts w:asciiTheme="majorHAnsi" w:hAnsiTheme="majorHAnsi" w:cstheme="majorHAnsi"/>
          <w:sz w:val="24"/>
          <w:szCs w:val="24"/>
          <w:lang w:val="ru-MD"/>
        </w:rPr>
        <w:t xml:space="preserve">    </w:t>
      </w:r>
    </w:p>
    <w:sectPr w:rsidR="009D55A8" w:rsidRPr="009F4929" w:rsidSect="00E337F0">
      <w:footerReference w:type="default" r:id="rId12"/>
      <w:headerReference w:type="first" r:id="rId13"/>
      <w:pgSz w:w="11906" w:h="16838" w:code="9"/>
      <w:pgMar w:top="851" w:right="851" w:bottom="851" w:left="1701" w:header="720" w:footer="55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28F54" w14:textId="77777777" w:rsidR="00065D52" w:rsidRDefault="00065D52" w:rsidP="00F718EC">
      <w:pPr>
        <w:spacing w:after="0" w:line="240" w:lineRule="auto"/>
      </w:pPr>
      <w:r>
        <w:separator/>
      </w:r>
    </w:p>
  </w:endnote>
  <w:endnote w:type="continuationSeparator" w:id="0">
    <w:p w14:paraId="1FB8A07F" w14:textId="77777777" w:rsidR="00065D52" w:rsidRDefault="00065D52" w:rsidP="00F71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124353"/>
      <w:docPartObj>
        <w:docPartGallery w:val="Page Numbers (Bottom of Page)"/>
        <w:docPartUnique/>
      </w:docPartObj>
    </w:sdtPr>
    <w:sdtEndPr>
      <w:rPr>
        <w:rFonts w:asciiTheme="majorHAnsi" w:hAnsiTheme="majorHAnsi" w:cstheme="majorHAnsi"/>
        <w:noProof/>
      </w:rPr>
    </w:sdtEndPr>
    <w:sdtContent>
      <w:p w14:paraId="37E5511C" w14:textId="723461A1" w:rsidR="00D934FF" w:rsidRPr="004A262A" w:rsidRDefault="00D934FF">
        <w:pPr>
          <w:pStyle w:val="aa"/>
          <w:jc w:val="right"/>
          <w:rPr>
            <w:rFonts w:asciiTheme="majorHAnsi" w:hAnsiTheme="majorHAnsi" w:cstheme="majorHAnsi"/>
          </w:rPr>
        </w:pPr>
        <w:r w:rsidRPr="004A262A">
          <w:rPr>
            <w:rFonts w:asciiTheme="majorHAnsi" w:hAnsiTheme="majorHAnsi" w:cstheme="majorHAnsi"/>
          </w:rPr>
          <w:fldChar w:fldCharType="begin"/>
        </w:r>
        <w:r w:rsidRPr="004A262A">
          <w:rPr>
            <w:rFonts w:asciiTheme="majorHAnsi" w:hAnsiTheme="majorHAnsi" w:cstheme="majorHAnsi"/>
          </w:rPr>
          <w:instrText xml:space="preserve"> PAGE   \* MERGEFORMAT </w:instrText>
        </w:r>
        <w:r w:rsidRPr="004A262A">
          <w:rPr>
            <w:rFonts w:asciiTheme="majorHAnsi" w:hAnsiTheme="majorHAnsi" w:cstheme="majorHAnsi"/>
          </w:rPr>
          <w:fldChar w:fldCharType="separate"/>
        </w:r>
        <w:r w:rsidR="00FD6265">
          <w:rPr>
            <w:rFonts w:asciiTheme="majorHAnsi" w:hAnsiTheme="majorHAnsi" w:cstheme="majorHAnsi"/>
            <w:noProof/>
          </w:rPr>
          <w:t>14</w:t>
        </w:r>
        <w:r w:rsidRPr="004A262A">
          <w:rPr>
            <w:rFonts w:asciiTheme="majorHAnsi" w:hAnsiTheme="majorHAnsi" w:cstheme="majorHAnsi"/>
            <w:noProof/>
          </w:rPr>
          <w:fldChar w:fldCharType="end"/>
        </w:r>
      </w:p>
    </w:sdtContent>
  </w:sdt>
  <w:p w14:paraId="73656826" w14:textId="77777777" w:rsidR="00D934FF" w:rsidRDefault="00D934F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E5AA2" w14:textId="77777777" w:rsidR="00065D52" w:rsidRDefault="00065D52" w:rsidP="00F718EC">
      <w:pPr>
        <w:spacing w:after="0" w:line="240" w:lineRule="auto"/>
      </w:pPr>
      <w:r>
        <w:separator/>
      </w:r>
    </w:p>
  </w:footnote>
  <w:footnote w:type="continuationSeparator" w:id="0">
    <w:p w14:paraId="4260300E" w14:textId="77777777" w:rsidR="00065D52" w:rsidRDefault="00065D52" w:rsidP="00F718EC">
      <w:pPr>
        <w:spacing w:after="0" w:line="240" w:lineRule="auto"/>
      </w:pPr>
      <w:r>
        <w:continuationSeparator/>
      </w:r>
    </w:p>
  </w:footnote>
  <w:footnote w:id="1">
    <w:p w14:paraId="6E76A458" w14:textId="77777777" w:rsidR="00D934FF" w:rsidRPr="00EF2D23" w:rsidRDefault="00D934FF" w:rsidP="00EF2D23">
      <w:pPr>
        <w:tabs>
          <w:tab w:val="left" w:pos="180"/>
        </w:tabs>
        <w:spacing w:after="0" w:line="240" w:lineRule="auto"/>
        <w:ind w:right="50"/>
        <w:jc w:val="both"/>
        <w:rPr>
          <w:rFonts w:asciiTheme="majorHAnsi" w:hAnsiTheme="majorHAnsi" w:cstheme="majorHAnsi"/>
          <w:sz w:val="20"/>
          <w:szCs w:val="20"/>
          <w:lang w:val="ru-MD"/>
        </w:rPr>
      </w:pPr>
      <w:r w:rsidRPr="00EF2D23">
        <w:rPr>
          <w:rStyle w:val="a7"/>
          <w:rFonts w:asciiTheme="majorHAnsi" w:hAnsiTheme="majorHAnsi" w:cstheme="majorHAnsi"/>
          <w:sz w:val="20"/>
          <w:szCs w:val="20"/>
          <w:lang w:val="ru-MD"/>
        </w:rPr>
        <w:footnoteRef/>
      </w:r>
      <w:r w:rsidRPr="00EF2D23">
        <w:rPr>
          <w:rFonts w:asciiTheme="majorHAnsi" w:hAnsiTheme="majorHAnsi" w:cstheme="majorHAnsi"/>
          <w:sz w:val="20"/>
          <w:szCs w:val="20"/>
          <w:lang w:val="ru-MD"/>
        </w:rPr>
        <w:t xml:space="preserve"> Закон о бухгалтерском учете №113</w:t>
      </w:r>
      <w:r w:rsidRPr="00EF2D23">
        <w:rPr>
          <w:rFonts w:asciiTheme="majorHAnsi" w:eastAsia="Times New Roman" w:hAnsiTheme="majorHAnsi" w:cstheme="majorHAnsi"/>
          <w:sz w:val="20"/>
          <w:szCs w:val="20"/>
          <w:lang w:val="ru-MD"/>
        </w:rPr>
        <w:t xml:space="preserve">-XVI </w:t>
      </w:r>
      <w:r w:rsidRPr="00EF2D23">
        <w:rPr>
          <w:rFonts w:asciiTheme="majorHAnsi" w:hAnsiTheme="majorHAnsi" w:cstheme="majorHAnsi"/>
          <w:sz w:val="20"/>
          <w:szCs w:val="20"/>
          <w:lang w:val="ru-MD"/>
        </w:rPr>
        <w:t xml:space="preserve">от </w:t>
      </w:r>
      <w:r w:rsidRPr="00EF2D23">
        <w:rPr>
          <w:rFonts w:asciiTheme="majorHAnsi" w:eastAsia="Times New Roman" w:hAnsiTheme="majorHAnsi" w:cstheme="majorHAnsi"/>
          <w:sz w:val="20"/>
          <w:szCs w:val="20"/>
          <w:lang w:val="ru-MD"/>
        </w:rPr>
        <w:t>27.04.2007;</w:t>
      </w:r>
      <w:r w:rsidRPr="00EF2D23">
        <w:rPr>
          <w:rFonts w:asciiTheme="majorHAnsi" w:hAnsiTheme="majorHAnsi" w:cstheme="majorHAnsi"/>
          <w:sz w:val="20"/>
          <w:szCs w:val="20"/>
          <w:lang w:val="ru-MD"/>
        </w:rPr>
        <w:t xml:space="preserve"> План счетов бюджетного учета и Методологические нормы организации бухгалтерского учета и финансовой отчетности бюджетных учреждений, утвержденные Приказом министра финансов №216 от </w:t>
      </w:r>
      <w:r w:rsidRPr="00EF2D23">
        <w:rPr>
          <w:rFonts w:asciiTheme="majorHAnsi" w:eastAsia="Times New Roman" w:hAnsiTheme="majorHAnsi" w:cstheme="majorHAnsi"/>
          <w:sz w:val="20"/>
          <w:szCs w:val="20"/>
          <w:lang w:val="ru-MD"/>
        </w:rPr>
        <w:t>28.12.2015 (далее – Приказ МФ №</w:t>
      </w:r>
      <w:r w:rsidRPr="00EF2D23">
        <w:rPr>
          <w:rFonts w:asciiTheme="majorHAnsi" w:hAnsiTheme="majorHAnsi" w:cstheme="majorHAnsi"/>
          <w:bCs/>
          <w:kern w:val="36"/>
          <w:sz w:val="20"/>
          <w:szCs w:val="20"/>
          <w:lang w:val="ru-MD" w:eastAsia="ro-RO"/>
        </w:rPr>
        <w:t xml:space="preserve">216 от </w:t>
      </w:r>
      <w:r w:rsidRPr="00EF2D23">
        <w:rPr>
          <w:rFonts w:asciiTheme="majorHAnsi" w:eastAsia="Times New Roman" w:hAnsiTheme="majorHAnsi" w:cstheme="majorHAnsi"/>
          <w:sz w:val="20"/>
          <w:szCs w:val="20"/>
          <w:lang w:val="ru-MD"/>
        </w:rPr>
        <w:t xml:space="preserve">28.12.2015); </w:t>
      </w:r>
      <w:r w:rsidRPr="00EF2D23">
        <w:rPr>
          <w:rFonts w:asciiTheme="majorHAnsi" w:hAnsiTheme="majorHAnsi" w:cstheme="majorHAnsi"/>
          <w:sz w:val="20"/>
          <w:szCs w:val="20"/>
          <w:lang w:val="ru-MD"/>
        </w:rPr>
        <w:t>Приказ министра финансов №</w:t>
      </w:r>
      <w:r w:rsidRPr="00EF2D23">
        <w:rPr>
          <w:rFonts w:asciiTheme="majorHAnsi" w:eastAsia="Times New Roman" w:hAnsiTheme="majorHAnsi" w:cstheme="majorHAnsi"/>
          <w:sz w:val="20"/>
          <w:szCs w:val="20"/>
          <w:lang w:val="ru-MD"/>
        </w:rPr>
        <w:t>164 от 30.12.2016 ,,Об утверждении Требований по составлению Пояснительной записки об исполнении бюджетов публичными органами/учреждениями” (далее – Приказ министра финансов №164 от 30.12.2016).</w:t>
      </w:r>
    </w:p>
  </w:footnote>
  <w:footnote w:id="2">
    <w:p w14:paraId="73B589A3" w14:textId="5A5F73F6" w:rsidR="00D934FF" w:rsidRPr="00EF2D23" w:rsidRDefault="00D934FF" w:rsidP="00EF2D23">
      <w:pPr>
        <w:pStyle w:val="a5"/>
        <w:jc w:val="both"/>
        <w:rPr>
          <w:rFonts w:asciiTheme="majorHAnsi" w:hAnsiTheme="majorHAnsi" w:cstheme="majorHAnsi"/>
          <w:lang w:val="ru-MD"/>
        </w:rPr>
      </w:pPr>
      <w:r w:rsidRPr="00EF2D23">
        <w:rPr>
          <w:rStyle w:val="a7"/>
          <w:rFonts w:asciiTheme="majorHAnsi" w:hAnsiTheme="majorHAnsi" w:cstheme="majorHAnsi"/>
          <w:lang w:val="ru-MD"/>
        </w:rPr>
        <w:footnoteRef/>
      </w:r>
      <w:r w:rsidRPr="00EF2D23">
        <w:rPr>
          <w:rFonts w:asciiTheme="majorHAnsi" w:hAnsiTheme="majorHAnsi" w:cstheme="majorHAnsi"/>
          <w:lang w:val="ru-MD"/>
        </w:rPr>
        <w:t xml:space="preserve"> Стоимость 4 988 экспонатов, оцененных 2 учреждениями: Национальным музеем этнографии и естественной истории, с его филиалами - 4 456 экспонатов на сумму 2 146,43 тыс. леев, и Национальным художественным музеем - 532 экспоната на сумму 920 136,8 тыс. леев</w:t>
      </w:r>
      <w:r w:rsidRPr="00EF2D23">
        <w:rPr>
          <w:rFonts w:asciiTheme="majorHAnsi" w:hAnsiTheme="majorHAnsi" w:cstheme="majorHAnsi"/>
          <w:color w:val="000000"/>
          <w:lang w:val="ru-MD"/>
        </w:rPr>
        <w:t>.</w:t>
      </w:r>
    </w:p>
  </w:footnote>
  <w:footnote w:id="3">
    <w:p w14:paraId="05BD5ACF" w14:textId="4BA253EE" w:rsidR="00D934FF" w:rsidRPr="00EF2D23" w:rsidRDefault="00D934FF" w:rsidP="00EF2D23">
      <w:pPr>
        <w:pStyle w:val="a5"/>
        <w:jc w:val="both"/>
        <w:rPr>
          <w:rFonts w:asciiTheme="majorHAnsi" w:hAnsiTheme="majorHAnsi" w:cstheme="majorHAnsi"/>
          <w:lang w:val="ru-MD"/>
        </w:rPr>
      </w:pPr>
      <w:r w:rsidRPr="00EF2D23">
        <w:rPr>
          <w:rStyle w:val="a7"/>
          <w:rFonts w:asciiTheme="majorHAnsi" w:hAnsiTheme="majorHAnsi" w:cstheme="majorHAnsi"/>
          <w:lang w:val="ru-MD"/>
        </w:rPr>
        <w:footnoteRef/>
      </w:r>
      <w:r w:rsidRPr="00EF2D23">
        <w:rPr>
          <w:rFonts w:asciiTheme="majorHAnsi" w:hAnsiTheme="majorHAnsi" w:cstheme="majorHAnsi"/>
          <w:lang w:val="ru-MD"/>
        </w:rPr>
        <w:t xml:space="preserve"> Монастырский комплекс „Căpriana”–87.804,5 тыс. леев, </w:t>
      </w:r>
      <w:r w:rsidRPr="00EF2D23">
        <w:rPr>
          <w:rFonts w:asciiTheme="majorHAnsi" w:hAnsiTheme="majorHAnsi" w:cstheme="majorHAnsi"/>
          <w:iCs/>
          <w:lang w:val="ru-MD"/>
        </w:rPr>
        <w:t xml:space="preserve">и </w:t>
      </w:r>
      <w:r w:rsidRPr="00EF2D23">
        <w:rPr>
          <w:rFonts w:asciiTheme="majorHAnsi" w:hAnsiTheme="majorHAnsi" w:cstheme="majorHAnsi"/>
          <w:lang w:val="ru-MD"/>
        </w:rPr>
        <w:t>Монастырский комплекс</w:t>
      </w:r>
      <w:r w:rsidRPr="00EF2D23">
        <w:rPr>
          <w:rFonts w:asciiTheme="majorHAnsi" w:hAnsiTheme="majorHAnsi" w:cstheme="majorHAnsi"/>
          <w:iCs/>
          <w:lang w:val="ru-MD"/>
        </w:rPr>
        <w:t xml:space="preserve"> „Curchi”–</w:t>
      </w:r>
      <w:r w:rsidRPr="00EF2D23">
        <w:rPr>
          <w:rFonts w:asciiTheme="majorHAnsi" w:hAnsiTheme="majorHAnsi" w:cstheme="majorHAnsi"/>
          <w:bCs/>
          <w:lang w:val="ru-MD"/>
        </w:rPr>
        <w:t>92.491,0 тыс. леев</w:t>
      </w:r>
      <w:r w:rsidRPr="00EF2D23">
        <w:rPr>
          <w:rFonts w:asciiTheme="majorHAnsi" w:hAnsiTheme="majorHAnsi" w:cstheme="majorHAnsi"/>
          <w:lang w:val="ru-MD"/>
        </w:rPr>
        <w:t xml:space="preserve">. </w:t>
      </w:r>
    </w:p>
  </w:footnote>
  <w:footnote w:id="4">
    <w:p w14:paraId="30DFDB4F" w14:textId="77777777" w:rsidR="00D934FF" w:rsidRPr="00EF2D23" w:rsidRDefault="00D934FF" w:rsidP="00EF2D23">
      <w:pPr>
        <w:tabs>
          <w:tab w:val="left" w:pos="0"/>
        </w:tabs>
        <w:spacing w:after="0" w:line="276" w:lineRule="auto"/>
        <w:jc w:val="both"/>
        <w:rPr>
          <w:rFonts w:asciiTheme="majorHAnsi" w:hAnsiTheme="majorHAnsi" w:cstheme="majorHAnsi"/>
          <w:iCs/>
          <w:sz w:val="20"/>
          <w:szCs w:val="20"/>
          <w:lang w:val="ru-MD"/>
        </w:rPr>
      </w:pPr>
      <w:r w:rsidRPr="00EF2D23">
        <w:rPr>
          <w:rStyle w:val="a7"/>
          <w:rFonts w:asciiTheme="majorHAnsi" w:hAnsiTheme="majorHAnsi" w:cstheme="majorHAnsi"/>
          <w:sz w:val="20"/>
          <w:szCs w:val="20"/>
          <w:lang w:val="ru-MD"/>
        </w:rPr>
        <w:footnoteRef/>
      </w:r>
      <w:r w:rsidRPr="00EF2D23">
        <w:rPr>
          <w:rFonts w:asciiTheme="majorHAnsi" w:hAnsiTheme="majorHAnsi" w:cstheme="majorHAnsi"/>
          <w:sz w:val="20"/>
          <w:szCs w:val="20"/>
          <w:lang w:val="ru-MD"/>
        </w:rPr>
        <w:t xml:space="preserve"> ПП №740 от 11.06.2002 „О</w:t>
      </w:r>
      <w:r w:rsidRPr="00EF2D23">
        <w:rPr>
          <w:rFonts w:asciiTheme="majorHAnsi" w:hAnsiTheme="majorHAnsi" w:cstheme="majorHAnsi"/>
          <w:iCs/>
          <w:sz w:val="20"/>
          <w:szCs w:val="20"/>
          <w:lang w:val="ru-MD"/>
        </w:rPr>
        <w:t xml:space="preserve"> культовых зданиях и сооружениях</w:t>
      </w:r>
      <w:r w:rsidRPr="00EF2D23">
        <w:rPr>
          <w:rFonts w:asciiTheme="majorHAnsi" w:hAnsiTheme="majorHAnsi" w:cstheme="majorHAnsi"/>
          <w:sz w:val="20"/>
          <w:szCs w:val="20"/>
          <w:lang w:val="ru-MD"/>
        </w:rPr>
        <w:t>”.</w:t>
      </w:r>
    </w:p>
  </w:footnote>
  <w:footnote w:id="5">
    <w:p w14:paraId="1A2E8833" w14:textId="30C7B168" w:rsidR="00D934FF" w:rsidRPr="00EF2D23" w:rsidRDefault="00D934FF" w:rsidP="00EF2D23">
      <w:pPr>
        <w:pStyle w:val="a5"/>
        <w:jc w:val="both"/>
        <w:rPr>
          <w:rFonts w:asciiTheme="majorHAnsi" w:hAnsiTheme="majorHAnsi" w:cstheme="majorHAnsi"/>
          <w:lang w:val="ro-RO"/>
        </w:rPr>
      </w:pPr>
      <w:r w:rsidRPr="00EF2D23">
        <w:rPr>
          <w:rStyle w:val="a7"/>
          <w:rFonts w:asciiTheme="majorHAnsi" w:hAnsiTheme="majorHAnsi" w:cstheme="majorHAnsi"/>
          <w:lang w:val="ru-MD"/>
        </w:rPr>
        <w:footnoteRef/>
      </w:r>
      <w:r w:rsidRPr="00EF2D23">
        <w:rPr>
          <w:rFonts w:asciiTheme="majorHAnsi" w:hAnsiTheme="majorHAnsi" w:cstheme="majorHAnsi"/>
          <w:lang w:val="ru-MD"/>
        </w:rPr>
        <w:t xml:space="preserve"> Закон о нормативной цене и порядке купли-продажи земли №1308 от 25.07.1997</w:t>
      </w:r>
      <w:r w:rsidRPr="00EF2D23">
        <w:rPr>
          <w:rFonts w:asciiTheme="majorHAnsi" w:eastAsiaTheme="minorEastAsia" w:hAnsiTheme="majorHAnsi" w:cstheme="majorHAnsi"/>
          <w:lang w:val="ru-MD"/>
        </w:rPr>
        <w:t>.</w:t>
      </w:r>
    </w:p>
  </w:footnote>
  <w:footnote w:id="6">
    <w:p w14:paraId="790B8784" w14:textId="174024E5" w:rsidR="00D934FF" w:rsidRPr="00EF2D23" w:rsidRDefault="00D934FF" w:rsidP="00EF2D23">
      <w:pPr>
        <w:pStyle w:val="a5"/>
        <w:ind w:right="-2"/>
        <w:jc w:val="both"/>
        <w:rPr>
          <w:rFonts w:asciiTheme="majorHAnsi" w:hAnsiTheme="majorHAnsi" w:cstheme="majorHAnsi"/>
          <w:lang w:val="ru-MD"/>
        </w:rPr>
      </w:pPr>
      <w:r w:rsidRPr="00EF2D23">
        <w:rPr>
          <w:rStyle w:val="a7"/>
          <w:rFonts w:asciiTheme="majorHAnsi" w:hAnsiTheme="majorHAnsi" w:cstheme="majorHAnsi"/>
        </w:rPr>
        <w:footnoteRef/>
      </w:r>
      <w:r w:rsidRPr="00EF2D23">
        <w:rPr>
          <w:rFonts w:asciiTheme="majorHAnsi" w:hAnsiTheme="majorHAnsi" w:cstheme="majorHAnsi"/>
        </w:rPr>
        <w:t xml:space="preserve"> </w:t>
      </w:r>
      <w:r w:rsidRPr="00EF2D23">
        <w:rPr>
          <w:rFonts w:asciiTheme="majorHAnsi" w:hAnsiTheme="majorHAnsi" w:cstheme="majorHAnsi"/>
          <w:lang w:val="ru-MD"/>
        </w:rPr>
        <w:t>Национальная библиотека Республики Молдова – 101,7 тыс. леев; Культурно-природный Заповедник „Orheiul Vechi</w:t>
      </w:r>
      <w:r w:rsidRPr="00EF2D23">
        <w:rPr>
          <w:rFonts w:asciiTheme="majorHAnsi" w:eastAsia="Times New Roman" w:hAnsiTheme="majorHAnsi" w:cstheme="majorHAnsi"/>
          <w:iCs/>
          <w:color w:val="000000" w:themeColor="text1"/>
          <w:lang w:val="ru-MD"/>
        </w:rPr>
        <w:t xml:space="preserve">” </w:t>
      </w:r>
      <w:r w:rsidRPr="00EF2D23">
        <w:rPr>
          <w:rFonts w:asciiTheme="majorHAnsi" w:hAnsiTheme="majorHAnsi" w:cstheme="majorHAnsi"/>
          <w:lang w:val="ru-MD"/>
        </w:rPr>
        <w:t>- 357,0 тыс. леев; Национальный литературный музей „</w:t>
      </w:r>
      <w:r w:rsidRPr="00EF2D23">
        <w:rPr>
          <w:rFonts w:asciiTheme="majorHAnsi" w:eastAsia="Times New Roman" w:hAnsiTheme="majorHAnsi" w:cstheme="majorHAnsi"/>
          <w:iCs/>
          <w:color w:val="000000" w:themeColor="text1"/>
          <w:lang w:val="ru-MD"/>
        </w:rPr>
        <w:t>Mihail Kogălniceanu</w:t>
      </w:r>
      <w:r w:rsidRPr="00EF2D23">
        <w:rPr>
          <w:rFonts w:asciiTheme="majorHAnsi" w:hAnsiTheme="majorHAnsi" w:cstheme="majorHAnsi"/>
          <w:lang w:val="ru-MD"/>
        </w:rPr>
        <w:t>” – 193,7 тыс. леев; Национальная книжная палата – 51,0 тыс. леев; Национальный центр художественного образования – 599,3 тыс. леев</w:t>
      </w:r>
      <w:r w:rsidRPr="00EF2D23">
        <w:rPr>
          <w:rFonts w:asciiTheme="majorHAnsi" w:eastAsia="Times New Roman" w:hAnsiTheme="majorHAnsi" w:cstheme="majorHAnsi"/>
          <w:iCs/>
          <w:color w:val="000000" w:themeColor="text1"/>
          <w:lang w:val="ru-MD"/>
        </w:rPr>
        <w:t>.</w:t>
      </w:r>
    </w:p>
  </w:footnote>
  <w:footnote w:id="7">
    <w:p w14:paraId="06EBE7FA" w14:textId="0F660113" w:rsidR="00D934FF" w:rsidRPr="00EF2D23" w:rsidRDefault="00D934FF" w:rsidP="00EF2D23">
      <w:pPr>
        <w:pStyle w:val="a5"/>
        <w:ind w:right="-142"/>
        <w:jc w:val="both"/>
        <w:rPr>
          <w:rFonts w:asciiTheme="majorHAnsi" w:hAnsiTheme="majorHAnsi" w:cstheme="majorHAnsi"/>
        </w:rPr>
      </w:pPr>
      <w:r w:rsidRPr="00EF2D23">
        <w:rPr>
          <w:rStyle w:val="a7"/>
          <w:rFonts w:asciiTheme="majorHAnsi" w:hAnsiTheme="majorHAnsi" w:cstheme="majorHAnsi"/>
          <w:lang w:val="ru-MD"/>
        </w:rPr>
        <w:footnoteRef/>
      </w:r>
      <w:r w:rsidRPr="00EF2D23">
        <w:rPr>
          <w:rFonts w:asciiTheme="majorHAnsi" w:hAnsiTheme="majorHAnsi" w:cstheme="majorHAnsi"/>
          <w:lang w:val="ru-MD"/>
        </w:rPr>
        <w:t xml:space="preserve"> Ст.18 (1) и (3) Закона о кинематографии №116 от 03.07.2014</w:t>
      </w:r>
      <w:r w:rsidRPr="00EF2D23">
        <w:rPr>
          <w:rFonts w:asciiTheme="majorHAnsi" w:hAnsiTheme="majorHAnsi" w:cstheme="majorHAnsi"/>
        </w:rPr>
        <w:t>.</w:t>
      </w:r>
    </w:p>
  </w:footnote>
  <w:footnote w:id="8">
    <w:p w14:paraId="598592F5" w14:textId="574F13F1" w:rsidR="00D934FF" w:rsidRPr="00635420" w:rsidRDefault="00D934FF" w:rsidP="00EF2D23">
      <w:pPr>
        <w:pStyle w:val="a5"/>
        <w:ind w:right="-2"/>
        <w:jc w:val="both"/>
        <w:rPr>
          <w:rFonts w:asciiTheme="majorHAnsi" w:hAnsiTheme="majorHAnsi" w:cstheme="majorHAnsi"/>
          <w:lang w:val="ru-MD"/>
        </w:rPr>
      </w:pPr>
      <w:r w:rsidRPr="00EF2D23">
        <w:rPr>
          <w:rStyle w:val="a7"/>
          <w:rFonts w:asciiTheme="majorHAnsi" w:hAnsiTheme="majorHAnsi" w:cstheme="majorHAnsi"/>
        </w:rPr>
        <w:footnoteRef/>
      </w:r>
      <w:r w:rsidRPr="00EF2D23">
        <w:rPr>
          <w:rFonts w:asciiTheme="majorHAnsi" w:hAnsiTheme="majorHAnsi" w:cstheme="majorHAnsi"/>
        </w:rPr>
        <w:t xml:space="preserve"> </w:t>
      </w:r>
      <w:r w:rsidRPr="00635420">
        <w:rPr>
          <w:rFonts w:asciiTheme="majorHAnsi" w:hAnsiTheme="majorHAnsi" w:cstheme="majorHAnsi"/>
          <w:lang w:val="ru-MD"/>
        </w:rPr>
        <w:t xml:space="preserve">Стоимость этих фильмов зарегистрирована в бухгалтерском учете Центрального аппарата МК на счете 318 „Прочие основные средства”. </w:t>
      </w:r>
    </w:p>
  </w:footnote>
  <w:footnote w:id="9">
    <w:p w14:paraId="5C33C4F3" w14:textId="7906AE90" w:rsidR="00D934FF" w:rsidRPr="00635420" w:rsidRDefault="00D934FF" w:rsidP="00EF2D23">
      <w:pPr>
        <w:pStyle w:val="a5"/>
        <w:ind w:right="-2"/>
        <w:jc w:val="both"/>
        <w:rPr>
          <w:rFonts w:asciiTheme="majorHAnsi" w:hAnsiTheme="majorHAnsi" w:cstheme="majorHAnsi"/>
          <w:lang w:val="ru-MD"/>
        </w:rPr>
      </w:pPr>
      <w:r w:rsidRPr="00635420">
        <w:rPr>
          <w:rStyle w:val="a7"/>
          <w:rFonts w:asciiTheme="majorHAnsi" w:hAnsiTheme="majorHAnsi" w:cstheme="majorHAnsi"/>
          <w:lang w:val="ru-MD"/>
        </w:rPr>
        <w:footnoteRef/>
      </w:r>
      <w:r w:rsidRPr="00635420">
        <w:rPr>
          <w:rFonts w:asciiTheme="majorHAnsi" w:hAnsiTheme="majorHAnsi" w:cstheme="majorHAnsi"/>
          <w:lang w:val="ru-MD"/>
        </w:rPr>
        <w:t xml:space="preserve"> Аудиту было невозможно определить, из списка, представленного АО „Moldcinema”, точность и полноту фильмов национального производства, поскольку указанный список также включает и фильмы иностранного производства.</w:t>
      </w:r>
    </w:p>
  </w:footnote>
  <w:footnote w:id="10">
    <w:p w14:paraId="3F456D44" w14:textId="2329EBE7" w:rsidR="00D934FF" w:rsidRPr="00635420" w:rsidRDefault="00D934FF" w:rsidP="003A2352">
      <w:pPr>
        <w:pStyle w:val="a5"/>
        <w:ind w:right="-2"/>
        <w:jc w:val="both"/>
        <w:rPr>
          <w:rFonts w:asciiTheme="majorHAnsi" w:hAnsiTheme="majorHAnsi" w:cstheme="majorHAnsi"/>
          <w:lang w:val="ru-MD"/>
        </w:rPr>
      </w:pPr>
      <w:r w:rsidRPr="00635420">
        <w:rPr>
          <w:rStyle w:val="a7"/>
          <w:rFonts w:asciiTheme="majorHAnsi" w:hAnsiTheme="majorHAnsi" w:cstheme="majorHAnsi"/>
          <w:lang w:val="ru-MD"/>
        </w:rPr>
        <w:footnoteRef/>
      </w:r>
      <w:r w:rsidRPr="00635420">
        <w:rPr>
          <w:rFonts w:asciiTheme="majorHAnsi" w:hAnsiTheme="majorHAnsi" w:cstheme="majorHAnsi"/>
          <w:lang w:val="ru-MD"/>
        </w:rPr>
        <w:t xml:space="preserve"> Движимое музейное имущество - 922,28 млн. леев, и 2 здания-памятники - минимум 180,3 млн. леев.</w:t>
      </w:r>
    </w:p>
  </w:footnote>
  <w:footnote w:id="11">
    <w:p w14:paraId="66BC68AB" w14:textId="5C289B75" w:rsidR="00D934FF" w:rsidRPr="00635420" w:rsidRDefault="00D934FF" w:rsidP="00163CDA">
      <w:pPr>
        <w:pStyle w:val="a5"/>
        <w:jc w:val="both"/>
        <w:rPr>
          <w:rFonts w:asciiTheme="majorHAnsi" w:hAnsiTheme="majorHAnsi" w:cstheme="majorHAnsi"/>
          <w:lang w:val="ru-MD"/>
        </w:rPr>
      </w:pPr>
      <w:r w:rsidRPr="00635420">
        <w:rPr>
          <w:rStyle w:val="a7"/>
          <w:rFonts w:asciiTheme="majorHAnsi" w:hAnsiTheme="majorHAnsi" w:cstheme="majorHAnsi"/>
          <w:lang w:val="ru-MD"/>
        </w:rPr>
        <w:footnoteRef/>
      </w:r>
      <w:r w:rsidRPr="00635420">
        <w:rPr>
          <w:rFonts w:asciiTheme="majorHAnsi" w:hAnsiTheme="majorHAnsi" w:cstheme="majorHAnsi"/>
          <w:lang w:val="ru-MD"/>
        </w:rPr>
        <w:t xml:space="preserve"> Закон о публичных финансах и бюджетно-налоговой ответственности №181 от 25.07.2014. </w:t>
      </w:r>
    </w:p>
  </w:footnote>
  <w:footnote w:id="12">
    <w:p w14:paraId="6EF47557" w14:textId="7EA2BC4F" w:rsidR="00D934FF" w:rsidRPr="00635420" w:rsidRDefault="00D934FF" w:rsidP="000617D4">
      <w:pPr>
        <w:pStyle w:val="a5"/>
        <w:ind w:right="-2"/>
        <w:jc w:val="both"/>
        <w:rPr>
          <w:rFonts w:asciiTheme="majorHAnsi" w:hAnsiTheme="majorHAnsi" w:cstheme="majorHAnsi"/>
          <w:lang w:val="ru-MD"/>
        </w:rPr>
      </w:pPr>
      <w:r w:rsidRPr="00635420">
        <w:rPr>
          <w:rStyle w:val="a7"/>
          <w:rFonts w:asciiTheme="majorHAnsi" w:hAnsiTheme="majorHAnsi" w:cstheme="majorHAnsi"/>
          <w:lang w:val="ru-MD"/>
        </w:rPr>
        <w:footnoteRef/>
      </w:r>
      <w:r w:rsidRPr="00635420">
        <w:rPr>
          <w:rFonts w:asciiTheme="majorHAnsi" w:hAnsiTheme="majorHAnsi" w:cstheme="majorHAnsi"/>
          <w:lang w:val="ru-MD"/>
        </w:rPr>
        <w:t xml:space="preserve"> Национальная библиотека Республики Молдова – 101,7 тыс. леев; Культурно-природный Заповедник „Orheiul Vechi</w:t>
      </w:r>
      <w:r w:rsidRPr="00635420">
        <w:rPr>
          <w:rFonts w:asciiTheme="majorHAnsi" w:eastAsia="Times New Roman" w:hAnsiTheme="majorHAnsi" w:cstheme="majorHAnsi"/>
          <w:iCs/>
          <w:color w:val="000000" w:themeColor="text1"/>
          <w:lang w:val="ru-MD"/>
        </w:rPr>
        <w:t xml:space="preserve">” </w:t>
      </w:r>
      <w:r w:rsidRPr="00635420">
        <w:rPr>
          <w:rFonts w:asciiTheme="majorHAnsi" w:hAnsiTheme="majorHAnsi" w:cstheme="majorHAnsi"/>
          <w:lang w:val="ru-MD"/>
        </w:rPr>
        <w:t>- 357,0 тыс. леев; Национальный литературный музей „</w:t>
      </w:r>
      <w:r w:rsidRPr="00635420">
        <w:rPr>
          <w:rFonts w:asciiTheme="majorHAnsi" w:eastAsia="Times New Roman" w:hAnsiTheme="majorHAnsi" w:cstheme="majorHAnsi"/>
          <w:iCs/>
          <w:color w:val="000000" w:themeColor="text1"/>
          <w:lang w:val="ru-MD"/>
        </w:rPr>
        <w:t>Mihail Kogălniceanu</w:t>
      </w:r>
      <w:r w:rsidRPr="00635420">
        <w:rPr>
          <w:rFonts w:asciiTheme="majorHAnsi" w:hAnsiTheme="majorHAnsi" w:cstheme="majorHAnsi"/>
          <w:lang w:val="ru-MD"/>
        </w:rPr>
        <w:t>” – 193,7 тыс. леев; Национальная книжная палата – 51,0 тыс. леев; Национальный центр художественного образования – 599,3 тыс. леев</w:t>
      </w:r>
      <w:r w:rsidRPr="00635420">
        <w:rPr>
          <w:rFonts w:asciiTheme="majorHAnsi" w:eastAsia="Times New Roman" w:hAnsiTheme="majorHAnsi" w:cstheme="majorHAnsi"/>
          <w:iCs/>
          <w:color w:val="000000" w:themeColor="text1"/>
          <w:lang w:val="ru-MD"/>
        </w:rPr>
        <w:t>.</w:t>
      </w:r>
    </w:p>
  </w:footnote>
  <w:footnote w:id="13">
    <w:p w14:paraId="77D134E8" w14:textId="77777777" w:rsidR="00D934FF" w:rsidRPr="00B2662F" w:rsidRDefault="00D934FF" w:rsidP="00E67E2C">
      <w:pPr>
        <w:pStyle w:val="a5"/>
        <w:jc w:val="both"/>
        <w:rPr>
          <w:rFonts w:asciiTheme="majorHAnsi" w:eastAsia="Times New Roman" w:hAnsiTheme="majorHAnsi" w:cstheme="majorHAnsi"/>
          <w:lang w:val="ru-MD"/>
        </w:rPr>
      </w:pPr>
      <w:r w:rsidRPr="00B2662F">
        <w:rPr>
          <w:rStyle w:val="a7"/>
          <w:rFonts w:asciiTheme="majorHAnsi" w:hAnsiTheme="majorHAnsi" w:cstheme="majorHAnsi"/>
          <w:lang w:val="ru-MD"/>
        </w:rPr>
        <w:footnoteRef/>
      </w:r>
      <w:r w:rsidRPr="00B2662F">
        <w:rPr>
          <w:rFonts w:asciiTheme="majorHAnsi" w:hAnsiTheme="majorHAnsi" w:cstheme="majorHAnsi"/>
          <w:lang w:val="ru-MD"/>
        </w:rPr>
        <w:t xml:space="preserve"> Постановление Счетной палаты №2 от 24.01.2020 „О Системе профессиональных деклараций INTOSAI”</w:t>
      </w:r>
      <w:r w:rsidRPr="00B2662F">
        <w:rPr>
          <w:rFonts w:asciiTheme="majorHAnsi" w:eastAsia="Times New Roman" w:hAnsiTheme="majorHAnsi" w:cstheme="majorHAnsi"/>
          <w:lang w:val="ru-MD"/>
        </w:rPr>
        <w:t xml:space="preserve">.  </w:t>
      </w:r>
    </w:p>
  </w:footnote>
  <w:footnote w:id="14">
    <w:p w14:paraId="6AA01F11" w14:textId="51C19004" w:rsidR="00D934FF" w:rsidRPr="00A30232" w:rsidRDefault="00D934FF" w:rsidP="006301A0">
      <w:pPr>
        <w:pStyle w:val="a5"/>
        <w:jc w:val="both"/>
        <w:rPr>
          <w:rFonts w:asciiTheme="majorHAnsi" w:hAnsiTheme="majorHAnsi" w:cstheme="majorHAnsi"/>
          <w:lang w:val="ru-MD"/>
        </w:rPr>
      </w:pPr>
      <w:r w:rsidRPr="00A30232">
        <w:rPr>
          <w:rStyle w:val="a7"/>
          <w:rFonts w:asciiTheme="majorHAnsi" w:hAnsiTheme="majorHAnsi" w:cstheme="majorHAnsi"/>
          <w:lang w:val="ru-MD"/>
        </w:rPr>
        <w:footnoteRef/>
      </w:r>
      <w:r w:rsidRPr="00A30232">
        <w:rPr>
          <w:rFonts w:asciiTheme="majorHAnsi" w:hAnsiTheme="majorHAnsi" w:cstheme="majorHAnsi"/>
          <w:lang w:val="ru-MD"/>
        </w:rPr>
        <w:t xml:space="preserve"> Ст.7 (3) f</w:t>
      </w:r>
      <w:r w:rsidRPr="00A30232">
        <w:rPr>
          <w:rFonts w:asciiTheme="majorHAnsi" w:hAnsiTheme="majorHAnsi" w:cstheme="majorHAnsi"/>
          <w:vertAlign w:val="superscript"/>
          <w:lang w:val="ru-MD"/>
        </w:rPr>
        <w:t>3</w:t>
      </w:r>
      <w:r w:rsidRPr="00A30232">
        <w:rPr>
          <w:rFonts w:asciiTheme="majorHAnsi" w:hAnsiTheme="majorHAnsi" w:cstheme="majorHAnsi"/>
          <w:lang w:val="ru-MD"/>
        </w:rPr>
        <w:t>) Закона об управлении публичной собственностью и ее разгосударствлении №121/2007: „В области управления публичной собственностью к компетенции уполномоченного органа относятся: f</w:t>
      </w:r>
      <w:r w:rsidRPr="00A30232">
        <w:rPr>
          <w:rFonts w:asciiTheme="majorHAnsi" w:hAnsiTheme="majorHAnsi" w:cstheme="majorHAnsi"/>
          <w:vertAlign w:val="superscript"/>
          <w:lang w:val="ru-MD"/>
        </w:rPr>
        <w:t>3</w:t>
      </w:r>
      <w:r w:rsidRPr="00A30232">
        <w:rPr>
          <w:rFonts w:asciiTheme="majorHAnsi" w:hAnsiTheme="majorHAnsi" w:cstheme="majorHAnsi"/>
          <w:lang w:val="ru-MD"/>
        </w:rPr>
        <w:t>) управление в установленном Правительством порядке землями публичной собственности государства, прилегающими к объектам недвижимого имущества, находящимся в публичной собственности государства, в том числе их сдача в наем /аренду/суперфиций”.</w:t>
      </w:r>
    </w:p>
  </w:footnote>
  <w:footnote w:id="15">
    <w:p w14:paraId="5E8A4DAE" w14:textId="543838A2" w:rsidR="00D934FF" w:rsidRPr="007B1ABB" w:rsidRDefault="00D934FF" w:rsidP="00DC4EBC">
      <w:pPr>
        <w:pStyle w:val="a5"/>
        <w:jc w:val="both"/>
        <w:rPr>
          <w:rFonts w:asciiTheme="majorHAnsi" w:hAnsiTheme="majorHAnsi" w:cstheme="majorHAnsi"/>
          <w:lang w:val="ru-MD"/>
        </w:rPr>
      </w:pPr>
      <w:r w:rsidRPr="00EF2D23">
        <w:rPr>
          <w:rStyle w:val="a7"/>
          <w:rFonts w:asciiTheme="majorHAnsi" w:hAnsiTheme="majorHAnsi" w:cstheme="majorHAnsi"/>
        </w:rPr>
        <w:footnoteRef/>
      </w:r>
      <w:r w:rsidRPr="00EF2D23">
        <w:rPr>
          <w:rFonts w:asciiTheme="majorHAnsi" w:hAnsiTheme="majorHAnsi" w:cstheme="majorHAnsi"/>
        </w:rPr>
        <w:t xml:space="preserve"> </w:t>
      </w:r>
      <w:r w:rsidRPr="007B1ABB">
        <w:rPr>
          <w:rFonts w:asciiTheme="majorHAnsi" w:hAnsiTheme="majorHAnsi" w:cstheme="majorHAnsi"/>
          <w:lang w:val="ru-MD"/>
        </w:rPr>
        <w:t>1. 0100520.229 (0,056 га), в управлении Министерства культуры; 2. 0100520.139 (0,08 га), в управлении  Национальной комиссии Республики Молдова по делам UNESCO; 3. 0100520.187 (0,1578 га), в управлении  Национальной детской библиотеки „Ion Creangă”; 4. 0100521.199 (0,19 га), в управлении  Национальной детской библиотеки „Ion Creangă”; 5. 6432201.349 (0,6252 га), в управлении  Национального музея литературы „Mihail Kogălniceanu”;  6. 6472113.950 (0,0793 га), в управлении  Культурно-Природного Заповедника „Orheiul Vechi”; 7. 6472113.951 (0,1537 га), в управлении  Культурно-Природного Заповедника „Orheiul Vechi”; 8. 6472113.952 (0,0869 га), в управлении  Культурно-Природного Заповедника „Orheiul Vechi”; 9. 6472113.953 (0,0642 га,) в управлении  Культурно-Природного Заповедника „Orheiul Vechi”; 10. 0100205.214 (0,13 га), в управлении  Республиканского Театра „Luceafărul”; 11. 0100507.005 (11,5253 га), в управлении  Музея истории евреев Республики Молдова.</w:t>
      </w:r>
    </w:p>
  </w:footnote>
  <w:footnote w:id="16">
    <w:p w14:paraId="3A4DBED1" w14:textId="2EACEEFA" w:rsidR="00D934FF" w:rsidRPr="007B1ABB" w:rsidRDefault="00D934FF" w:rsidP="00BE4177">
      <w:pPr>
        <w:pStyle w:val="a5"/>
        <w:jc w:val="both"/>
        <w:rPr>
          <w:rFonts w:asciiTheme="majorHAnsi" w:hAnsiTheme="majorHAnsi" w:cstheme="majorHAnsi"/>
          <w:lang w:val="ru-MD"/>
        </w:rPr>
      </w:pPr>
      <w:r w:rsidRPr="007B1ABB">
        <w:rPr>
          <w:rStyle w:val="a7"/>
          <w:rFonts w:asciiTheme="majorHAnsi" w:hAnsiTheme="majorHAnsi" w:cstheme="majorHAnsi"/>
          <w:lang w:val="ru-MD"/>
        </w:rPr>
        <w:footnoteRef/>
      </w:r>
      <w:r w:rsidRPr="007B1ABB">
        <w:rPr>
          <w:rFonts w:asciiTheme="majorHAnsi" w:hAnsiTheme="majorHAnsi" w:cstheme="majorHAnsi"/>
          <w:lang w:val="ru-MD"/>
        </w:rPr>
        <w:t xml:space="preserve"> 1. 0300304.458 (0,0359 га), отраженный в отчетности Национального государственного театра „Vasile Alecsandri”; 2. 0300304.281 (0,933 га) отраженный в отчетности Национального государственного театра „Vasile Alecsandri”; 3. 0100101.541 (0,0594 га), отраженный в отчетности Академии музыки, театра и изобразительных искусств; 4. 6030219.160 (1,2908 га), отраженный в отчетности Дома-Музея „A.S.Puşkin”; 5. 0502312.028 (0,1044 га,) отраженный в отчетности Национального музея истории Молдовы; 6. 6237201.200 (0,7188 га), отраженный в отчетности Национального музея литературы „Mihail Kogălniceanu”.</w:t>
      </w:r>
    </w:p>
  </w:footnote>
  <w:footnote w:id="17">
    <w:p w14:paraId="30C825E2" w14:textId="77777777" w:rsidR="00D934FF" w:rsidRPr="007230BF" w:rsidRDefault="00D934FF" w:rsidP="007B5ABB">
      <w:pPr>
        <w:pStyle w:val="a5"/>
        <w:jc w:val="both"/>
        <w:rPr>
          <w:rFonts w:asciiTheme="majorHAnsi" w:hAnsiTheme="majorHAnsi" w:cstheme="majorHAnsi"/>
          <w:lang w:val="ru-MD"/>
        </w:rPr>
      </w:pPr>
      <w:r w:rsidRPr="00EF2D23">
        <w:rPr>
          <w:rStyle w:val="a7"/>
          <w:rFonts w:asciiTheme="majorHAnsi" w:hAnsiTheme="majorHAnsi" w:cstheme="majorHAnsi"/>
        </w:rPr>
        <w:footnoteRef/>
      </w:r>
      <w:r w:rsidRPr="00EF2D23">
        <w:rPr>
          <w:rFonts w:asciiTheme="majorHAnsi" w:hAnsiTheme="majorHAnsi" w:cstheme="majorHAnsi"/>
        </w:rPr>
        <w:t xml:space="preserve"> 1</w:t>
      </w:r>
      <w:r w:rsidRPr="007230BF">
        <w:rPr>
          <w:rFonts w:asciiTheme="majorHAnsi" w:hAnsiTheme="majorHAnsi" w:cstheme="majorHAnsi"/>
          <w:lang w:val="ru-MD"/>
        </w:rPr>
        <w:t>. 0100521.426 (0,0399 га), отраженный в отчетности Национального центра воспитания искусством; 2. 6472110.236 (0,074 га), отраженный в отчетности Культурно-Природного Заповедника „Orheiul Vechi”.</w:t>
      </w:r>
    </w:p>
  </w:footnote>
  <w:footnote w:id="18">
    <w:p w14:paraId="3A473B67" w14:textId="37C594B2" w:rsidR="00D934FF" w:rsidRPr="007230BF" w:rsidRDefault="00D934FF" w:rsidP="00EF2D23">
      <w:pPr>
        <w:pStyle w:val="a5"/>
        <w:jc w:val="both"/>
        <w:rPr>
          <w:rFonts w:asciiTheme="majorHAnsi" w:hAnsiTheme="majorHAnsi" w:cstheme="majorHAnsi"/>
          <w:lang w:val="ru-MD"/>
        </w:rPr>
      </w:pPr>
      <w:r w:rsidRPr="007230BF">
        <w:rPr>
          <w:rStyle w:val="a7"/>
          <w:rFonts w:asciiTheme="majorHAnsi" w:hAnsiTheme="majorHAnsi" w:cstheme="majorHAnsi"/>
          <w:lang w:val="ru-MD"/>
        </w:rPr>
        <w:footnoteRef/>
      </w:r>
      <w:r w:rsidRPr="007230BF">
        <w:rPr>
          <w:rFonts w:asciiTheme="majorHAnsi" w:hAnsiTheme="majorHAnsi" w:cstheme="majorHAnsi"/>
          <w:lang w:val="ru-MD"/>
        </w:rPr>
        <w:t xml:space="preserve"> П. 3.4.21</w:t>
      </w:r>
      <w:r w:rsidRPr="007230BF">
        <w:rPr>
          <w:rFonts w:asciiTheme="majorHAnsi" w:hAnsiTheme="majorHAnsi" w:cstheme="majorHAnsi"/>
          <w:vertAlign w:val="superscript"/>
          <w:lang w:val="ru-MD"/>
        </w:rPr>
        <w:t>1</w:t>
      </w:r>
      <w:r w:rsidRPr="007230BF">
        <w:rPr>
          <w:rFonts w:asciiTheme="majorHAnsi" w:hAnsiTheme="majorHAnsi" w:cstheme="majorHAnsi"/>
          <w:lang w:val="ru-MD"/>
        </w:rPr>
        <w:t xml:space="preserve">. Государственный орган будет вести аналитический учет активов, переданных в экономическое управление на уровне субъекта. Субъект регистрирует активы в своем имуществе и рассчитывает износ основных средств и амортизацию нематериальных активов, полученных в экономическое управление. </w:t>
      </w:r>
    </w:p>
    <w:p w14:paraId="59BEBD47" w14:textId="51BD1E34" w:rsidR="00D934FF" w:rsidRPr="007230BF" w:rsidRDefault="00D934FF" w:rsidP="00EF2D23">
      <w:pPr>
        <w:pStyle w:val="a5"/>
        <w:jc w:val="both"/>
        <w:rPr>
          <w:rFonts w:asciiTheme="majorHAnsi" w:hAnsiTheme="majorHAnsi" w:cstheme="majorHAnsi"/>
          <w:lang w:val="ru-MD"/>
        </w:rPr>
      </w:pPr>
      <w:r w:rsidRPr="007230BF">
        <w:rPr>
          <w:rFonts w:asciiTheme="majorHAnsi" w:hAnsiTheme="majorHAnsi" w:cstheme="majorHAnsi"/>
          <w:lang w:val="ru-MD"/>
        </w:rPr>
        <w:t>В условиях списания и/или продажи активов, переданных в экономическое управление, размер инвестиций государства не меняется.</w:t>
      </w:r>
    </w:p>
    <w:p w14:paraId="057024FD" w14:textId="042D1AED" w:rsidR="00D934FF" w:rsidRPr="007230BF" w:rsidRDefault="00D934FF" w:rsidP="00E66A4F">
      <w:pPr>
        <w:pStyle w:val="af4"/>
        <w:ind w:firstLine="0"/>
        <w:rPr>
          <w:rFonts w:asciiTheme="majorHAnsi" w:hAnsiTheme="majorHAnsi" w:cstheme="majorHAnsi"/>
          <w:sz w:val="20"/>
          <w:szCs w:val="20"/>
          <w:lang w:val="ru-MD"/>
        </w:rPr>
      </w:pPr>
      <w:r w:rsidRPr="007230BF">
        <w:rPr>
          <w:rFonts w:asciiTheme="majorHAnsi" w:hAnsiTheme="majorHAnsi" w:cstheme="majorHAnsi"/>
          <w:bCs/>
          <w:kern w:val="36"/>
          <w:sz w:val="20"/>
          <w:szCs w:val="20"/>
          <w:lang w:val="ru-MD" w:eastAsia="ro-RO"/>
        </w:rPr>
        <w:t>П.3.3.48</w:t>
      </w:r>
      <w:r w:rsidRPr="007230BF">
        <w:rPr>
          <w:rFonts w:asciiTheme="majorHAnsi" w:hAnsiTheme="majorHAnsi" w:cstheme="majorHAnsi"/>
          <w:bCs/>
          <w:kern w:val="36"/>
          <w:sz w:val="20"/>
          <w:szCs w:val="20"/>
          <w:vertAlign w:val="superscript"/>
          <w:lang w:val="ru-MD" w:eastAsia="ro-RO"/>
        </w:rPr>
        <w:t>2</w:t>
      </w:r>
      <w:r w:rsidRPr="007230BF">
        <w:rPr>
          <w:rFonts w:asciiTheme="majorHAnsi" w:hAnsiTheme="majorHAnsi" w:cstheme="majorHAnsi"/>
          <w:bCs/>
          <w:kern w:val="36"/>
          <w:sz w:val="20"/>
          <w:szCs w:val="20"/>
          <w:lang w:val="ru-MD" w:eastAsia="ro-RO"/>
        </w:rPr>
        <w:t>.</w:t>
      </w:r>
      <w:r w:rsidRPr="007230BF">
        <w:rPr>
          <w:rFonts w:asciiTheme="majorHAnsi" w:hAnsiTheme="majorHAnsi" w:cstheme="majorHAnsi"/>
          <w:bCs/>
          <w:kern w:val="36"/>
          <w:sz w:val="20"/>
          <w:szCs w:val="20"/>
          <w:vertAlign w:val="superscript"/>
          <w:lang w:val="ru-MD" w:eastAsia="ro-RO"/>
        </w:rPr>
        <w:t xml:space="preserve"> </w:t>
      </w:r>
      <w:r w:rsidRPr="007230BF">
        <w:rPr>
          <w:rFonts w:asciiTheme="majorHAnsi" w:hAnsiTheme="majorHAnsi" w:cstheme="majorHAnsi"/>
          <w:bCs/>
          <w:kern w:val="36"/>
          <w:sz w:val="20"/>
          <w:szCs w:val="20"/>
          <w:lang w:val="ru-MD" w:eastAsia="ro-RO"/>
        </w:rPr>
        <w:t xml:space="preserve"> Операции, связанные с делегированным управлением, отражаются в бухгалтерском учете следующим образом: - бюджетный орган/учреждение, передающее имущество в делегированное управление отражает имущество в бухгалтерском учете и рассчитывает их износ; - субъект, принимающий имущество в делегированное управление, отражает его стоимость на внебалансовых счетах и передает до конца финансового года бюджетному органу/учреждению суммы осуществленных инвестиций, предусмотренных договором</w:t>
      </w:r>
      <w:r w:rsidRPr="007230BF">
        <w:rPr>
          <w:rFonts w:asciiTheme="majorHAnsi" w:hAnsiTheme="majorHAnsi" w:cstheme="majorHAnsi"/>
          <w:sz w:val="20"/>
          <w:szCs w:val="20"/>
          <w:lang w:val="ru-MD"/>
        </w:rPr>
        <w:t xml:space="preserve">. </w:t>
      </w:r>
    </w:p>
  </w:footnote>
  <w:footnote w:id="19">
    <w:p w14:paraId="5C9AD0C1" w14:textId="77777777" w:rsidR="00D934FF" w:rsidRPr="00EF2D23" w:rsidRDefault="00D934FF" w:rsidP="00460FE1">
      <w:pPr>
        <w:pStyle w:val="a5"/>
        <w:jc w:val="both"/>
        <w:rPr>
          <w:rFonts w:asciiTheme="majorHAnsi" w:hAnsiTheme="majorHAnsi" w:cstheme="majorHAnsi"/>
          <w:bCs/>
        </w:rPr>
      </w:pPr>
      <w:r w:rsidRPr="00EF2D23">
        <w:rPr>
          <w:rStyle w:val="a7"/>
          <w:rFonts w:asciiTheme="majorHAnsi" w:hAnsiTheme="majorHAnsi" w:cstheme="majorHAnsi"/>
          <w:lang w:val="ro-RO"/>
        </w:rPr>
        <w:footnoteRef/>
      </w:r>
      <w:r w:rsidRPr="00EF2D23">
        <w:rPr>
          <w:rFonts w:asciiTheme="majorHAnsi" w:hAnsiTheme="majorHAnsi" w:cstheme="majorHAnsi"/>
          <w:lang w:val="ro-RO"/>
        </w:rPr>
        <w:t xml:space="preserve"> </w:t>
      </w:r>
      <w:r>
        <w:rPr>
          <w:rFonts w:asciiTheme="majorHAnsi" w:hAnsiTheme="majorHAnsi" w:cstheme="majorHAnsi"/>
          <w:lang w:val="ro-RO"/>
        </w:rPr>
        <w:t>П</w:t>
      </w:r>
      <w:r w:rsidRPr="00EF2D23">
        <w:rPr>
          <w:rFonts w:asciiTheme="majorHAnsi" w:hAnsiTheme="majorHAnsi" w:cstheme="majorHAnsi"/>
          <w:lang w:val="ro-RO"/>
        </w:rPr>
        <w:t xml:space="preserve">.3.4.18. </w:t>
      </w:r>
      <w:r w:rsidRPr="009C48F1">
        <w:rPr>
          <w:rFonts w:asciiTheme="majorHAnsi" w:hAnsiTheme="majorHAnsi" w:cstheme="majorHAnsi"/>
          <w:bCs/>
          <w:lang w:val="ru-RU"/>
        </w:rPr>
        <w:t>Аналитический учет ведется по видам и классам вложений, по эмитентам или по предприятиям, в которые были вложены средства, по срокам погашения – в регистре ф. № 10</w:t>
      </w:r>
      <w:r w:rsidRPr="00EF2D23">
        <w:rPr>
          <w:rFonts w:asciiTheme="majorHAnsi" w:hAnsiTheme="majorHAnsi" w:cstheme="majorHAnsi"/>
          <w:bCs/>
        </w:rPr>
        <w:t>.</w:t>
      </w:r>
    </w:p>
  </w:footnote>
  <w:footnote w:id="20">
    <w:p w14:paraId="33DEAC65" w14:textId="5FE9ADF1" w:rsidR="00D934FF" w:rsidRPr="00EF2D23" w:rsidRDefault="00D934FF" w:rsidP="00460FE1">
      <w:pPr>
        <w:pStyle w:val="a5"/>
        <w:jc w:val="both"/>
        <w:rPr>
          <w:rFonts w:asciiTheme="majorHAnsi" w:hAnsiTheme="majorHAnsi" w:cstheme="majorHAnsi"/>
        </w:rPr>
      </w:pPr>
      <w:r w:rsidRPr="00EF2D23">
        <w:rPr>
          <w:rStyle w:val="a7"/>
          <w:rFonts w:asciiTheme="majorHAnsi" w:hAnsiTheme="majorHAnsi" w:cstheme="majorHAnsi"/>
        </w:rPr>
        <w:footnoteRef/>
      </w:r>
      <w:r w:rsidRPr="00EF2D23">
        <w:rPr>
          <w:rFonts w:asciiTheme="majorHAnsi" w:hAnsiTheme="majorHAnsi" w:cstheme="majorHAnsi"/>
        </w:rPr>
        <w:t xml:space="preserve"> </w:t>
      </w:r>
      <w:r w:rsidRPr="00730E04">
        <w:rPr>
          <w:rFonts w:asciiTheme="majorHAnsi" w:hAnsiTheme="majorHAnsi" w:cstheme="majorHAnsi"/>
          <w:lang w:val="ru-MD"/>
        </w:rPr>
        <w:t>Для обеспечения правильного знания, в количественном и стоимостном отношении, баланса имущественной единицы, находящегося в управлении</w:t>
      </w:r>
      <w:r w:rsidRPr="00EF2D23">
        <w:rPr>
          <w:rFonts w:asciiTheme="majorHAnsi" w:hAnsiTheme="majorHAnsi" w:cstheme="majorHAnsi"/>
        </w:rPr>
        <w:t>.</w:t>
      </w:r>
    </w:p>
  </w:footnote>
  <w:footnote w:id="21">
    <w:p w14:paraId="24A82053" w14:textId="1C523EB7" w:rsidR="00D934FF" w:rsidRPr="00083F3D" w:rsidRDefault="00D934FF" w:rsidP="00460FE1">
      <w:pPr>
        <w:pStyle w:val="a5"/>
        <w:jc w:val="both"/>
        <w:rPr>
          <w:rFonts w:asciiTheme="majorHAnsi" w:hAnsiTheme="majorHAnsi" w:cstheme="majorHAnsi"/>
          <w:bCs/>
          <w:lang w:val="ru-MD"/>
        </w:rPr>
      </w:pPr>
      <w:r w:rsidRPr="00EF2D23">
        <w:rPr>
          <w:rStyle w:val="a7"/>
          <w:rFonts w:asciiTheme="majorHAnsi" w:hAnsiTheme="majorHAnsi" w:cstheme="majorHAnsi"/>
        </w:rPr>
        <w:footnoteRef/>
      </w:r>
      <w:r w:rsidRPr="00EF2D23">
        <w:rPr>
          <w:rFonts w:asciiTheme="majorHAnsi" w:hAnsiTheme="majorHAnsi" w:cstheme="majorHAnsi"/>
        </w:rPr>
        <w:t xml:space="preserve"> </w:t>
      </w:r>
      <w:r w:rsidRPr="00083F3D">
        <w:rPr>
          <w:rFonts w:asciiTheme="majorHAnsi" w:hAnsiTheme="majorHAnsi" w:cstheme="majorHAnsi"/>
          <w:bCs/>
          <w:lang w:val="ru-MD"/>
        </w:rPr>
        <w:t xml:space="preserve">Журнал учета текущих счетов и расчетов, который включает в себя запись следующих данных: название счета; дата операции; номер мемориального ордера; содержание экономической операции; оборот и </w:t>
      </w:r>
      <w:r w:rsidR="00AE2670" w:rsidRPr="00083F3D">
        <w:rPr>
          <w:rFonts w:asciiTheme="majorHAnsi" w:hAnsiTheme="majorHAnsi" w:cstheme="majorHAnsi"/>
          <w:bCs/>
          <w:lang w:val="ru-MD"/>
        </w:rPr>
        <w:t>дебиторск</w:t>
      </w:r>
      <w:r w:rsidR="00AE2670">
        <w:rPr>
          <w:rFonts w:asciiTheme="majorHAnsi" w:hAnsiTheme="majorHAnsi" w:cstheme="majorHAnsi"/>
          <w:bCs/>
          <w:lang w:val="ru-MD"/>
        </w:rPr>
        <w:t>и</w:t>
      </w:r>
      <w:r w:rsidR="00AE2670" w:rsidRPr="00083F3D">
        <w:rPr>
          <w:rFonts w:asciiTheme="majorHAnsi" w:hAnsiTheme="majorHAnsi" w:cstheme="majorHAnsi"/>
          <w:bCs/>
          <w:lang w:val="ru-MD"/>
        </w:rPr>
        <w:t>й</w:t>
      </w:r>
      <w:r w:rsidRPr="00083F3D">
        <w:rPr>
          <w:rFonts w:asciiTheme="majorHAnsi" w:hAnsiTheme="majorHAnsi" w:cstheme="majorHAnsi"/>
          <w:bCs/>
          <w:lang w:val="ru-MD"/>
        </w:rPr>
        <w:t xml:space="preserve"> и кредиторский баланс зарегистрированных операций. </w:t>
      </w:r>
    </w:p>
  </w:footnote>
  <w:footnote w:id="22">
    <w:p w14:paraId="0B2EE4AA" w14:textId="18D1B8E5" w:rsidR="00D934FF" w:rsidRPr="00083F3D" w:rsidRDefault="00D934FF" w:rsidP="00A30E84">
      <w:pPr>
        <w:pStyle w:val="a5"/>
        <w:ind w:right="-2"/>
        <w:jc w:val="both"/>
        <w:rPr>
          <w:rFonts w:asciiTheme="majorHAnsi" w:hAnsiTheme="majorHAnsi" w:cstheme="majorHAnsi"/>
          <w:lang w:val="ru-MD"/>
        </w:rPr>
      </w:pPr>
      <w:r w:rsidRPr="00083F3D">
        <w:rPr>
          <w:rStyle w:val="a7"/>
          <w:rFonts w:asciiTheme="majorHAnsi" w:hAnsiTheme="majorHAnsi" w:cstheme="majorHAnsi"/>
          <w:lang w:val="ru-MD"/>
        </w:rPr>
        <w:footnoteRef/>
      </w:r>
      <w:r w:rsidRPr="00083F3D">
        <w:rPr>
          <w:rFonts w:asciiTheme="majorHAnsi" w:hAnsiTheme="majorHAnsi" w:cstheme="majorHAnsi"/>
          <w:lang w:val="ru-MD"/>
        </w:rPr>
        <w:t xml:space="preserve"> Ст.33 (3) Закона о бухгалтерском учете и финансовой отчетности №287 от 15.12.2017: Субъект публичного интереса обязан представлять индивидуальные финансовые отчеты, отчет руководства и аудиторское заключение в течение 120 дней после последнего дня отчетного периода. Организация, за исключением организации публичного интереса, обязана представлять индивидуальные финансовые отчеты, отчет руководства и аудиторское заключение, в зависимости от ситуации, в течение 150 дней после последнего дня отчетного периода. </w:t>
      </w:r>
    </w:p>
  </w:footnote>
  <w:footnote w:id="23">
    <w:p w14:paraId="7CD3A1C2" w14:textId="2DF62C48" w:rsidR="00D934FF" w:rsidRPr="00EF2D23" w:rsidRDefault="00D934FF" w:rsidP="00A30E84">
      <w:pPr>
        <w:pStyle w:val="a5"/>
        <w:ind w:right="-2"/>
        <w:jc w:val="both"/>
        <w:rPr>
          <w:rFonts w:asciiTheme="majorHAnsi" w:hAnsiTheme="majorHAnsi" w:cstheme="majorHAnsi"/>
          <w:lang w:val="ro-RO"/>
        </w:rPr>
      </w:pPr>
      <w:r w:rsidRPr="00EF2D23">
        <w:rPr>
          <w:rStyle w:val="a7"/>
          <w:rFonts w:asciiTheme="majorHAnsi" w:hAnsiTheme="majorHAnsi" w:cstheme="majorHAnsi"/>
        </w:rPr>
        <w:footnoteRef/>
      </w:r>
      <w:r w:rsidRPr="00EF2D23">
        <w:rPr>
          <w:rFonts w:asciiTheme="majorHAnsi" w:hAnsiTheme="majorHAnsi" w:cstheme="majorHAnsi"/>
        </w:rPr>
        <w:t xml:space="preserve"> </w:t>
      </w:r>
      <w:r>
        <w:rPr>
          <w:rFonts w:asciiTheme="majorHAnsi" w:hAnsiTheme="majorHAnsi" w:cstheme="majorHAnsi"/>
        </w:rPr>
        <w:t>Ст</w:t>
      </w:r>
      <w:r w:rsidRPr="00EF2D23">
        <w:rPr>
          <w:rFonts w:asciiTheme="majorHAnsi" w:hAnsiTheme="majorHAnsi" w:cstheme="majorHAnsi"/>
        </w:rPr>
        <w:t xml:space="preserve">.47 (1) f) </w:t>
      </w:r>
      <w:r w:rsidRPr="00083F3D">
        <w:rPr>
          <w:rFonts w:asciiTheme="majorHAnsi" w:hAnsiTheme="majorHAnsi" w:cstheme="majorHAnsi"/>
          <w:lang w:val="ru-MD"/>
        </w:rPr>
        <w:t>Закона о публичных финансах и бюджетно-налоговой ответственности №181/2014: Министерство финансов, Национальная касса социального страхования и Национальная компания медицинского страхования составляют и представляют на аудитирование Счетной палате годовые отчеты об исполнении государственного бюджета, бюджета государственного социального страхования и фондов обязательного медицинского страхования – до 15 апреля года, следующего за истекшим бюджетным годом.</w:t>
      </w:r>
    </w:p>
  </w:footnote>
  <w:footnote w:id="24">
    <w:p w14:paraId="076AA987" w14:textId="4E64321B" w:rsidR="00D934FF" w:rsidRPr="00EF2D23" w:rsidRDefault="00D934FF" w:rsidP="003A67A0">
      <w:pPr>
        <w:pStyle w:val="a5"/>
        <w:ind w:right="-144"/>
        <w:jc w:val="both"/>
        <w:rPr>
          <w:rFonts w:asciiTheme="majorHAnsi" w:hAnsiTheme="majorHAnsi" w:cstheme="majorHAnsi"/>
        </w:rPr>
      </w:pPr>
      <w:r w:rsidRPr="00EF2D23">
        <w:rPr>
          <w:rStyle w:val="a7"/>
          <w:rFonts w:asciiTheme="majorHAnsi" w:hAnsiTheme="majorHAnsi" w:cstheme="majorHAnsi"/>
        </w:rPr>
        <w:footnoteRef/>
      </w:r>
      <w:r w:rsidRPr="00EF2D23">
        <w:rPr>
          <w:rFonts w:asciiTheme="majorHAnsi" w:hAnsiTheme="majorHAnsi" w:cstheme="majorHAnsi"/>
        </w:rPr>
        <w:t xml:space="preserve"> </w:t>
      </w:r>
      <w:r w:rsidRPr="008A4BCD">
        <w:rPr>
          <w:rFonts w:asciiTheme="majorHAnsi" w:hAnsiTheme="majorHAnsi" w:cstheme="majorHAnsi"/>
          <w:lang w:val="ru-MD"/>
        </w:rPr>
        <w:t>Национальная детская библиотека „Ion Creangă” – 293,2 тыс. леев; Национальная библиотека Республики Молдова – 55,7 тыс. леев; Национальный центр воспитания искусством – 14,7 тыс. леев; Национальный исторический музей Молдовы, с филиалами – 3,5 тыс. леев;  Национальная детская библиотека „Ion Creangă” –</w:t>
      </w:r>
      <w:r w:rsidRPr="00EF2D23">
        <w:rPr>
          <w:rFonts w:asciiTheme="majorHAnsi" w:hAnsiTheme="majorHAnsi" w:cstheme="majorHAnsi"/>
        </w:rPr>
        <w:t xml:space="preserve"> </w:t>
      </w:r>
      <w:r w:rsidRPr="00D90FF6">
        <w:rPr>
          <w:rFonts w:asciiTheme="majorHAnsi" w:hAnsiTheme="majorHAnsi" w:cstheme="majorHAnsi"/>
          <w:lang w:val="ru-MD"/>
        </w:rPr>
        <w:t>231,2 тыс. леев; Национальная библиотека Республики Молдова – 357,7 тыс. леев; Национальный центр воспитания искусством – 29,2 тыс. леев; Национальный исторический музей Молдовы, с филиалами – 510,4 тыс. леев</w:t>
      </w:r>
      <w:r w:rsidRPr="00EF2D23">
        <w:rPr>
          <w:rFonts w:asciiTheme="majorHAnsi" w:hAnsiTheme="majorHAnsi" w:cstheme="majorHAnsi"/>
        </w:rPr>
        <w:t>.</w:t>
      </w:r>
    </w:p>
  </w:footnote>
  <w:footnote w:id="25">
    <w:p w14:paraId="2C60A63E" w14:textId="0B9C49CC" w:rsidR="00D934FF" w:rsidRPr="00DA5123" w:rsidRDefault="00D934FF" w:rsidP="00EF2D23">
      <w:pPr>
        <w:pStyle w:val="a5"/>
        <w:jc w:val="both"/>
        <w:rPr>
          <w:rFonts w:asciiTheme="majorHAnsi" w:hAnsiTheme="majorHAnsi" w:cstheme="majorHAnsi"/>
          <w:lang w:val="ru-MD"/>
        </w:rPr>
      </w:pPr>
      <w:r w:rsidRPr="00EF2D23">
        <w:rPr>
          <w:rStyle w:val="a7"/>
          <w:rFonts w:asciiTheme="majorHAnsi" w:hAnsiTheme="majorHAnsi" w:cstheme="majorHAnsi"/>
        </w:rPr>
        <w:footnoteRef/>
      </w:r>
      <w:r w:rsidRPr="00EF2D23">
        <w:rPr>
          <w:rFonts w:asciiTheme="majorHAnsi" w:hAnsiTheme="majorHAnsi" w:cstheme="majorHAnsi"/>
        </w:rPr>
        <w:t xml:space="preserve"> </w:t>
      </w:r>
      <w:r w:rsidRPr="00DA5123">
        <w:rPr>
          <w:rFonts w:asciiTheme="majorHAnsi" w:hAnsiTheme="majorHAnsi" w:cstheme="majorHAnsi"/>
          <w:lang w:val="ru-MD"/>
        </w:rPr>
        <w:t>Ст.7 Приложения №2 к Закону №21/2013: „Пособие за заслуги может предоставляться лицам, достигшим возраста 60 лет.”</w:t>
      </w:r>
    </w:p>
  </w:footnote>
  <w:footnote w:id="26">
    <w:p w14:paraId="19CDE494" w14:textId="77777777" w:rsidR="00D934FF" w:rsidRPr="00DA5123" w:rsidRDefault="00D934FF" w:rsidP="00517E14">
      <w:pPr>
        <w:pStyle w:val="a5"/>
        <w:jc w:val="both"/>
        <w:rPr>
          <w:rFonts w:asciiTheme="majorHAnsi" w:hAnsiTheme="majorHAnsi" w:cstheme="majorHAnsi"/>
          <w:lang w:val="ru-MD"/>
        </w:rPr>
      </w:pPr>
      <w:r w:rsidRPr="00DA5123">
        <w:rPr>
          <w:rStyle w:val="a7"/>
          <w:rFonts w:asciiTheme="majorHAnsi" w:hAnsiTheme="majorHAnsi" w:cstheme="majorHAnsi"/>
          <w:lang w:val="ru-MD"/>
        </w:rPr>
        <w:footnoteRef/>
      </w:r>
      <w:r w:rsidRPr="00DA5123">
        <w:rPr>
          <w:rFonts w:asciiTheme="majorHAnsi" w:hAnsiTheme="majorHAnsi" w:cstheme="majorHAnsi"/>
          <w:lang w:val="ru-MD"/>
        </w:rPr>
        <w:t xml:space="preserve"> Ст.9 (2), m) и o) Закона о разграничении публичной собственности №29/2018: „К публичной сфере государства относятся: m) здания, включая отдельные строения, и земли публичной собственности государства, в которых/на которых осуществляют свою деятельность публичные учреждения сферы науки и инноваций, публичные образовательные учреждения, в том числе их студенческие общежития; o) здания и земли публичной собственности государства, в которых/на которых осуществляют свою деятельность театры, национальные библиотеки, музеи, включая коллекции произведений искусства, имеющие общественно-национальное значение”.</w:t>
      </w:r>
    </w:p>
  </w:footnote>
  <w:footnote w:id="27">
    <w:p w14:paraId="79630497" w14:textId="77777777" w:rsidR="00D934FF" w:rsidRPr="00FD0356" w:rsidRDefault="00D934FF" w:rsidP="008A12B0">
      <w:pPr>
        <w:pStyle w:val="a5"/>
        <w:jc w:val="both"/>
        <w:rPr>
          <w:rFonts w:asciiTheme="majorHAnsi" w:hAnsiTheme="majorHAnsi" w:cstheme="majorHAnsi"/>
          <w:lang w:val="ru-MD"/>
        </w:rPr>
      </w:pPr>
      <w:r w:rsidRPr="00EF2D23">
        <w:rPr>
          <w:rStyle w:val="a7"/>
          <w:rFonts w:asciiTheme="majorHAnsi" w:hAnsiTheme="majorHAnsi" w:cstheme="majorHAnsi"/>
        </w:rPr>
        <w:footnoteRef/>
      </w:r>
      <w:r w:rsidRPr="00EF2D23">
        <w:rPr>
          <w:rFonts w:asciiTheme="majorHAnsi" w:hAnsiTheme="majorHAnsi" w:cstheme="majorHAnsi"/>
        </w:rPr>
        <w:t xml:space="preserve"> </w:t>
      </w:r>
      <w:r w:rsidRPr="00FD0356">
        <w:rPr>
          <w:rFonts w:asciiTheme="majorHAnsi" w:hAnsiTheme="majorHAnsi" w:cstheme="majorHAnsi"/>
          <w:lang w:val="ru-MD"/>
        </w:rPr>
        <w:t xml:space="preserve">Приказ MК №182 от 16.09.2022 „Об утверждении Положения о порядке финансирования из государственного бюджета проектов, реализуемых театрально-концертными учреждениями”. </w:t>
      </w:r>
    </w:p>
  </w:footnote>
  <w:footnote w:id="28">
    <w:p w14:paraId="0EAEC185" w14:textId="77777777" w:rsidR="00D934FF" w:rsidRPr="00FD0356" w:rsidRDefault="00D934FF" w:rsidP="008A12B0">
      <w:pPr>
        <w:pStyle w:val="a5"/>
        <w:jc w:val="both"/>
        <w:rPr>
          <w:rFonts w:asciiTheme="majorHAnsi" w:hAnsiTheme="majorHAnsi" w:cstheme="majorHAnsi"/>
          <w:lang w:val="ru-MD"/>
        </w:rPr>
      </w:pPr>
      <w:r w:rsidRPr="00FD0356">
        <w:rPr>
          <w:rStyle w:val="a7"/>
          <w:rFonts w:asciiTheme="majorHAnsi" w:hAnsiTheme="majorHAnsi" w:cstheme="majorHAnsi"/>
          <w:lang w:val="ru-MD"/>
        </w:rPr>
        <w:footnoteRef/>
      </w:r>
      <w:r w:rsidRPr="00FD0356">
        <w:rPr>
          <w:rFonts w:asciiTheme="majorHAnsi" w:hAnsiTheme="majorHAnsi" w:cstheme="majorHAnsi"/>
          <w:lang w:val="ru-MD"/>
        </w:rPr>
        <w:t xml:space="preserve"> </w:t>
      </w:r>
      <w:r w:rsidRPr="00FD0356">
        <w:rPr>
          <w:rFonts w:asciiTheme="majorHAnsi" w:hAnsiTheme="majorHAnsi" w:cstheme="majorHAnsi"/>
          <w:i/>
          <w:lang w:val="ru-MD"/>
        </w:rPr>
        <w:t xml:space="preserve">ПУ Театр оперы и балета </w:t>
      </w:r>
      <w:r w:rsidRPr="00FD0356">
        <w:rPr>
          <w:rFonts w:asciiTheme="majorHAnsi" w:hAnsiTheme="majorHAnsi" w:cstheme="majorHAnsi"/>
          <w:bCs/>
          <w:i/>
          <w:lang w:val="ru-MD"/>
        </w:rPr>
        <w:t>„Maria Bieșu”</w:t>
      </w:r>
      <w:r w:rsidRPr="00FD0356">
        <w:rPr>
          <w:rFonts w:asciiTheme="majorHAnsi" w:hAnsiTheme="majorHAnsi" w:cstheme="majorHAnsi"/>
          <w:lang w:val="ru-MD"/>
        </w:rPr>
        <w:t xml:space="preserve"> - для участия в Оперном Фестивале в Сааремаа, Эстония, были выделены капитальные гранты в размере 1500,0 тыс. леев; </w:t>
      </w:r>
      <w:r w:rsidRPr="00FD0356">
        <w:rPr>
          <w:rFonts w:asciiTheme="majorHAnsi" w:hAnsiTheme="majorHAnsi" w:cstheme="majorHAnsi"/>
          <w:i/>
          <w:lang w:val="ru-MD"/>
        </w:rPr>
        <w:t>ПУ Центр культуры и искусства</w:t>
      </w:r>
      <w:r w:rsidRPr="00FD0356">
        <w:rPr>
          <w:rFonts w:asciiTheme="majorHAnsi" w:hAnsiTheme="majorHAnsi" w:cstheme="majorHAnsi"/>
          <w:lang w:val="ru-MD"/>
        </w:rPr>
        <w:t xml:space="preserve"> </w:t>
      </w:r>
      <w:r w:rsidRPr="00FD0356">
        <w:rPr>
          <w:rFonts w:asciiTheme="majorHAnsi" w:hAnsiTheme="majorHAnsi" w:cstheme="majorHAnsi"/>
          <w:bCs/>
          <w:i/>
          <w:lang w:val="ru-MD"/>
        </w:rPr>
        <w:t>„Ginta Latină”</w:t>
      </w:r>
      <w:r w:rsidRPr="00FD0356">
        <w:rPr>
          <w:rFonts w:asciiTheme="majorHAnsi" w:hAnsiTheme="majorHAnsi" w:cstheme="majorHAnsi"/>
          <w:lang w:val="ru-MD"/>
        </w:rPr>
        <w:t xml:space="preserve"> - сумма в 1259,4 тыс. леев, для культурного проекта, организованного совместно с Производственной компанией Польши и Культурным фондом Teal House (в лице г-на Ивана Вырыпаева), который включает организацию занятий </w:t>
      </w:r>
      <w:r>
        <w:rPr>
          <w:rFonts w:asciiTheme="majorHAnsi" w:hAnsiTheme="majorHAnsi" w:cstheme="majorHAnsi"/>
          <w:lang w:val="ru-MD"/>
        </w:rPr>
        <w:t>на</w:t>
      </w:r>
      <w:r w:rsidRPr="00FD0356">
        <w:rPr>
          <w:rFonts w:asciiTheme="majorHAnsi" w:hAnsiTheme="majorHAnsi" w:cstheme="majorHAnsi"/>
          <w:lang w:val="ru-MD"/>
        </w:rPr>
        <w:t xml:space="preserve"> различны</w:t>
      </w:r>
      <w:r>
        <w:rPr>
          <w:rFonts w:asciiTheme="majorHAnsi" w:hAnsiTheme="majorHAnsi" w:cstheme="majorHAnsi"/>
          <w:lang w:val="ru-MD"/>
        </w:rPr>
        <w:t>е</w:t>
      </w:r>
      <w:r w:rsidRPr="00FD0356">
        <w:rPr>
          <w:rFonts w:asciiTheme="majorHAnsi" w:hAnsiTheme="majorHAnsi" w:cstheme="majorHAnsi"/>
          <w:lang w:val="ru-MD"/>
        </w:rPr>
        <w:t xml:space="preserve"> тем</w:t>
      </w:r>
      <w:r>
        <w:rPr>
          <w:rFonts w:asciiTheme="majorHAnsi" w:hAnsiTheme="majorHAnsi" w:cstheme="majorHAnsi"/>
          <w:lang w:val="ru-MD"/>
        </w:rPr>
        <w:t>ы</w:t>
      </w:r>
      <w:r w:rsidRPr="00FD0356">
        <w:rPr>
          <w:rFonts w:asciiTheme="majorHAnsi" w:hAnsiTheme="majorHAnsi" w:cstheme="majorHAnsi"/>
          <w:lang w:val="ru-MD"/>
        </w:rPr>
        <w:t>; мастер-классы; международная конференция и др.</w:t>
      </w:r>
    </w:p>
  </w:footnote>
  <w:footnote w:id="29">
    <w:p w14:paraId="0051DE02" w14:textId="77777777" w:rsidR="00D934FF" w:rsidRPr="00E70131" w:rsidRDefault="00D934FF" w:rsidP="00A9506C">
      <w:pPr>
        <w:pStyle w:val="a5"/>
        <w:ind w:right="-2"/>
        <w:jc w:val="both"/>
        <w:rPr>
          <w:rFonts w:asciiTheme="majorHAnsi" w:hAnsiTheme="majorHAnsi" w:cstheme="majorHAnsi"/>
          <w:lang w:val="ru-MD"/>
        </w:rPr>
      </w:pPr>
      <w:r w:rsidRPr="00EF2D23">
        <w:rPr>
          <w:rStyle w:val="a7"/>
          <w:rFonts w:asciiTheme="majorHAnsi" w:hAnsiTheme="majorHAnsi" w:cstheme="majorHAnsi"/>
        </w:rPr>
        <w:footnoteRef/>
      </w:r>
      <w:r w:rsidRPr="00EF2D23">
        <w:rPr>
          <w:rFonts w:asciiTheme="majorHAnsi" w:hAnsiTheme="majorHAnsi" w:cstheme="majorHAnsi"/>
        </w:rPr>
        <w:t xml:space="preserve"> </w:t>
      </w:r>
      <w:r w:rsidRPr="00E70131">
        <w:rPr>
          <w:rFonts w:asciiTheme="majorHAnsi" w:hAnsiTheme="majorHAnsi" w:cstheme="majorHAnsi"/>
          <w:lang w:val="ru-MD"/>
        </w:rPr>
        <w:t>Расходы на проживание, питание участников, транспорт, аренду помещений, оборудования, декораций, костюмов, свет и т. д.</w:t>
      </w:r>
    </w:p>
  </w:footnote>
  <w:footnote w:id="30">
    <w:p w14:paraId="42E68D79" w14:textId="69662D90" w:rsidR="00D934FF" w:rsidRPr="00E70131" w:rsidRDefault="00D934FF" w:rsidP="00EF2D23">
      <w:pPr>
        <w:pStyle w:val="a5"/>
        <w:ind w:right="-2"/>
        <w:jc w:val="both"/>
        <w:rPr>
          <w:rFonts w:asciiTheme="majorHAnsi" w:hAnsiTheme="majorHAnsi" w:cstheme="majorHAnsi"/>
          <w:lang w:val="ru-MD"/>
        </w:rPr>
      </w:pPr>
      <w:r w:rsidRPr="00E70131">
        <w:rPr>
          <w:rStyle w:val="a7"/>
          <w:rFonts w:asciiTheme="majorHAnsi" w:hAnsiTheme="majorHAnsi" w:cstheme="majorHAnsi"/>
          <w:lang w:val="ru-MD"/>
        </w:rPr>
        <w:footnoteRef/>
      </w:r>
      <w:r w:rsidRPr="00E70131">
        <w:rPr>
          <w:rFonts w:asciiTheme="majorHAnsi" w:hAnsiTheme="majorHAnsi" w:cstheme="majorHAnsi"/>
          <w:lang w:val="ru-MD"/>
        </w:rPr>
        <w:t xml:space="preserve"> АО не представляет расшифровку расчетов (период проживания, количество лиц, стоимость на одного человека), а в налоговой накладной указано „проживание” без других уточнений</w:t>
      </w:r>
      <w:r w:rsidRPr="00E70131">
        <w:rPr>
          <w:rFonts w:asciiTheme="majorHAnsi" w:hAnsiTheme="majorHAnsi" w:cstheme="majorHAnsi"/>
          <w:color w:val="333333"/>
          <w:lang w:val="ru-MD"/>
        </w:rPr>
        <w:t>.</w:t>
      </w:r>
    </w:p>
  </w:footnote>
  <w:footnote w:id="31">
    <w:p w14:paraId="1FF102B1" w14:textId="024BA935" w:rsidR="00D934FF" w:rsidRPr="00E70131" w:rsidRDefault="00D934FF" w:rsidP="00EF2D23">
      <w:pPr>
        <w:pStyle w:val="a5"/>
        <w:spacing w:line="276" w:lineRule="auto"/>
        <w:jc w:val="both"/>
        <w:rPr>
          <w:rFonts w:asciiTheme="majorHAnsi" w:hAnsiTheme="majorHAnsi" w:cstheme="majorHAnsi"/>
          <w:lang w:val="ru-MD"/>
        </w:rPr>
      </w:pPr>
      <w:r w:rsidRPr="00E70131">
        <w:rPr>
          <w:rStyle w:val="a7"/>
          <w:rFonts w:asciiTheme="majorHAnsi" w:hAnsiTheme="majorHAnsi" w:cstheme="majorHAnsi"/>
          <w:lang w:val="ru-MD"/>
        </w:rPr>
        <w:footnoteRef/>
      </w:r>
      <w:r w:rsidRPr="00E70131">
        <w:rPr>
          <w:rFonts w:asciiTheme="majorHAnsi" w:hAnsiTheme="majorHAnsi" w:cstheme="majorHAnsi"/>
          <w:lang w:val="ru-MD"/>
        </w:rPr>
        <w:t xml:space="preserve"> Фактические расходы, отраженные в отчетности за 2021 год: на периодические издания для детей было выделено 2 406,4 тыс. леев; для Музея истории евреев Республики Молдова – 1.406,0 тыс. леев.</w:t>
      </w:r>
    </w:p>
  </w:footnote>
  <w:footnote w:id="32">
    <w:p w14:paraId="612F91A2" w14:textId="77777777" w:rsidR="00D934FF" w:rsidRPr="00E70131" w:rsidRDefault="00D934FF" w:rsidP="003B3F2B">
      <w:pPr>
        <w:pStyle w:val="a5"/>
        <w:jc w:val="both"/>
        <w:rPr>
          <w:rFonts w:asciiTheme="majorHAnsi" w:hAnsiTheme="majorHAnsi" w:cstheme="majorHAnsi"/>
          <w:lang w:val="ru-MD"/>
        </w:rPr>
      </w:pPr>
      <w:r w:rsidRPr="00E70131">
        <w:rPr>
          <w:rStyle w:val="a7"/>
          <w:rFonts w:asciiTheme="majorHAnsi" w:hAnsiTheme="majorHAnsi" w:cstheme="majorHAnsi"/>
          <w:lang w:val="ru-MD"/>
        </w:rPr>
        <w:footnoteRef/>
      </w:r>
      <w:r w:rsidRPr="00E70131">
        <w:rPr>
          <w:rFonts w:asciiTheme="majorHAnsi" w:hAnsiTheme="majorHAnsi" w:cstheme="majorHAnsi"/>
          <w:lang w:val="ru-MD"/>
        </w:rPr>
        <w:t xml:space="preserve"> Зарегистрированное в 13.12.2018, и присвоен код IDNO (1018620005434).</w:t>
      </w:r>
    </w:p>
  </w:footnote>
  <w:footnote w:id="33">
    <w:p w14:paraId="2ED50587" w14:textId="77777777" w:rsidR="00D934FF" w:rsidRPr="00F0788E" w:rsidRDefault="00D934FF" w:rsidP="00276895">
      <w:pPr>
        <w:pStyle w:val="a5"/>
        <w:jc w:val="both"/>
        <w:rPr>
          <w:rFonts w:asciiTheme="majorHAnsi" w:hAnsiTheme="majorHAnsi" w:cstheme="majorHAnsi"/>
          <w:lang w:val="ru-MD"/>
        </w:rPr>
      </w:pPr>
      <w:r w:rsidRPr="00EF2D23">
        <w:rPr>
          <w:rStyle w:val="a7"/>
          <w:rFonts w:asciiTheme="majorHAnsi" w:hAnsiTheme="majorHAnsi" w:cstheme="majorHAnsi"/>
        </w:rPr>
        <w:footnoteRef/>
      </w:r>
      <w:r w:rsidRPr="00EF2D23">
        <w:rPr>
          <w:rFonts w:asciiTheme="majorHAnsi" w:hAnsiTheme="majorHAnsi" w:cstheme="majorHAnsi"/>
        </w:rPr>
        <w:t xml:space="preserve"> </w:t>
      </w:r>
      <w:r w:rsidRPr="00F0788E">
        <w:rPr>
          <w:rFonts w:asciiTheme="majorHAnsi" w:hAnsiTheme="majorHAnsi" w:cstheme="majorHAnsi"/>
          <w:lang w:val="ru-MD"/>
        </w:rPr>
        <w:t>Ст.11 Закона о бухгалтерском учете и финансовой отчетности №287 от 15.12.2017.</w:t>
      </w:r>
    </w:p>
  </w:footnote>
  <w:footnote w:id="34">
    <w:p w14:paraId="30939A58" w14:textId="77777777" w:rsidR="00D934FF" w:rsidRPr="00F0788E" w:rsidRDefault="00D934FF" w:rsidP="00D934FF">
      <w:pPr>
        <w:pStyle w:val="a5"/>
        <w:jc w:val="both"/>
        <w:rPr>
          <w:rFonts w:asciiTheme="majorHAnsi" w:hAnsiTheme="majorHAnsi" w:cstheme="majorHAnsi"/>
          <w:lang w:val="ru-MD"/>
        </w:rPr>
      </w:pPr>
      <w:r w:rsidRPr="00F0788E">
        <w:rPr>
          <w:rStyle w:val="a7"/>
          <w:rFonts w:asciiTheme="majorHAnsi" w:hAnsiTheme="majorHAnsi" w:cstheme="majorHAnsi"/>
          <w:lang w:val="ru-MD"/>
        </w:rPr>
        <w:footnoteRef/>
      </w:r>
      <w:r w:rsidRPr="00F0788E">
        <w:rPr>
          <w:rFonts w:asciiTheme="majorHAnsi" w:hAnsiTheme="majorHAnsi" w:cstheme="majorHAnsi"/>
          <w:lang w:val="ru-MD"/>
        </w:rPr>
        <w:t xml:space="preserve"> ПУ Центр культуры и искусства „Ginta Latină” организовал благотворительные шоу „Show din inimă” для детей беженцев из Украины.</w:t>
      </w:r>
    </w:p>
  </w:footnote>
  <w:footnote w:id="35">
    <w:p w14:paraId="4A00082C" w14:textId="77777777" w:rsidR="00D934FF" w:rsidRPr="00F0788E" w:rsidRDefault="00D934FF" w:rsidP="00D934FF">
      <w:pPr>
        <w:pStyle w:val="a5"/>
        <w:jc w:val="both"/>
        <w:rPr>
          <w:rFonts w:asciiTheme="majorHAnsi" w:hAnsiTheme="majorHAnsi" w:cstheme="majorHAnsi"/>
          <w:lang w:val="ru-MD"/>
        </w:rPr>
      </w:pPr>
      <w:r w:rsidRPr="00F0788E">
        <w:rPr>
          <w:rStyle w:val="a7"/>
          <w:rFonts w:asciiTheme="majorHAnsi" w:hAnsiTheme="majorHAnsi" w:cstheme="majorHAnsi"/>
          <w:lang w:val="ru-MD"/>
        </w:rPr>
        <w:footnoteRef/>
      </w:r>
      <w:r w:rsidRPr="00F0788E">
        <w:rPr>
          <w:rFonts w:asciiTheme="majorHAnsi" w:hAnsiTheme="majorHAnsi" w:cstheme="majorHAnsi"/>
          <w:lang w:val="ru-MD"/>
        </w:rPr>
        <w:t xml:space="preserve"> „World Vision International”, „UNICEF Moldova” и „NRC-Norvegian Refugee Council” - при их поддержке были организованы в ИП Республиканский кукольный театр „Licurici” 80 спектаклей, по 20,0 тыс. леев каждый, для детей беженцев.</w:t>
      </w:r>
    </w:p>
  </w:footnote>
  <w:footnote w:id="36">
    <w:p w14:paraId="08DD361A" w14:textId="77777777" w:rsidR="00D934FF" w:rsidRPr="00F0788E" w:rsidRDefault="00D934FF" w:rsidP="00D934FF">
      <w:pPr>
        <w:pStyle w:val="a5"/>
        <w:ind w:right="-306"/>
        <w:jc w:val="both"/>
        <w:rPr>
          <w:rFonts w:asciiTheme="majorHAnsi" w:hAnsiTheme="majorHAnsi" w:cstheme="majorHAnsi"/>
          <w:lang w:val="ru-MD"/>
        </w:rPr>
      </w:pPr>
      <w:r w:rsidRPr="00F0788E">
        <w:rPr>
          <w:rStyle w:val="a7"/>
          <w:rFonts w:asciiTheme="majorHAnsi" w:hAnsiTheme="majorHAnsi" w:cstheme="majorHAnsi"/>
          <w:lang w:val="ru-MD"/>
        </w:rPr>
        <w:footnoteRef/>
      </w:r>
      <w:r w:rsidRPr="00F0788E">
        <w:rPr>
          <w:rFonts w:asciiTheme="majorHAnsi" w:hAnsiTheme="majorHAnsi" w:cstheme="majorHAnsi"/>
          <w:lang w:val="ru-MD"/>
        </w:rPr>
        <w:t xml:space="preserve"> Культурно-природный Заповедник „Orheiul Vechi” и ПУ Республиканский музыкально-драматический театр „B. P. Hașdeu” г. Кахул.</w:t>
      </w:r>
    </w:p>
  </w:footnote>
  <w:footnote w:id="37">
    <w:p w14:paraId="05012D39" w14:textId="47D23757" w:rsidR="00D934FF" w:rsidRPr="00F0788E" w:rsidRDefault="00D934FF" w:rsidP="00A452A0">
      <w:pPr>
        <w:pStyle w:val="a5"/>
        <w:jc w:val="both"/>
        <w:rPr>
          <w:rFonts w:asciiTheme="majorHAnsi" w:hAnsiTheme="majorHAnsi" w:cstheme="majorHAnsi"/>
          <w:lang w:val="ru-MD"/>
        </w:rPr>
      </w:pPr>
      <w:r w:rsidRPr="00F0788E">
        <w:rPr>
          <w:rStyle w:val="a7"/>
          <w:rFonts w:asciiTheme="majorHAnsi" w:hAnsiTheme="majorHAnsi" w:cstheme="majorHAnsi"/>
          <w:lang w:val="ru-MD"/>
        </w:rPr>
        <w:footnoteRef/>
      </w:r>
      <w:r w:rsidRPr="00F0788E">
        <w:rPr>
          <w:rFonts w:asciiTheme="majorHAnsi" w:hAnsiTheme="majorHAnsi" w:cstheme="majorHAnsi"/>
          <w:lang w:val="ru-MD"/>
        </w:rPr>
        <w:t xml:space="preserve"> Ст.13 (2) </w:t>
      </w:r>
      <w:r w:rsidRPr="00F0788E">
        <w:rPr>
          <w:rFonts w:asciiTheme="majorHAnsi" w:eastAsia="Times New Roman" w:hAnsiTheme="majorHAnsi" w:cstheme="majorHAnsi"/>
          <w:lang w:val="ru-MD"/>
        </w:rPr>
        <w:t>Закона о бухгалтерском учете №</w:t>
      </w:r>
      <w:r w:rsidRPr="00F0788E">
        <w:rPr>
          <w:rFonts w:asciiTheme="majorHAnsi" w:hAnsiTheme="majorHAnsi" w:cstheme="majorHAnsi"/>
          <w:lang w:val="ru-MD"/>
        </w:rPr>
        <w:t>113-XVI от 27.04.2007; п.1.4.1.3. Приложения №1 к Приказу министра финансов №</w:t>
      </w:r>
      <w:r w:rsidRPr="00F0788E">
        <w:rPr>
          <w:rFonts w:asciiTheme="majorHAnsi" w:eastAsia="Times New Roman" w:hAnsiTheme="majorHAnsi" w:cstheme="majorHAnsi"/>
          <w:lang w:val="ru-MD"/>
        </w:rPr>
        <w:t>216 от 28.12.2015.</w:t>
      </w:r>
    </w:p>
  </w:footnote>
  <w:footnote w:id="38">
    <w:p w14:paraId="19308A5F" w14:textId="6790E282" w:rsidR="00D934FF" w:rsidRPr="00893AA8" w:rsidRDefault="00D934FF" w:rsidP="00A452A0">
      <w:pPr>
        <w:pStyle w:val="a5"/>
        <w:jc w:val="both"/>
        <w:rPr>
          <w:rFonts w:asciiTheme="majorHAnsi" w:hAnsiTheme="majorHAnsi" w:cstheme="majorHAnsi"/>
          <w:lang w:val="ru-MD"/>
        </w:rPr>
      </w:pPr>
      <w:r w:rsidRPr="00F0788E">
        <w:rPr>
          <w:rStyle w:val="a7"/>
          <w:rFonts w:asciiTheme="majorHAnsi" w:hAnsiTheme="majorHAnsi" w:cstheme="majorHAnsi"/>
          <w:lang w:val="ru-MD"/>
        </w:rPr>
        <w:footnoteRef/>
      </w:r>
      <w:r w:rsidRPr="00F0788E">
        <w:rPr>
          <w:rFonts w:asciiTheme="majorHAnsi" w:hAnsiTheme="majorHAnsi" w:cstheme="majorHAnsi"/>
          <w:lang w:val="ru-MD"/>
        </w:rPr>
        <w:t xml:space="preserve"> </w:t>
      </w:r>
      <w:r w:rsidRPr="00F0788E">
        <w:rPr>
          <w:rFonts w:asciiTheme="majorHAnsi" w:eastAsia="Times New Roman" w:hAnsiTheme="majorHAnsi" w:cstheme="majorHAnsi"/>
          <w:lang w:val="ru-MD"/>
        </w:rPr>
        <w:t xml:space="preserve">Закон о бухгалтерском учете №113-XVI от 27.04.2007; Приказ министра финансов №216 от 28.12.15; </w:t>
      </w:r>
      <w:r w:rsidRPr="00F0788E">
        <w:rPr>
          <w:rFonts w:ascii="Calibri Light" w:hAnsi="Calibri Light" w:cs="Calibri Light"/>
          <w:lang w:val="ru-MD"/>
        </w:rPr>
        <w:t>Приказ министра финансов №164 от 30.12.2016</w:t>
      </w:r>
      <w:r w:rsidRPr="00893AA8">
        <w:rPr>
          <w:rFonts w:asciiTheme="majorHAnsi" w:eastAsia="Times New Roman" w:hAnsiTheme="majorHAnsi" w:cstheme="majorHAnsi"/>
          <w:lang w:val="ru-M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C4D8C" w14:textId="43D15964" w:rsidR="00D934FF" w:rsidRDefault="00D934FF" w:rsidP="00D2389C">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E5664"/>
    <w:multiLevelType w:val="hybridMultilevel"/>
    <w:tmpl w:val="1B980CF8"/>
    <w:lvl w:ilvl="0" w:tplc="598E02AA">
      <w:numFmt w:val="bullet"/>
      <w:lvlText w:val="-"/>
      <w:lvlJc w:val="left"/>
      <w:pPr>
        <w:ind w:left="1530" w:hanging="360"/>
      </w:pPr>
      <w:rPr>
        <w:rFonts w:ascii="Times New Roman" w:eastAsiaTheme="minorHAnsi"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CF13335"/>
    <w:multiLevelType w:val="multilevel"/>
    <w:tmpl w:val="EBE8A6A6"/>
    <w:lvl w:ilvl="0">
      <w:start w:val="2"/>
      <w:numFmt w:val="upperRoman"/>
      <w:lvlText w:val="%1."/>
      <w:lvlJc w:val="left"/>
      <w:pPr>
        <w:ind w:left="1080" w:hanging="720"/>
      </w:pPr>
      <w:rPr>
        <w:rFonts w:hint="default"/>
      </w:rPr>
    </w:lvl>
    <w:lvl w:ilvl="1">
      <w:start w:val="5"/>
      <w:numFmt w:val="decimal"/>
      <w:isLgl/>
      <w:lvlText w:val="%1.%2."/>
      <w:lvlJc w:val="left"/>
      <w:pPr>
        <w:ind w:left="1069" w:hanging="360"/>
      </w:pPr>
      <w:rPr>
        <w:rFonts w:eastAsiaTheme="minorHAnsi" w:hint="default"/>
        <w:color w:val="000000" w:themeColor="text1"/>
      </w:rPr>
    </w:lvl>
    <w:lvl w:ilvl="2">
      <w:start w:val="1"/>
      <w:numFmt w:val="decimal"/>
      <w:isLgl/>
      <w:lvlText w:val="%1.%2.%3."/>
      <w:lvlJc w:val="left"/>
      <w:pPr>
        <w:ind w:left="1778" w:hanging="720"/>
      </w:pPr>
      <w:rPr>
        <w:rFonts w:eastAsiaTheme="minorHAnsi" w:hint="default"/>
        <w:color w:val="000000" w:themeColor="text1"/>
      </w:rPr>
    </w:lvl>
    <w:lvl w:ilvl="3">
      <w:start w:val="1"/>
      <w:numFmt w:val="decimal"/>
      <w:isLgl/>
      <w:lvlText w:val="%1.%2.%3.%4."/>
      <w:lvlJc w:val="left"/>
      <w:pPr>
        <w:ind w:left="2127" w:hanging="720"/>
      </w:pPr>
      <w:rPr>
        <w:rFonts w:eastAsiaTheme="minorHAnsi" w:hint="default"/>
        <w:color w:val="000000" w:themeColor="text1"/>
      </w:rPr>
    </w:lvl>
    <w:lvl w:ilvl="4">
      <w:start w:val="1"/>
      <w:numFmt w:val="decimal"/>
      <w:isLgl/>
      <w:lvlText w:val="%1.%2.%3.%4.%5."/>
      <w:lvlJc w:val="left"/>
      <w:pPr>
        <w:ind w:left="2836" w:hanging="1080"/>
      </w:pPr>
      <w:rPr>
        <w:rFonts w:eastAsiaTheme="minorHAnsi" w:hint="default"/>
        <w:color w:val="000000" w:themeColor="text1"/>
      </w:rPr>
    </w:lvl>
    <w:lvl w:ilvl="5">
      <w:start w:val="1"/>
      <w:numFmt w:val="decimal"/>
      <w:isLgl/>
      <w:lvlText w:val="%1.%2.%3.%4.%5.%6."/>
      <w:lvlJc w:val="left"/>
      <w:pPr>
        <w:ind w:left="3185" w:hanging="1080"/>
      </w:pPr>
      <w:rPr>
        <w:rFonts w:eastAsiaTheme="minorHAnsi" w:hint="default"/>
        <w:color w:val="000000" w:themeColor="text1"/>
      </w:rPr>
    </w:lvl>
    <w:lvl w:ilvl="6">
      <w:start w:val="1"/>
      <w:numFmt w:val="decimal"/>
      <w:isLgl/>
      <w:lvlText w:val="%1.%2.%3.%4.%5.%6.%7."/>
      <w:lvlJc w:val="left"/>
      <w:pPr>
        <w:ind w:left="3894" w:hanging="1440"/>
      </w:pPr>
      <w:rPr>
        <w:rFonts w:eastAsiaTheme="minorHAnsi" w:hint="default"/>
        <w:color w:val="000000" w:themeColor="text1"/>
      </w:rPr>
    </w:lvl>
    <w:lvl w:ilvl="7">
      <w:start w:val="1"/>
      <w:numFmt w:val="decimal"/>
      <w:isLgl/>
      <w:lvlText w:val="%1.%2.%3.%4.%5.%6.%7.%8."/>
      <w:lvlJc w:val="left"/>
      <w:pPr>
        <w:ind w:left="4243" w:hanging="1440"/>
      </w:pPr>
      <w:rPr>
        <w:rFonts w:eastAsiaTheme="minorHAnsi" w:hint="default"/>
        <w:color w:val="000000" w:themeColor="text1"/>
      </w:rPr>
    </w:lvl>
    <w:lvl w:ilvl="8">
      <w:start w:val="1"/>
      <w:numFmt w:val="decimal"/>
      <w:isLgl/>
      <w:lvlText w:val="%1.%2.%3.%4.%5.%6.%7.%8.%9."/>
      <w:lvlJc w:val="left"/>
      <w:pPr>
        <w:ind w:left="4952" w:hanging="1800"/>
      </w:pPr>
      <w:rPr>
        <w:rFonts w:eastAsiaTheme="minorHAnsi" w:hint="default"/>
        <w:color w:val="000000" w:themeColor="text1"/>
      </w:rPr>
    </w:lvl>
  </w:abstractNum>
  <w:abstractNum w:abstractNumId="2" w15:restartNumberingAfterBreak="0">
    <w:nsid w:val="0D8B304A"/>
    <w:multiLevelType w:val="hybridMultilevel"/>
    <w:tmpl w:val="BADAC8B6"/>
    <w:lvl w:ilvl="0" w:tplc="91F8582A">
      <w:start w:val="6"/>
      <w:numFmt w:val="bullet"/>
      <w:lvlText w:val="-"/>
      <w:lvlJc w:val="left"/>
      <w:pPr>
        <w:ind w:left="927" w:hanging="360"/>
      </w:pPr>
      <w:rPr>
        <w:rFonts w:ascii="Calibri Light" w:eastAsia="Times New Roman" w:hAnsi="Calibri Light" w:cs="Calibri Light" w:hint="default"/>
        <w:b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EE231E3"/>
    <w:multiLevelType w:val="hybridMultilevel"/>
    <w:tmpl w:val="3FCCE4CC"/>
    <w:lvl w:ilvl="0" w:tplc="9E2C7D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500F6"/>
    <w:multiLevelType w:val="multilevel"/>
    <w:tmpl w:val="FB86CEEC"/>
    <w:styleLink w:val="1111111"/>
    <w:lvl w:ilvl="0">
      <w:start w:val="1"/>
      <w:numFmt w:val="upperRoman"/>
      <w:lvlText w:val="%1."/>
      <w:lvlJc w:val="left"/>
      <w:pPr>
        <w:ind w:left="1080" w:hanging="720"/>
      </w:pPr>
      <w:rPr>
        <w:rFonts w:asciiTheme="majorHAnsi" w:hAnsiTheme="majorHAnsi"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B437DBC"/>
    <w:multiLevelType w:val="hybridMultilevel"/>
    <w:tmpl w:val="D45A2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546B8"/>
    <w:multiLevelType w:val="multilevel"/>
    <w:tmpl w:val="8A24F33E"/>
    <w:lvl w:ilvl="0">
      <w:start w:val="6"/>
      <w:numFmt w:val="decimal"/>
      <w:lvlText w:val="%1"/>
      <w:lvlJc w:val="left"/>
      <w:pPr>
        <w:ind w:left="360" w:hanging="360"/>
      </w:pPr>
      <w:rPr>
        <w:rFonts w:hint="default"/>
      </w:rPr>
    </w:lvl>
    <w:lvl w:ilvl="1">
      <w:start w:val="1"/>
      <w:numFmt w:val="decimal"/>
      <w:lvlText w:val="6.%2"/>
      <w:lvlJc w:val="left"/>
      <w:pPr>
        <w:ind w:left="720" w:hanging="360"/>
      </w:pPr>
      <w:rPr>
        <w:rFonts w:hint="default"/>
        <w:b/>
        <w:sz w:val="24"/>
      </w:rPr>
    </w:lvl>
    <w:lvl w:ilvl="2">
      <w:start w:val="1"/>
      <w:numFmt w:val="decimal"/>
      <w:lvlText w:val="%1.%2.%3"/>
      <w:lvlJc w:val="left"/>
      <w:pPr>
        <w:ind w:left="1468" w:hanging="720"/>
      </w:pPr>
      <w:rPr>
        <w:rFonts w:hint="default"/>
      </w:rPr>
    </w:lvl>
    <w:lvl w:ilvl="3">
      <w:start w:val="1"/>
      <w:numFmt w:val="decimal"/>
      <w:lvlText w:val="%1.%2.%3.%4"/>
      <w:lvlJc w:val="left"/>
      <w:pPr>
        <w:ind w:left="184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950" w:hanging="1080"/>
      </w:pPr>
      <w:rPr>
        <w:rFonts w:hint="default"/>
      </w:rPr>
    </w:lvl>
    <w:lvl w:ilvl="6">
      <w:start w:val="1"/>
      <w:numFmt w:val="decimal"/>
      <w:lvlText w:val="%1.%2.%3.%4.%5.%6.%7"/>
      <w:lvlJc w:val="left"/>
      <w:pPr>
        <w:ind w:left="3684" w:hanging="1440"/>
      </w:pPr>
      <w:rPr>
        <w:rFonts w:hint="default"/>
      </w:rPr>
    </w:lvl>
    <w:lvl w:ilvl="7">
      <w:start w:val="1"/>
      <w:numFmt w:val="decimal"/>
      <w:lvlText w:val="%1.%2.%3.%4.%5.%6.%7.%8"/>
      <w:lvlJc w:val="left"/>
      <w:pPr>
        <w:ind w:left="4058" w:hanging="1440"/>
      </w:pPr>
      <w:rPr>
        <w:rFonts w:hint="default"/>
      </w:rPr>
    </w:lvl>
    <w:lvl w:ilvl="8">
      <w:start w:val="1"/>
      <w:numFmt w:val="decimal"/>
      <w:lvlText w:val="%1.%2.%3.%4.%5.%6.%7.%8.%9"/>
      <w:lvlJc w:val="left"/>
      <w:pPr>
        <w:ind w:left="4792" w:hanging="1800"/>
      </w:pPr>
      <w:rPr>
        <w:rFonts w:hint="default"/>
      </w:rPr>
    </w:lvl>
  </w:abstractNum>
  <w:abstractNum w:abstractNumId="7" w15:restartNumberingAfterBreak="0">
    <w:nsid w:val="3FD76D2E"/>
    <w:multiLevelType w:val="hybridMultilevel"/>
    <w:tmpl w:val="D7127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9D49C9"/>
    <w:multiLevelType w:val="multilevel"/>
    <w:tmpl w:val="FADC5C1C"/>
    <w:lvl w:ilvl="0">
      <w:start w:val="1"/>
      <w:numFmt w:val="upperRoman"/>
      <w:lvlText w:val="%1."/>
      <w:lvlJc w:val="left"/>
      <w:pPr>
        <w:ind w:left="1080" w:hanging="720"/>
      </w:pPr>
      <w:rPr>
        <w:rFonts w:eastAsiaTheme="minorHAnsi" w:cstheme="minorHAnsi" w:hint="default"/>
        <w:i w:val="0"/>
        <w:color w:val="auto"/>
      </w:rPr>
    </w:lvl>
    <w:lvl w:ilvl="1">
      <w:start w:val="2"/>
      <w:numFmt w:val="decimal"/>
      <w:isLgl/>
      <w:lvlText w:val="%1.%2"/>
      <w:lvlJc w:val="left"/>
      <w:pPr>
        <w:ind w:left="820" w:hanging="3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4A5025AC"/>
    <w:multiLevelType w:val="hybridMultilevel"/>
    <w:tmpl w:val="D136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8A3929"/>
    <w:multiLevelType w:val="hybridMultilevel"/>
    <w:tmpl w:val="E88A72F6"/>
    <w:lvl w:ilvl="0" w:tplc="A0E87BAC">
      <w:numFmt w:val="bullet"/>
      <w:lvlText w:val="-"/>
      <w:lvlJc w:val="left"/>
      <w:pPr>
        <w:ind w:left="720" w:hanging="360"/>
      </w:pPr>
      <w:rPr>
        <w:rFonts w:ascii="Calibri Light" w:eastAsia="Times New Roman" w:hAnsi="Calibri Light" w:cs="Calibri Light"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B14C62"/>
    <w:multiLevelType w:val="hybridMultilevel"/>
    <w:tmpl w:val="2C867386"/>
    <w:lvl w:ilvl="0" w:tplc="B36A797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0C4E19"/>
    <w:multiLevelType w:val="hybridMultilevel"/>
    <w:tmpl w:val="8B46656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3" w15:restartNumberingAfterBreak="0">
    <w:nsid w:val="52EC5FBB"/>
    <w:multiLevelType w:val="hybridMultilevel"/>
    <w:tmpl w:val="96DAC5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512F9"/>
    <w:multiLevelType w:val="hybridMultilevel"/>
    <w:tmpl w:val="293AF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B5566A"/>
    <w:multiLevelType w:val="multilevel"/>
    <w:tmpl w:val="E8860B3E"/>
    <w:lvl w:ilvl="0">
      <w:start w:val="1"/>
      <w:numFmt w:val="upperRoman"/>
      <w:lvlText w:val="%1."/>
      <w:lvlJc w:val="left"/>
      <w:pPr>
        <w:ind w:left="1080" w:hanging="720"/>
      </w:pPr>
      <w:rPr>
        <w:rFonts w:asciiTheme="majorHAnsi" w:hAnsiTheme="majorHAnsi" w:hint="default"/>
        <w:b/>
      </w:rPr>
    </w:lvl>
    <w:lvl w:ilvl="1">
      <w:start w:val="1"/>
      <w:numFmt w:val="decimal"/>
      <w:isLgl/>
      <w:lvlText w:val="%1.%2"/>
      <w:lvlJc w:val="left"/>
      <w:pPr>
        <w:ind w:left="730" w:hanging="3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59683626"/>
    <w:multiLevelType w:val="hybridMultilevel"/>
    <w:tmpl w:val="16729BA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5B0D46C9"/>
    <w:multiLevelType w:val="hybridMultilevel"/>
    <w:tmpl w:val="B0202AA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3C65F71"/>
    <w:multiLevelType w:val="hybridMultilevel"/>
    <w:tmpl w:val="1A0A536E"/>
    <w:lvl w:ilvl="0" w:tplc="4F2A7410">
      <w:start w:val="1"/>
      <w:numFmt w:val="decimal"/>
      <w:lvlText w:val="%1."/>
      <w:lvlJc w:val="left"/>
      <w:pPr>
        <w:ind w:left="1080" w:hanging="720"/>
      </w:pPr>
      <w:rPr>
        <w:rFonts w:asciiTheme="minorHAnsi" w:eastAsiaTheme="minorHAnsi" w:hAnsiTheme="minorHAnsi" w:cstheme="minorBidi"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4820B87"/>
    <w:multiLevelType w:val="hybridMultilevel"/>
    <w:tmpl w:val="E0B65FB8"/>
    <w:lvl w:ilvl="0" w:tplc="9E2C7D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CB7E45"/>
    <w:multiLevelType w:val="hybridMultilevel"/>
    <w:tmpl w:val="A11AE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242B1F"/>
    <w:multiLevelType w:val="hybridMultilevel"/>
    <w:tmpl w:val="E10E848E"/>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15:restartNumberingAfterBreak="0">
    <w:nsid w:val="679927C8"/>
    <w:multiLevelType w:val="multilevel"/>
    <w:tmpl w:val="100E29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8294922"/>
    <w:multiLevelType w:val="hybridMultilevel"/>
    <w:tmpl w:val="E00CB75E"/>
    <w:lvl w:ilvl="0" w:tplc="9E2C7D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A15E67"/>
    <w:multiLevelType w:val="hybridMultilevel"/>
    <w:tmpl w:val="659C8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74221A"/>
    <w:multiLevelType w:val="multilevel"/>
    <w:tmpl w:val="F3B62A8E"/>
    <w:lvl w:ilvl="0">
      <w:start w:val="3"/>
      <w:numFmt w:val="upperRoman"/>
      <w:lvlText w:val="%1."/>
      <w:lvlJc w:val="left"/>
      <w:pPr>
        <w:ind w:left="1080" w:hanging="720"/>
      </w:pPr>
      <w:rPr>
        <w:rFonts w:eastAsiaTheme="minorHAnsi" w:cstheme="minorHAnsi" w:hint="default"/>
        <w:i w:val="0"/>
        <w:color w:val="auto"/>
      </w:rPr>
    </w:lvl>
    <w:lvl w:ilvl="1">
      <w:start w:val="2"/>
      <w:numFmt w:val="decimal"/>
      <w:isLgl/>
      <w:lvlText w:val="%1.%2"/>
      <w:lvlJc w:val="left"/>
      <w:pPr>
        <w:ind w:left="820" w:hanging="3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4"/>
  </w:num>
  <w:num w:numId="2">
    <w:abstractNumId w:val="8"/>
  </w:num>
  <w:num w:numId="3">
    <w:abstractNumId w:val="15"/>
  </w:num>
  <w:num w:numId="4">
    <w:abstractNumId w:val="6"/>
  </w:num>
  <w:num w:numId="5">
    <w:abstractNumId w:val="16"/>
  </w:num>
  <w:num w:numId="6">
    <w:abstractNumId w:val="5"/>
  </w:num>
  <w:num w:numId="7">
    <w:abstractNumId w:val="17"/>
  </w:num>
  <w:num w:numId="8">
    <w:abstractNumId w:val="9"/>
  </w:num>
  <w:num w:numId="9">
    <w:abstractNumId w:val="23"/>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8"/>
  </w:num>
  <w:num w:numId="13">
    <w:abstractNumId w:val="25"/>
  </w:num>
  <w:num w:numId="14">
    <w:abstractNumId w:val="20"/>
  </w:num>
  <w:num w:numId="15">
    <w:abstractNumId w:val="13"/>
  </w:num>
  <w:num w:numId="16">
    <w:abstractNumId w:val="12"/>
  </w:num>
  <w:num w:numId="17">
    <w:abstractNumId w:val="11"/>
  </w:num>
  <w:num w:numId="18">
    <w:abstractNumId w:val="21"/>
  </w:num>
  <w:num w:numId="19">
    <w:abstractNumId w:val="0"/>
  </w:num>
  <w:num w:numId="20">
    <w:abstractNumId w:val="10"/>
  </w:num>
  <w:num w:numId="21">
    <w:abstractNumId w:val="7"/>
  </w:num>
  <w:num w:numId="22">
    <w:abstractNumId w:val="2"/>
  </w:num>
  <w:num w:numId="23">
    <w:abstractNumId w:val="24"/>
  </w:num>
  <w:num w:numId="24">
    <w:abstractNumId w:val="14"/>
  </w:num>
  <w:num w:numId="25">
    <w:abstractNumId w:val="19"/>
  </w:num>
  <w:num w:numId="26">
    <w:abstractNumId w:val="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8EC"/>
    <w:rsid w:val="00003495"/>
    <w:rsid w:val="0000500E"/>
    <w:rsid w:val="000060B3"/>
    <w:rsid w:val="00010E08"/>
    <w:rsid w:val="0001382B"/>
    <w:rsid w:val="00013C39"/>
    <w:rsid w:val="00014B7B"/>
    <w:rsid w:val="000162FC"/>
    <w:rsid w:val="00017B23"/>
    <w:rsid w:val="00021A66"/>
    <w:rsid w:val="00026FD7"/>
    <w:rsid w:val="000324D3"/>
    <w:rsid w:val="00033A68"/>
    <w:rsid w:val="000356DB"/>
    <w:rsid w:val="000378A3"/>
    <w:rsid w:val="00041DB5"/>
    <w:rsid w:val="00043B76"/>
    <w:rsid w:val="00052CEB"/>
    <w:rsid w:val="00055006"/>
    <w:rsid w:val="000552CB"/>
    <w:rsid w:val="000561F4"/>
    <w:rsid w:val="000617D4"/>
    <w:rsid w:val="0006272C"/>
    <w:rsid w:val="00065D52"/>
    <w:rsid w:val="00067503"/>
    <w:rsid w:val="00075419"/>
    <w:rsid w:val="00083F3D"/>
    <w:rsid w:val="00085251"/>
    <w:rsid w:val="00087948"/>
    <w:rsid w:val="00091BED"/>
    <w:rsid w:val="000965F6"/>
    <w:rsid w:val="000A103C"/>
    <w:rsid w:val="000A1E6F"/>
    <w:rsid w:val="000A4376"/>
    <w:rsid w:val="000B31D1"/>
    <w:rsid w:val="000B329E"/>
    <w:rsid w:val="000B3DAE"/>
    <w:rsid w:val="000B44AA"/>
    <w:rsid w:val="000B5102"/>
    <w:rsid w:val="000B59BC"/>
    <w:rsid w:val="000C1A14"/>
    <w:rsid w:val="000C41E0"/>
    <w:rsid w:val="000C4C02"/>
    <w:rsid w:val="000D24B0"/>
    <w:rsid w:val="000D66A2"/>
    <w:rsid w:val="000D7C7E"/>
    <w:rsid w:val="000E32D9"/>
    <w:rsid w:val="000E5C04"/>
    <w:rsid w:val="000F74FC"/>
    <w:rsid w:val="00100333"/>
    <w:rsid w:val="00102695"/>
    <w:rsid w:val="00104042"/>
    <w:rsid w:val="001120E5"/>
    <w:rsid w:val="001124C7"/>
    <w:rsid w:val="0011333E"/>
    <w:rsid w:val="00113E2A"/>
    <w:rsid w:val="00114BF0"/>
    <w:rsid w:val="00115509"/>
    <w:rsid w:val="00120FCA"/>
    <w:rsid w:val="00121102"/>
    <w:rsid w:val="0012283C"/>
    <w:rsid w:val="00126A4B"/>
    <w:rsid w:val="00127B57"/>
    <w:rsid w:val="00130969"/>
    <w:rsid w:val="00132DA6"/>
    <w:rsid w:val="0013461A"/>
    <w:rsid w:val="00134F5C"/>
    <w:rsid w:val="00135391"/>
    <w:rsid w:val="0014080F"/>
    <w:rsid w:val="00141D3E"/>
    <w:rsid w:val="00142C06"/>
    <w:rsid w:val="00143992"/>
    <w:rsid w:val="001477E5"/>
    <w:rsid w:val="00147F50"/>
    <w:rsid w:val="00151501"/>
    <w:rsid w:val="00151719"/>
    <w:rsid w:val="00154136"/>
    <w:rsid w:val="00155034"/>
    <w:rsid w:val="00156AAC"/>
    <w:rsid w:val="0016336E"/>
    <w:rsid w:val="00163CDA"/>
    <w:rsid w:val="0016713F"/>
    <w:rsid w:val="0017132C"/>
    <w:rsid w:val="0017154A"/>
    <w:rsid w:val="00173540"/>
    <w:rsid w:val="0017591E"/>
    <w:rsid w:val="00177C8F"/>
    <w:rsid w:val="0019022B"/>
    <w:rsid w:val="001B3BE6"/>
    <w:rsid w:val="001C249E"/>
    <w:rsid w:val="001C4138"/>
    <w:rsid w:val="001D33E7"/>
    <w:rsid w:val="001D457E"/>
    <w:rsid w:val="001D5156"/>
    <w:rsid w:val="001D777B"/>
    <w:rsid w:val="001D7A66"/>
    <w:rsid w:val="001D7C8C"/>
    <w:rsid w:val="001E223C"/>
    <w:rsid w:val="001F046C"/>
    <w:rsid w:val="001F357D"/>
    <w:rsid w:val="001F5D5C"/>
    <w:rsid w:val="001F7886"/>
    <w:rsid w:val="002002EF"/>
    <w:rsid w:val="002012D2"/>
    <w:rsid w:val="00204E6A"/>
    <w:rsid w:val="00206C74"/>
    <w:rsid w:val="00207251"/>
    <w:rsid w:val="00207933"/>
    <w:rsid w:val="00207A28"/>
    <w:rsid w:val="00214F4F"/>
    <w:rsid w:val="00215925"/>
    <w:rsid w:val="0021688C"/>
    <w:rsid w:val="00217C05"/>
    <w:rsid w:val="00223A27"/>
    <w:rsid w:val="00224058"/>
    <w:rsid w:val="0022624F"/>
    <w:rsid w:val="0022704F"/>
    <w:rsid w:val="0022785A"/>
    <w:rsid w:val="00235BD5"/>
    <w:rsid w:val="00240D63"/>
    <w:rsid w:val="00246486"/>
    <w:rsid w:val="0025259C"/>
    <w:rsid w:val="002555D1"/>
    <w:rsid w:val="00256C9B"/>
    <w:rsid w:val="00257906"/>
    <w:rsid w:val="00264A02"/>
    <w:rsid w:val="00264D7B"/>
    <w:rsid w:val="0026740F"/>
    <w:rsid w:val="00270504"/>
    <w:rsid w:val="00270B6E"/>
    <w:rsid w:val="002715BA"/>
    <w:rsid w:val="00276895"/>
    <w:rsid w:val="00287674"/>
    <w:rsid w:val="0029191A"/>
    <w:rsid w:val="00292111"/>
    <w:rsid w:val="00295657"/>
    <w:rsid w:val="00297C40"/>
    <w:rsid w:val="002A09F6"/>
    <w:rsid w:val="002A38D5"/>
    <w:rsid w:val="002B2A57"/>
    <w:rsid w:val="002B4270"/>
    <w:rsid w:val="002B465E"/>
    <w:rsid w:val="002C03BE"/>
    <w:rsid w:val="002D3DB7"/>
    <w:rsid w:val="002F192E"/>
    <w:rsid w:val="002F2F60"/>
    <w:rsid w:val="002F337A"/>
    <w:rsid w:val="002F5016"/>
    <w:rsid w:val="002F5694"/>
    <w:rsid w:val="002F6ED6"/>
    <w:rsid w:val="0030128F"/>
    <w:rsid w:val="00302549"/>
    <w:rsid w:val="00305D86"/>
    <w:rsid w:val="00310309"/>
    <w:rsid w:val="0031218A"/>
    <w:rsid w:val="00312762"/>
    <w:rsid w:val="003136C8"/>
    <w:rsid w:val="003303F2"/>
    <w:rsid w:val="003321ED"/>
    <w:rsid w:val="00332AD0"/>
    <w:rsid w:val="00333D0A"/>
    <w:rsid w:val="00337F2B"/>
    <w:rsid w:val="0034108C"/>
    <w:rsid w:val="003411E4"/>
    <w:rsid w:val="00346C1C"/>
    <w:rsid w:val="003521B7"/>
    <w:rsid w:val="00352DAC"/>
    <w:rsid w:val="003533D6"/>
    <w:rsid w:val="003602AE"/>
    <w:rsid w:val="003657A9"/>
    <w:rsid w:val="00366892"/>
    <w:rsid w:val="00366CBC"/>
    <w:rsid w:val="003670CC"/>
    <w:rsid w:val="003679A7"/>
    <w:rsid w:val="00370CB4"/>
    <w:rsid w:val="003758AC"/>
    <w:rsid w:val="00375D8D"/>
    <w:rsid w:val="003860F5"/>
    <w:rsid w:val="003930C8"/>
    <w:rsid w:val="00393AFE"/>
    <w:rsid w:val="00396CED"/>
    <w:rsid w:val="003A1D27"/>
    <w:rsid w:val="003A2352"/>
    <w:rsid w:val="003A2BC8"/>
    <w:rsid w:val="003A4070"/>
    <w:rsid w:val="003A67A0"/>
    <w:rsid w:val="003B02C3"/>
    <w:rsid w:val="003B0408"/>
    <w:rsid w:val="003B3F2B"/>
    <w:rsid w:val="003B62A4"/>
    <w:rsid w:val="003C221C"/>
    <w:rsid w:val="003C3133"/>
    <w:rsid w:val="003C7613"/>
    <w:rsid w:val="003D308C"/>
    <w:rsid w:val="003D3CB2"/>
    <w:rsid w:val="003D47DE"/>
    <w:rsid w:val="003D4C48"/>
    <w:rsid w:val="003E2C9A"/>
    <w:rsid w:val="003E2E5B"/>
    <w:rsid w:val="003E3B47"/>
    <w:rsid w:val="003F038C"/>
    <w:rsid w:val="003F2A11"/>
    <w:rsid w:val="003F2F9D"/>
    <w:rsid w:val="003F3B15"/>
    <w:rsid w:val="003F66BC"/>
    <w:rsid w:val="004005FB"/>
    <w:rsid w:val="004017D2"/>
    <w:rsid w:val="00403BB5"/>
    <w:rsid w:val="00405437"/>
    <w:rsid w:val="00413474"/>
    <w:rsid w:val="00413C4C"/>
    <w:rsid w:val="004149B7"/>
    <w:rsid w:val="004272F9"/>
    <w:rsid w:val="00433037"/>
    <w:rsid w:val="004345F2"/>
    <w:rsid w:val="00435068"/>
    <w:rsid w:val="004413D4"/>
    <w:rsid w:val="00442A78"/>
    <w:rsid w:val="00451267"/>
    <w:rsid w:val="004559D9"/>
    <w:rsid w:val="00460795"/>
    <w:rsid w:val="00460FE1"/>
    <w:rsid w:val="00466B63"/>
    <w:rsid w:val="004671E7"/>
    <w:rsid w:val="00470B67"/>
    <w:rsid w:val="00470D8B"/>
    <w:rsid w:val="00470F26"/>
    <w:rsid w:val="0047138E"/>
    <w:rsid w:val="004723B7"/>
    <w:rsid w:val="004761AC"/>
    <w:rsid w:val="004763E7"/>
    <w:rsid w:val="004811CD"/>
    <w:rsid w:val="00482148"/>
    <w:rsid w:val="004841A8"/>
    <w:rsid w:val="0048516C"/>
    <w:rsid w:val="00493152"/>
    <w:rsid w:val="0049405E"/>
    <w:rsid w:val="004A05D0"/>
    <w:rsid w:val="004A0831"/>
    <w:rsid w:val="004A262A"/>
    <w:rsid w:val="004A3775"/>
    <w:rsid w:val="004A4E1A"/>
    <w:rsid w:val="004A75E9"/>
    <w:rsid w:val="004B4AFE"/>
    <w:rsid w:val="004B4FAF"/>
    <w:rsid w:val="004C475D"/>
    <w:rsid w:val="004C7E16"/>
    <w:rsid w:val="004D18DB"/>
    <w:rsid w:val="004D250F"/>
    <w:rsid w:val="004D319B"/>
    <w:rsid w:val="004D3261"/>
    <w:rsid w:val="004D55B2"/>
    <w:rsid w:val="004D5699"/>
    <w:rsid w:val="004E38B1"/>
    <w:rsid w:val="004E42C8"/>
    <w:rsid w:val="004E4593"/>
    <w:rsid w:val="004E6035"/>
    <w:rsid w:val="004F00E0"/>
    <w:rsid w:val="004F3F68"/>
    <w:rsid w:val="004F5F2F"/>
    <w:rsid w:val="00500211"/>
    <w:rsid w:val="0050377F"/>
    <w:rsid w:val="00503DFD"/>
    <w:rsid w:val="005043F7"/>
    <w:rsid w:val="00507A7D"/>
    <w:rsid w:val="00507D18"/>
    <w:rsid w:val="00516F45"/>
    <w:rsid w:val="00517E14"/>
    <w:rsid w:val="00520C2D"/>
    <w:rsid w:val="005211AC"/>
    <w:rsid w:val="00521F14"/>
    <w:rsid w:val="00522175"/>
    <w:rsid w:val="005232C9"/>
    <w:rsid w:val="005263B7"/>
    <w:rsid w:val="00527360"/>
    <w:rsid w:val="0052756D"/>
    <w:rsid w:val="0053002A"/>
    <w:rsid w:val="0053284B"/>
    <w:rsid w:val="00534023"/>
    <w:rsid w:val="00544843"/>
    <w:rsid w:val="00544EB4"/>
    <w:rsid w:val="005552AA"/>
    <w:rsid w:val="005612F5"/>
    <w:rsid w:val="00564B04"/>
    <w:rsid w:val="00565000"/>
    <w:rsid w:val="005738BF"/>
    <w:rsid w:val="00575EAC"/>
    <w:rsid w:val="00583DB1"/>
    <w:rsid w:val="0059064E"/>
    <w:rsid w:val="00594C64"/>
    <w:rsid w:val="005962AF"/>
    <w:rsid w:val="00596901"/>
    <w:rsid w:val="005A10EB"/>
    <w:rsid w:val="005B1A5A"/>
    <w:rsid w:val="005C0B6F"/>
    <w:rsid w:val="005C125A"/>
    <w:rsid w:val="005C3599"/>
    <w:rsid w:val="005C436D"/>
    <w:rsid w:val="005C5E06"/>
    <w:rsid w:val="005D15AF"/>
    <w:rsid w:val="005D792C"/>
    <w:rsid w:val="005E6B20"/>
    <w:rsid w:val="005E7212"/>
    <w:rsid w:val="005E74AE"/>
    <w:rsid w:val="005F277C"/>
    <w:rsid w:val="005F6D95"/>
    <w:rsid w:val="005F79CA"/>
    <w:rsid w:val="00600B30"/>
    <w:rsid w:val="00600DF4"/>
    <w:rsid w:val="00601154"/>
    <w:rsid w:val="00604DCE"/>
    <w:rsid w:val="00605171"/>
    <w:rsid w:val="006069B7"/>
    <w:rsid w:val="00606BD0"/>
    <w:rsid w:val="0060748D"/>
    <w:rsid w:val="006127E4"/>
    <w:rsid w:val="006130C5"/>
    <w:rsid w:val="0062228B"/>
    <w:rsid w:val="00622EE8"/>
    <w:rsid w:val="00625145"/>
    <w:rsid w:val="006254BF"/>
    <w:rsid w:val="00626464"/>
    <w:rsid w:val="00627A56"/>
    <w:rsid w:val="006301A0"/>
    <w:rsid w:val="00630F03"/>
    <w:rsid w:val="00632593"/>
    <w:rsid w:val="00633A73"/>
    <w:rsid w:val="00633C24"/>
    <w:rsid w:val="00635420"/>
    <w:rsid w:val="00635DB3"/>
    <w:rsid w:val="00640F9A"/>
    <w:rsid w:val="006472F9"/>
    <w:rsid w:val="006510FC"/>
    <w:rsid w:val="00655021"/>
    <w:rsid w:val="00656F94"/>
    <w:rsid w:val="00657608"/>
    <w:rsid w:val="00661162"/>
    <w:rsid w:val="0066478B"/>
    <w:rsid w:val="00665985"/>
    <w:rsid w:val="00670A82"/>
    <w:rsid w:val="00680BF9"/>
    <w:rsid w:val="00681EC4"/>
    <w:rsid w:val="0068304D"/>
    <w:rsid w:val="0068503B"/>
    <w:rsid w:val="00686D7E"/>
    <w:rsid w:val="00691845"/>
    <w:rsid w:val="00691AA8"/>
    <w:rsid w:val="00694189"/>
    <w:rsid w:val="00697CF6"/>
    <w:rsid w:val="006B136D"/>
    <w:rsid w:val="006B641C"/>
    <w:rsid w:val="006B6E42"/>
    <w:rsid w:val="006C1697"/>
    <w:rsid w:val="006C4DD6"/>
    <w:rsid w:val="006C5812"/>
    <w:rsid w:val="006D0DC0"/>
    <w:rsid w:val="006D66B1"/>
    <w:rsid w:val="006E0208"/>
    <w:rsid w:val="006F030B"/>
    <w:rsid w:val="006F0DDC"/>
    <w:rsid w:val="006F2AA6"/>
    <w:rsid w:val="00701425"/>
    <w:rsid w:val="00703003"/>
    <w:rsid w:val="00703E64"/>
    <w:rsid w:val="00704EA1"/>
    <w:rsid w:val="00706432"/>
    <w:rsid w:val="007065DB"/>
    <w:rsid w:val="00716AD4"/>
    <w:rsid w:val="00716DCC"/>
    <w:rsid w:val="007223AE"/>
    <w:rsid w:val="007230BF"/>
    <w:rsid w:val="00727100"/>
    <w:rsid w:val="00730E04"/>
    <w:rsid w:val="00731909"/>
    <w:rsid w:val="0073208A"/>
    <w:rsid w:val="00733D64"/>
    <w:rsid w:val="00736B75"/>
    <w:rsid w:val="0074061D"/>
    <w:rsid w:val="007413AD"/>
    <w:rsid w:val="0074463D"/>
    <w:rsid w:val="00751A09"/>
    <w:rsid w:val="007527E0"/>
    <w:rsid w:val="0075795E"/>
    <w:rsid w:val="007636FA"/>
    <w:rsid w:val="007704DB"/>
    <w:rsid w:val="007718E5"/>
    <w:rsid w:val="007732F6"/>
    <w:rsid w:val="007754F8"/>
    <w:rsid w:val="0077592C"/>
    <w:rsid w:val="00780E57"/>
    <w:rsid w:val="00782BB0"/>
    <w:rsid w:val="00783B0C"/>
    <w:rsid w:val="0078691F"/>
    <w:rsid w:val="007A33EB"/>
    <w:rsid w:val="007B04DD"/>
    <w:rsid w:val="007B1ABB"/>
    <w:rsid w:val="007B25D5"/>
    <w:rsid w:val="007B552B"/>
    <w:rsid w:val="007B5ABB"/>
    <w:rsid w:val="007B6E3D"/>
    <w:rsid w:val="007C2A49"/>
    <w:rsid w:val="007C5AA2"/>
    <w:rsid w:val="007D305B"/>
    <w:rsid w:val="007D49EA"/>
    <w:rsid w:val="007D5B17"/>
    <w:rsid w:val="007D5EA3"/>
    <w:rsid w:val="007D67A1"/>
    <w:rsid w:val="007D6901"/>
    <w:rsid w:val="007E2E37"/>
    <w:rsid w:val="007E58BF"/>
    <w:rsid w:val="007E7B89"/>
    <w:rsid w:val="007E7F3E"/>
    <w:rsid w:val="007F2287"/>
    <w:rsid w:val="007F2E25"/>
    <w:rsid w:val="00800589"/>
    <w:rsid w:val="00814050"/>
    <w:rsid w:val="00817C07"/>
    <w:rsid w:val="00821D56"/>
    <w:rsid w:val="00822E96"/>
    <w:rsid w:val="00824795"/>
    <w:rsid w:val="00831C61"/>
    <w:rsid w:val="0083290C"/>
    <w:rsid w:val="0083577D"/>
    <w:rsid w:val="0084119E"/>
    <w:rsid w:val="00844DF2"/>
    <w:rsid w:val="00844EE3"/>
    <w:rsid w:val="00845B82"/>
    <w:rsid w:val="00845E6D"/>
    <w:rsid w:val="0084653B"/>
    <w:rsid w:val="00864192"/>
    <w:rsid w:val="00864BA9"/>
    <w:rsid w:val="008662CF"/>
    <w:rsid w:val="00866500"/>
    <w:rsid w:val="00867F9A"/>
    <w:rsid w:val="00870202"/>
    <w:rsid w:val="0087734B"/>
    <w:rsid w:val="0088018A"/>
    <w:rsid w:val="00883D71"/>
    <w:rsid w:val="0088510C"/>
    <w:rsid w:val="00885971"/>
    <w:rsid w:val="00891316"/>
    <w:rsid w:val="00895376"/>
    <w:rsid w:val="008A1179"/>
    <w:rsid w:val="008A12B0"/>
    <w:rsid w:val="008A4BCD"/>
    <w:rsid w:val="008A55B8"/>
    <w:rsid w:val="008A5F57"/>
    <w:rsid w:val="008B032E"/>
    <w:rsid w:val="008B2127"/>
    <w:rsid w:val="008B2975"/>
    <w:rsid w:val="008B5A85"/>
    <w:rsid w:val="008C0009"/>
    <w:rsid w:val="008C0790"/>
    <w:rsid w:val="008C2E69"/>
    <w:rsid w:val="008C490B"/>
    <w:rsid w:val="008C508F"/>
    <w:rsid w:val="008C78BE"/>
    <w:rsid w:val="008D72DA"/>
    <w:rsid w:val="008E02B9"/>
    <w:rsid w:val="008E2CC6"/>
    <w:rsid w:val="008E73E8"/>
    <w:rsid w:val="008F09E4"/>
    <w:rsid w:val="008F1FB6"/>
    <w:rsid w:val="008F279D"/>
    <w:rsid w:val="008F29D4"/>
    <w:rsid w:val="008F39D5"/>
    <w:rsid w:val="008F613C"/>
    <w:rsid w:val="008F67A5"/>
    <w:rsid w:val="009030EE"/>
    <w:rsid w:val="00906778"/>
    <w:rsid w:val="00910B21"/>
    <w:rsid w:val="0091105F"/>
    <w:rsid w:val="009138D7"/>
    <w:rsid w:val="00917EC7"/>
    <w:rsid w:val="00924BF7"/>
    <w:rsid w:val="00926499"/>
    <w:rsid w:val="009269D8"/>
    <w:rsid w:val="00932ED4"/>
    <w:rsid w:val="00934FD1"/>
    <w:rsid w:val="00935500"/>
    <w:rsid w:val="00935B04"/>
    <w:rsid w:val="0093655A"/>
    <w:rsid w:val="009367B5"/>
    <w:rsid w:val="00936F1B"/>
    <w:rsid w:val="00937805"/>
    <w:rsid w:val="0094142A"/>
    <w:rsid w:val="00945553"/>
    <w:rsid w:val="009532CA"/>
    <w:rsid w:val="00954CE3"/>
    <w:rsid w:val="009571CF"/>
    <w:rsid w:val="00962373"/>
    <w:rsid w:val="0096311E"/>
    <w:rsid w:val="00964888"/>
    <w:rsid w:val="00967E85"/>
    <w:rsid w:val="00971B48"/>
    <w:rsid w:val="00971BD8"/>
    <w:rsid w:val="009757A3"/>
    <w:rsid w:val="00976D32"/>
    <w:rsid w:val="00981347"/>
    <w:rsid w:val="00981A51"/>
    <w:rsid w:val="009841C6"/>
    <w:rsid w:val="00985064"/>
    <w:rsid w:val="0099048D"/>
    <w:rsid w:val="0099157F"/>
    <w:rsid w:val="00993438"/>
    <w:rsid w:val="009A100D"/>
    <w:rsid w:val="009A5283"/>
    <w:rsid w:val="009A7474"/>
    <w:rsid w:val="009C0234"/>
    <w:rsid w:val="009C2956"/>
    <w:rsid w:val="009C48F1"/>
    <w:rsid w:val="009C6D17"/>
    <w:rsid w:val="009D1166"/>
    <w:rsid w:val="009D2AEB"/>
    <w:rsid w:val="009D38C5"/>
    <w:rsid w:val="009D3A2B"/>
    <w:rsid w:val="009D55A8"/>
    <w:rsid w:val="009E31DE"/>
    <w:rsid w:val="009E4CE7"/>
    <w:rsid w:val="009E79EB"/>
    <w:rsid w:val="009F1060"/>
    <w:rsid w:val="009F10A4"/>
    <w:rsid w:val="009F142E"/>
    <w:rsid w:val="009F3DEE"/>
    <w:rsid w:val="009F4929"/>
    <w:rsid w:val="009F4E13"/>
    <w:rsid w:val="00A01E3B"/>
    <w:rsid w:val="00A01E97"/>
    <w:rsid w:val="00A10FDA"/>
    <w:rsid w:val="00A11298"/>
    <w:rsid w:val="00A117A9"/>
    <w:rsid w:val="00A168DD"/>
    <w:rsid w:val="00A203A4"/>
    <w:rsid w:val="00A210A8"/>
    <w:rsid w:val="00A211BB"/>
    <w:rsid w:val="00A23F81"/>
    <w:rsid w:val="00A23FDD"/>
    <w:rsid w:val="00A30232"/>
    <w:rsid w:val="00A30E84"/>
    <w:rsid w:val="00A33D01"/>
    <w:rsid w:val="00A36838"/>
    <w:rsid w:val="00A4499A"/>
    <w:rsid w:val="00A44A2D"/>
    <w:rsid w:val="00A452A0"/>
    <w:rsid w:val="00A45A13"/>
    <w:rsid w:val="00A5316E"/>
    <w:rsid w:val="00A573BC"/>
    <w:rsid w:val="00A636D7"/>
    <w:rsid w:val="00A63A2A"/>
    <w:rsid w:val="00A66852"/>
    <w:rsid w:val="00A66E03"/>
    <w:rsid w:val="00A7157A"/>
    <w:rsid w:val="00A72B6E"/>
    <w:rsid w:val="00A736A9"/>
    <w:rsid w:val="00A73C7D"/>
    <w:rsid w:val="00A74D6F"/>
    <w:rsid w:val="00A75AA5"/>
    <w:rsid w:val="00A802A6"/>
    <w:rsid w:val="00A82601"/>
    <w:rsid w:val="00A87E96"/>
    <w:rsid w:val="00A9017F"/>
    <w:rsid w:val="00A90993"/>
    <w:rsid w:val="00A9506C"/>
    <w:rsid w:val="00AA386C"/>
    <w:rsid w:val="00AB1B86"/>
    <w:rsid w:val="00AB494E"/>
    <w:rsid w:val="00AB4AC3"/>
    <w:rsid w:val="00AB4FFC"/>
    <w:rsid w:val="00AC0281"/>
    <w:rsid w:val="00AC2479"/>
    <w:rsid w:val="00AC3FA5"/>
    <w:rsid w:val="00AE1161"/>
    <w:rsid w:val="00AE1266"/>
    <w:rsid w:val="00AE2670"/>
    <w:rsid w:val="00AE27B1"/>
    <w:rsid w:val="00AE2BA8"/>
    <w:rsid w:val="00AF1F59"/>
    <w:rsid w:val="00AF28C0"/>
    <w:rsid w:val="00AF4E4D"/>
    <w:rsid w:val="00AF7014"/>
    <w:rsid w:val="00AF75E9"/>
    <w:rsid w:val="00B02C00"/>
    <w:rsid w:val="00B03666"/>
    <w:rsid w:val="00B11B35"/>
    <w:rsid w:val="00B20CF3"/>
    <w:rsid w:val="00B2114A"/>
    <w:rsid w:val="00B249B9"/>
    <w:rsid w:val="00B27195"/>
    <w:rsid w:val="00B31325"/>
    <w:rsid w:val="00B31F3C"/>
    <w:rsid w:val="00B3671C"/>
    <w:rsid w:val="00B374AB"/>
    <w:rsid w:val="00B40D70"/>
    <w:rsid w:val="00B52D31"/>
    <w:rsid w:val="00B5410B"/>
    <w:rsid w:val="00B55BAF"/>
    <w:rsid w:val="00B56E57"/>
    <w:rsid w:val="00B600B6"/>
    <w:rsid w:val="00B616AE"/>
    <w:rsid w:val="00B63CB4"/>
    <w:rsid w:val="00B64EF2"/>
    <w:rsid w:val="00B66AA1"/>
    <w:rsid w:val="00B81628"/>
    <w:rsid w:val="00B816DD"/>
    <w:rsid w:val="00B852BC"/>
    <w:rsid w:val="00B93ABC"/>
    <w:rsid w:val="00B952AE"/>
    <w:rsid w:val="00B967FC"/>
    <w:rsid w:val="00B9786F"/>
    <w:rsid w:val="00BA140F"/>
    <w:rsid w:val="00BA3A39"/>
    <w:rsid w:val="00BA48FE"/>
    <w:rsid w:val="00BA4E6C"/>
    <w:rsid w:val="00BA700A"/>
    <w:rsid w:val="00BB24CE"/>
    <w:rsid w:val="00BC3DEA"/>
    <w:rsid w:val="00BC6487"/>
    <w:rsid w:val="00BD0124"/>
    <w:rsid w:val="00BD039B"/>
    <w:rsid w:val="00BD26F1"/>
    <w:rsid w:val="00BD2F6D"/>
    <w:rsid w:val="00BD4A79"/>
    <w:rsid w:val="00BD7CA1"/>
    <w:rsid w:val="00BE4177"/>
    <w:rsid w:val="00BE41AA"/>
    <w:rsid w:val="00BE5525"/>
    <w:rsid w:val="00C1083D"/>
    <w:rsid w:val="00C12840"/>
    <w:rsid w:val="00C12B7B"/>
    <w:rsid w:val="00C15B31"/>
    <w:rsid w:val="00C16AD4"/>
    <w:rsid w:val="00C17DBA"/>
    <w:rsid w:val="00C20167"/>
    <w:rsid w:val="00C268FE"/>
    <w:rsid w:val="00C31AC2"/>
    <w:rsid w:val="00C34C6E"/>
    <w:rsid w:val="00C404A4"/>
    <w:rsid w:val="00C431FF"/>
    <w:rsid w:val="00C44968"/>
    <w:rsid w:val="00C44F0E"/>
    <w:rsid w:val="00C51D7D"/>
    <w:rsid w:val="00C52A1B"/>
    <w:rsid w:val="00C53E2D"/>
    <w:rsid w:val="00C63690"/>
    <w:rsid w:val="00C655F1"/>
    <w:rsid w:val="00C67A09"/>
    <w:rsid w:val="00C7325D"/>
    <w:rsid w:val="00C76650"/>
    <w:rsid w:val="00C77412"/>
    <w:rsid w:val="00C7796E"/>
    <w:rsid w:val="00C80298"/>
    <w:rsid w:val="00C87C43"/>
    <w:rsid w:val="00C90D99"/>
    <w:rsid w:val="00C94827"/>
    <w:rsid w:val="00CA3FBB"/>
    <w:rsid w:val="00CA582E"/>
    <w:rsid w:val="00CB5873"/>
    <w:rsid w:val="00CB60B1"/>
    <w:rsid w:val="00CB73A8"/>
    <w:rsid w:val="00CB7F27"/>
    <w:rsid w:val="00CC0D5E"/>
    <w:rsid w:val="00CC2BC8"/>
    <w:rsid w:val="00CC7979"/>
    <w:rsid w:val="00CD2EA2"/>
    <w:rsid w:val="00CD6D19"/>
    <w:rsid w:val="00CE18D4"/>
    <w:rsid w:val="00CE1AF7"/>
    <w:rsid w:val="00CE2D7D"/>
    <w:rsid w:val="00CE3EE2"/>
    <w:rsid w:val="00CF2A33"/>
    <w:rsid w:val="00CF44F0"/>
    <w:rsid w:val="00CF5B15"/>
    <w:rsid w:val="00CF6E0A"/>
    <w:rsid w:val="00D02865"/>
    <w:rsid w:val="00D02EDE"/>
    <w:rsid w:val="00D031FE"/>
    <w:rsid w:val="00D038EE"/>
    <w:rsid w:val="00D0404A"/>
    <w:rsid w:val="00D047C5"/>
    <w:rsid w:val="00D04874"/>
    <w:rsid w:val="00D15BF3"/>
    <w:rsid w:val="00D165B9"/>
    <w:rsid w:val="00D224C1"/>
    <w:rsid w:val="00D22907"/>
    <w:rsid w:val="00D2389C"/>
    <w:rsid w:val="00D25180"/>
    <w:rsid w:val="00D25CD3"/>
    <w:rsid w:val="00D30358"/>
    <w:rsid w:val="00D306C2"/>
    <w:rsid w:val="00D3107E"/>
    <w:rsid w:val="00D325F7"/>
    <w:rsid w:val="00D34ABC"/>
    <w:rsid w:val="00D377EC"/>
    <w:rsid w:val="00D3780E"/>
    <w:rsid w:val="00D37869"/>
    <w:rsid w:val="00D410C2"/>
    <w:rsid w:val="00D4276F"/>
    <w:rsid w:val="00D455C8"/>
    <w:rsid w:val="00D47682"/>
    <w:rsid w:val="00D55736"/>
    <w:rsid w:val="00D603CE"/>
    <w:rsid w:val="00D61D97"/>
    <w:rsid w:val="00D75D3F"/>
    <w:rsid w:val="00D8031D"/>
    <w:rsid w:val="00D83E2D"/>
    <w:rsid w:val="00D858FC"/>
    <w:rsid w:val="00D906FE"/>
    <w:rsid w:val="00D90FF6"/>
    <w:rsid w:val="00D91CFF"/>
    <w:rsid w:val="00D934FF"/>
    <w:rsid w:val="00D94775"/>
    <w:rsid w:val="00D9544E"/>
    <w:rsid w:val="00D97EE3"/>
    <w:rsid w:val="00DA3BBC"/>
    <w:rsid w:val="00DA5123"/>
    <w:rsid w:val="00DA567A"/>
    <w:rsid w:val="00DB1587"/>
    <w:rsid w:val="00DB20E0"/>
    <w:rsid w:val="00DB311D"/>
    <w:rsid w:val="00DB4834"/>
    <w:rsid w:val="00DB7BD5"/>
    <w:rsid w:val="00DC14F9"/>
    <w:rsid w:val="00DC4EBC"/>
    <w:rsid w:val="00DC651B"/>
    <w:rsid w:val="00DC6749"/>
    <w:rsid w:val="00DC6E5B"/>
    <w:rsid w:val="00DC72EF"/>
    <w:rsid w:val="00DD5754"/>
    <w:rsid w:val="00DE0AE8"/>
    <w:rsid w:val="00DE3A56"/>
    <w:rsid w:val="00DE5CFA"/>
    <w:rsid w:val="00DE6E43"/>
    <w:rsid w:val="00DF336D"/>
    <w:rsid w:val="00DF461F"/>
    <w:rsid w:val="00DF6C18"/>
    <w:rsid w:val="00E03273"/>
    <w:rsid w:val="00E04ED0"/>
    <w:rsid w:val="00E065CA"/>
    <w:rsid w:val="00E13A6C"/>
    <w:rsid w:val="00E17201"/>
    <w:rsid w:val="00E220A8"/>
    <w:rsid w:val="00E2303B"/>
    <w:rsid w:val="00E23045"/>
    <w:rsid w:val="00E26743"/>
    <w:rsid w:val="00E274CA"/>
    <w:rsid w:val="00E30BEF"/>
    <w:rsid w:val="00E330E5"/>
    <w:rsid w:val="00E3327D"/>
    <w:rsid w:val="00E335E2"/>
    <w:rsid w:val="00E337F0"/>
    <w:rsid w:val="00E33845"/>
    <w:rsid w:val="00E350D2"/>
    <w:rsid w:val="00E4328A"/>
    <w:rsid w:val="00E435FF"/>
    <w:rsid w:val="00E4457B"/>
    <w:rsid w:val="00E462F0"/>
    <w:rsid w:val="00E548E6"/>
    <w:rsid w:val="00E558BA"/>
    <w:rsid w:val="00E62944"/>
    <w:rsid w:val="00E631CE"/>
    <w:rsid w:val="00E63289"/>
    <w:rsid w:val="00E66A4F"/>
    <w:rsid w:val="00E67E2C"/>
    <w:rsid w:val="00E70131"/>
    <w:rsid w:val="00E74DE3"/>
    <w:rsid w:val="00E8014F"/>
    <w:rsid w:val="00E92A26"/>
    <w:rsid w:val="00E936C5"/>
    <w:rsid w:val="00E94004"/>
    <w:rsid w:val="00E9676D"/>
    <w:rsid w:val="00E96EE0"/>
    <w:rsid w:val="00EA3F8D"/>
    <w:rsid w:val="00EA41E0"/>
    <w:rsid w:val="00EB30EE"/>
    <w:rsid w:val="00EB662D"/>
    <w:rsid w:val="00EB7AA6"/>
    <w:rsid w:val="00EC08D9"/>
    <w:rsid w:val="00EC0AB4"/>
    <w:rsid w:val="00EC1EB7"/>
    <w:rsid w:val="00ED23B6"/>
    <w:rsid w:val="00ED23E2"/>
    <w:rsid w:val="00ED245F"/>
    <w:rsid w:val="00EE12CD"/>
    <w:rsid w:val="00EE3420"/>
    <w:rsid w:val="00EF2D23"/>
    <w:rsid w:val="00F030C8"/>
    <w:rsid w:val="00F038B9"/>
    <w:rsid w:val="00F03979"/>
    <w:rsid w:val="00F0788E"/>
    <w:rsid w:val="00F07D7C"/>
    <w:rsid w:val="00F11591"/>
    <w:rsid w:val="00F11C15"/>
    <w:rsid w:val="00F13ED7"/>
    <w:rsid w:val="00F15108"/>
    <w:rsid w:val="00F1753B"/>
    <w:rsid w:val="00F20181"/>
    <w:rsid w:val="00F22354"/>
    <w:rsid w:val="00F32085"/>
    <w:rsid w:val="00F40903"/>
    <w:rsid w:val="00F414A2"/>
    <w:rsid w:val="00F426A8"/>
    <w:rsid w:val="00F426D6"/>
    <w:rsid w:val="00F50BCD"/>
    <w:rsid w:val="00F5194C"/>
    <w:rsid w:val="00F53D8E"/>
    <w:rsid w:val="00F57202"/>
    <w:rsid w:val="00F617A2"/>
    <w:rsid w:val="00F64EED"/>
    <w:rsid w:val="00F659FA"/>
    <w:rsid w:val="00F6672A"/>
    <w:rsid w:val="00F718EC"/>
    <w:rsid w:val="00F75732"/>
    <w:rsid w:val="00F76FBE"/>
    <w:rsid w:val="00F814B5"/>
    <w:rsid w:val="00F83353"/>
    <w:rsid w:val="00F87572"/>
    <w:rsid w:val="00F90293"/>
    <w:rsid w:val="00F911CF"/>
    <w:rsid w:val="00F96205"/>
    <w:rsid w:val="00FA30E0"/>
    <w:rsid w:val="00FA3542"/>
    <w:rsid w:val="00FA4553"/>
    <w:rsid w:val="00FB2E81"/>
    <w:rsid w:val="00FB4CFA"/>
    <w:rsid w:val="00FB754A"/>
    <w:rsid w:val="00FB7E76"/>
    <w:rsid w:val="00FC38A6"/>
    <w:rsid w:val="00FD0356"/>
    <w:rsid w:val="00FD2D12"/>
    <w:rsid w:val="00FD55A8"/>
    <w:rsid w:val="00FD6265"/>
    <w:rsid w:val="00FE1C12"/>
    <w:rsid w:val="00FE56CF"/>
    <w:rsid w:val="00FF034C"/>
    <w:rsid w:val="00FF18F9"/>
    <w:rsid w:val="00FF2438"/>
    <w:rsid w:val="00FF39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7951E"/>
  <w15:chartTrackingRefBased/>
  <w15:docId w15:val="{B3EB86DA-3D99-4A09-B110-4E676932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8EC"/>
    <w:rPr>
      <w:lang w:val="ro-M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1,Scriptoria bullet points,Абзац списка1,Bullets,References,Liste 1,List Paragraph nowy,Numbered List Paragraph,List Paragraph (numbered (a)),Medium Grid 1 - Accent 21,Paragraphe de liste2,Paragraphe de liste1,Dot pt,Stil3"/>
    <w:basedOn w:val="a"/>
    <w:link w:val="a4"/>
    <w:uiPriority w:val="34"/>
    <w:qFormat/>
    <w:rsid w:val="00F718EC"/>
    <w:pPr>
      <w:ind w:left="720"/>
      <w:contextualSpacing/>
    </w:pPr>
  </w:style>
  <w:style w:type="character" w:customStyle="1" w:styleId="a4">
    <w:name w:val="Абзац списка Знак"/>
    <w:aliases w:val="List Paragraph 1 Знак,Scriptoria bullet points Знак,Абзац списка1 Знак,Bullets Знак,References Знак,Liste 1 Знак,List Paragraph nowy Знак,Numbered List Paragraph Знак,List Paragraph (numbered (a)) Знак,Medium Grid 1 - Accent 21 Знак"/>
    <w:link w:val="a3"/>
    <w:uiPriority w:val="34"/>
    <w:qFormat/>
    <w:rsid w:val="00F718EC"/>
    <w:rPr>
      <w:lang w:val="ro-MD"/>
    </w:rPr>
  </w:style>
  <w:style w:type="paragraph" w:styleId="a5">
    <w:name w:val="footnote text"/>
    <w:aliases w:val="Char,Знак, Знак, Char,Знак1, Знак1,single space,FOOTNOTES,fn,Footnote Text Char1,Footnote Text Char2 Char,Footnote Text Char1 Char Char,Footnote Text Char2 Char Char Char,Footnote Text Char1 Char Char Char Char,Cha,ft,Fußnote Char Char,A"/>
    <w:basedOn w:val="a"/>
    <w:link w:val="a6"/>
    <w:uiPriority w:val="99"/>
    <w:unhideWhenUsed/>
    <w:qFormat/>
    <w:rsid w:val="00F718EC"/>
    <w:pPr>
      <w:spacing w:after="0" w:line="240" w:lineRule="auto"/>
    </w:pPr>
    <w:rPr>
      <w:sz w:val="20"/>
      <w:szCs w:val="20"/>
    </w:rPr>
  </w:style>
  <w:style w:type="character" w:customStyle="1" w:styleId="a6">
    <w:name w:val="Текст сноски Знак"/>
    <w:aliases w:val="Char Знак,Знак Знак, Знак Знак, Char Знак,Знак1 Знак, Знак1 Знак,single space Знак,FOOTNOTES Знак,fn Знак,Footnote Text Char1 Знак,Footnote Text Char2 Char Знак,Footnote Text Char1 Char Char Знак,Footnote Text Char2 Char Char Char Знак"/>
    <w:basedOn w:val="a0"/>
    <w:link w:val="a5"/>
    <w:uiPriority w:val="99"/>
    <w:qFormat/>
    <w:rsid w:val="00F718EC"/>
    <w:rPr>
      <w:sz w:val="20"/>
      <w:szCs w:val="20"/>
      <w:lang w:val="ro-MD"/>
    </w:rPr>
  </w:style>
  <w:style w:type="character" w:styleId="a7">
    <w:name w:val="footnote reference"/>
    <w:aliases w:val="ftref,Times 10 Point,Exposant 3 Point,Footnote symbol,Footnote reference number,EN Footnote Reference,note TESI,16 Point,Superscript 6 Point,Footnote Text Char2,FOOTNOTES Char1,fn Char1,single space Char1,ft Char1,Ref,BVI fnr,fr,FR"/>
    <w:link w:val="FNRefeCharChar"/>
    <w:uiPriority w:val="99"/>
    <w:unhideWhenUsed/>
    <w:qFormat/>
    <w:rsid w:val="00F718EC"/>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7"/>
    <w:uiPriority w:val="99"/>
    <w:qFormat/>
    <w:rsid w:val="00F718EC"/>
    <w:pPr>
      <w:spacing w:line="240" w:lineRule="exact"/>
    </w:pPr>
    <w:rPr>
      <w:vertAlign w:val="superscript"/>
      <w:lang w:val="en-US"/>
    </w:rPr>
  </w:style>
  <w:style w:type="numbering" w:customStyle="1" w:styleId="1111111">
    <w:name w:val="1 / 1.1 / 1.1.11"/>
    <w:basedOn w:val="a2"/>
    <w:next w:val="111111"/>
    <w:uiPriority w:val="99"/>
    <w:semiHidden/>
    <w:unhideWhenUsed/>
    <w:rsid w:val="00F718EC"/>
    <w:pPr>
      <w:numPr>
        <w:numId w:val="1"/>
      </w:numPr>
    </w:pPr>
  </w:style>
  <w:style w:type="numbering" w:styleId="111111">
    <w:name w:val="Outline List 2"/>
    <w:basedOn w:val="a2"/>
    <w:uiPriority w:val="99"/>
    <w:semiHidden/>
    <w:unhideWhenUsed/>
    <w:rsid w:val="00F718EC"/>
  </w:style>
  <w:style w:type="paragraph" w:styleId="a8">
    <w:name w:val="header"/>
    <w:basedOn w:val="a"/>
    <w:link w:val="a9"/>
    <w:uiPriority w:val="99"/>
    <w:unhideWhenUsed/>
    <w:rsid w:val="007B25D5"/>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7B25D5"/>
    <w:rPr>
      <w:lang w:val="ro-MD"/>
    </w:rPr>
  </w:style>
  <w:style w:type="paragraph" w:styleId="aa">
    <w:name w:val="footer"/>
    <w:basedOn w:val="a"/>
    <w:link w:val="ab"/>
    <w:uiPriority w:val="99"/>
    <w:unhideWhenUsed/>
    <w:rsid w:val="007B25D5"/>
    <w:pPr>
      <w:tabs>
        <w:tab w:val="center" w:pos="4844"/>
        <w:tab w:val="right" w:pos="9689"/>
      </w:tabs>
      <w:spacing w:after="0" w:line="240" w:lineRule="auto"/>
    </w:pPr>
  </w:style>
  <w:style w:type="character" w:customStyle="1" w:styleId="ab">
    <w:name w:val="Нижний колонтитул Знак"/>
    <w:basedOn w:val="a0"/>
    <w:link w:val="aa"/>
    <w:uiPriority w:val="99"/>
    <w:rsid w:val="007B25D5"/>
    <w:rPr>
      <w:lang w:val="ro-MD"/>
    </w:rPr>
  </w:style>
  <w:style w:type="table" w:styleId="ac">
    <w:name w:val="Table Grid"/>
    <w:basedOn w:val="a1"/>
    <w:uiPriority w:val="39"/>
    <w:rsid w:val="00AB1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AB1B86"/>
    <w:rPr>
      <w:color w:val="0563C1" w:themeColor="hyperlink"/>
      <w:u w:val="single"/>
    </w:rPr>
  </w:style>
  <w:style w:type="paragraph" w:customStyle="1" w:styleId="Default">
    <w:name w:val="Default"/>
    <w:rsid w:val="002D3DB7"/>
    <w:pPr>
      <w:autoSpaceDE w:val="0"/>
      <w:autoSpaceDN w:val="0"/>
      <w:adjustRightInd w:val="0"/>
      <w:spacing w:after="0" w:line="240" w:lineRule="auto"/>
    </w:pPr>
    <w:rPr>
      <w:rFonts w:ascii="Arial" w:hAnsi="Arial" w:cs="Arial"/>
      <w:color w:val="000000"/>
      <w:sz w:val="24"/>
      <w:szCs w:val="24"/>
    </w:rPr>
  </w:style>
  <w:style w:type="paragraph" w:styleId="ae">
    <w:name w:val="Balloon Text"/>
    <w:basedOn w:val="a"/>
    <w:link w:val="af"/>
    <w:uiPriority w:val="99"/>
    <w:semiHidden/>
    <w:unhideWhenUsed/>
    <w:rsid w:val="00113E2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13E2A"/>
    <w:rPr>
      <w:rFonts w:ascii="Segoe UI" w:hAnsi="Segoe UI" w:cs="Segoe UI"/>
      <w:sz w:val="18"/>
      <w:szCs w:val="18"/>
      <w:lang w:val="ro-MD"/>
    </w:rPr>
  </w:style>
  <w:style w:type="character" w:styleId="af0">
    <w:name w:val="annotation reference"/>
    <w:basedOn w:val="a0"/>
    <w:uiPriority w:val="99"/>
    <w:semiHidden/>
    <w:unhideWhenUsed/>
    <w:rsid w:val="00B63CB4"/>
    <w:rPr>
      <w:sz w:val="16"/>
      <w:szCs w:val="16"/>
    </w:rPr>
  </w:style>
  <w:style w:type="paragraph" w:styleId="af1">
    <w:name w:val="annotation text"/>
    <w:basedOn w:val="a"/>
    <w:link w:val="af2"/>
    <w:uiPriority w:val="99"/>
    <w:semiHidden/>
    <w:unhideWhenUsed/>
    <w:rsid w:val="00B63CB4"/>
    <w:pPr>
      <w:spacing w:line="240" w:lineRule="auto"/>
    </w:pPr>
    <w:rPr>
      <w:sz w:val="20"/>
      <w:szCs w:val="20"/>
    </w:rPr>
  </w:style>
  <w:style w:type="character" w:customStyle="1" w:styleId="af2">
    <w:name w:val="Текст примечания Знак"/>
    <w:basedOn w:val="a0"/>
    <w:link w:val="af1"/>
    <w:uiPriority w:val="99"/>
    <w:semiHidden/>
    <w:rsid w:val="00B63CB4"/>
    <w:rPr>
      <w:sz w:val="20"/>
      <w:szCs w:val="20"/>
      <w:lang w:val="ro-MD"/>
    </w:rPr>
  </w:style>
  <w:style w:type="character" w:customStyle="1" w:styleId="af3">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Char1 Знак"/>
    <w:link w:val="af4"/>
    <w:uiPriority w:val="99"/>
    <w:locked/>
    <w:rsid w:val="00600DF4"/>
    <w:rPr>
      <w:rFonts w:ascii="Times New Roman" w:eastAsia="Times New Roman" w:hAnsi="Times New Roman" w:cs="Times New Roman"/>
      <w:sz w:val="24"/>
      <w:szCs w:val="24"/>
    </w:rPr>
  </w:style>
  <w:style w:type="paragraph" w:styleId="af4">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Char1,A Знак Знак,Текст сноски2"/>
    <w:basedOn w:val="a"/>
    <w:link w:val="af3"/>
    <w:uiPriority w:val="99"/>
    <w:unhideWhenUsed/>
    <w:qFormat/>
    <w:rsid w:val="00600DF4"/>
    <w:pPr>
      <w:spacing w:after="0" w:line="240" w:lineRule="auto"/>
      <w:ind w:firstLine="567"/>
      <w:jc w:val="both"/>
    </w:pPr>
    <w:rPr>
      <w:rFonts w:ascii="Times New Roman" w:eastAsia="Times New Roman" w:hAnsi="Times New Roman" w:cs="Times New Roman"/>
      <w:sz w:val="24"/>
      <w:szCs w:val="24"/>
      <w:lang w:val="en-US"/>
    </w:rPr>
  </w:style>
  <w:style w:type="paragraph" w:styleId="af5">
    <w:name w:val="annotation subject"/>
    <w:basedOn w:val="af1"/>
    <w:next w:val="af1"/>
    <w:link w:val="af6"/>
    <w:uiPriority w:val="99"/>
    <w:semiHidden/>
    <w:unhideWhenUsed/>
    <w:rsid w:val="00D377EC"/>
    <w:rPr>
      <w:b/>
      <w:bCs/>
    </w:rPr>
  </w:style>
  <w:style w:type="character" w:customStyle="1" w:styleId="af6">
    <w:name w:val="Тема примечания Знак"/>
    <w:basedOn w:val="af2"/>
    <w:link w:val="af5"/>
    <w:uiPriority w:val="99"/>
    <w:semiHidden/>
    <w:rsid w:val="00D377EC"/>
    <w:rPr>
      <w:b/>
      <w:bCs/>
      <w:sz w:val="20"/>
      <w:szCs w:val="20"/>
      <w:lang w:val="ro-MD"/>
    </w:rPr>
  </w:style>
  <w:style w:type="character" w:customStyle="1" w:styleId="1">
    <w:name w:val="Абзац списка Знак1"/>
    <w:aliases w:val="Scriptoria bullet points Знак1,List Paragraph 1 Знак1,Абзац списка1 Знак1,strikethrough Знак1,standaard met opsomming Знак1,Bullets Знак1,References Знак1,Liste 1 Знак1,List Paragraph nowy Знак1,Numbered List Paragraph Знак1"/>
    <w:uiPriority w:val="34"/>
    <w:locked/>
    <w:rsid w:val="00F50BCD"/>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23632">
      <w:bodyDiv w:val="1"/>
      <w:marLeft w:val="0"/>
      <w:marRight w:val="0"/>
      <w:marTop w:val="0"/>
      <w:marBottom w:val="0"/>
      <w:divBdr>
        <w:top w:val="none" w:sz="0" w:space="0" w:color="auto"/>
        <w:left w:val="none" w:sz="0" w:space="0" w:color="auto"/>
        <w:bottom w:val="none" w:sz="0" w:space="0" w:color="auto"/>
        <w:right w:val="none" w:sz="0" w:space="0" w:color="auto"/>
      </w:divBdr>
    </w:div>
    <w:div w:id="1046684800">
      <w:bodyDiv w:val="1"/>
      <w:marLeft w:val="0"/>
      <w:marRight w:val="0"/>
      <w:marTop w:val="0"/>
      <w:marBottom w:val="0"/>
      <w:divBdr>
        <w:top w:val="none" w:sz="0" w:space="0" w:color="auto"/>
        <w:left w:val="none" w:sz="0" w:space="0" w:color="auto"/>
        <w:bottom w:val="none" w:sz="0" w:space="0" w:color="auto"/>
        <w:right w:val="none" w:sz="0" w:space="0" w:color="auto"/>
      </w:divBdr>
    </w:div>
    <w:div w:id="1108085209">
      <w:bodyDiv w:val="1"/>
      <w:marLeft w:val="0"/>
      <w:marRight w:val="0"/>
      <w:marTop w:val="0"/>
      <w:marBottom w:val="0"/>
      <w:divBdr>
        <w:top w:val="none" w:sz="0" w:space="0" w:color="auto"/>
        <w:left w:val="none" w:sz="0" w:space="0" w:color="auto"/>
        <w:bottom w:val="none" w:sz="0" w:space="0" w:color="auto"/>
        <w:right w:val="none" w:sz="0" w:space="0" w:color="auto"/>
      </w:divBdr>
    </w:div>
    <w:div w:id="190614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rm.md/ro/responsabilitati-in-auditul-financiar-3596.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0CB2C-2A9D-41E7-9A6D-DC0582373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4920</Words>
  <Characters>28044</Characters>
  <Application>Microsoft Office Word</Application>
  <DocSecurity>0</DocSecurity>
  <Lines>233</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Chiosa Eugenia</dc:creator>
  <cp:keywords/>
  <dc:description/>
  <cp:lastModifiedBy>Paiu Eugenia</cp:lastModifiedBy>
  <cp:revision>3</cp:revision>
  <cp:lastPrinted>2023-06-30T12:06:00Z</cp:lastPrinted>
  <dcterms:created xsi:type="dcterms:W3CDTF">2023-07-21T12:25:00Z</dcterms:created>
  <dcterms:modified xsi:type="dcterms:W3CDTF">2023-07-21T12:25:00Z</dcterms:modified>
</cp:coreProperties>
</file>