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5AE5A" w14:textId="77777777" w:rsidR="00692206" w:rsidRPr="00C7364F" w:rsidRDefault="00692206" w:rsidP="00692206">
      <w:pPr>
        <w:tabs>
          <w:tab w:val="left" w:pos="720"/>
        </w:tabs>
        <w:spacing w:after="0" w:line="276" w:lineRule="auto"/>
        <w:jc w:val="right"/>
        <w:rPr>
          <w:rFonts w:asciiTheme="majorHAnsi" w:eastAsia="Times New Roman" w:hAnsiTheme="majorHAnsi" w:cstheme="majorHAnsi"/>
          <w:b/>
          <w:bCs/>
          <w:sz w:val="28"/>
          <w:szCs w:val="28"/>
          <w:u w:val="single"/>
          <w:lang w:val="ru-MD"/>
        </w:rPr>
      </w:pPr>
      <w:bookmarkStart w:id="0" w:name="_GoBack"/>
      <w:bookmarkEnd w:id="0"/>
      <w:r w:rsidRPr="00C7364F">
        <w:rPr>
          <w:rFonts w:asciiTheme="majorHAnsi" w:eastAsia="Times New Roman" w:hAnsiTheme="majorHAnsi" w:cstheme="majorHAnsi"/>
          <w:b/>
          <w:bCs/>
          <w:sz w:val="28"/>
          <w:szCs w:val="28"/>
          <w:u w:val="single"/>
          <w:lang w:val="ru-MD"/>
        </w:rPr>
        <w:t>ПЕРЕВОД</w:t>
      </w:r>
    </w:p>
    <w:p w14:paraId="0EEE6AAC" w14:textId="77777777" w:rsidR="00692206" w:rsidRPr="00C7364F" w:rsidRDefault="00692206" w:rsidP="00692206">
      <w:pPr>
        <w:tabs>
          <w:tab w:val="left" w:pos="720"/>
        </w:tabs>
        <w:spacing w:after="0" w:line="276" w:lineRule="auto"/>
        <w:jc w:val="right"/>
        <w:rPr>
          <w:rFonts w:asciiTheme="majorHAnsi" w:eastAsia="Times New Roman" w:hAnsiTheme="majorHAnsi" w:cstheme="majorHAnsi"/>
          <w:bCs/>
          <w:sz w:val="28"/>
          <w:szCs w:val="28"/>
          <w:lang w:val="ru-MD"/>
        </w:rPr>
      </w:pPr>
      <w:r w:rsidRPr="00C7364F">
        <w:rPr>
          <w:rFonts w:asciiTheme="majorHAnsi" w:eastAsia="Times New Roman" w:hAnsiTheme="majorHAnsi" w:cstheme="majorHAnsi"/>
          <w:bCs/>
          <w:sz w:val="28"/>
          <w:szCs w:val="28"/>
          <w:lang w:val="ru-MD"/>
        </w:rPr>
        <w:t>Приложение</w:t>
      </w:r>
    </w:p>
    <w:p w14:paraId="6B7EEFE6" w14:textId="77777777" w:rsidR="00692206" w:rsidRPr="00C7364F" w:rsidRDefault="00692206" w:rsidP="00692206">
      <w:pPr>
        <w:tabs>
          <w:tab w:val="left" w:pos="720"/>
        </w:tabs>
        <w:spacing w:after="0" w:line="276" w:lineRule="auto"/>
        <w:jc w:val="right"/>
        <w:rPr>
          <w:rFonts w:asciiTheme="majorHAnsi" w:eastAsia="Times New Roman" w:hAnsiTheme="majorHAnsi" w:cstheme="majorHAnsi"/>
          <w:bCs/>
          <w:sz w:val="28"/>
          <w:szCs w:val="28"/>
          <w:lang w:val="ru-MD"/>
        </w:rPr>
      </w:pPr>
      <w:r w:rsidRPr="00C7364F">
        <w:rPr>
          <w:rFonts w:asciiTheme="majorHAnsi" w:eastAsia="Times New Roman" w:hAnsiTheme="majorHAnsi" w:cstheme="majorHAnsi"/>
          <w:bCs/>
          <w:sz w:val="28"/>
          <w:szCs w:val="28"/>
          <w:lang w:val="ru-MD"/>
        </w:rPr>
        <w:t xml:space="preserve"> к Постановлению Счетной палаты</w:t>
      </w:r>
    </w:p>
    <w:p w14:paraId="48844E05" w14:textId="398A3C72" w:rsidR="00692206" w:rsidRPr="00C7364F" w:rsidRDefault="00692206" w:rsidP="00692206">
      <w:pPr>
        <w:tabs>
          <w:tab w:val="left" w:pos="720"/>
        </w:tabs>
        <w:spacing w:after="0" w:line="276" w:lineRule="auto"/>
        <w:jc w:val="right"/>
        <w:rPr>
          <w:rFonts w:asciiTheme="majorHAnsi" w:eastAsia="Times New Roman" w:hAnsiTheme="majorHAnsi" w:cstheme="majorHAnsi"/>
          <w:bCs/>
          <w:sz w:val="28"/>
          <w:szCs w:val="28"/>
          <w:lang w:val="ru-MD"/>
        </w:rPr>
      </w:pPr>
      <w:r w:rsidRPr="00C7364F">
        <w:rPr>
          <w:rFonts w:asciiTheme="majorHAnsi" w:eastAsia="Times New Roman" w:hAnsiTheme="majorHAnsi" w:cstheme="majorHAnsi"/>
          <w:bCs/>
          <w:sz w:val="28"/>
          <w:szCs w:val="28"/>
          <w:lang w:val="ru-MD"/>
        </w:rPr>
        <w:t xml:space="preserve">№30 от 26 июня 2023 года </w:t>
      </w:r>
    </w:p>
    <w:p w14:paraId="028CC230" w14:textId="77777777" w:rsidR="00757B84" w:rsidRPr="00C7364F" w:rsidRDefault="00757B84" w:rsidP="00DA2F42">
      <w:pPr>
        <w:spacing w:after="0" w:line="276" w:lineRule="auto"/>
        <w:rPr>
          <w:rFonts w:asciiTheme="majorHAnsi" w:hAnsiTheme="majorHAnsi" w:cstheme="majorHAnsi"/>
          <w:lang w:val="ru-MD"/>
        </w:rPr>
      </w:pPr>
    </w:p>
    <w:p w14:paraId="6D025D90" w14:textId="77777777" w:rsidR="00757B84" w:rsidRPr="00C7364F" w:rsidRDefault="00757B84" w:rsidP="00DA2F42">
      <w:pPr>
        <w:spacing w:after="0" w:line="276" w:lineRule="auto"/>
        <w:rPr>
          <w:rFonts w:asciiTheme="majorHAnsi" w:hAnsiTheme="majorHAnsi" w:cstheme="majorHAnsi"/>
          <w:lang w:val="ru-MD"/>
        </w:rPr>
      </w:pPr>
    </w:p>
    <w:p w14:paraId="0ECC4B03" w14:textId="77777777" w:rsidR="00757B84" w:rsidRPr="00C7364F" w:rsidRDefault="00757B84" w:rsidP="00DA2F42">
      <w:pPr>
        <w:spacing w:after="0" w:line="276" w:lineRule="auto"/>
        <w:rPr>
          <w:rFonts w:asciiTheme="majorHAnsi" w:hAnsiTheme="majorHAnsi" w:cstheme="majorHAnsi"/>
          <w:lang w:val="ru-MD"/>
        </w:rPr>
      </w:pPr>
    </w:p>
    <w:p w14:paraId="4E6679A5" w14:textId="77777777" w:rsidR="00757B84" w:rsidRPr="00C7364F" w:rsidRDefault="00757B84" w:rsidP="00DA2F42">
      <w:pPr>
        <w:spacing w:after="0" w:line="276" w:lineRule="auto"/>
        <w:jc w:val="center"/>
        <w:rPr>
          <w:rFonts w:asciiTheme="majorHAnsi" w:hAnsiTheme="majorHAnsi" w:cstheme="majorHAnsi"/>
          <w:b/>
          <w:sz w:val="28"/>
          <w:szCs w:val="28"/>
          <w:lang w:val="ru-MD"/>
        </w:rPr>
      </w:pPr>
    </w:p>
    <w:p w14:paraId="4C559AB0" w14:textId="77777777" w:rsidR="00757B84" w:rsidRPr="00C7364F" w:rsidRDefault="00757B84" w:rsidP="00DA2F42">
      <w:pPr>
        <w:spacing w:after="0" w:line="276" w:lineRule="auto"/>
        <w:jc w:val="center"/>
        <w:rPr>
          <w:rFonts w:asciiTheme="majorHAnsi" w:hAnsiTheme="majorHAnsi" w:cstheme="majorHAnsi"/>
          <w:b/>
          <w:sz w:val="28"/>
          <w:szCs w:val="28"/>
          <w:lang w:val="ru-MD"/>
        </w:rPr>
      </w:pPr>
      <w:r w:rsidRPr="00C7364F">
        <w:rPr>
          <w:rFonts w:asciiTheme="majorHAnsi" w:hAnsiTheme="majorHAnsi" w:cstheme="majorHAnsi"/>
          <w:b/>
          <w:noProof/>
          <w:sz w:val="28"/>
          <w:szCs w:val="28"/>
        </w:rPr>
        <w:drawing>
          <wp:inline distT="0" distB="0" distL="0" distR="0" wp14:anchorId="6931914D" wp14:editId="2DA02AF7">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14:paraId="0B1C336C" w14:textId="77777777" w:rsidR="00757B84" w:rsidRPr="00C7364F" w:rsidRDefault="00757B84" w:rsidP="00DA2F42">
      <w:pPr>
        <w:spacing w:after="0" w:line="276" w:lineRule="auto"/>
        <w:jc w:val="center"/>
        <w:rPr>
          <w:rFonts w:asciiTheme="majorHAnsi" w:hAnsiTheme="majorHAnsi" w:cstheme="majorHAnsi"/>
          <w:b/>
          <w:sz w:val="28"/>
          <w:szCs w:val="28"/>
          <w:lang w:val="ru-MD"/>
        </w:rPr>
      </w:pPr>
    </w:p>
    <w:p w14:paraId="53ED75C6" w14:textId="77777777" w:rsidR="00757B84" w:rsidRPr="00C7364F" w:rsidRDefault="00757B84" w:rsidP="00DA2F42">
      <w:pPr>
        <w:spacing w:after="0" w:line="276" w:lineRule="auto"/>
        <w:jc w:val="center"/>
        <w:rPr>
          <w:rFonts w:asciiTheme="majorHAnsi" w:hAnsiTheme="majorHAnsi" w:cstheme="majorHAnsi"/>
          <w:b/>
          <w:sz w:val="28"/>
          <w:szCs w:val="28"/>
          <w:lang w:val="ru-MD"/>
        </w:rPr>
      </w:pPr>
    </w:p>
    <w:p w14:paraId="57CC07F7" w14:textId="77777777" w:rsidR="00757B84" w:rsidRPr="00C7364F" w:rsidRDefault="00757B84" w:rsidP="00DA2F42">
      <w:pPr>
        <w:spacing w:after="0" w:line="276" w:lineRule="auto"/>
        <w:jc w:val="center"/>
        <w:rPr>
          <w:rFonts w:asciiTheme="majorHAnsi" w:hAnsiTheme="majorHAnsi" w:cstheme="majorHAnsi"/>
          <w:b/>
          <w:sz w:val="28"/>
          <w:szCs w:val="28"/>
          <w:lang w:val="ru-MD"/>
        </w:rPr>
      </w:pPr>
    </w:p>
    <w:p w14:paraId="495A832B" w14:textId="71460A43" w:rsidR="00757B84" w:rsidRPr="00C7364F" w:rsidRDefault="00692206" w:rsidP="00DA2F42">
      <w:pPr>
        <w:spacing w:after="0" w:line="276" w:lineRule="auto"/>
        <w:jc w:val="center"/>
        <w:rPr>
          <w:rFonts w:asciiTheme="majorHAnsi" w:hAnsiTheme="majorHAnsi" w:cstheme="majorHAnsi"/>
          <w:b/>
          <w:sz w:val="28"/>
          <w:szCs w:val="28"/>
          <w:lang w:val="ru-MD"/>
        </w:rPr>
      </w:pPr>
      <w:r w:rsidRPr="00C7364F">
        <w:rPr>
          <w:rFonts w:asciiTheme="majorHAnsi" w:hAnsiTheme="majorHAnsi" w:cstheme="majorHAnsi"/>
          <w:b/>
          <w:bCs/>
          <w:iCs/>
          <w:sz w:val="28"/>
          <w:szCs w:val="28"/>
          <w:lang w:val="ru-MD"/>
        </w:rPr>
        <w:t>СЧЕТНАЯ ПАЛАТА РЕСПУБЛИКИ МОЛДОВА</w:t>
      </w:r>
      <w:r w:rsidRPr="00C7364F">
        <w:rPr>
          <w:rFonts w:asciiTheme="majorHAnsi" w:hAnsiTheme="majorHAnsi" w:cstheme="majorHAnsi"/>
          <w:b/>
          <w:sz w:val="28"/>
          <w:szCs w:val="28"/>
          <w:lang w:val="ru-MD"/>
        </w:rPr>
        <w:t xml:space="preserve"> </w:t>
      </w:r>
    </w:p>
    <w:p w14:paraId="3066ECCD" w14:textId="77777777" w:rsidR="00757B84" w:rsidRPr="00C7364F" w:rsidRDefault="00757B84" w:rsidP="00DA2F42">
      <w:pPr>
        <w:spacing w:after="0" w:line="276" w:lineRule="auto"/>
        <w:rPr>
          <w:rFonts w:asciiTheme="majorHAnsi" w:hAnsiTheme="majorHAnsi" w:cstheme="majorHAnsi"/>
          <w:lang w:val="ru-MD"/>
        </w:rPr>
      </w:pPr>
    </w:p>
    <w:p w14:paraId="779748B0" w14:textId="77777777" w:rsidR="00757B84" w:rsidRPr="00C7364F" w:rsidRDefault="00757B84" w:rsidP="00DA2F42">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u-MD"/>
        </w:rPr>
      </w:pPr>
    </w:p>
    <w:p w14:paraId="01CC8E70" w14:textId="77777777" w:rsidR="00757B84" w:rsidRPr="00C7364F" w:rsidRDefault="00757B84" w:rsidP="00DA2F42">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u-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757B84" w:rsidRPr="00C7364F" w14:paraId="1284D63B" w14:textId="77777777" w:rsidTr="00273E63">
        <w:trPr>
          <w:trHeight w:val="435"/>
        </w:trPr>
        <w:tc>
          <w:tcPr>
            <w:tcW w:w="9350" w:type="dxa"/>
          </w:tcPr>
          <w:p w14:paraId="1F8113F7" w14:textId="77777777" w:rsidR="00757B84" w:rsidRPr="00C7364F" w:rsidRDefault="00757B84" w:rsidP="00DA2F42">
            <w:pPr>
              <w:tabs>
                <w:tab w:val="left" w:pos="720"/>
              </w:tabs>
              <w:spacing w:after="0" w:line="276" w:lineRule="auto"/>
              <w:jc w:val="center"/>
              <w:rPr>
                <w:rFonts w:asciiTheme="majorHAnsi" w:hAnsiTheme="majorHAnsi" w:cstheme="majorHAnsi"/>
                <w:sz w:val="18"/>
                <w:szCs w:val="18"/>
                <w:lang w:val="ru-MD"/>
              </w:rPr>
            </w:pPr>
            <w:r w:rsidRPr="00C7364F">
              <w:rPr>
                <w:rFonts w:asciiTheme="majorHAnsi" w:hAnsiTheme="majorHAnsi" w:cstheme="majorHAnsi"/>
                <w:sz w:val="18"/>
                <w:szCs w:val="18"/>
                <w:lang w:val="ru-MD"/>
              </w:rPr>
              <w:t xml:space="preserve">MD-2001, mun. Chișinău, bd. Ștefan cel Mare și Sfânt nr.69, tel.: (+373) 22 23 25 79, fax: (+373) 22 23 30 20, </w:t>
            </w:r>
          </w:p>
          <w:p w14:paraId="35E7A3D4" w14:textId="77777777" w:rsidR="00757B84" w:rsidRPr="0057372E" w:rsidRDefault="00696FEC" w:rsidP="00DA2F42">
            <w:pPr>
              <w:tabs>
                <w:tab w:val="left" w:pos="720"/>
              </w:tabs>
              <w:spacing w:after="0" w:line="276" w:lineRule="auto"/>
              <w:jc w:val="center"/>
              <w:rPr>
                <w:rFonts w:asciiTheme="majorHAnsi" w:eastAsia="Times New Roman" w:hAnsiTheme="majorHAnsi" w:cstheme="majorHAnsi"/>
                <w:b/>
                <w:bCs/>
                <w:color w:val="1F4E79" w:themeColor="accent1" w:themeShade="80"/>
                <w:sz w:val="24"/>
                <w:szCs w:val="24"/>
              </w:rPr>
            </w:pPr>
            <w:hyperlink r:id="rId9" w:history="1">
              <w:r w:rsidR="00757B84" w:rsidRPr="0057372E">
                <w:rPr>
                  <w:rStyle w:val="Hyperlink"/>
                  <w:rFonts w:asciiTheme="majorHAnsi" w:hAnsiTheme="majorHAnsi" w:cstheme="majorHAnsi"/>
                  <w:b/>
                  <w:sz w:val="18"/>
                  <w:szCs w:val="18"/>
                </w:rPr>
                <w:t>www.ccrm.md</w:t>
              </w:r>
            </w:hyperlink>
            <w:r w:rsidR="00757B84" w:rsidRPr="0057372E">
              <w:rPr>
                <w:rStyle w:val="Hyperlink"/>
                <w:rFonts w:asciiTheme="majorHAnsi" w:hAnsiTheme="majorHAnsi" w:cstheme="majorHAnsi"/>
                <w:b/>
                <w:sz w:val="18"/>
                <w:szCs w:val="18"/>
              </w:rPr>
              <w:t xml:space="preserve">; </w:t>
            </w:r>
            <w:r w:rsidR="00757B84" w:rsidRPr="0057372E">
              <w:rPr>
                <w:rFonts w:asciiTheme="majorHAnsi" w:hAnsiTheme="majorHAnsi" w:cstheme="majorHAnsi"/>
                <w:sz w:val="18"/>
                <w:szCs w:val="18"/>
              </w:rPr>
              <w:t xml:space="preserve">e-mail: </w:t>
            </w:r>
            <w:hyperlink r:id="rId10" w:history="1">
              <w:r w:rsidR="00757B84" w:rsidRPr="0057372E">
                <w:rPr>
                  <w:rStyle w:val="Hyperlink"/>
                  <w:rFonts w:asciiTheme="majorHAnsi" w:hAnsiTheme="majorHAnsi" w:cstheme="majorHAnsi"/>
                  <w:b/>
                  <w:sz w:val="18"/>
                  <w:szCs w:val="18"/>
                </w:rPr>
                <w:t>ccrm@ccrm.md</w:t>
              </w:r>
            </w:hyperlink>
          </w:p>
        </w:tc>
      </w:tr>
    </w:tbl>
    <w:p w14:paraId="0D1B6396" w14:textId="77777777" w:rsidR="00757B84" w:rsidRPr="0057372E" w:rsidRDefault="00757B84" w:rsidP="00DA2F42">
      <w:pPr>
        <w:tabs>
          <w:tab w:val="left" w:pos="720"/>
        </w:tabs>
        <w:spacing w:after="0" w:line="276" w:lineRule="auto"/>
        <w:jc w:val="right"/>
        <w:rPr>
          <w:rFonts w:asciiTheme="majorHAnsi" w:eastAsia="Times New Roman" w:hAnsiTheme="majorHAnsi" w:cstheme="majorHAnsi"/>
          <w:b/>
          <w:bCs/>
          <w:color w:val="1F4E79" w:themeColor="accent1" w:themeShade="80"/>
          <w:sz w:val="24"/>
          <w:szCs w:val="24"/>
        </w:rPr>
      </w:pPr>
    </w:p>
    <w:p w14:paraId="6EC83646" w14:textId="77777777" w:rsidR="00757B84" w:rsidRPr="0057372E" w:rsidRDefault="00757B84" w:rsidP="00DA2F42">
      <w:pPr>
        <w:tabs>
          <w:tab w:val="left" w:pos="720"/>
        </w:tabs>
        <w:spacing w:after="0" w:line="276" w:lineRule="auto"/>
        <w:jc w:val="right"/>
        <w:rPr>
          <w:rFonts w:asciiTheme="majorHAnsi" w:eastAsia="Times New Roman" w:hAnsiTheme="majorHAnsi" w:cstheme="majorHAnsi"/>
          <w:b/>
          <w:bCs/>
          <w:color w:val="1F4E79" w:themeColor="accent1" w:themeShade="80"/>
          <w:sz w:val="24"/>
          <w:szCs w:val="24"/>
        </w:rPr>
      </w:pPr>
    </w:p>
    <w:p w14:paraId="11D711E5" w14:textId="77777777" w:rsidR="00757B84" w:rsidRPr="0057372E" w:rsidRDefault="00757B84" w:rsidP="00DA2F42">
      <w:pPr>
        <w:tabs>
          <w:tab w:val="left" w:pos="720"/>
        </w:tabs>
        <w:spacing w:after="0" w:line="276" w:lineRule="auto"/>
        <w:jc w:val="right"/>
        <w:rPr>
          <w:rFonts w:asciiTheme="majorHAnsi" w:eastAsia="Times New Roman" w:hAnsiTheme="majorHAnsi" w:cstheme="majorHAnsi"/>
          <w:b/>
          <w:bCs/>
          <w:color w:val="1F4E79" w:themeColor="accent1" w:themeShade="80"/>
          <w:sz w:val="24"/>
          <w:szCs w:val="24"/>
        </w:rPr>
      </w:pPr>
    </w:p>
    <w:p w14:paraId="02D6386A" w14:textId="77777777" w:rsidR="00757B84" w:rsidRPr="0057372E" w:rsidRDefault="00757B84" w:rsidP="00DA2F42">
      <w:pPr>
        <w:tabs>
          <w:tab w:val="left" w:pos="720"/>
        </w:tabs>
        <w:spacing w:after="0" w:line="276" w:lineRule="auto"/>
        <w:jc w:val="right"/>
        <w:rPr>
          <w:rFonts w:asciiTheme="majorHAnsi" w:eastAsia="Times New Roman" w:hAnsiTheme="majorHAnsi" w:cstheme="majorHAnsi"/>
          <w:b/>
          <w:bCs/>
          <w:color w:val="1F4E79" w:themeColor="accent1" w:themeShade="80"/>
          <w:sz w:val="24"/>
          <w:szCs w:val="24"/>
        </w:rPr>
      </w:pPr>
    </w:p>
    <w:p w14:paraId="6F3EF327" w14:textId="77777777" w:rsidR="00757B84" w:rsidRPr="0057372E" w:rsidRDefault="00757B84" w:rsidP="00DA2F42">
      <w:pPr>
        <w:tabs>
          <w:tab w:val="left" w:pos="720"/>
        </w:tabs>
        <w:spacing w:after="0" w:line="276" w:lineRule="auto"/>
        <w:jc w:val="right"/>
        <w:rPr>
          <w:rFonts w:asciiTheme="majorHAnsi" w:eastAsia="Times New Roman" w:hAnsiTheme="majorHAnsi" w:cstheme="majorHAnsi"/>
          <w:b/>
          <w:bCs/>
          <w:color w:val="1F4E79" w:themeColor="accent1" w:themeShade="80"/>
          <w:sz w:val="24"/>
          <w:szCs w:val="24"/>
        </w:rPr>
      </w:pPr>
    </w:p>
    <w:p w14:paraId="767C1D72" w14:textId="77777777" w:rsidR="00692206" w:rsidRPr="00C7364F" w:rsidRDefault="00692206" w:rsidP="00692206">
      <w:pPr>
        <w:tabs>
          <w:tab w:val="left" w:pos="720"/>
        </w:tabs>
        <w:spacing w:after="0" w:line="276" w:lineRule="auto"/>
        <w:jc w:val="center"/>
        <w:rPr>
          <w:rFonts w:asciiTheme="majorHAnsi" w:eastAsia="Times New Roman" w:hAnsiTheme="majorHAnsi" w:cstheme="majorHAnsi"/>
          <w:b/>
          <w:bCs/>
          <w:sz w:val="32"/>
          <w:szCs w:val="32"/>
          <w:lang w:val="ru-MD"/>
        </w:rPr>
      </w:pPr>
      <w:r w:rsidRPr="00C7364F">
        <w:rPr>
          <w:rFonts w:asciiTheme="majorHAnsi" w:eastAsia="Times New Roman" w:hAnsiTheme="majorHAnsi" w:cstheme="majorHAnsi"/>
          <w:b/>
          <w:bCs/>
          <w:sz w:val="32"/>
          <w:szCs w:val="32"/>
          <w:lang w:val="ru-MD"/>
        </w:rPr>
        <w:t xml:space="preserve">ОТЧЕТ </w:t>
      </w:r>
    </w:p>
    <w:p w14:paraId="1282A091" w14:textId="77777777" w:rsidR="00692206" w:rsidRPr="00C7364F" w:rsidRDefault="00692206" w:rsidP="00692206">
      <w:pPr>
        <w:tabs>
          <w:tab w:val="left" w:pos="720"/>
        </w:tabs>
        <w:spacing w:after="0" w:line="276" w:lineRule="auto"/>
        <w:jc w:val="center"/>
        <w:rPr>
          <w:rFonts w:asciiTheme="majorHAnsi" w:eastAsia="Times New Roman" w:hAnsiTheme="majorHAnsi" w:cstheme="majorHAnsi"/>
          <w:b/>
          <w:bCs/>
          <w:sz w:val="32"/>
          <w:szCs w:val="32"/>
          <w:lang w:val="ru-MD"/>
        </w:rPr>
      </w:pPr>
    </w:p>
    <w:p w14:paraId="3856A1C9" w14:textId="77777777" w:rsidR="00692206" w:rsidRPr="00C7364F" w:rsidRDefault="00692206" w:rsidP="00692206">
      <w:pPr>
        <w:tabs>
          <w:tab w:val="left" w:pos="720"/>
        </w:tabs>
        <w:spacing w:after="0" w:line="276" w:lineRule="auto"/>
        <w:jc w:val="center"/>
        <w:rPr>
          <w:rFonts w:asciiTheme="majorHAnsi" w:eastAsia="Times New Roman" w:hAnsiTheme="majorHAnsi" w:cstheme="majorHAnsi"/>
          <w:b/>
          <w:bCs/>
          <w:sz w:val="32"/>
          <w:szCs w:val="32"/>
          <w:lang w:val="ru-MD"/>
        </w:rPr>
      </w:pPr>
      <w:r w:rsidRPr="00C7364F">
        <w:rPr>
          <w:rFonts w:asciiTheme="majorHAnsi" w:eastAsia="Times New Roman" w:hAnsiTheme="majorHAnsi" w:cstheme="majorHAnsi"/>
          <w:b/>
          <w:bCs/>
          <w:sz w:val="32"/>
          <w:szCs w:val="32"/>
          <w:lang w:val="ru-MD"/>
        </w:rPr>
        <w:t>аудита консолидированной финансовой отчетности</w:t>
      </w:r>
    </w:p>
    <w:p w14:paraId="6E895DF4" w14:textId="501FEA92" w:rsidR="00692206" w:rsidRPr="00C7364F" w:rsidRDefault="00692206" w:rsidP="00692206">
      <w:pPr>
        <w:tabs>
          <w:tab w:val="left" w:pos="720"/>
        </w:tabs>
        <w:spacing w:after="0" w:line="276" w:lineRule="auto"/>
        <w:jc w:val="center"/>
        <w:rPr>
          <w:rFonts w:asciiTheme="majorHAnsi" w:eastAsia="Times New Roman" w:hAnsiTheme="majorHAnsi" w:cstheme="majorHAnsi"/>
          <w:b/>
          <w:bCs/>
          <w:sz w:val="32"/>
          <w:szCs w:val="32"/>
          <w:lang w:val="ru-MD"/>
        </w:rPr>
      </w:pPr>
      <w:r w:rsidRPr="00C7364F">
        <w:rPr>
          <w:rFonts w:asciiTheme="majorHAnsi" w:eastAsia="Times New Roman" w:hAnsiTheme="majorHAnsi" w:cstheme="majorHAnsi"/>
          <w:b/>
          <w:bCs/>
          <w:sz w:val="32"/>
          <w:szCs w:val="32"/>
          <w:lang w:val="ru-MD"/>
        </w:rPr>
        <w:t xml:space="preserve"> Министерства обороны по состоянию на 31 декабря 2022 года </w:t>
      </w:r>
    </w:p>
    <w:p w14:paraId="29C00654" w14:textId="77777777" w:rsidR="00757B84" w:rsidRPr="00C7364F" w:rsidRDefault="00757B84" w:rsidP="00DA2F42">
      <w:pPr>
        <w:tabs>
          <w:tab w:val="left" w:pos="720"/>
        </w:tabs>
        <w:spacing w:after="0" w:line="276" w:lineRule="auto"/>
        <w:ind w:right="-24"/>
        <w:jc w:val="both"/>
        <w:rPr>
          <w:rFonts w:asciiTheme="majorHAnsi" w:eastAsia="Times New Roman" w:hAnsiTheme="majorHAnsi" w:cstheme="majorHAnsi"/>
          <w:b/>
          <w:bCs/>
          <w:sz w:val="32"/>
          <w:szCs w:val="32"/>
          <w:lang w:val="ru-MD"/>
        </w:rPr>
      </w:pPr>
    </w:p>
    <w:p w14:paraId="46BF8E18" w14:textId="77777777" w:rsidR="00757B84" w:rsidRPr="00C7364F" w:rsidRDefault="00757B84" w:rsidP="00DA2F42">
      <w:pPr>
        <w:tabs>
          <w:tab w:val="left" w:pos="720"/>
        </w:tabs>
        <w:spacing w:after="0" w:line="276" w:lineRule="auto"/>
        <w:ind w:right="-24" w:firstLine="720"/>
        <w:jc w:val="both"/>
        <w:rPr>
          <w:rFonts w:asciiTheme="majorHAnsi" w:eastAsia="Times New Roman" w:hAnsiTheme="majorHAnsi" w:cstheme="majorHAnsi"/>
          <w:b/>
          <w:bCs/>
          <w:sz w:val="32"/>
          <w:szCs w:val="32"/>
          <w:lang w:val="ru-MD"/>
        </w:rPr>
      </w:pPr>
    </w:p>
    <w:p w14:paraId="3DBB16CB" w14:textId="77777777" w:rsidR="00757B84" w:rsidRPr="00C7364F" w:rsidRDefault="00757B84" w:rsidP="00DA2F42">
      <w:pPr>
        <w:tabs>
          <w:tab w:val="left" w:pos="720"/>
        </w:tabs>
        <w:spacing w:after="0" w:line="276" w:lineRule="auto"/>
        <w:ind w:right="-24" w:firstLine="720"/>
        <w:jc w:val="both"/>
        <w:rPr>
          <w:rFonts w:asciiTheme="majorHAnsi" w:eastAsia="Times New Roman" w:hAnsiTheme="majorHAnsi" w:cstheme="majorHAnsi"/>
          <w:b/>
          <w:bCs/>
          <w:sz w:val="32"/>
          <w:szCs w:val="32"/>
          <w:lang w:val="ru-MD"/>
        </w:rPr>
      </w:pPr>
    </w:p>
    <w:p w14:paraId="4D664F0C" w14:textId="77777777" w:rsidR="00757B84" w:rsidRPr="00C7364F" w:rsidRDefault="00757B84" w:rsidP="00DA2F42">
      <w:pPr>
        <w:tabs>
          <w:tab w:val="left" w:pos="720"/>
        </w:tabs>
        <w:spacing w:after="0" w:line="276" w:lineRule="auto"/>
        <w:ind w:right="-24" w:firstLine="720"/>
        <w:jc w:val="both"/>
        <w:rPr>
          <w:rFonts w:asciiTheme="majorHAnsi" w:eastAsia="Times New Roman" w:hAnsiTheme="majorHAnsi" w:cstheme="majorHAnsi"/>
          <w:b/>
          <w:bCs/>
          <w:sz w:val="32"/>
          <w:szCs w:val="32"/>
          <w:lang w:val="ru-MD"/>
        </w:rPr>
      </w:pPr>
    </w:p>
    <w:p w14:paraId="68F36F60" w14:textId="77777777" w:rsidR="00757B84" w:rsidRPr="00C7364F" w:rsidRDefault="00757B84" w:rsidP="00DA2F42">
      <w:pPr>
        <w:tabs>
          <w:tab w:val="left" w:pos="720"/>
        </w:tabs>
        <w:spacing w:after="0" w:line="276" w:lineRule="auto"/>
        <w:ind w:right="-24" w:firstLine="720"/>
        <w:jc w:val="both"/>
        <w:rPr>
          <w:rFonts w:asciiTheme="majorHAnsi" w:eastAsia="Times New Roman" w:hAnsiTheme="majorHAnsi" w:cstheme="majorHAnsi"/>
          <w:b/>
          <w:bCs/>
          <w:sz w:val="32"/>
          <w:szCs w:val="32"/>
          <w:lang w:val="ru-MD"/>
        </w:rPr>
      </w:pPr>
    </w:p>
    <w:p w14:paraId="5E04A4EB" w14:textId="77777777" w:rsidR="00757B84" w:rsidRPr="00C7364F" w:rsidRDefault="00757B84" w:rsidP="00DA2F42">
      <w:pPr>
        <w:spacing w:line="276" w:lineRule="auto"/>
        <w:rPr>
          <w:rFonts w:asciiTheme="majorHAnsi" w:eastAsia="Times New Roman" w:hAnsiTheme="majorHAnsi" w:cstheme="majorHAnsi"/>
          <w:b/>
          <w:bCs/>
          <w:sz w:val="32"/>
          <w:szCs w:val="32"/>
          <w:lang w:val="ru-MD"/>
        </w:rPr>
      </w:pPr>
      <w:r w:rsidRPr="00C7364F">
        <w:rPr>
          <w:rFonts w:asciiTheme="majorHAnsi" w:eastAsia="Times New Roman" w:hAnsiTheme="majorHAnsi" w:cstheme="majorHAnsi"/>
          <w:b/>
          <w:bCs/>
          <w:sz w:val="32"/>
          <w:szCs w:val="32"/>
          <w:lang w:val="ru-MD"/>
        </w:rPr>
        <w:br w:type="page"/>
      </w:r>
    </w:p>
    <w:p w14:paraId="7337AC8D" w14:textId="3AEF151A" w:rsidR="00757B84" w:rsidRPr="00C7364F" w:rsidRDefault="00757B84" w:rsidP="00A67CC8">
      <w:pPr>
        <w:pStyle w:val="ListParagraph"/>
        <w:numPr>
          <w:ilvl w:val="0"/>
          <w:numId w:val="1"/>
        </w:numPr>
        <w:spacing w:after="0" w:line="276" w:lineRule="auto"/>
        <w:jc w:val="both"/>
        <w:outlineLvl w:val="0"/>
        <w:rPr>
          <w:rFonts w:asciiTheme="majorHAnsi" w:hAnsiTheme="majorHAnsi" w:cstheme="majorHAnsi"/>
          <w:b/>
          <w:sz w:val="28"/>
          <w:szCs w:val="28"/>
          <w:lang w:val="ru-MD"/>
        </w:rPr>
      </w:pPr>
      <w:bookmarkStart w:id="1" w:name="_Toc530056756"/>
      <w:bookmarkStart w:id="2" w:name="_Toc532292925"/>
      <w:r w:rsidRPr="00C7364F">
        <w:rPr>
          <w:rFonts w:asciiTheme="majorHAnsi" w:hAnsiTheme="majorHAnsi" w:cstheme="majorHAnsi"/>
          <w:b/>
          <w:sz w:val="28"/>
          <w:szCs w:val="28"/>
          <w:lang w:val="ru-MD"/>
        </w:rPr>
        <w:lastRenderedPageBreak/>
        <w:t xml:space="preserve"> </w:t>
      </w:r>
      <w:bookmarkEnd w:id="1"/>
      <w:bookmarkEnd w:id="2"/>
      <w:r w:rsidR="00692206" w:rsidRPr="00C7364F">
        <w:rPr>
          <w:rFonts w:asciiTheme="majorHAnsi" w:hAnsiTheme="majorHAnsi" w:cstheme="majorHAnsi"/>
          <w:b/>
          <w:sz w:val="28"/>
          <w:szCs w:val="28"/>
          <w:lang w:val="ru-MD"/>
        </w:rPr>
        <w:t>УСЛОВНОЕ МНЕНИЕ</w:t>
      </w:r>
    </w:p>
    <w:p w14:paraId="39E38D9E" w14:textId="5E8B70D4" w:rsidR="00757B84" w:rsidRPr="00C7364F" w:rsidRDefault="00692206" w:rsidP="006C5F04">
      <w:pPr>
        <w:pStyle w:val="FootnoteText"/>
        <w:spacing w:before="120" w:line="276" w:lineRule="auto"/>
        <w:jc w:val="both"/>
        <w:rPr>
          <w:rFonts w:asciiTheme="majorHAnsi" w:eastAsia="Times New Roman" w:hAnsiTheme="majorHAnsi" w:cstheme="majorHAnsi"/>
          <w:sz w:val="24"/>
          <w:szCs w:val="24"/>
          <w:lang w:val="ru-MD"/>
        </w:rPr>
      </w:pPr>
      <w:r w:rsidRPr="00C7364F">
        <w:rPr>
          <w:rFonts w:asciiTheme="majorHAnsi" w:hAnsiTheme="majorHAnsi" w:cstheme="majorHAnsi"/>
          <w:sz w:val="24"/>
          <w:szCs w:val="24"/>
          <w:lang w:val="ru-MD"/>
        </w:rPr>
        <w:t>Мы провели аудит консолидированной финансовой отчетности Министерства обороны (далее – Министерство) за бюджетный год, завершившийся 31 декабря 202</w:t>
      </w:r>
      <w:r w:rsidR="00EF748B" w:rsidRPr="00C7364F">
        <w:rPr>
          <w:rFonts w:asciiTheme="majorHAnsi" w:hAnsiTheme="majorHAnsi" w:cstheme="majorHAnsi"/>
          <w:sz w:val="24"/>
          <w:szCs w:val="24"/>
          <w:lang w:val="ru-MD"/>
        </w:rPr>
        <w:t>2</w:t>
      </w:r>
      <w:r w:rsidRPr="00C7364F">
        <w:rPr>
          <w:rFonts w:asciiTheme="majorHAnsi" w:hAnsiTheme="majorHAnsi" w:cstheme="majorHAnsi"/>
          <w:sz w:val="24"/>
          <w:szCs w:val="24"/>
          <w:lang w:val="ru-MD"/>
        </w:rPr>
        <w:t xml:space="preserve"> года, которая включает Бухгалтерский баланс, Отчет о доходах и расходах, Отчет о движении денежных средств, Отчет об исполнении бюджета, Пояснительную записку об исполнении бюджета, включая краткое изложение существенных аспектов Учетной политики</w:t>
      </w:r>
      <w:r w:rsidR="00757B84" w:rsidRPr="00C7364F">
        <w:rPr>
          <w:rFonts w:asciiTheme="majorHAnsi" w:eastAsia="Times New Roman" w:hAnsiTheme="majorHAnsi" w:cstheme="majorHAnsi"/>
          <w:sz w:val="24"/>
          <w:szCs w:val="24"/>
          <w:lang w:val="ru-MD"/>
        </w:rPr>
        <w:t xml:space="preserve">. </w:t>
      </w:r>
    </w:p>
    <w:p w14:paraId="69BCAB8E" w14:textId="1E83BC14" w:rsidR="00757B84" w:rsidRPr="00C7364F" w:rsidRDefault="00692206" w:rsidP="00DA2F42">
      <w:pPr>
        <w:tabs>
          <w:tab w:val="left" w:pos="720"/>
        </w:tabs>
        <w:spacing w:before="120" w:after="0" w:line="276" w:lineRule="auto"/>
        <w:jc w:val="both"/>
        <w:rPr>
          <w:rFonts w:asciiTheme="majorHAnsi" w:eastAsia="Times New Roman" w:hAnsiTheme="majorHAnsi" w:cstheme="majorHAnsi"/>
          <w:i/>
          <w:sz w:val="24"/>
          <w:szCs w:val="24"/>
          <w:lang w:val="ru-MD"/>
        </w:rPr>
      </w:pPr>
      <w:r w:rsidRPr="00C7364F">
        <w:rPr>
          <w:rFonts w:asciiTheme="majorHAnsi" w:hAnsiTheme="majorHAnsi" w:cstheme="majorHAnsi"/>
          <w:sz w:val="24"/>
          <w:szCs w:val="24"/>
          <w:lang w:val="ru-MD"/>
        </w:rPr>
        <w:t xml:space="preserve">По нашему мнению, за исключением возможного воздействия аспектов, изложенных в разделе </w:t>
      </w:r>
      <w:r w:rsidRPr="00C7364F">
        <w:rPr>
          <w:rFonts w:asciiTheme="majorHAnsi" w:hAnsiTheme="majorHAnsi" w:cstheme="majorHAnsi"/>
          <w:i/>
          <w:sz w:val="24"/>
          <w:szCs w:val="24"/>
          <w:lang w:val="ru-MD"/>
        </w:rPr>
        <w:t>Основание для условного мнения,</w:t>
      </w:r>
      <w:r w:rsidRPr="00C7364F">
        <w:rPr>
          <w:rFonts w:asciiTheme="majorHAnsi" w:hAnsiTheme="majorHAnsi" w:cstheme="majorHAnsi"/>
          <w:sz w:val="24"/>
          <w:szCs w:val="24"/>
          <w:lang w:val="ru-MD"/>
        </w:rPr>
        <w:t xml:space="preserve"> финансовая отчетность представляет, во всех существенных аспектах, правильное и достоверное отражение ситуации, в соответствии с применяемой базой по финансовой отчетности</w:t>
      </w:r>
      <w:r w:rsidRPr="00C7364F">
        <w:rPr>
          <w:rFonts w:asciiTheme="majorHAnsi" w:hAnsiTheme="majorHAnsi" w:cstheme="majorHAnsi"/>
          <w:sz w:val="24"/>
          <w:szCs w:val="24"/>
          <w:vertAlign w:val="superscript"/>
          <w:lang w:val="ru-MD"/>
        </w:rPr>
        <w:footnoteReference w:id="1"/>
      </w:r>
      <w:r w:rsidR="00757B84" w:rsidRPr="00C7364F">
        <w:rPr>
          <w:rFonts w:asciiTheme="majorHAnsi" w:eastAsia="Times New Roman" w:hAnsiTheme="majorHAnsi" w:cstheme="majorHAnsi"/>
          <w:i/>
          <w:sz w:val="24"/>
          <w:szCs w:val="24"/>
          <w:lang w:val="ru-MD"/>
        </w:rPr>
        <w:t>.</w:t>
      </w:r>
    </w:p>
    <w:p w14:paraId="060E5988" w14:textId="77777777" w:rsidR="00757B84" w:rsidRPr="00C7364F" w:rsidRDefault="00757B84" w:rsidP="00A67CC8">
      <w:pPr>
        <w:tabs>
          <w:tab w:val="left" w:pos="720"/>
        </w:tabs>
        <w:spacing w:after="0" w:line="276" w:lineRule="auto"/>
        <w:ind w:hanging="218"/>
        <w:jc w:val="both"/>
        <w:rPr>
          <w:rFonts w:asciiTheme="majorHAnsi" w:eastAsia="Times New Roman" w:hAnsiTheme="majorHAnsi" w:cstheme="majorHAnsi"/>
          <w:i/>
          <w:sz w:val="24"/>
          <w:szCs w:val="24"/>
          <w:lang w:val="ru-MD"/>
        </w:rPr>
      </w:pPr>
    </w:p>
    <w:p w14:paraId="6F8D5BF1" w14:textId="17C39D64" w:rsidR="00757B84" w:rsidRPr="00C7364F" w:rsidRDefault="00757B84" w:rsidP="00A67CC8">
      <w:pPr>
        <w:pStyle w:val="ListParagraph"/>
        <w:numPr>
          <w:ilvl w:val="0"/>
          <w:numId w:val="1"/>
        </w:numPr>
        <w:spacing w:after="0" w:line="276" w:lineRule="auto"/>
        <w:ind w:hanging="218"/>
        <w:contextualSpacing w:val="0"/>
        <w:jc w:val="both"/>
        <w:outlineLvl w:val="0"/>
        <w:rPr>
          <w:rFonts w:asciiTheme="majorHAnsi" w:hAnsiTheme="majorHAnsi" w:cstheme="majorHAnsi"/>
          <w:b/>
          <w:caps/>
          <w:sz w:val="28"/>
          <w:szCs w:val="28"/>
          <w:lang w:val="ru-MD"/>
        </w:rPr>
      </w:pPr>
      <w:bookmarkStart w:id="3" w:name="_Toc530056757"/>
      <w:bookmarkStart w:id="4" w:name="_Toc532292926"/>
      <w:r w:rsidRPr="00C7364F">
        <w:rPr>
          <w:rFonts w:asciiTheme="majorHAnsi" w:hAnsiTheme="majorHAnsi" w:cstheme="majorHAnsi"/>
          <w:b/>
          <w:caps/>
          <w:sz w:val="28"/>
          <w:szCs w:val="28"/>
          <w:lang w:val="ru-MD"/>
        </w:rPr>
        <w:t xml:space="preserve"> </w:t>
      </w:r>
      <w:bookmarkStart w:id="5" w:name="_Toc529533666"/>
      <w:bookmarkEnd w:id="3"/>
      <w:bookmarkEnd w:id="4"/>
      <w:r w:rsidR="00692206" w:rsidRPr="00C7364F">
        <w:rPr>
          <w:rFonts w:asciiTheme="majorHAnsi" w:hAnsiTheme="majorHAnsi" w:cstheme="majorHAnsi"/>
          <w:b/>
          <w:caps/>
          <w:sz w:val="28"/>
          <w:szCs w:val="28"/>
          <w:lang w:val="ru-MD"/>
        </w:rPr>
        <w:t>ОСНОВАНИЕ ДЛЯ УСЛОВНОГО МНЕНИЯ</w:t>
      </w:r>
      <w:bookmarkEnd w:id="5"/>
    </w:p>
    <w:p w14:paraId="1D7D99A9" w14:textId="16C27272" w:rsidR="00710A45" w:rsidRPr="00C7364F" w:rsidRDefault="00692206" w:rsidP="00692206">
      <w:pPr>
        <w:pStyle w:val="CommentText"/>
        <w:numPr>
          <w:ilvl w:val="1"/>
          <w:numId w:val="4"/>
        </w:numPr>
        <w:tabs>
          <w:tab w:val="left" w:pos="0"/>
        </w:tabs>
        <w:spacing w:line="276" w:lineRule="auto"/>
        <w:ind w:left="0" w:firstLine="0"/>
        <w:rPr>
          <w:rFonts w:asciiTheme="majorHAnsi" w:hAnsiTheme="majorHAnsi" w:cstheme="majorHAnsi"/>
          <w:sz w:val="24"/>
          <w:szCs w:val="24"/>
          <w:lang w:val="ru-MD"/>
        </w:rPr>
      </w:pPr>
      <w:r w:rsidRPr="00C7364F">
        <w:rPr>
          <w:rFonts w:asciiTheme="majorHAnsi" w:hAnsiTheme="majorHAnsi" w:cstheme="majorHAnsi"/>
          <w:sz w:val="24"/>
          <w:szCs w:val="24"/>
          <w:lang w:val="ru-MD"/>
        </w:rPr>
        <w:t xml:space="preserve">Министерство не отразило в бухгалтерском учете </w:t>
      </w:r>
      <w:r w:rsidR="00B6382D" w:rsidRPr="00C7364F">
        <w:rPr>
          <w:rFonts w:asciiTheme="majorHAnsi" w:hAnsiTheme="majorHAnsi" w:cstheme="majorHAnsi"/>
          <w:sz w:val="24"/>
          <w:szCs w:val="24"/>
          <w:lang w:val="ru-MD"/>
        </w:rPr>
        <w:t>земельные участки</w:t>
      </w:r>
      <w:r w:rsidRPr="00C7364F">
        <w:rPr>
          <w:rFonts w:asciiTheme="majorHAnsi" w:hAnsiTheme="majorHAnsi" w:cstheme="majorHAnsi"/>
          <w:sz w:val="24"/>
          <w:szCs w:val="24"/>
          <w:lang w:val="ru-MD"/>
        </w:rPr>
        <w:t xml:space="preserve"> и здания, переданные в хозяйственное </w:t>
      </w:r>
      <w:r w:rsidR="00B6382D" w:rsidRPr="00C7364F">
        <w:rPr>
          <w:rFonts w:asciiTheme="majorHAnsi" w:hAnsiTheme="majorHAnsi" w:cstheme="majorHAnsi"/>
          <w:sz w:val="24"/>
          <w:szCs w:val="24"/>
          <w:lang w:val="ru-MD"/>
        </w:rPr>
        <w:t>вед</w:t>
      </w:r>
      <w:r w:rsidRPr="00C7364F">
        <w:rPr>
          <w:rFonts w:asciiTheme="majorHAnsi" w:hAnsiTheme="majorHAnsi" w:cstheme="majorHAnsi"/>
          <w:sz w:val="24"/>
          <w:szCs w:val="24"/>
          <w:lang w:val="ru-MD"/>
        </w:rPr>
        <w:t>ение государственных предприятий</w:t>
      </w:r>
      <w:r w:rsidR="00B6382D" w:rsidRPr="00C7364F">
        <w:rPr>
          <w:rFonts w:asciiTheme="majorHAnsi" w:hAnsiTheme="majorHAnsi" w:cstheme="majorHAnsi"/>
          <w:sz w:val="24"/>
          <w:szCs w:val="24"/>
          <w:lang w:val="ru-MD"/>
        </w:rPr>
        <w:t>,</w:t>
      </w:r>
      <w:r w:rsidRPr="00C7364F">
        <w:rPr>
          <w:rFonts w:asciiTheme="majorHAnsi" w:hAnsiTheme="majorHAnsi" w:cstheme="majorHAnsi"/>
          <w:sz w:val="24"/>
          <w:szCs w:val="24"/>
          <w:lang w:val="ru-MD"/>
        </w:rPr>
        <w:t xml:space="preserve"> на сумму </w:t>
      </w:r>
      <w:r w:rsidRPr="00C7364F">
        <w:rPr>
          <w:rFonts w:asciiTheme="majorHAnsi" w:hAnsiTheme="majorHAnsi" w:cstheme="majorHAnsi"/>
          <w:b/>
          <w:sz w:val="24"/>
          <w:szCs w:val="24"/>
          <w:lang w:val="ru-MD"/>
        </w:rPr>
        <w:t xml:space="preserve">21,3 млн. </w:t>
      </w:r>
      <w:r w:rsidR="00B6382D" w:rsidRPr="00C7364F">
        <w:rPr>
          <w:rFonts w:asciiTheme="majorHAnsi" w:hAnsiTheme="majorHAnsi" w:cstheme="majorHAnsi"/>
          <w:b/>
          <w:sz w:val="24"/>
          <w:szCs w:val="24"/>
          <w:lang w:val="ru-MD"/>
        </w:rPr>
        <w:t>леев</w:t>
      </w:r>
      <w:r w:rsidR="00B6382D" w:rsidRPr="00C7364F">
        <w:rPr>
          <w:rStyle w:val="FootnoteReference"/>
          <w:rFonts w:asciiTheme="majorHAnsi" w:hAnsiTheme="majorHAnsi" w:cstheme="majorHAnsi"/>
          <w:sz w:val="24"/>
          <w:szCs w:val="24"/>
          <w:lang w:val="ru-MD"/>
        </w:rPr>
        <w:footnoteReference w:id="2"/>
      </w:r>
      <w:r w:rsidRPr="00C7364F">
        <w:rPr>
          <w:rFonts w:asciiTheme="majorHAnsi" w:hAnsiTheme="majorHAnsi" w:cstheme="majorHAnsi"/>
          <w:sz w:val="24"/>
          <w:szCs w:val="24"/>
          <w:lang w:val="ru-MD"/>
        </w:rPr>
        <w:t>. В результате</w:t>
      </w:r>
      <w:r w:rsidR="00B6382D" w:rsidRPr="00C7364F">
        <w:rPr>
          <w:rFonts w:asciiTheme="majorHAnsi" w:hAnsiTheme="majorHAnsi" w:cstheme="majorHAnsi"/>
          <w:sz w:val="24"/>
          <w:szCs w:val="24"/>
          <w:lang w:val="ru-MD"/>
        </w:rPr>
        <w:t>,</w:t>
      </w:r>
      <w:r w:rsidRPr="00C7364F">
        <w:rPr>
          <w:rFonts w:asciiTheme="majorHAnsi" w:hAnsiTheme="majorHAnsi" w:cstheme="majorHAnsi"/>
          <w:sz w:val="24"/>
          <w:szCs w:val="24"/>
          <w:lang w:val="ru-MD"/>
        </w:rPr>
        <w:t xml:space="preserve"> </w:t>
      </w:r>
      <w:r w:rsidR="00B6382D" w:rsidRPr="00C7364F">
        <w:rPr>
          <w:rFonts w:asciiTheme="majorHAnsi" w:hAnsiTheme="majorHAnsi" w:cstheme="majorHAnsi"/>
          <w:sz w:val="24"/>
          <w:szCs w:val="24"/>
          <w:lang w:val="ru-MD"/>
        </w:rPr>
        <w:t>отраже</w:t>
      </w:r>
      <w:r w:rsidRPr="00C7364F">
        <w:rPr>
          <w:rFonts w:asciiTheme="majorHAnsi" w:hAnsiTheme="majorHAnsi" w:cstheme="majorHAnsi"/>
          <w:sz w:val="24"/>
          <w:szCs w:val="24"/>
          <w:lang w:val="ru-MD"/>
        </w:rPr>
        <w:t xml:space="preserve">нная сумма </w:t>
      </w:r>
      <w:r w:rsidR="00B6382D" w:rsidRPr="00C7364F">
        <w:rPr>
          <w:rFonts w:asciiTheme="majorHAnsi" w:hAnsiTheme="majorHAnsi" w:cstheme="majorHAnsi"/>
          <w:sz w:val="24"/>
          <w:szCs w:val="24"/>
          <w:lang w:val="ru-MD"/>
        </w:rPr>
        <w:t>остатка</w:t>
      </w:r>
      <w:r w:rsidRPr="00C7364F">
        <w:rPr>
          <w:rFonts w:asciiTheme="majorHAnsi" w:hAnsiTheme="majorHAnsi" w:cstheme="majorHAnsi"/>
          <w:sz w:val="24"/>
          <w:szCs w:val="24"/>
          <w:lang w:val="ru-MD"/>
        </w:rPr>
        <w:t xml:space="preserve"> группы счетов „</w:t>
      </w:r>
      <w:r w:rsidR="00B6382D" w:rsidRPr="00C7364F">
        <w:rPr>
          <w:rFonts w:asciiTheme="majorHAnsi" w:hAnsiTheme="majorHAnsi" w:cstheme="majorHAnsi"/>
          <w:sz w:val="24"/>
          <w:szCs w:val="24"/>
          <w:lang w:val="ru-MD"/>
        </w:rPr>
        <w:t>А</w:t>
      </w:r>
      <w:r w:rsidRPr="00C7364F">
        <w:rPr>
          <w:rFonts w:asciiTheme="majorHAnsi" w:hAnsiTheme="majorHAnsi" w:cstheme="majorHAnsi"/>
          <w:sz w:val="24"/>
          <w:szCs w:val="24"/>
          <w:lang w:val="ru-MD"/>
        </w:rPr>
        <w:t xml:space="preserve">кции и другие формы участия в капитале внутри страны” была </w:t>
      </w:r>
      <w:r w:rsidR="00B6382D" w:rsidRPr="00C7364F">
        <w:rPr>
          <w:rFonts w:asciiTheme="majorHAnsi" w:hAnsiTheme="majorHAnsi" w:cstheme="majorHAnsi"/>
          <w:sz w:val="24"/>
          <w:szCs w:val="24"/>
          <w:lang w:val="ru-MD"/>
        </w:rPr>
        <w:t>заниж</w:t>
      </w:r>
      <w:r w:rsidRPr="00C7364F">
        <w:rPr>
          <w:rFonts w:asciiTheme="majorHAnsi" w:hAnsiTheme="majorHAnsi" w:cstheme="majorHAnsi"/>
          <w:sz w:val="24"/>
          <w:szCs w:val="24"/>
          <w:lang w:val="ru-MD"/>
        </w:rPr>
        <w:t xml:space="preserve">ена на </w:t>
      </w:r>
      <w:r w:rsidRPr="00C7364F">
        <w:rPr>
          <w:rFonts w:asciiTheme="majorHAnsi" w:hAnsiTheme="majorHAnsi" w:cstheme="majorHAnsi"/>
          <w:b/>
          <w:sz w:val="24"/>
          <w:szCs w:val="24"/>
          <w:lang w:val="ru-MD"/>
        </w:rPr>
        <w:t xml:space="preserve">21,3 млн. </w:t>
      </w:r>
      <w:r w:rsidR="00B6382D" w:rsidRPr="00C7364F">
        <w:rPr>
          <w:rFonts w:asciiTheme="majorHAnsi" w:hAnsiTheme="majorHAnsi" w:cstheme="majorHAnsi"/>
          <w:b/>
          <w:sz w:val="24"/>
          <w:szCs w:val="24"/>
          <w:lang w:val="ru-MD"/>
        </w:rPr>
        <w:t>леев</w:t>
      </w:r>
      <w:r w:rsidRPr="00C7364F">
        <w:rPr>
          <w:rFonts w:asciiTheme="majorHAnsi" w:hAnsiTheme="majorHAnsi" w:cstheme="majorHAnsi"/>
          <w:sz w:val="24"/>
          <w:szCs w:val="24"/>
          <w:lang w:val="ru-MD"/>
        </w:rPr>
        <w:t>. В то же время</w:t>
      </w:r>
      <w:r w:rsidR="00B6382D" w:rsidRPr="00C7364F">
        <w:rPr>
          <w:rFonts w:asciiTheme="majorHAnsi" w:hAnsiTheme="majorHAnsi" w:cstheme="majorHAnsi"/>
          <w:sz w:val="24"/>
          <w:szCs w:val="24"/>
          <w:lang w:val="ru-MD"/>
        </w:rPr>
        <w:t>,</w:t>
      </w:r>
      <w:r w:rsidRPr="00C7364F">
        <w:rPr>
          <w:rFonts w:asciiTheme="majorHAnsi" w:hAnsiTheme="majorHAnsi" w:cstheme="majorHAnsi"/>
          <w:sz w:val="24"/>
          <w:szCs w:val="24"/>
          <w:lang w:val="ru-MD"/>
        </w:rPr>
        <w:t xml:space="preserve"> </w:t>
      </w:r>
      <w:r w:rsidR="00B6382D" w:rsidRPr="00C7364F">
        <w:rPr>
          <w:rFonts w:asciiTheme="majorHAnsi" w:hAnsiTheme="majorHAnsi" w:cstheme="majorHAnsi"/>
          <w:sz w:val="24"/>
          <w:szCs w:val="24"/>
          <w:lang w:val="ru-MD"/>
        </w:rPr>
        <w:t>М</w:t>
      </w:r>
      <w:r w:rsidRPr="00C7364F">
        <w:rPr>
          <w:rFonts w:asciiTheme="majorHAnsi" w:hAnsiTheme="majorHAnsi" w:cstheme="majorHAnsi"/>
          <w:sz w:val="24"/>
          <w:szCs w:val="24"/>
          <w:lang w:val="ru-MD"/>
        </w:rPr>
        <w:t>инистерство не со</w:t>
      </w:r>
      <w:r w:rsidR="00B6382D" w:rsidRPr="00C7364F">
        <w:rPr>
          <w:rFonts w:asciiTheme="majorHAnsi" w:hAnsiTheme="majorHAnsi" w:cstheme="majorHAnsi"/>
          <w:sz w:val="24"/>
          <w:szCs w:val="24"/>
          <w:lang w:val="ru-MD"/>
        </w:rPr>
        <w:t>блюд</w:t>
      </w:r>
      <w:r w:rsidRPr="00C7364F">
        <w:rPr>
          <w:rFonts w:asciiTheme="majorHAnsi" w:hAnsiTheme="majorHAnsi" w:cstheme="majorHAnsi"/>
          <w:sz w:val="24"/>
          <w:szCs w:val="24"/>
          <w:lang w:val="ru-MD"/>
        </w:rPr>
        <w:t>ало положения</w:t>
      </w:r>
      <w:r w:rsidR="00B6382D" w:rsidRPr="00C7364F">
        <w:rPr>
          <w:rFonts w:asciiTheme="majorHAnsi" w:hAnsiTheme="majorHAnsi" w:cstheme="majorHAnsi"/>
          <w:sz w:val="24"/>
          <w:szCs w:val="24"/>
          <w:lang w:val="ru-MD"/>
        </w:rPr>
        <w:t xml:space="preserve"> Закона №</w:t>
      </w:r>
      <w:r w:rsidRPr="00C7364F">
        <w:rPr>
          <w:rFonts w:asciiTheme="majorHAnsi" w:hAnsiTheme="majorHAnsi" w:cstheme="majorHAnsi"/>
          <w:sz w:val="24"/>
          <w:szCs w:val="24"/>
          <w:lang w:val="ru-MD"/>
        </w:rPr>
        <w:t>29 от 05.04.2018</w:t>
      </w:r>
      <w:r w:rsidR="00B6382D" w:rsidRPr="00C7364F">
        <w:rPr>
          <w:rStyle w:val="FootnoteReference"/>
          <w:rFonts w:asciiTheme="majorHAnsi" w:hAnsiTheme="majorHAnsi" w:cstheme="majorHAnsi"/>
          <w:sz w:val="24"/>
          <w:lang w:val="ru-MD"/>
        </w:rPr>
        <w:footnoteReference w:id="3"/>
      </w:r>
      <w:r w:rsidRPr="00C7364F">
        <w:rPr>
          <w:rFonts w:asciiTheme="majorHAnsi" w:hAnsiTheme="majorHAnsi" w:cstheme="majorHAnsi"/>
          <w:sz w:val="24"/>
          <w:szCs w:val="24"/>
          <w:lang w:val="ru-MD"/>
        </w:rPr>
        <w:t xml:space="preserve"> и </w:t>
      </w:r>
      <w:r w:rsidR="00B6382D" w:rsidRPr="00C7364F">
        <w:rPr>
          <w:rFonts w:asciiTheme="majorHAnsi" w:hAnsiTheme="majorHAnsi" w:cstheme="majorHAnsi"/>
          <w:sz w:val="24"/>
          <w:szCs w:val="24"/>
          <w:lang w:val="ru-MD"/>
        </w:rPr>
        <w:t>Закона №</w:t>
      </w:r>
      <w:r w:rsidRPr="00C7364F">
        <w:rPr>
          <w:rFonts w:asciiTheme="majorHAnsi" w:hAnsiTheme="majorHAnsi" w:cstheme="majorHAnsi"/>
          <w:sz w:val="24"/>
          <w:szCs w:val="24"/>
          <w:lang w:val="ru-MD"/>
        </w:rPr>
        <w:t>246 от 22.11.2017</w:t>
      </w:r>
      <w:r w:rsidR="00B6382D" w:rsidRPr="00C7364F">
        <w:rPr>
          <w:rStyle w:val="FootnoteReference"/>
          <w:rFonts w:asciiTheme="majorHAnsi" w:hAnsiTheme="majorHAnsi" w:cstheme="majorHAnsi"/>
          <w:sz w:val="24"/>
          <w:lang w:val="ru-MD"/>
        </w:rPr>
        <w:footnoteReference w:id="4"/>
      </w:r>
      <w:r w:rsidRPr="00C7364F">
        <w:rPr>
          <w:rFonts w:asciiTheme="majorHAnsi" w:hAnsiTheme="majorHAnsi" w:cstheme="majorHAnsi"/>
          <w:sz w:val="24"/>
          <w:szCs w:val="24"/>
          <w:lang w:val="ru-MD"/>
        </w:rPr>
        <w:t xml:space="preserve">, в отношении уставного капитала и состава </w:t>
      </w:r>
      <w:r w:rsidR="00B6382D" w:rsidRPr="00C7364F">
        <w:rPr>
          <w:rFonts w:asciiTheme="majorHAnsi" w:hAnsiTheme="majorHAnsi" w:cstheme="majorHAnsi"/>
          <w:sz w:val="24"/>
          <w:szCs w:val="24"/>
          <w:lang w:val="ru-MD"/>
        </w:rPr>
        <w:t>вложе</w:t>
      </w:r>
      <w:r w:rsidRPr="00C7364F">
        <w:rPr>
          <w:rFonts w:asciiTheme="majorHAnsi" w:hAnsiTheme="majorHAnsi" w:cstheme="majorHAnsi"/>
          <w:sz w:val="24"/>
          <w:szCs w:val="24"/>
          <w:lang w:val="ru-MD"/>
        </w:rPr>
        <w:t>нного в него имущества</w:t>
      </w:r>
      <w:r w:rsidR="00B6382D" w:rsidRPr="00C7364F">
        <w:rPr>
          <w:rStyle w:val="FootnoteReference"/>
          <w:rFonts w:asciiTheme="majorHAnsi" w:hAnsiTheme="majorHAnsi" w:cstheme="majorHAnsi"/>
          <w:sz w:val="24"/>
          <w:lang w:val="ru-MD"/>
        </w:rPr>
        <w:footnoteReference w:id="5"/>
      </w:r>
      <w:r w:rsidRPr="00C7364F">
        <w:rPr>
          <w:rFonts w:asciiTheme="majorHAnsi" w:hAnsiTheme="majorHAnsi" w:cstheme="majorHAnsi"/>
          <w:sz w:val="24"/>
          <w:szCs w:val="24"/>
          <w:lang w:val="ru-MD"/>
        </w:rPr>
        <w:t xml:space="preserve">. Аудитор был ограничен в получении достаточных и адекватных аудиторских доказательств в отношении стоимости и состава имущества, переданного в уставный капитал государственных предприятий. Не </w:t>
      </w:r>
      <w:r w:rsidR="00B6382D" w:rsidRPr="00C7364F">
        <w:rPr>
          <w:rFonts w:asciiTheme="majorHAnsi" w:hAnsiTheme="majorHAnsi" w:cstheme="majorHAnsi"/>
          <w:sz w:val="24"/>
          <w:szCs w:val="24"/>
          <w:lang w:val="ru-MD"/>
        </w:rPr>
        <w:t>владе</w:t>
      </w:r>
      <w:r w:rsidRPr="00C7364F">
        <w:rPr>
          <w:rFonts w:asciiTheme="majorHAnsi" w:hAnsiTheme="majorHAnsi" w:cstheme="majorHAnsi"/>
          <w:sz w:val="24"/>
          <w:szCs w:val="24"/>
          <w:lang w:val="ru-MD"/>
        </w:rPr>
        <w:t>я исчерпывающи</w:t>
      </w:r>
      <w:r w:rsidR="00B6382D" w:rsidRPr="00C7364F">
        <w:rPr>
          <w:rFonts w:asciiTheme="majorHAnsi" w:hAnsiTheme="majorHAnsi" w:cstheme="majorHAnsi"/>
          <w:sz w:val="24"/>
          <w:szCs w:val="24"/>
          <w:lang w:val="ru-MD"/>
        </w:rPr>
        <w:t>м списком</w:t>
      </w:r>
      <w:r w:rsidRPr="00C7364F">
        <w:rPr>
          <w:rFonts w:asciiTheme="majorHAnsi" w:hAnsiTheme="majorHAnsi" w:cstheme="majorHAnsi"/>
          <w:sz w:val="24"/>
          <w:szCs w:val="24"/>
          <w:lang w:val="ru-MD"/>
        </w:rPr>
        <w:t xml:space="preserve"> </w:t>
      </w:r>
      <w:r w:rsidR="00B6382D" w:rsidRPr="00C7364F">
        <w:rPr>
          <w:rFonts w:asciiTheme="majorHAnsi" w:hAnsiTheme="majorHAnsi" w:cstheme="majorHAnsi"/>
          <w:sz w:val="24"/>
          <w:szCs w:val="24"/>
          <w:lang w:val="ru-MD"/>
        </w:rPr>
        <w:t>имущества</w:t>
      </w:r>
      <w:r w:rsidRPr="00C7364F">
        <w:rPr>
          <w:rFonts w:asciiTheme="majorHAnsi" w:hAnsiTheme="majorHAnsi" w:cstheme="majorHAnsi"/>
          <w:sz w:val="24"/>
          <w:szCs w:val="24"/>
          <w:lang w:val="ru-MD"/>
        </w:rPr>
        <w:t>, переданн</w:t>
      </w:r>
      <w:r w:rsidR="00B6382D" w:rsidRPr="00C7364F">
        <w:rPr>
          <w:rFonts w:asciiTheme="majorHAnsi" w:hAnsiTheme="majorHAnsi" w:cstheme="majorHAnsi"/>
          <w:sz w:val="24"/>
          <w:szCs w:val="24"/>
          <w:lang w:val="ru-MD"/>
        </w:rPr>
        <w:t>ого</w:t>
      </w:r>
      <w:r w:rsidRPr="00C7364F">
        <w:rPr>
          <w:rFonts w:asciiTheme="majorHAnsi" w:hAnsiTheme="majorHAnsi" w:cstheme="majorHAnsi"/>
          <w:sz w:val="24"/>
          <w:szCs w:val="24"/>
          <w:lang w:val="ru-MD"/>
        </w:rPr>
        <w:t xml:space="preserve"> в уставный капитал государственных предприятий, </w:t>
      </w:r>
      <w:r w:rsidR="00B6382D" w:rsidRPr="00C7364F">
        <w:rPr>
          <w:rFonts w:asciiTheme="majorHAnsi" w:hAnsiTheme="majorHAnsi" w:cstheme="majorHAnsi"/>
          <w:sz w:val="24"/>
          <w:szCs w:val="24"/>
          <w:lang w:val="ru-MD"/>
        </w:rPr>
        <w:t>М</w:t>
      </w:r>
      <w:r w:rsidRPr="00C7364F">
        <w:rPr>
          <w:rFonts w:asciiTheme="majorHAnsi" w:hAnsiTheme="majorHAnsi" w:cstheme="majorHAnsi"/>
          <w:sz w:val="24"/>
          <w:szCs w:val="24"/>
          <w:lang w:val="ru-MD"/>
        </w:rPr>
        <w:t xml:space="preserve">инистерство признало </w:t>
      </w:r>
      <w:r w:rsidR="00B6382D" w:rsidRPr="00C7364F">
        <w:rPr>
          <w:rFonts w:asciiTheme="majorHAnsi" w:hAnsiTheme="majorHAnsi" w:cstheme="majorHAnsi"/>
          <w:sz w:val="24"/>
          <w:szCs w:val="24"/>
          <w:lang w:val="ru-MD"/>
        </w:rPr>
        <w:t xml:space="preserve">их </w:t>
      </w:r>
      <w:r w:rsidRPr="00C7364F">
        <w:rPr>
          <w:rFonts w:asciiTheme="majorHAnsi" w:hAnsiTheme="majorHAnsi" w:cstheme="majorHAnsi"/>
          <w:sz w:val="24"/>
          <w:szCs w:val="24"/>
          <w:lang w:val="ru-MD"/>
        </w:rPr>
        <w:t xml:space="preserve">заявленную стоимость в </w:t>
      </w:r>
      <w:r w:rsidRPr="00C7364F">
        <w:rPr>
          <w:rFonts w:asciiTheme="majorHAnsi" w:hAnsiTheme="majorHAnsi" w:cstheme="majorHAnsi"/>
          <w:b/>
          <w:sz w:val="24"/>
          <w:szCs w:val="24"/>
          <w:lang w:val="ru-MD"/>
        </w:rPr>
        <w:t xml:space="preserve">22,4 млн. </w:t>
      </w:r>
      <w:r w:rsidR="00B6382D" w:rsidRPr="00C7364F">
        <w:rPr>
          <w:rFonts w:asciiTheme="majorHAnsi" w:hAnsiTheme="majorHAnsi" w:cstheme="majorHAnsi"/>
          <w:b/>
          <w:sz w:val="24"/>
          <w:szCs w:val="24"/>
          <w:lang w:val="ru-MD"/>
        </w:rPr>
        <w:t>леев</w:t>
      </w:r>
      <w:r w:rsidRPr="00C7364F">
        <w:rPr>
          <w:rFonts w:asciiTheme="majorHAnsi" w:hAnsiTheme="majorHAnsi" w:cstheme="majorHAnsi"/>
          <w:sz w:val="24"/>
          <w:szCs w:val="24"/>
          <w:lang w:val="ru-MD"/>
        </w:rPr>
        <w:t>, котор</w:t>
      </w:r>
      <w:r w:rsidR="00B6382D" w:rsidRPr="00C7364F">
        <w:rPr>
          <w:rFonts w:asciiTheme="majorHAnsi" w:hAnsiTheme="majorHAnsi" w:cstheme="majorHAnsi"/>
          <w:sz w:val="24"/>
          <w:szCs w:val="24"/>
          <w:lang w:val="ru-MD"/>
        </w:rPr>
        <w:t>ая</w:t>
      </w:r>
      <w:r w:rsidRPr="00C7364F">
        <w:rPr>
          <w:rFonts w:asciiTheme="majorHAnsi" w:hAnsiTheme="majorHAnsi" w:cstheme="majorHAnsi"/>
          <w:sz w:val="24"/>
          <w:szCs w:val="24"/>
          <w:lang w:val="ru-MD"/>
        </w:rPr>
        <w:t xml:space="preserve"> не может быть подтвержден</w:t>
      </w:r>
      <w:r w:rsidR="00B6382D" w:rsidRPr="00C7364F">
        <w:rPr>
          <w:rFonts w:asciiTheme="majorHAnsi" w:hAnsiTheme="majorHAnsi" w:cstheme="majorHAnsi"/>
          <w:sz w:val="24"/>
          <w:szCs w:val="24"/>
          <w:lang w:val="ru-MD"/>
        </w:rPr>
        <w:t>а</w:t>
      </w:r>
      <w:r w:rsidR="00770E95" w:rsidRPr="00C7364F">
        <w:rPr>
          <w:rFonts w:asciiTheme="majorHAnsi" w:hAnsiTheme="majorHAnsi" w:cstheme="majorHAnsi"/>
          <w:sz w:val="24"/>
          <w:szCs w:val="24"/>
          <w:lang w:val="ru-MD"/>
        </w:rPr>
        <w:t xml:space="preserve">. </w:t>
      </w:r>
    </w:p>
    <w:p w14:paraId="767C974C" w14:textId="77777777" w:rsidR="001B24CA" w:rsidRPr="00C7364F" w:rsidRDefault="00C450F8" w:rsidP="00DA2F42">
      <w:pPr>
        <w:pStyle w:val="HTMLPreformatted"/>
        <w:shd w:val="clear" w:color="auto" w:fill="FFFFFF" w:themeFill="background1"/>
        <w:spacing w:line="276" w:lineRule="auto"/>
        <w:jc w:val="both"/>
        <w:rPr>
          <w:rFonts w:asciiTheme="majorHAnsi" w:hAnsiTheme="majorHAnsi" w:cstheme="majorHAnsi"/>
          <w:sz w:val="24"/>
          <w:szCs w:val="24"/>
          <w:lang w:val="ru-MD"/>
        </w:rPr>
      </w:pPr>
      <w:r w:rsidRPr="00C7364F">
        <w:rPr>
          <w:rFonts w:asciiTheme="majorHAnsi" w:hAnsiTheme="majorHAnsi" w:cstheme="majorHAnsi"/>
          <w:sz w:val="24"/>
          <w:szCs w:val="24"/>
          <w:lang w:val="ru-MD"/>
        </w:rPr>
        <w:tab/>
      </w:r>
      <w:r w:rsidR="001B24CA" w:rsidRPr="00C7364F">
        <w:rPr>
          <w:rFonts w:asciiTheme="majorHAnsi" w:hAnsiTheme="majorHAnsi" w:cstheme="majorHAnsi"/>
          <w:sz w:val="24"/>
          <w:szCs w:val="24"/>
          <w:lang w:val="ru-MD"/>
        </w:rPr>
        <w:t xml:space="preserve"> </w:t>
      </w:r>
    </w:p>
    <w:p w14:paraId="24C53393" w14:textId="7584FA4E" w:rsidR="00757B84" w:rsidRPr="00C7364F" w:rsidRDefault="00692206" w:rsidP="00DA2F42">
      <w:pPr>
        <w:spacing w:after="0" w:line="276" w:lineRule="auto"/>
        <w:jc w:val="both"/>
        <w:rPr>
          <w:rFonts w:asciiTheme="majorHAnsi" w:eastAsia="Times New Roman" w:hAnsiTheme="majorHAnsi" w:cstheme="majorHAnsi"/>
          <w:bCs/>
          <w:color w:val="000000" w:themeColor="text1"/>
          <w:sz w:val="24"/>
          <w:szCs w:val="24"/>
          <w:lang w:val="ru-MD"/>
        </w:rPr>
      </w:pPr>
      <w:r w:rsidRPr="00C7364F">
        <w:rPr>
          <w:rFonts w:ascii="Calibri Light" w:hAnsi="Calibri Light" w:cstheme="majorHAnsi"/>
          <w:sz w:val="24"/>
          <w:szCs w:val="24"/>
          <w:shd w:val="clear" w:color="auto" w:fill="FFFFFF" w:themeFill="background1"/>
          <w:lang w:val="ru-MD"/>
        </w:rPr>
        <w:t>Мы провели аудиторскую миссию в соответствии с Международными стандартами Высших органов аудита, применяемыми Счетной палатой</w:t>
      </w:r>
      <w:r w:rsidRPr="00C7364F">
        <w:rPr>
          <w:rStyle w:val="FootnoteReference"/>
          <w:rFonts w:asciiTheme="majorHAnsi" w:eastAsia="Times New Roman" w:hAnsiTheme="majorHAnsi" w:cs="Times New Roman"/>
          <w:sz w:val="24"/>
          <w:szCs w:val="24"/>
          <w:lang w:val="ru-MD"/>
        </w:rPr>
        <w:footnoteReference w:id="6"/>
      </w:r>
      <w:r w:rsidRPr="00C7364F">
        <w:rPr>
          <w:rFonts w:ascii="Calibri Light" w:hAnsi="Calibri Light" w:cstheme="majorHAnsi"/>
          <w:sz w:val="24"/>
          <w:szCs w:val="24"/>
          <w:shd w:val="clear" w:color="auto" w:fill="FFFFFF" w:themeFill="background1"/>
          <w:lang w:val="ru-MD"/>
        </w:rPr>
        <w:t>. Наши обязанности, согласно указанным стандартам, описаны в разделе</w:t>
      </w:r>
      <w:r w:rsidRPr="00C7364F">
        <w:rPr>
          <w:rFonts w:ascii="Calibri Light" w:hAnsi="Calibri Light" w:cstheme="majorHAnsi"/>
          <w:i/>
          <w:sz w:val="24"/>
          <w:szCs w:val="24"/>
          <w:shd w:val="clear" w:color="auto" w:fill="FFFFFF" w:themeFill="background1"/>
          <w:lang w:val="ru-MD"/>
        </w:rPr>
        <w:t xml:space="preserve"> Обязанности аудитора в рамках аудита финансовой отчетности </w:t>
      </w:r>
      <w:r w:rsidRPr="00C7364F">
        <w:rPr>
          <w:rFonts w:ascii="Calibri Light" w:hAnsi="Calibri Light" w:cstheme="majorHAnsi"/>
          <w:sz w:val="24"/>
          <w:szCs w:val="24"/>
          <w:shd w:val="clear" w:color="auto" w:fill="FFFFFF" w:themeFill="background1"/>
          <w:lang w:val="ru-MD"/>
        </w:rPr>
        <w:t>настоящего Отчета. Мы являемся независимыми от аудируемого субъекта и выполняем обязанности по этике в соответствии с требованиями Кодекса этики Счетной палаты. Считаем, что полученные аудиторские доказательства являются достаточными и уместными, чтобы служить основанием для нашего мнения</w:t>
      </w:r>
      <w:r w:rsidR="00757B84" w:rsidRPr="00C7364F">
        <w:rPr>
          <w:rFonts w:asciiTheme="majorHAnsi" w:eastAsia="Times New Roman" w:hAnsiTheme="majorHAnsi" w:cstheme="majorHAnsi"/>
          <w:bCs/>
          <w:color w:val="000000" w:themeColor="text1"/>
          <w:sz w:val="24"/>
          <w:szCs w:val="24"/>
          <w:lang w:val="ru-MD"/>
        </w:rPr>
        <w:t>.</w:t>
      </w:r>
    </w:p>
    <w:p w14:paraId="3C5856B5" w14:textId="77777777" w:rsidR="00757B84" w:rsidRPr="00C7364F" w:rsidRDefault="00757B84" w:rsidP="00DA2F42">
      <w:pPr>
        <w:spacing w:after="0" w:line="276" w:lineRule="auto"/>
        <w:ind w:right="-24"/>
        <w:jc w:val="both"/>
        <w:rPr>
          <w:rFonts w:asciiTheme="majorHAnsi" w:eastAsia="Times New Roman" w:hAnsiTheme="majorHAnsi" w:cstheme="majorHAnsi"/>
          <w:bCs/>
          <w:color w:val="000000" w:themeColor="text1"/>
          <w:sz w:val="24"/>
          <w:szCs w:val="24"/>
          <w:lang w:val="ru-MD"/>
        </w:rPr>
      </w:pPr>
    </w:p>
    <w:p w14:paraId="24034276" w14:textId="550D1BFB" w:rsidR="00757B84" w:rsidRPr="00C7364F" w:rsidRDefault="00692206" w:rsidP="00A67CC8">
      <w:pPr>
        <w:pStyle w:val="ListParagraph"/>
        <w:numPr>
          <w:ilvl w:val="0"/>
          <w:numId w:val="1"/>
        </w:numPr>
        <w:spacing w:after="0" w:line="276" w:lineRule="auto"/>
        <w:ind w:hanging="218"/>
        <w:contextualSpacing w:val="0"/>
        <w:jc w:val="both"/>
        <w:outlineLvl w:val="0"/>
        <w:rPr>
          <w:rFonts w:asciiTheme="majorHAnsi" w:hAnsiTheme="majorHAnsi" w:cstheme="majorHAnsi"/>
          <w:b/>
          <w:caps/>
          <w:sz w:val="28"/>
          <w:szCs w:val="28"/>
          <w:lang w:val="ru-MD"/>
        </w:rPr>
      </w:pPr>
      <w:r w:rsidRPr="00C7364F">
        <w:rPr>
          <w:rFonts w:asciiTheme="majorHAnsi" w:hAnsiTheme="majorHAnsi" w:cstheme="majorHAnsi"/>
          <w:b/>
          <w:caps/>
          <w:sz w:val="28"/>
          <w:szCs w:val="28"/>
          <w:lang w:val="ru-MD"/>
        </w:rPr>
        <w:t xml:space="preserve">КЛЮЧЕВЫЕ АСПЕКТЫ АУДИТА </w:t>
      </w:r>
    </w:p>
    <w:p w14:paraId="2C196124" w14:textId="6924A097" w:rsidR="00757B84" w:rsidRPr="00C7364F" w:rsidRDefault="00692206" w:rsidP="006C5F04">
      <w:pPr>
        <w:tabs>
          <w:tab w:val="left" w:pos="720"/>
        </w:tabs>
        <w:spacing w:before="120" w:after="0" w:line="276" w:lineRule="auto"/>
        <w:jc w:val="both"/>
        <w:rPr>
          <w:rFonts w:asciiTheme="majorHAnsi" w:hAnsiTheme="majorHAnsi" w:cstheme="majorHAnsi"/>
          <w:bCs/>
          <w:sz w:val="24"/>
          <w:szCs w:val="24"/>
          <w:lang w:val="ru-MD"/>
        </w:rPr>
      </w:pPr>
      <w:r w:rsidRPr="00C7364F">
        <w:rPr>
          <w:rFonts w:asciiTheme="majorHAnsi" w:hAnsiTheme="majorHAnsi" w:cstheme="majorHAnsi"/>
          <w:sz w:val="24"/>
          <w:szCs w:val="24"/>
          <w:lang w:val="ru-MD"/>
        </w:rPr>
        <w:t xml:space="preserve">Ключевыми аспектами аудита являются те аспекты, которые, согласно нашему профессиональному суждению, имели наиболее важное значение для аудита </w:t>
      </w:r>
      <w:r w:rsidRPr="00C7364F">
        <w:rPr>
          <w:rFonts w:asciiTheme="majorHAnsi" w:hAnsiTheme="majorHAnsi" w:cstheme="majorHAnsi"/>
          <w:sz w:val="24"/>
          <w:szCs w:val="24"/>
          <w:lang w:val="ru-MD"/>
        </w:rPr>
        <w:lastRenderedPageBreak/>
        <w:t>консолидированной финансовой отчетности Министерства обороны по состоянию на 31 декабря 202</w:t>
      </w:r>
      <w:r w:rsidR="00D601C0" w:rsidRPr="00C7364F">
        <w:rPr>
          <w:rFonts w:asciiTheme="majorHAnsi" w:hAnsiTheme="majorHAnsi" w:cstheme="majorHAnsi"/>
          <w:sz w:val="24"/>
          <w:szCs w:val="24"/>
          <w:lang w:val="ru-MD"/>
        </w:rPr>
        <w:t>2</w:t>
      </w:r>
      <w:r w:rsidRPr="00C7364F">
        <w:rPr>
          <w:rFonts w:asciiTheme="majorHAnsi" w:hAnsiTheme="majorHAnsi" w:cstheme="majorHAnsi"/>
          <w:sz w:val="24"/>
          <w:szCs w:val="24"/>
          <w:lang w:val="ru-MD"/>
        </w:rPr>
        <w:t xml:space="preserve"> года. Эти аспекты были рассмотрены в контексте аудита финансовой отчетности в целом</w:t>
      </w:r>
      <w:r w:rsidRPr="00C7364F">
        <w:rPr>
          <w:lang w:val="ru-MD"/>
        </w:rPr>
        <w:t xml:space="preserve"> </w:t>
      </w:r>
      <w:r w:rsidRPr="00C7364F">
        <w:rPr>
          <w:rFonts w:asciiTheme="majorHAnsi" w:hAnsiTheme="majorHAnsi" w:cstheme="majorHAnsi"/>
          <w:sz w:val="24"/>
          <w:szCs w:val="24"/>
          <w:lang w:val="ru-MD"/>
        </w:rPr>
        <w:t xml:space="preserve">и формирования нашего мнения о ней, без выражения особого мнения по ним. За исключением аспектов, описанных в разделе </w:t>
      </w:r>
      <w:r w:rsidRPr="00C7364F">
        <w:rPr>
          <w:rFonts w:asciiTheme="majorHAnsi" w:hAnsiTheme="majorHAnsi" w:cstheme="majorHAnsi"/>
          <w:i/>
          <w:sz w:val="24"/>
          <w:szCs w:val="24"/>
          <w:lang w:val="ru-MD"/>
        </w:rPr>
        <w:t>Основание для условного мнения</w:t>
      </w:r>
      <w:r w:rsidRPr="00C7364F">
        <w:rPr>
          <w:rFonts w:asciiTheme="majorHAnsi" w:hAnsiTheme="majorHAnsi" w:cstheme="majorHAnsi"/>
          <w:sz w:val="24"/>
          <w:szCs w:val="24"/>
          <w:lang w:val="ru-MD"/>
        </w:rPr>
        <w:t>, мы установили, что нет других ключевых аспектов аудита, которые должны быть отражены в Отчете аудита</w:t>
      </w:r>
      <w:r w:rsidR="00757B84" w:rsidRPr="00C7364F">
        <w:rPr>
          <w:rFonts w:asciiTheme="majorHAnsi" w:hAnsiTheme="majorHAnsi" w:cstheme="majorHAnsi"/>
          <w:bCs/>
          <w:sz w:val="24"/>
          <w:szCs w:val="24"/>
          <w:lang w:val="ru-MD"/>
        </w:rPr>
        <w:t>.</w:t>
      </w:r>
    </w:p>
    <w:p w14:paraId="64B0655D" w14:textId="77777777" w:rsidR="00757B84" w:rsidRPr="00C7364F" w:rsidRDefault="00757B84" w:rsidP="00DA2F42">
      <w:pPr>
        <w:tabs>
          <w:tab w:val="left" w:pos="720"/>
        </w:tabs>
        <w:spacing w:after="0" w:line="276" w:lineRule="auto"/>
        <w:ind w:right="206"/>
        <w:jc w:val="both"/>
        <w:rPr>
          <w:rFonts w:asciiTheme="majorHAnsi" w:eastAsia="Calibri" w:hAnsiTheme="majorHAnsi" w:cstheme="majorHAnsi"/>
          <w:lang w:val="ru-MD"/>
        </w:rPr>
      </w:pPr>
    </w:p>
    <w:p w14:paraId="7465F228" w14:textId="14CB0A64" w:rsidR="00757B84" w:rsidRPr="00C7364F" w:rsidRDefault="007B685A" w:rsidP="00866C00">
      <w:pPr>
        <w:pStyle w:val="ListParagraph"/>
        <w:numPr>
          <w:ilvl w:val="0"/>
          <w:numId w:val="1"/>
        </w:numPr>
        <w:spacing w:after="0" w:line="276" w:lineRule="auto"/>
        <w:ind w:left="284" w:firstLine="0"/>
        <w:jc w:val="both"/>
        <w:outlineLvl w:val="0"/>
        <w:rPr>
          <w:rFonts w:asciiTheme="majorHAnsi" w:hAnsiTheme="majorHAnsi" w:cstheme="majorHAnsi"/>
          <w:b/>
          <w:caps/>
          <w:sz w:val="28"/>
          <w:szCs w:val="28"/>
          <w:lang w:val="ru-MD"/>
        </w:rPr>
      </w:pPr>
      <w:bookmarkStart w:id="6" w:name="_Toc532292919"/>
      <w:bookmarkStart w:id="7" w:name="_Toc532292929"/>
      <w:bookmarkStart w:id="8" w:name="_Toc532292920"/>
      <w:bookmarkStart w:id="9" w:name="_Toc532292930"/>
      <w:bookmarkStart w:id="10" w:name="_Toc530056760"/>
      <w:bookmarkStart w:id="11" w:name="_Toc532292931"/>
      <w:bookmarkEnd w:id="6"/>
      <w:bookmarkEnd w:id="7"/>
      <w:bookmarkEnd w:id="8"/>
      <w:bookmarkEnd w:id="9"/>
      <w:r w:rsidRPr="00C7364F">
        <w:rPr>
          <w:rFonts w:asciiTheme="majorHAnsi" w:hAnsiTheme="majorHAnsi" w:cstheme="majorHAnsi"/>
          <w:b/>
          <w:caps/>
          <w:sz w:val="28"/>
          <w:szCs w:val="28"/>
          <w:lang w:val="ru-MD"/>
        </w:rPr>
        <w:t xml:space="preserve"> </w:t>
      </w:r>
      <w:bookmarkEnd w:id="10"/>
      <w:bookmarkEnd w:id="11"/>
      <w:r w:rsidR="00692206" w:rsidRPr="00C7364F">
        <w:rPr>
          <w:rFonts w:asciiTheme="majorHAnsi" w:hAnsiTheme="majorHAnsi" w:cstheme="majorHAnsi"/>
          <w:b/>
          <w:caps/>
          <w:sz w:val="28"/>
          <w:szCs w:val="28"/>
          <w:lang w:val="ru-MD"/>
        </w:rPr>
        <w:t>ДРУГАЯ ИНФОРМАЦИЯ</w:t>
      </w:r>
    </w:p>
    <w:p w14:paraId="0607CC7D" w14:textId="723E8B27" w:rsidR="00682134" w:rsidRPr="00C7364F" w:rsidRDefault="00682134" w:rsidP="00876F96">
      <w:pPr>
        <w:pStyle w:val="CommentText"/>
        <w:tabs>
          <w:tab w:val="left" w:pos="0"/>
        </w:tabs>
        <w:spacing w:line="276" w:lineRule="auto"/>
        <w:ind w:firstLine="0"/>
        <w:rPr>
          <w:rFonts w:asciiTheme="majorHAnsi" w:hAnsiTheme="majorHAnsi"/>
          <w:color w:val="FF0000"/>
          <w:sz w:val="24"/>
          <w:szCs w:val="24"/>
          <w:lang w:val="ru-MD"/>
        </w:rPr>
      </w:pPr>
      <w:r w:rsidRPr="00C7364F">
        <w:rPr>
          <w:rFonts w:asciiTheme="majorHAnsi" w:hAnsiTheme="majorHAnsi" w:cstheme="majorHAnsi"/>
          <w:b/>
          <w:sz w:val="24"/>
          <w:szCs w:val="24"/>
          <w:lang w:val="ru-MD"/>
        </w:rPr>
        <w:t>4.1</w:t>
      </w:r>
      <w:r w:rsidRPr="00C7364F">
        <w:rPr>
          <w:rFonts w:asciiTheme="majorHAnsi" w:hAnsiTheme="majorHAnsi" w:cstheme="majorHAnsi"/>
          <w:sz w:val="24"/>
          <w:szCs w:val="24"/>
          <w:lang w:val="ru-MD"/>
        </w:rPr>
        <w:t xml:space="preserve">. </w:t>
      </w:r>
      <w:r w:rsidR="00173590" w:rsidRPr="00C7364F">
        <w:rPr>
          <w:rFonts w:asciiTheme="majorHAnsi" w:hAnsiTheme="majorHAnsi" w:cstheme="majorHAnsi"/>
          <w:sz w:val="24"/>
          <w:szCs w:val="24"/>
          <w:lang w:val="ru-MD"/>
        </w:rPr>
        <w:t>Министерство неправильно признало в бухгалтерском учете 13 объектов недвижимости площадью 13,48 тыс. м</w:t>
      </w:r>
      <w:r w:rsidR="00173590" w:rsidRPr="00C7364F">
        <w:rPr>
          <w:rFonts w:asciiTheme="majorHAnsi" w:hAnsiTheme="majorHAnsi" w:cstheme="majorHAnsi"/>
          <w:sz w:val="24"/>
          <w:szCs w:val="24"/>
          <w:vertAlign w:val="superscript"/>
          <w:lang w:val="ru-MD"/>
        </w:rPr>
        <w:t>2</w:t>
      </w:r>
      <w:r w:rsidR="00173590" w:rsidRPr="00C7364F">
        <w:rPr>
          <w:rFonts w:asciiTheme="majorHAnsi" w:hAnsiTheme="majorHAnsi" w:cstheme="majorHAnsi"/>
          <w:sz w:val="24"/>
          <w:szCs w:val="24"/>
          <w:lang w:val="ru-MD"/>
        </w:rPr>
        <w:t>, которые, согласно записям из Реестра недвижимого имущества, принадлежат третьим лицам, будучи приватизированы</w:t>
      </w:r>
      <w:r w:rsidR="00173590" w:rsidRPr="00C7364F">
        <w:rPr>
          <w:rStyle w:val="FootnoteReference"/>
          <w:rFonts w:asciiTheme="majorHAnsi" w:hAnsiTheme="majorHAnsi" w:cstheme="majorHAnsi"/>
          <w:bCs/>
          <w:sz w:val="24"/>
          <w:szCs w:val="24"/>
          <w:lang w:val="ru-MD"/>
        </w:rPr>
        <w:footnoteReference w:id="7"/>
      </w:r>
      <w:r w:rsidR="00173590" w:rsidRPr="00C7364F">
        <w:rPr>
          <w:rFonts w:asciiTheme="majorHAnsi" w:hAnsiTheme="majorHAnsi" w:cstheme="majorHAnsi"/>
          <w:sz w:val="24"/>
          <w:szCs w:val="24"/>
          <w:lang w:val="ru-MD"/>
        </w:rPr>
        <w:t xml:space="preserve">. В итоге, отраженная стоимость баланса группы счетов „Здания” была завышена на </w:t>
      </w:r>
      <w:r w:rsidR="00173590" w:rsidRPr="00C7364F">
        <w:rPr>
          <w:rFonts w:asciiTheme="majorHAnsi" w:hAnsiTheme="majorHAnsi" w:cstheme="majorHAnsi"/>
          <w:b/>
          <w:sz w:val="24"/>
          <w:szCs w:val="24"/>
          <w:lang w:val="ru-MD"/>
        </w:rPr>
        <w:t>5,4 млн. леев</w:t>
      </w:r>
      <w:r w:rsidR="00173590" w:rsidRPr="00C7364F">
        <w:rPr>
          <w:rFonts w:asciiTheme="majorHAnsi" w:hAnsiTheme="majorHAnsi" w:cstheme="majorHAnsi"/>
          <w:sz w:val="24"/>
          <w:szCs w:val="24"/>
          <w:lang w:val="ru-MD"/>
        </w:rPr>
        <w:t>.</w:t>
      </w:r>
      <w:r w:rsidR="00C17BC1" w:rsidRPr="00C7364F">
        <w:rPr>
          <w:rFonts w:asciiTheme="majorHAnsi" w:hAnsiTheme="majorHAnsi"/>
          <w:sz w:val="24"/>
          <w:szCs w:val="24"/>
          <w:lang w:val="ru-MD"/>
        </w:rPr>
        <w:t xml:space="preserve"> </w:t>
      </w:r>
    </w:p>
    <w:p w14:paraId="743C96DF" w14:textId="47010F0C" w:rsidR="00C9103F" w:rsidRPr="00C7364F" w:rsidRDefault="009E5432" w:rsidP="001525F3">
      <w:pPr>
        <w:pStyle w:val="CommentText"/>
        <w:tabs>
          <w:tab w:val="left" w:pos="0"/>
        </w:tabs>
        <w:spacing w:line="276" w:lineRule="auto"/>
        <w:ind w:firstLine="0"/>
        <w:rPr>
          <w:rFonts w:asciiTheme="majorHAnsi" w:hAnsiTheme="majorHAnsi" w:cstheme="majorHAnsi"/>
          <w:sz w:val="24"/>
          <w:szCs w:val="24"/>
          <w:lang w:val="ru-MD"/>
        </w:rPr>
      </w:pPr>
      <w:r w:rsidRPr="00C7364F">
        <w:rPr>
          <w:rFonts w:asciiTheme="majorHAnsi" w:hAnsiTheme="majorHAnsi" w:cstheme="majorHAnsi"/>
          <w:b/>
          <w:sz w:val="24"/>
          <w:szCs w:val="24"/>
          <w:lang w:val="ru-MD"/>
        </w:rPr>
        <w:t>4</w:t>
      </w:r>
      <w:r w:rsidR="006B70F3" w:rsidRPr="00C7364F">
        <w:rPr>
          <w:rFonts w:asciiTheme="majorHAnsi" w:hAnsiTheme="majorHAnsi" w:cstheme="majorHAnsi"/>
          <w:b/>
          <w:sz w:val="24"/>
          <w:szCs w:val="24"/>
          <w:lang w:val="ru-MD"/>
        </w:rPr>
        <w:t>.2</w:t>
      </w:r>
      <w:r w:rsidR="00757B84" w:rsidRPr="00C7364F">
        <w:rPr>
          <w:rFonts w:asciiTheme="majorHAnsi" w:hAnsiTheme="majorHAnsi" w:cstheme="majorHAnsi"/>
          <w:sz w:val="24"/>
          <w:szCs w:val="24"/>
          <w:lang w:val="ru-MD"/>
        </w:rPr>
        <w:t xml:space="preserve">. </w:t>
      </w:r>
      <w:r w:rsidR="00173590" w:rsidRPr="00C7364F">
        <w:rPr>
          <w:rFonts w:asciiTheme="majorHAnsi" w:hAnsiTheme="majorHAnsi" w:cstheme="majorHAnsi"/>
          <w:sz w:val="24"/>
          <w:szCs w:val="24"/>
          <w:lang w:val="ru-MD"/>
        </w:rPr>
        <w:t xml:space="preserve">Министерство неверно истолковало положения Приказа Министра финансов № 216 от 28.12.2015, расходы/инвестиции на создание информационной системы были ошибочно классифицированы как нематериальные активы. В результате, отражаемая стоимость баланса группы счетов „Нематериальные активы” была завышена на </w:t>
      </w:r>
      <w:r w:rsidR="00173590" w:rsidRPr="00C7364F">
        <w:rPr>
          <w:rFonts w:asciiTheme="majorHAnsi" w:hAnsiTheme="majorHAnsi" w:cstheme="majorHAnsi"/>
          <w:b/>
          <w:sz w:val="24"/>
          <w:szCs w:val="24"/>
          <w:lang w:val="ru-MD"/>
        </w:rPr>
        <w:t xml:space="preserve">2,7 млн. леев, </w:t>
      </w:r>
      <w:r w:rsidR="00173590" w:rsidRPr="00C7364F">
        <w:rPr>
          <w:rFonts w:asciiTheme="majorHAnsi" w:hAnsiTheme="majorHAnsi" w:cstheme="majorHAnsi"/>
          <w:sz w:val="24"/>
          <w:szCs w:val="24"/>
          <w:lang w:val="ru-MD"/>
        </w:rPr>
        <w:t xml:space="preserve">а остаток счета </w:t>
      </w:r>
      <w:r w:rsidR="00173590" w:rsidRPr="00C7364F">
        <w:rPr>
          <w:rFonts w:asciiTheme="majorHAnsi" w:hAnsiTheme="majorHAnsi" w:cstheme="majorHAnsi"/>
          <w:bCs/>
          <w:sz w:val="24"/>
          <w:szCs w:val="24"/>
          <w:lang w:val="ru-MD"/>
        </w:rPr>
        <w:t>„Незавершенные капитальные инвестиции в активы</w:t>
      </w:r>
      <w:r w:rsidR="00173590" w:rsidRPr="00C7364F">
        <w:rPr>
          <w:rFonts w:asciiTheme="majorHAnsi" w:hAnsiTheme="majorHAnsi" w:cstheme="majorHAnsi"/>
          <w:sz w:val="24"/>
          <w:szCs w:val="24"/>
          <w:lang w:val="ru-MD"/>
        </w:rPr>
        <w:t>” был занижен на ту же сумму</w:t>
      </w:r>
      <w:r w:rsidR="00C9103F" w:rsidRPr="00C7364F">
        <w:rPr>
          <w:rFonts w:asciiTheme="majorHAnsi" w:hAnsiTheme="majorHAnsi" w:cstheme="majorHAnsi"/>
          <w:bCs/>
          <w:sz w:val="24"/>
          <w:szCs w:val="24"/>
          <w:lang w:val="ru-MD"/>
        </w:rPr>
        <w:t>.</w:t>
      </w:r>
    </w:p>
    <w:p w14:paraId="5374E372" w14:textId="214C1FED" w:rsidR="0061508C" w:rsidRPr="00C7364F" w:rsidRDefault="009E5432" w:rsidP="00870E4C">
      <w:pPr>
        <w:pStyle w:val="CommentText"/>
        <w:tabs>
          <w:tab w:val="left" w:pos="0"/>
        </w:tabs>
        <w:spacing w:line="276" w:lineRule="auto"/>
        <w:ind w:firstLine="0"/>
        <w:rPr>
          <w:rFonts w:asciiTheme="majorHAnsi" w:hAnsiTheme="majorHAnsi" w:cstheme="majorHAnsi"/>
          <w:sz w:val="24"/>
          <w:szCs w:val="24"/>
          <w:lang w:val="ru-MD"/>
        </w:rPr>
      </w:pPr>
      <w:r w:rsidRPr="00C7364F">
        <w:rPr>
          <w:rFonts w:asciiTheme="majorHAnsi" w:hAnsiTheme="majorHAnsi" w:cstheme="majorHAnsi"/>
          <w:b/>
          <w:sz w:val="24"/>
          <w:szCs w:val="24"/>
          <w:lang w:val="ru-MD"/>
        </w:rPr>
        <w:t>4</w:t>
      </w:r>
      <w:r w:rsidR="0061508C" w:rsidRPr="00C7364F">
        <w:rPr>
          <w:rFonts w:asciiTheme="majorHAnsi" w:hAnsiTheme="majorHAnsi" w:cstheme="majorHAnsi"/>
          <w:b/>
          <w:sz w:val="24"/>
          <w:szCs w:val="24"/>
          <w:lang w:val="ru-MD"/>
        </w:rPr>
        <w:t>.3</w:t>
      </w:r>
      <w:r w:rsidR="0061508C" w:rsidRPr="00C7364F">
        <w:rPr>
          <w:rFonts w:asciiTheme="majorHAnsi" w:hAnsiTheme="majorHAnsi" w:cstheme="majorHAnsi"/>
          <w:sz w:val="24"/>
          <w:szCs w:val="24"/>
          <w:lang w:val="ru-MD"/>
        </w:rPr>
        <w:t xml:space="preserve">. </w:t>
      </w:r>
      <w:r w:rsidR="00173590" w:rsidRPr="00C7364F">
        <w:rPr>
          <w:rFonts w:asciiTheme="majorHAnsi" w:hAnsiTheme="majorHAnsi" w:cstheme="majorHAnsi"/>
          <w:sz w:val="24"/>
          <w:szCs w:val="24"/>
          <w:lang w:val="ru-MD"/>
        </w:rPr>
        <w:t>Министерство не соблюдало положения Приказа министра финансов №216 от 28.12.2016</w:t>
      </w:r>
      <w:r w:rsidR="00173590" w:rsidRPr="00C7364F">
        <w:rPr>
          <w:rStyle w:val="FootnoteReference"/>
          <w:rFonts w:asciiTheme="majorHAnsi" w:hAnsiTheme="majorHAnsi" w:cstheme="majorHAnsi"/>
          <w:sz w:val="24"/>
          <w:szCs w:val="24"/>
          <w:lang w:val="ru-MD"/>
        </w:rPr>
        <w:footnoteReference w:id="8"/>
      </w:r>
      <w:r w:rsidR="00173590" w:rsidRPr="00C7364F">
        <w:rPr>
          <w:rFonts w:asciiTheme="majorHAnsi" w:hAnsiTheme="majorHAnsi" w:cstheme="majorHAnsi"/>
          <w:sz w:val="24"/>
          <w:szCs w:val="24"/>
          <w:lang w:val="ru-MD"/>
        </w:rPr>
        <w:t xml:space="preserve">, поскольку </w:t>
      </w:r>
      <w:r w:rsidR="00F63233" w:rsidRPr="00C7364F">
        <w:rPr>
          <w:rFonts w:asciiTheme="majorHAnsi" w:hAnsiTheme="majorHAnsi" w:cstheme="majorHAnsi"/>
          <w:sz w:val="24"/>
          <w:szCs w:val="24"/>
          <w:lang w:val="ru-MD"/>
        </w:rPr>
        <w:t xml:space="preserve">на протяжении нескольких лет одной воинской частью не начислялся износ основных средств в размере 61,4 млн. леев. Так, для основных средств, поступивших в течение 2022 года, стоимостью 267,4 млн. леев, износ на сумму </w:t>
      </w:r>
      <w:r w:rsidR="00F63233" w:rsidRPr="00C7364F">
        <w:rPr>
          <w:rFonts w:asciiTheme="majorHAnsi" w:hAnsiTheme="majorHAnsi" w:cstheme="majorHAnsi"/>
          <w:b/>
          <w:sz w:val="24"/>
          <w:szCs w:val="24"/>
          <w:lang w:val="ru-MD"/>
        </w:rPr>
        <w:t>1,0 млн. леев</w:t>
      </w:r>
      <w:r w:rsidR="00F63233" w:rsidRPr="00C7364F">
        <w:rPr>
          <w:rFonts w:asciiTheme="majorHAnsi" w:hAnsiTheme="majorHAnsi" w:cstheme="majorHAnsi"/>
          <w:sz w:val="24"/>
          <w:szCs w:val="24"/>
          <w:lang w:val="ru-MD"/>
        </w:rPr>
        <w:t xml:space="preserve"> не был рассчитан и отражен в бухгалтерском учете. В результате, отраженная сумма остатка групп счетов „Расходы, связанные с износом основных средств” и „Износ основных средств” была занижена не менее чем на </w:t>
      </w:r>
      <w:r w:rsidR="00F63233" w:rsidRPr="00C7364F">
        <w:rPr>
          <w:rFonts w:asciiTheme="majorHAnsi" w:hAnsiTheme="majorHAnsi" w:cstheme="majorHAnsi"/>
          <w:b/>
          <w:sz w:val="24"/>
          <w:szCs w:val="24"/>
          <w:lang w:val="ru-MD"/>
        </w:rPr>
        <w:t>1,0 млн. леев</w:t>
      </w:r>
      <w:r w:rsidR="00F63233" w:rsidRPr="00C7364F">
        <w:rPr>
          <w:rFonts w:asciiTheme="majorHAnsi" w:hAnsiTheme="majorHAnsi" w:cstheme="majorHAnsi"/>
          <w:sz w:val="24"/>
          <w:szCs w:val="24"/>
          <w:lang w:val="ru-MD"/>
        </w:rPr>
        <w:t>, а остаток счета „Финансовый результат” был занижен на ту же сумму</w:t>
      </w:r>
      <w:r w:rsidR="00A83F28" w:rsidRPr="00C7364F">
        <w:rPr>
          <w:rFonts w:asciiTheme="majorHAnsi" w:hAnsiTheme="majorHAnsi" w:cstheme="majorHAnsi"/>
          <w:bCs/>
          <w:sz w:val="24"/>
          <w:szCs w:val="24"/>
          <w:lang w:val="ru-MD"/>
        </w:rPr>
        <w:t>.</w:t>
      </w:r>
      <w:r w:rsidR="009D319A" w:rsidRPr="00C7364F">
        <w:rPr>
          <w:rFonts w:asciiTheme="majorHAnsi" w:hAnsiTheme="majorHAnsi" w:cstheme="majorHAnsi"/>
          <w:bCs/>
          <w:sz w:val="24"/>
          <w:szCs w:val="24"/>
          <w:lang w:val="ru-MD"/>
        </w:rPr>
        <w:t xml:space="preserve"> </w:t>
      </w:r>
    </w:p>
    <w:p w14:paraId="14AE2A38" w14:textId="77777777" w:rsidR="00C9103F" w:rsidRPr="00C7364F" w:rsidRDefault="00C9103F" w:rsidP="00DA2F42">
      <w:pPr>
        <w:pStyle w:val="CommentText"/>
        <w:tabs>
          <w:tab w:val="left" w:pos="0"/>
        </w:tabs>
        <w:spacing w:line="276" w:lineRule="auto"/>
        <w:ind w:firstLine="0"/>
        <w:rPr>
          <w:rFonts w:asciiTheme="majorHAnsi" w:hAnsiTheme="majorHAnsi" w:cstheme="majorHAnsi"/>
          <w:sz w:val="24"/>
          <w:szCs w:val="24"/>
          <w:lang w:val="ru-MD"/>
        </w:rPr>
      </w:pPr>
    </w:p>
    <w:p w14:paraId="789675D7" w14:textId="6FAC5EA7" w:rsidR="00757B84" w:rsidRPr="00C7364F" w:rsidRDefault="008A72D5" w:rsidP="00A67CC8">
      <w:pPr>
        <w:pStyle w:val="ListParagraph"/>
        <w:numPr>
          <w:ilvl w:val="0"/>
          <w:numId w:val="1"/>
        </w:numPr>
        <w:spacing w:after="0" w:line="276" w:lineRule="auto"/>
        <w:ind w:right="-24" w:hanging="218"/>
        <w:jc w:val="both"/>
        <w:rPr>
          <w:rFonts w:asciiTheme="majorHAnsi" w:hAnsiTheme="majorHAnsi" w:cstheme="majorHAnsi"/>
          <w:b/>
          <w:bCs/>
          <w:sz w:val="28"/>
          <w:szCs w:val="28"/>
          <w:lang w:val="ru-MD"/>
        </w:rPr>
      </w:pPr>
      <w:r w:rsidRPr="00C7364F">
        <w:rPr>
          <w:rFonts w:asciiTheme="majorHAnsi" w:hAnsiTheme="majorHAnsi" w:cstheme="majorHAnsi"/>
          <w:b/>
          <w:bCs/>
          <w:sz w:val="28"/>
          <w:szCs w:val="28"/>
          <w:lang w:val="ru-MD"/>
        </w:rPr>
        <w:t>НАДЛЕЖАЩЕЕ УПРАВЛЕНИЕ</w:t>
      </w:r>
    </w:p>
    <w:p w14:paraId="3F33AE98" w14:textId="31B246C7" w:rsidR="00B027D2" w:rsidRPr="00C7364F" w:rsidRDefault="009E5432" w:rsidP="00591342">
      <w:pPr>
        <w:tabs>
          <w:tab w:val="left" w:pos="284"/>
        </w:tabs>
        <w:spacing w:after="0" w:line="276" w:lineRule="auto"/>
        <w:jc w:val="both"/>
        <w:rPr>
          <w:rFonts w:asciiTheme="majorHAnsi" w:hAnsiTheme="majorHAnsi" w:cs="Times New Roman"/>
          <w:sz w:val="24"/>
          <w:szCs w:val="24"/>
          <w:lang w:val="ru-MD"/>
        </w:rPr>
      </w:pPr>
      <w:r w:rsidRPr="00C7364F">
        <w:rPr>
          <w:rFonts w:asciiTheme="majorHAnsi" w:eastAsia="Times New Roman" w:hAnsiTheme="majorHAnsi" w:cstheme="majorHAnsi"/>
          <w:b/>
          <w:sz w:val="24"/>
          <w:szCs w:val="24"/>
          <w:lang w:val="ru-MD"/>
        </w:rPr>
        <w:t>5</w:t>
      </w:r>
      <w:r w:rsidR="00757B84" w:rsidRPr="00C7364F">
        <w:rPr>
          <w:rFonts w:asciiTheme="majorHAnsi" w:eastAsia="Times New Roman" w:hAnsiTheme="majorHAnsi" w:cstheme="majorHAnsi"/>
          <w:b/>
          <w:sz w:val="24"/>
          <w:szCs w:val="24"/>
          <w:lang w:val="ru-MD"/>
        </w:rPr>
        <w:t xml:space="preserve">.1. </w:t>
      </w:r>
      <w:r w:rsidR="008A72D5" w:rsidRPr="00C7364F">
        <w:rPr>
          <w:rFonts w:asciiTheme="majorHAnsi" w:eastAsia="Times New Roman" w:hAnsiTheme="majorHAnsi" w:cstheme="majorHAnsi"/>
          <w:sz w:val="24"/>
          <w:szCs w:val="24"/>
          <w:lang w:val="ru-MD"/>
        </w:rPr>
        <w:t>Хотя большинство подведомственных субъектов (17, из 19) оценили внутренний управленческий контроль как соответствующий требованиям, а остальные 2 - как частично соответствующий, он не обеспечивает в полной мере функциональность ключевых контролей, а также выявление и управление рисками, связанными с финансово-бухгалтерским процессом, в том числе связанными с составлением консолидированной финансовой отчетности. Выявленные пробелы в системе внутреннего управленческого контроля повлияли на достоверность и полноту информации, отраженной в консолидированных финансовых отчетах</w:t>
      </w:r>
      <w:r w:rsidR="0066084F" w:rsidRPr="00C7364F">
        <w:rPr>
          <w:rFonts w:asciiTheme="majorHAnsi" w:hAnsiTheme="majorHAnsi" w:cstheme="majorHAnsi"/>
          <w:bCs/>
          <w:iCs/>
          <w:sz w:val="24"/>
          <w:szCs w:val="24"/>
          <w:lang w:val="ru-MD"/>
        </w:rPr>
        <w:t xml:space="preserve">. </w:t>
      </w:r>
    </w:p>
    <w:p w14:paraId="58DC3889" w14:textId="07ECB564" w:rsidR="003015E1" w:rsidRPr="00C7364F" w:rsidRDefault="009E5432" w:rsidP="00655714">
      <w:pPr>
        <w:pStyle w:val="HTMLPreformatted"/>
        <w:spacing w:line="276" w:lineRule="auto"/>
        <w:jc w:val="both"/>
        <w:rPr>
          <w:rFonts w:asciiTheme="majorHAnsi" w:hAnsiTheme="majorHAnsi" w:cstheme="majorHAnsi"/>
          <w:sz w:val="24"/>
          <w:szCs w:val="24"/>
          <w:lang w:val="ru-MD"/>
        </w:rPr>
      </w:pPr>
      <w:r w:rsidRPr="00C7364F">
        <w:rPr>
          <w:rFonts w:asciiTheme="majorHAnsi" w:hAnsiTheme="majorHAnsi" w:cstheme="majorHAnsi"/>
          <w:b/>
          <w:sz w:val="24"/>
          <w:szCs w:val="24"/>
          <w:lang w:val="ru-MD"/>
        </w:rPr>
        <w:t>5</w:t>
      </w:r>
      <w:r w:rsidR="00757B84" w:rsidRPr="00C7364F">
        <w:rPr>
          <w:rFonts w:asciiTheme="majorHAnsi" w:hAnsiTheme="majorHAnsi" w:cstheme="majorHAnsi"/>
          <w:b/>
          <w:sz w:val="24"/>
          <w:szCs w:val="24"/>
          <w:lang w:val="ru-MD"/>
        </w:rPr>
        <w:t>.2.</w:t>
      </w:r>
      <w:r w:rsidR="00757B84" w:rsidRPr="00C7364F">
        <w:rPr>
          <w:rFonts w:asciiTheme="majorHAnsi" w:hAnsiTheme="majorHAnsi" w:cstheme="majorHAnsi"/>
          <w:sz w:val="24"/>
          <w:szCs w:val="24"/>
          <w:lang w:val="ru-MD"/>
        </w:rPr>
        <w:t xml:space="preserve"> </w:t>
      </w:r>
      <w:r w:rsidR="008A72D5" w:rsidRPr="00C7364F">
        <w:rPr>
          <w:rFonts w:asciiTheme="majorHAnsi" w:hAnsiTheme="majorHAnsi" w:cstheme="majorHAnsi"/>
          <w:sz w:val="24"/>
          <w:szCs w:val="24"/>
          <w:lang w:val="ru-MD"/>
        </w:rPr>
        <w:t>Обращаем внимание на трудности, возникающие при привлечении персонала на должность внутреннего аудитора, который должен был оценить все процессы повышенного риска, в том числе в финансово-бухгалтерской сфере. Таким образом, министерство не выполнило положения Закона о государственном внутреннем финансовом контроле № 229 от 23.09.2010</w:t>
      </w:r>
      <w:r w:rsidR="008A72D5" w:rsidRPr="00C7364F">
        <w:rPr>
          <w:rStyle w:val="FootnoteReference"/>
          <w:rFonts w:asciiTheme="majorHAnsi" w:hAnsiTheme="majorHAnsi" w:cstheme="majorHAnsi"/>
          <w:sz w:val="24"/>
          <w:szCs w:val="24"/>
          <w:lang w:val="ru-MD"/>
        </w:rPr>
        <w:footnoteReference w:id="9"/>
      </w:r>
      <w:r w:rsidR="008A72D5" w:rsidRPr="00C7364F">
        <w:rPr>
          <w:rFonts w:asciiTheme="majorHAnsi" w:hAnsiTheme="majorHAnsi" w:cstheme="majorHAnsi"/>
          <w:sz w:val="24"/>
          <w:szCs w:val="24"/>
          <w:lang w:val="ru-MD"/>
        </w:rPr>
        <w:t xml:space="preserve">, касающиеся количества единиц персонала внутреннего аудитора, </w:t>
      </w:r>
      <w:r w:rsidR="008A72D5" w:rsidRPr="00C7364F">
        <w:rPr>
          <w:rFonts w:asciiTheme="majorHAnsi" w:hAnsiTheme="majorHAnsi" w:cstheme="majorHAnsi"/>
          <w:sz w:val="24"/>
          <w:szCs w:val="24"/>
          <w:lang w:val="ru-MD"/>
        </w:rPr>
        <w:lastRenderedPageBreak/>
        <w:t xml:space="preserve">необходимого для систематической оценки внутреннего управленческого контроля в рамках министерства. </w:t>
      </w:r>
      <w:r w:rsidR="009E3AC1" w:rsidRPr="00C7364F">
        <w:rPr>
          <w:rFonts w:asciiTheme="majorHAnsi" w:hAnsiTheme="majorHAnsi" w:cstheme="majorHAnsi"/>
          <w:sz w:val="24"/>
          <w:szCs w:val="24"/>
          <w:lang w:val="ru-MD"/>
        </w:rPr>
        <w:t xml:space="preserve">Так, в штатном расписании была утверждена одна единица внутреннего аудитора, хотя, согласно нормативной базе, должно было быть утверждено не менее 3 единиц персонала. </w:t>
      </w:r>
      <w:r w:rsidR="008A72D5" w:rsidRPr="00C7364F">
        <w:rPr>
          <w:rFonts w:asciiTheme="majorHAnsi" w:hAnsiTheme="majorHAnsi" w:cstheme="majorHAnsi"/>
          <w:sz w:val="24"/>
          <w:szCs w:val="24"/>
          <w:lang w:val="ru-MD"/>
        </w:rPr>
        <w:t xml:space="preserve">Единица главного внутреннего аудитора было вакантным </w:t>
      </w:r>
      <w:r w:rsidR="009E3AC1" w:rsidRPr="00C7364F">
        <w:rPr>
          <w:rFonts w:asciiTheme="majorHAnsi" w:hAnsiTheme="majorHAnsi" w:cstheme="majorHAnsi"/>
          <w:sz w:val="24"/>
          <w:szCs w:val="24"/>
          <w:lang w:val="ru-MD"/>
        </w:rPr>
        <w:t>на</w:t>
      </w:r>
      <w:r w:rsidR="008A72D5" w:rsidRPr="00C7364F">
        <w:rPr>
          <w:rFonts w:asciiTheme="majorHAnsi" w:hAnsiTheme="majorHAnsi" w:cstheme="majorHAnsi"/>
          <w:sz w:val="24"/>
          <w:szCs w:val="24"/>
          <w:lang w:val="ru-MD"/>
        </w:rPr>
        <w:t xml:space="preserve"> </w:t>
      </w:r>
      <w:r w:rsidR="009E3AC1" w:rsidRPr="00C7364F">
        <w:rPr>
          <w:rFonts w:asciiTheme="majorHAnsi" w:hAnsiTheme="majorHAnsi" w:cstheme="majorHAnsi"/>
          <w:sz w:val="24"/>
          <w:szCs w:val="24"/>
          <w:lang w:val="ru-MD"/>
        </w:rPr>
        <w:t>протяжении</w:t>
      </w:r>
      <w:r w:rsidR="008A72D5" w:rsidRPr="00C7364F">
        <w:rPr>
          <w:rFonts w:asciiTheme="majorHAnsi" w:hAnsiTheme="majorHAnsi" w:cstheme="majorHAnsi"/>
          <w:sz w:val="24"/>
          <w:szCs w:val="24"/>
          <w:lang w:val="ru-MD"/>
        </w:rPr>
        <w:t xml:space="preserve"> </w:t>
      </w:r>
      <w:r w:rsidR="009E3AC1" w:rsidRPr="00C7364F">
        <w:rPr>
          <w:rFonts w:asciiTheme="majorHAnsi" w:hAnsiTheme="majorHAnsi" w:cstheme="majorHAnsi"/>
          <w:sz w:val="24"/>
          <w:szCs w:val="24"/>
          <w:lang w:val="ru-MD"/>
        </w:rPr>
        <w:t>4</w:t>
      </w:r>
      <w:r w:rsidR="008A72D5" w:rsidRPr="00C7364F">
        <w:rPr>
          <w:rFonts w:asciiTheme="majorHAnsi" w:hAnsiTheme="majorHAnsi" w:cstheme="majorHAnsi"/>
          <w:sz w:val="24"/>
          <w:szCs w:val="24"/>
          <w:lang w:val="ru-MD"/>
        </w:rPr>
        <w:t xml:space="preserve"> лет</w:t>
      </w:r>
      <w:r w:rsidR="008A72D5" w:rsidRPr="00C7364F">
        <w:rPr>
          <w:rStyle w:val="FootnoteReference"/>
          <w:rFonts w:asciiTheme="majorHAnsi" w:hAnsiTheme="majorHAnsi" w:cstheme="majorHAnsi"/>
          <w:sz w:val="24"/>
          <w:szCs w:val="24"/>
          <w:lang w:val="ru-MD"/>
        </w:rPr>
        <w:footnoteReference w:id="10"/>
      </w:r>
      <w:r w:rsidR="008A72D5" w:rsidRPr="00C7364F">
        <w:rPr>
          <w:rFonts w:asciiTheme="majorHAnsi" w:hAnsiTheme="majorHAnsi" w:cstheme="majorHAnsi"/>
          <w:sz w:val="24"/>
          <w:szCs w:val="24"/>
          <w:lang w:val="ru-MD"/>
        </w:rPr>
        <w:t xml:space="preserve">. Хотя министерство провело несколько конкурсов по найму на работу, </w:t>
      </w:r>
      <w:r w:rsidR="009E3AC1" w:rsidRPr="00C7364F">
        <w:rPr>
          <w:rFonts w:asciiTheme="majorHAnsi" w:hAnsiTheme="majorHAnsi" w:cstheme="majorHAnsi"/>
          <w:sz w:val="24"/>
          <w:szCs w:val="24"/>
          <w:lang w:val="ru-MD"/>
        </w:rPr>
        <w:t xml:space="preserve">в течении 2022 года </w:t>
      </w:r>
      <w:r w:rsidR="008A72D5" w:rsidRPr="00C7364F">
        <w:rPr>
          <w:rFonts w:asciiTheme="majorHAnsi" w:hAnsiTheme="majorHAnsi" w:cstheme="majorHAnsi"/>
          <w:sz w:val="24"/>
          <w:szCs w:val="24"/>
          <w:lang w:val="ru-MD"/>
        </w:rPr>
        <w:t>на них или никто не приходил</w:t>
      </w:r>
      <w:r w:rsidR="009E3AC1" w:rsidRPr="00C7364F">
        <w:rPr>
          <w:rFonts w:asciiTheme="majorHAnsi" w:hAnsiTheme="majorHAnsi" w:cstheme="majorHAnsi"/>
          <w:sz w:val="24"/>
          <w:szCs w:val="24"/>
          <w:lang w:val="ru-MD"/>
        </w:rPr>
        <w:t>. Необходимо отметить</w:t>
      </w:r>
      <w:r w:rsidR="008A72D5" w:rsidRPr="00C7364F">
        <w:rPr>
          <w:rFonts w:asciiTheme="majorHAnsi" w:hAnsiTheme="majorHAnsi" w:cstheme="majorHAnsi"/>
          <w:sz w:val="24"/>
          <w:szCs w:val="24"/>
          <w:lang w:val="ru-MD"/>
        </w:rPr>
        <w:t xml:space="preserve">, </w:t>
      </w:r>
      <w:r w:rsidR="009E3AC1" w:rsidRPr="00C7364F">
        <w:rPr>
          <w:rFonts w:asciiTheme="majorHAnsi" w:hAnsiTheme="majorHAnsi" w:cstheme="majorHAnsi"/>
          <w:sz w:val="24"/>
          <w:szCs w:val="24"/>
          <w:lang w:val="ru-MD"/>
        </w:rPr>
        <w:t xml:space="preserve">что, для того чтобы соответствовать </w:t>
      </w:r>
      <w:r w:rsidR="008A72D5" w:rsidRPr="00C7364F">
        <w:rPr>
          <w:rFonts w:asciiTheme="majorHAnsi" w:hAnsiTheme="majorHAnsi" w:cstheme="majorHAnsi"/>
          <w:sz w:val="24"/>
          <w:szCs w:val="24"/>
          <w:lang w:val="ru-MD"/>
        </w:rPr>
        <w:t xml:space="preserve">критериям, предусмотренным Законом о государственном внутреннем финансовом контроле №229 от 23.09.2010, </w:t>
      </w:r>
      <w:r w:rsidR="009E3AC1" w:rsidRPr="00C7364F">
        <w:rPr>
          <w:rFonts w:asciiTheme="majorHAnsi" w:hAnsiTheme="majorHAnsi" w:cstheme="majorHAnsi"/>
          <w:sz w:val="24"/>
          <w:szCs w:val="24"/>
          <w:lang w:val="ru-MD"/>
        </w:rPr>
        <w:t xml:space="preserve">лица, подавшие документы, должны </w:t>
      </w:r>
      <w:r w:rsidR="008A72D5" w:rsidRPr="00C7364F">
        <w:rPr>
          <w:rFonts w:asciiTheme="majorHAnsi" w:hAnsiTheme="majorHAnsi" w:cstheme="majorHAnsi"/>
          <w:sz w:val="24"/>
          <w:szCs w:val="24"/>
          <w:lang w:val="ru-MD"/>
        </w:rPr>
        <w:t>облада</w:t>
      </w:r>
      <w:r w:rsidR="009E3AC1" w:rsidRPr="00C7364F">
        <w:rPr>
          <w:rFonts w:asciiTheme="majorHAnsi" w:hAnsiTheme="majorHAnsi" w:cstheme="majorHAnsi"/>
          <w:sz w:val="24"/>
          <w:szCs w:val="24"/>
          <w:lang w:val="ru-MD"/>
        </w:rPr>
        <w:t>ть</w:t>
      </w:r>
      <w:r w:rsidR="008A72D5" w:rsidRPr="00C7364F">
        <w:rPr>
          <w:rFonts w:asciiTheme="majorHAnsi" w:hAnsiTheme="majorHAnsi" w:cstheme="majorHAnsi"/>
          <w:sz w:val="24"/>
          <w:szCs w:val="24"/>
          <w:lang w:val="ru-MD"/>
        </w:rPr>
        <w:t xml:space="preserve"> 2 квалификационными сертификатами</w:t>
      </w:r>
      <w:r w:rsidR="009E3AC1" w:rsidRPr="00C7364F">
        <w:rPr>
          <w:rFonts w:asciiTheme="majorHAnsi" w:hAnsiTheme="majorHAnsi" w:cstheme="majorHAnsi"/>
          <w:sz w:val="24"/>
          <w:szCs w:val="24"/>
          <w:lang w:val="ru-MD"/>
        </w:rPr>
        <w:t>-</w:t>
      </w:r>
      <w:r w:rsidR="008A72D5" w:rsidRPr="00C7364F">
        <w:rPr>
          <w:rFonts w:asciiTheme="majorHAnsi" w:hAnsiTheme="majorHAnsi" w:cstheme="majorHAnsi"/>
          <w:sz w:val="24"/>
          <w:szCs w:val="24"/>
          <w:lang w:val="ru-MD"/>
        </w:rPr>
        <w:t>квалификационным сертификатом аудитора и квалификационным сертификатом аудитора в специализированной области</w:t>
      </w:r>
      <w:r w:rsidR="009E3AC1" w:rsidRPr="00C7364F">
        <w:rPr>
          <w:rFonts w:asciiTheme="majorHAnsi" w:hAnsiTheme="majorHAnsi" w:cstheme="majorHAnsi"/>
          <w:sz w:val="24"/>
          <w:szCs w:val="24"/>
          <w:lang w:val="ru-MD"/>
        </w:rPr>
        <w:t>, соответственно, количество лиц, которые могут подать заявление на эту должность, весьма ограничено. Как следствие, не был</w:t>
      </w:r>
      <w:r w:rsidR="00BC6BB9" w:rsidRPr="00C7364F">
        <w:rPr>
          <w:rFonts w:asciiTheme="majorHAnsi" w:hAnsiTheme="majorHAnsi" w:cstheme="majorHAnsi"/>
          <w:sz w:val="24"/>
          <w:szCs w:val="24"/>
          <w:lang w:val="ru-MD"/>
        </w:rPr>
        <w:t>а</w:t>
      </w:r>
      <w:r w:rsidR="009E3AC1" w:rsidRPr="00C7364F">
        <w:rPr>
          <w:rFonts w:asciiTheme="majorHAnsi" w:hAnsiTheme="majorHAnsi" w:cstheme="majorHAnsi"/>
          <w:sz w:val="24"/>
          <w:szCs w:val="24"/>
          <w:lang w:val="ru-MD"/>
        </w:rPr>
        <w:t xml:space="preserve"> предоставлен</w:t>
      </w:r>
      <w:r w:rsidR="00BC6BB9" w:rsidRPr="00C7364F">
        <w:rPr>
          <w:rFonts w:asciiTheme="majorHAnsi" w:hAnsiTheme="majorHAnsi" w:cstheme="majorHAnsi"/>
          <w:sz w:val="24"/>
          <w:szCs w:val="24"/>
          <w:lang w:val="ru-MD"/>
        </w:rPr>
        <w:t>а</w:t>
      </w:r>
      <w:r w:rsidR="009E3AC1" w:rsidRPr="00C7364F">
        <w:rPr>
          <w:rFonts w:asciiTheme="majorHAnsi" w:hAnsiTheme="majorHAnsi" w:cstheme="majorHAnsi"/>
          <w:sz w:val="24"/>
          <w:szCs w:val="24"/>
          <w:lang w:val="ru-MD"/>
        </w:rPr>
        <w:t xml:space="preserve"> ожидаем</w:t>
      </w:r>
      <w:r w:rsidR="00BC6BB9" w:rsidRPr="00C7364F">
        <w:rPr>
          <w:rFonts w:asciiTheme="majorHAnsi" w:hAnsiTheme="majorHAnsi" w:cstheme="majorHAnsi"/>
          <w:sz w:val="24"/>
          <w:szCs w:val="24"/>
          <w:lang w:val="ru-MD"/>
        </w:rPr>
        <w:t>ая</w:t>
      </w:r>
      <w:r w:rsidR="009E3AC1" w:rsidRPr="00C7364F">
        <w:rPr>
          <w:rFonts w:asciiTheme="majorHAnsi" w:hAnsiTheme="majorHAnsi" w:cstheme="majorHAnsi"/>
          <w:sz w:val="24"/>
          <w:szCs w:val="24"/>
          <w:lang w:val="ru-MD"/>
        </w:rPr>
        <w:t xml:space="preserve"> </w:t>
      </w:r>
      <w:r w:rsidR="00BC6BB9" w:rsidRPr="00C7364F">
        <w:rPr>
          <w:rFonts w:asciiTheme="majorHAnsi" w:hAnsiTheme="majorHAnsi" w:cstheme="majorHAnsi"/>
          <w:sz w:val="24"/>
          <w:szCs w:val="24"/>
          <w:lang w:val="ru-MD"/>
        </w:rPr>
        <w:t>уверенность в</w:t>
      </w:r>
      <w:r w:rsidR="009E3AC1" w:rsidRPr="00C7364F">
        <w:rPr>
          <w:rFonts w:asciiTheme="majorHAnsi" w:hAnsiTheme="majorHAnsi" w:cstheme="majorHAnsi"/>
          <w:sz w:val="24"/>
          <w:szCs w:val="24"/>
          <w:lang w:val="ru-MD"/>
        </w:rPr>
        <w:t xml:space="preserve"> эффективности или неэффективности ключевых контрольных мероприятий</w:t>
      </w:r>
      <w:r w:rsidR="009E3AC1" w:rsidRPr="00C7364F">
        <w:rPr>
          <w:rFonts w:asciiTheme="majorHAnsi" w:hAnsiTheme="majorHAnsi" w:cstheme="majorHAnsi"/>
          <w:color w:val="222222"/>
          <w:sz w:val="24"/>
          <w:szCs w:val="24"/>
          <w:lang w:val="ru-MD"/>
        </w:rPr>
        <w:t xml:space="preserve">. Слабые стороны в </w:t>
      </w:r>
      <w:r w:rsidR="00BC6BB9" w:rsidRPr="00C7364F">
        <w:rPr>
          <w:rFonts w:asciiTheme="majorHAnsi" w:hAnsiTheme="majorHAnsi" w:cstheme="majorHAnsi"/>
          <w:color w:val="222222"/>
          <w:sz w:val="24"/>
          <w:szCs w:val="24"/>
          <w:lang w:val="ru-MD"/>
        </w:rPr>
        <w:t xml:space="preserve">плане </w:t>
      </w:r>
      <w:r w:rsidR="009E3AC1" w:rsidRPr="00C7364F">
        <w:rPr>
          <w:rFonts w:asciiTheme="majorHAnsi" w:hAnsiTheme="majorHAnsi" w:cstheme="majorHAnsi"/>
          <w:color w:val="222222"/>
          <w:sz w:val="24"/>
          <w:szCs w:val="24"/>
          <w:lang w:val="ru-MD"/>
        </w:rPr>
        <w:t>действи</w:t>
      </w:r>
      <w:r w:rsidR="00BC6BB9" w:rsidRPr="00C7364F">
        <w:rPr>
          <w:rFonts w:asciiTheme="majorHAnsi" w:hAnsiTheme="majorHAnsi" w:cstheme="majorHAnsi"/>
          <w:color w:val="222222"/>
          <w:sz w:val="24"/>
          <w:szCs w:val="24"/>
          <w:lang w:val="ru-MD"/>
        </w:rPr>
        <w:t>й</w:t>
      </w:r>
      <w:r w:rsidR="009E3AC1" w:rsidRPr="00C7364F">
        <w:rPr>
          <w:rFonts w:asciiTheme="majorHAnsi" w:hAnsiTheme="majorHAnsi" w:cstheme="majorHAnsi"/>
          <w:color w:val="222222"/>
          <w:sz w:val="24"/>
          <w:szCs w:val="24"/>
          <w:lang w:val="ru-MD"/>
        </w:rPr>
        <w:t xml:space="preserve"> внутреннего контроля не выявляются систематически и не рассматриваются руководством. В этих условиях, руководство Министерства было лишено инструмента, обеспечивающего прудентно</w:t>
      </w:r>
      <w:r w:rsidR="00BC6BB9" w:rsidRPr="00C7364F">
        <w:rPr>
          <w:rFonts w:asciiTheme="majorHAnsi" w:hAnsiTheme="majorHAnsi" w:cstheme="majorHAnsi"/>
          <w:color w:val="222222"/>
          <w:sz w:val="24"/>
          <w:szCs w:val="24"/>
          <w:lang w:val="ru-MD"/>
        </w:rPr>
        <w:t>е</w:t>
      </w:r>
      <w:r w:rsidR="009E3AC1" w:rsidRPr="00C7364F">
        <w:rPr>
          <w:rFonts w:asciiTheme="majorHAnsi" w:hAnsiTheme="majorHAnsi" w:cstheme="majorHAnsi"/>
          <w:color w:val="222222"/>
          <w:sz w:val="24"/>
          <w:szCs w:val="24"/>
          <w:lang w:val="ru-MD"/>
        </w:rPr>
        <w:t xml:space="preserve"> управлени</w:t>
      </w:r>
      <w:r w:rsidR="00BC6BB9" w:rsidRPr="00C7364F">
        <w:rPr>
          <w:rFonts w:asciiTheme="majorHAnsi" w:hAnsiTheme="majorHAnsi" w:cstheme="majorHAnsi"/>
          <w:color w:val="222222"/>
          <w:sz w:val="24"/>
          <w:szCs w:val="24"/>
          <w:lang w:val="ru-MD"/>
        </w:rPr>
        <w:t>е</w:t>
      </w:r>
      <w:r w:rsidR="009E3AC1" w:rsidRPr="00C7364F">
        <w:rPr>
          <w:rFonts w:asciiTheme="majorHAnsi" w:hAnsiTheme="majorHAnsi" w:cstheme="majorHAnsi"/>
          <w:color w:val="222222"/>
          <w:sz w:val="24"/>
          <w:szCs w:val="24"/>
          <w:lang w:val="ru-MD"/>
        </w:rPr>
        <w:t xml:space="preserve"> рисками, способствующе</w:t>
      </w:r>
      <w:r w:rsidR="00BC6BB9" w:rsidRPr="00C7364F">
        <w:rPr>
          <w:rFonts w:asciiTheme="majorHAnsi" w:hAnsiTheme="majorHAnsi" w:cstheme="majorHAnsi"/>
          <w:color w:val="222222"/>
          <w:sz w:val="24"/>
          <w:szCs w:val="24"/>
          <w:lang w:val="ru-MD"/>
        </w:rPr>
        <w:t>е</w:t>
      </w:r>
      <w:r w:rsidR="009E3AC1" w:rsidRPr="00C7364F">
        <w:rPr>
          <w:rFonts w:asciiTheme="majorHAnsi" w:hAnsiTheme="majorHAnsi" w:cstheme="majorHAnsi"/>
          <w:color w:val="222222"/>
          <w:sz w:val="24"/>
          <w:szCs w:val="24"/>
          <w:lang w:val="ru-MD"/>
        </w:rPr>
        <w:t xml:space="preserve"> улучшению внутреннего управленческого контроля, а также повышающе</w:t>
      </w:r>
      <w:r w:rsidR="00BC6BB9" w:rsidRPr="00C7364F">
        <w:rPr>
          <w:rFonts w:asciiTheme="majorHAnsi" w:hAnsiTheme="majorHAnsi" w:cstheme="majorHAnsi"/>
          <w:color w:val="222222"/>
          <w:sz w:val="24"/>
          <w:szCs w:val="24"/>
          <w:lang w:val="ru-MD"/>
        </w:rPr>
        <w:t>е</w:t>
      </w:r>
      <w:r w:rsidR="009E3AC1" w:rsidRPr="00C7364F">
        <w:rPr>
          <w:rFonts w:asciiTheme="majorHAnsi" w:hAnsiTheme="majorHAnsi" w:cstheme="majorHAnsi"/>
          <w:color w:val="222222"/>
          <w:sz w:val="24"/>
          <w:szCs w:val="24"/>
          <w:lang w:val="ru-MD"/>
        </w:rPr>
        <w:t xml:space="preserve"> уровень эффективности и результативности управляемых процессов</w:t>
      </w:r>
      <w:r w:rsidR="008A72D5" w:rsidRPr="00C7364F">
        <w:rPr>
          <w:rFonts w:asciiTheme="majorHAnsi" w:hAnsiTheme="majorHAnsi" w:cstheme="majorHAnsi"/>
          <w:sz w:val="24"/>
          <w:szCs w:val="24"/>
          <w:lang w:val="ru-MD"/>
        </w:rPr>
        <w:t>.</w:t>
      </w:r>
      <w:r w:rsidR="003015E1" w:rsidRPr="00C7364F">
        <w:rPr>
          <w:rFonts w:asciiTheme="majorHAnsi" w:hAnsiTheme="majorHAnsi" w:cstheme="majorHAnsi"/>
          <w:sz w:val="24"/>
          <w:szCs w:val="24"/>
          <w:lang w:val="ru-MD"/>
        </w:rPr>
        <w:t xml:space="preserve"> </w:t>
      </w:r>
    </w:p>
    <w:p w14:paraId="1371C527" w14:textId="4BF4D522" w:rsidR="00B61A40" w:rsidRPr="00C7364F" w:rsidRDefault="009E5432" w:rsidP="00C34EE4">
      <w:pPr>
        <w:pStyle w:val="ListParagraph"/>
        <w:tabs>
          <w:tab w:val="left" w:pos="0"/>
        </w:tabs>
        <w:spacing w:after="0" w:line="276" w:lineRule="auto"/>
        <w:ind w:left="0" w:right="-24"/>
        <w:jc w:val="both"/>
        <w:rPr>
          <w:rFonts w:asciiTheme="majorHAnsi" w:hAnsiTheme="majorHAnsi" w:cstheme="majorHAnsi"/>
          <w:sz w:val="24"/>
          <w:szCs w:val="24"/>
          <w:lang w:val="ru-MD"/>
        </w:rPr>
      </w:pPr>
      <w:r w:rsidRPr="00C7364F">
        <w:rPr>
          <w:rFonts w:asciiTheme="majorHAnsi" w:hAnsiTheme="majorHAnsi" w:cstheme="majorHAnsi"/>
          <w:b/>
          <w:sz w:val="24"/>
          <w:szCs w:val="24"/>
          <w:lang w:val="ru-MD"/>
        </w:rPr>
        <w:t>5</w:t>
      </w:r>
      <w:r w:rsidR="005A0B70" w:rsidRPr="00C7364F">
        <w:rPr>
          <w:rFonts w:asciiTheme="majorHAnsi" w:hAnsiTheme="majorHAnsi" w:cstheme="majorHAnsi"/>
          <w:b/>
          <w:sz w:val="24"/>
          <w:szCs w:val="24"/>
          <w:lang w:val="ru-MD"/>
        </w:rPr>
        <w:t>.3</w:t>
      </w:r>
      <w:r w:rsidR="00B9248A" w:rsidRPr="00C7364F">
        <w:rPr>
          <w:rFonts w:asciiTheme="majorHAnsi" w:hAnsiTheme="majorHAnsi" w:cstheme="majorHAnsi"/>
          <w:b/>
          <w:sz w:val="24"/>
          <w:szCs w:val="24"/>
          <w:lang w:val="ru-MD"/>
        </w:rPr>
        <w:t>.</w:t>
      </w:r>
      <w:r w:rsidR="00B9248A" w:rsidRPr="00C7364F">
        <w:rPr>
          <w:rFonts w:asciiTheme="majorHAnsi" w:hAnsiTheme="majorHAnsi" w:cstheme="majorHAnsi"/>
          <w:sz w:val="24"/>
          <w:szCs w:val="24"/>
          <w:lang w:val="ru-MD"/>
        </w:rPr>
        <w:t xml:space="preserve"> </w:t>
      </w:r>
      <w:r w:rsidR="00D1317C" w:rsidRPr="00C7364F">
        <w:rPr>
          <w:rFonts w:asciiTheme="majorHAnsi" w:hAnsiTheme="majorHAnsi" w:cstheme="majorHAnsi"/>
          <w:sz w:val="24"/>
          <w:szCs w:val="24"/>
          <w:lang w:val="ru-MD"/>
        </w:rPr>
        <w:t xml:space="preserve">Отмечается, что, хотя в рамках аудиторской миссии, проведенной в предыдущем году, были направлены рекомендации, призванные </w:t>
      </w:r>
      <w:r w:rsidR="00EF748B" w:rsidRPr="00C7364F">
        <w:rPr>
          <w:rFonts w:asciiTheme="majorHAnsi" w:hAnsiTheme="majorHAnsi" w:cstheme="majorHAnsi"/>
          <w:sz w:val="24"/>
          <w:szCs w:val="24"/>
          <w:lang w:val="ru-MD"/>
        </w:rPr>
        <w:t>содействовать</w:t>
      </w:r>
      <w:r w:rsidR="00D1317C" w:rsidRPr="00C7364F">
        <w:rPr>
          <w:rFonts w:asciiTheme="majorHAnsi" w:hAnsiTheme="majorHAnsi" w:cstheme="majorHAnsi"/>
          <w:sz w:val="24"/>
          <w:szCs w:val="24"/>
          <w:lang w:val="ru-MD"/>
        </w:rPr>
        <w:t xml:space="preserve"> устранени</w:t>
      </w:r>
      <w:r w:rsidR="00EF748B" w:rsidRPr="00C7364F">
        <w:rPr>
          <w:rFonts w:asciiTheme="majorHAnsi" w:hAnsiTheme="majorHAnsi" w:cstheme="majorHAnsi"/>
          <w:sz w:val="24"/>
          <w:szCs w:val="24"/>
          <w:lang w:val="ru-MD"/>
        </w:rPr>
        <w:t>ю</w:t>
      </w:r>
      <w:r w:rsidR="00D1317C" w:rsidRPr="00C7364F">
        <w:rPr>
          <w:rFonts w:asciiTheme="majorHAnsi" w:hAnsiTheme="majorHAnsi" w:cstheme="majorHAnsi"/>
          <w:sz w:val="24"/>
          <w:szCs w:val="24"/>
          <w:lang w:val="ru-MD"/>
        </w:rPr>
        <w:t xml:space="preserve"> выявленных несоответствий, часть субъектов не предприняла мер для выполнения представленных рекомендаций, поэтому некоторые из них были повторно изложены в рамках настоящей аудиторской миссии. Невыполнение рекомендаций финансового характера повлияло на мнение аудита. В рамках предыдущей аудиторской миссии</w:t>
      </w:r>
      <w:r w:rsidR="00EF748B" w:rsidRPr="00C7364F">
        <w:rPr>
          <w:rStyle w:val="FootnoteReference"/>
          <w:rFonts w:asciiTheme="majorHAnsi" w:hAnsiTheme="majorHAnsi" w:cstheme="majorHAnsi"/>
          <w:sz w:val="24"/>
          <w:szCs w:val="24"/>
          <w:lang w:val="ru-MD"/>
        </w:rPr>
        <w:footnoteReference w:id="11"/>
      </w:r>
      <w:r w:rsidR="00D1317C" w:rsidRPr="00C7364F">
        <w:rPr>
          <w:rFonts w:asciiTheme="majorHAnsi" w:hAnsiTheme="majorHAnsi" w:cstheme="majorHAnsi"/>
          <w:sz w:val="24"/>
          <w:szCs w:val="24"/>
          <w:lang w:val="ru-MD"/>
        </w:rPr>
        <w:t xml:space="preserve"> были представлены 1</w:t>
      </w:r>
      <w:r w:rsidR="00EF748B" w:rsidRPr="00C7364F">
        <w:rPr>
          <w:rFonts w:asciiTheme="majorHAnsi" w:hAnsiTheme="majorHAnsi" w:cstheme="majorHAnsi"/>
          <w:sz w:val="24"/>
          <w:szCs w:val="24"/>
          <w:lang w:val="ru-MD"/>
        </w:rPr>
        <w:t>8</w:t>
      </w:r>
      <w:r w:rsidR="00D1317C" w:rsidRPr="00C7364F">
        <w:rPr>
          <w:rFonts w:asciiTheme="majorHAnsi" w:hAnsiTheme="majorHAnsi" w:cstheme="majorHAnsi"/>
          <w:sz w:val="24"/>
          <w:szCs w:val="24"/>
          <w:lang w:val="ru-MD"/>
        </w:rPr>
        <w:t xml:space="preserve"> рекомендаций аудита. В результате оценки степени их реализации было установлено, что </w:t>
      </w:r>
      <w:r w:rsidR="00EF748B" w:rsidRPr="00C7364F">
        <w:rPr>
          <w:rFonts w:asciiTheme="majorHAnsi" w:hAnsiTheme="majorHAnsi" w:cstheme="majorHAnsi"/>
          <w:sz w:val="24"/>
          <w:szCs w:val="24"/>
          <w:lang w:val="ru-MD"/>
        </w:rPr>
        <w:t>3</w:t>
      </w:r>
      <w:r w:rsidR="00D1317C" w:rsidRPr="00C7364F">
        <w:rPr>
          <w:rFonts w:asciiTheme="majorHAnsi" w:hAnsiTheme="majorHAnsi" w:cstheme="majorHAnsi"/>
          <w:sz w:val="24"/>
          <w:szCs w:val="24"/>
          <w:lang w:val="ru-MD"/>
        </w:rPr>
        <w:t xml:space="preserve"> рекомендации были реализованы в полном объеме, 7 рекомендаций - частично реализованы, а </w:t>
      </w:r>
      <w:r w:rsidR="00EF748B" w:rsidRPr="00C7364F">
        <w:rPr>
          <w:rFonts w:asciiTheme="majorHAnsi" w:hAnsiTheme="majorHAnsi" w:cstheme="majorHAnsi"/>
          <w:sz w:val="24"/>
          <w:szCs w:val="24"/>
          <w:lang w:val="ru-MD"/>
        </w:rPr>
        <w:t>8</w:t>
      </w:r>
      <w:r w:rsidR="00D1317C" w:rsidRPr="00C7364F">
        <w:rPr>
          <w:rFonts w:asciiTheme="majorHAnsi" w:hAnsiTheme="majorHAnsi" w:cstheme="majorHAnsi"/>
          <w:sz w:val="24"/>
          <w:szCs w:val="24"/>
          <w:lang w:val="ru-MD"/>
        </w:rPr>
        <w:t xml:space="preserve"> рекомендаци</w:t>
      </w:r>
      <w:r w:rsidR="00EF748B" w:rsidRPr="00C7364F">
        <w:rPr>
          <w:rFonts w:asciiTheme="majorHAnsi" w:hAnsiTheme="majorHAnsi" w:cstheme="majorHAnsi"/>
          <w:sz w:val="24"/>
          <w:szCs w:val="24"/>
          <w:lang w:val="ru-MD"/>
        </w:rPr>
        <w:t>й</w:t>
      </w:r>
      <w:r w:rsidR="00D1317C" w:rsidRPr="00C7364F">
        <w:rPr>
          <w:rFonts w:asciiTheme="majorHAnsi" w:hAnsiTheme="majorHAnsi" w:cstheme="majorHAnsi"/>
          <w:sz w:val="24"/>
          <w:szCs w:val="24"/>
          <w:lang w:val="ru-MD"/>
        </w:rPr>
        <w:t xml:space="preserve"> не реализованы. Таким образом, уровень реализации рекомендаций составляет</w:t>
      </w:r>
      <w:r w:rsidR="00EF748B" w:rsidRPr="00C7364F">
        <w:rPr>
          <w:rFonts w:asciiTheme="majorHAnsi" w:hAnsiTheme="majorHAnsi" w:cstheme="majorHAnsi"/>
          <w:sz w:val="24"/>
          <w:szCs w:val="24"/>
          <w:lang w:val="ru-MD"/>
        </w:rPr>
        <w:t xml:space="preserve"> 36</w:t>
      </w:r>
      <w:r w:rsidR="00D1317C" w:rsidRPr="00C7364F">
        <w:rPr>
          <w:rFonts w:asciiTheme="majorHAnsi" w:hAnsiTheme="majorHAnsi" w:cstheme="majorHAnsi"/>
          <w:sz w:val="24"/>
          <w:szCs w:val="24"/>
          <w:lang w:val="ru-MD"/>
        </w:rPr>
        <w:t>,</w:t>
      </w:r>
      <w:r w:rsidR="00EF748B" w:rsidRPr="00C7364F">
        <w:rPr>
          <w:rFonts w:asciiTheme="majorHAnsi" w:hAnsiTheme="majorHAnsi" w:cstheme="majorHAnsi"/>
          <w:sz w:val="24"/>
          <w:szCs w:val="24"/>
          <w:lang w:val="ru-MD"/>
        </w:rPr>
        <w:t>1</w:t>
      </w:r>
      <w:r w:rsidR="00D1317C" w:rsidRPr="00C7364F">
        <w:rPr>
          <w:rFonts w:asciiTheme="majorHAnsi" w:hAnsiTheme="majorHAnsi" w:cstheme="majorHAnsi"/>
          <w:sz w:val="24"/>
          <w:szCs w:val="24"/>
          <w:lang w:val="ru-MD"/>
        </w:rPr>
        <w:t>%</w:t>
      </w:r>
      <w:r w:rsidR="00B61A40" w:rsidRPr="00C7364F">
        <w:rPr>
          <w:rFonts w:asciiTheme="majorHAnsi" w:hAnsiTheme="majorHAnsi" w:cstheme="majorHAnsi"/>
          <w:sz w:val="24"/>
          <w:szCs w:val="24"/>
          <w:lang w:val="ru-MD"/>
        </w:rPr>
        <w:t xml:space="preserve">. </w:t>
      </w:r>
    </w:p>
    <w:p w14:paraId="262DBEE0" w14:textId="6CE371AF" w:rsidR="00130A65" w:rsidRPr="00C7364F" w:rsidRDefault="009E5432" w:rsidP="00121D0E">
      <w:pPr>
        <w:pStyle w:val="ListParagraph"/>
        <w:shd w:val="clear" w:color="auto" w:fill="FFFFFF" w:themeFill="background1"/>
        <w:tabs>
          <w:tab w:val="left" w:pos="0"/>
        </w:tabs>
        <w:spacing w:after="240" w:line="276" w:lineRule="auto"/>
        <w:ind w:left="0" w:right="-24"/>
        <w:jc w:val="both"/>
        <w:rPr>
          <w:rFonts w:asciiTheme="majorHAnsi" w:hAnsiTheme="majorHAnsi" w:cstheme="majorHAnsi"/>
          <w:sz w:val="24"/>
          <w:szCs w:val="24"/>
          <w:lang w:val="ru-MD"/>
        </w:rPr>
      </w:pPr>
      <w:r w:rsidRPr="00C7364F">
        <w:rPr>
          <w:rFonts w:asciiTheme="majorHAnsi" w:hAnsiTheme="majorHAnsi" w:cstheme="majorHAnsi"/>
          <w:b/>
          <w:sz w:val="24"/>
          <w:szCs w:val="24"/>
          <w:lang w:val="ru-MD"/>
        </w:rPr>
        <w:t>5</w:t>
      </w:r>
      <w:r w:rsidR="005A0B70" w:rsidRPr="00C7364F">
        <w:rPr>
          <w:rFonts w:asciiTheme="majorHAnsi" w:hAnsiTheme="majorHAnsi" w:cstheme="majorHAnsi"/>
          <w:b/>
          <w:sz w:val="24"/>
          <w:szCs w:val="24"/>
          <w:lang w:val="ru-MD"/>
        </w:rPr>
        <w:t>.4</w:t>
      </w:r>
      <w:r w:rsidR="00B9248A" w:rsidRPr="00C7364F">
        <w:rPr>
          <w:rFonts w:asciiTheme="majorHAnsi" w:hAnsiTheme="majorHAnsi" w:cstheme="majorHAnsi"/>
          <w:b/>
          <w:sz w:val="24"/>
          <w:szCs w:val="24"/>
          <w:lang w:val="ru-MD"/>
        </w:rPr>
        <w:t>.</w:t>
      </w:r>
      <w:r w:rsidR="00B9248A" w:rsidRPr="00C7364F">
        <w:rPr>
          <w:rFonts w:asciiTheme="majorHAnsi" w:hAnsiTheme="majorHAnsi" w:cstheme="majorHAnsi"/>
          <w:sz w:val="24"/>
          <w:szCs w:val="24"/>
          <w:lang w:val="ru-MD"/>
        </w:rPr>
        <w:t xml:space="preserve"> </w:t>
      </w:r>
      <w:r w:rsidR="004E2BD4" w:rsidRPr="00C7364F">
        <w:rPr>
          <w:rFonts w:asciiTheme="majorHAnsi" w:hAnsiTheme="majorHAnsi" w:cstheme="majorHAnsi"/>
          <w:sz w:val="24"/>
          <w:szCs w:val="24"/>
          <w:lang w:val="ru-MD"/>
        </w:rPr>
        <w:t>Министерство не зарегистрировало имущественные права на 106 объектов недвижимости</w:t>
      </w:r>
      <w:r w:rsidR="004E2BD4" w:rsidRPr="00C7364F">
        <w:rPr>
          <w:rStyle w:val="FootnoteReference"/>
          <w:rFonts w:asciiTheme="majorHAnsi" w:hAnsiTheme="majorHAnsi" w:cstheme="majorHAnsi"/>
          <w:sz w:val="24"/>
          <w:szCs w:val="24"/>
          <w:shd w:val="clear" w:color="auto" w:fill="FFFFFF" w:themeFill="background1"/>
          <w:lang w:val="ru-MD"/>
        </w:rPr>
        <w:footnoteReference w:id="12"/>
      </w:r>
      <w:r w:rsidR="004E2BD4" w:rsidRPr="00C7364F">
        <w:rPr>
          <w:rFonts w:asciiTheme="majorHAnsi" w:hAnsiTheme="majorHAnsi" w:cstheme="majorHAnsi"/>
          <w:sz w:val="24"/>
          <w:szCs w:val="24"/>
          <w:lang w:val="ru-MD"/>
        </w:rPr>
        <w:t>, зарегистрированных в учете на сумму 255,45 млн. леев, 2 изолированных помещения (квартиры, которые не были приватизированы), а также на 7 земельных участков общей площадью 961,77 га, учтенных на сумму 68,4 млн. леев, эта ситуация может повлиять на целостность имущества, управляемого Министерством обороны и его подведомственными учреждениями, или привести к потере контроля над ними и возможным судебным разбирательствам</w:t>
      </w:r>
      <w:r w:rsidR="008545BB" w:rsidRPr="00C7364F">
        <w:rPr>
          <w:rFonts w:asciiTheme="majorHAnsi" w:hAnsiTheme="majorHAnsi" w:cstheme="majorHAnsi"/>
          <w:sz w:val="24"/>
          <w:szCs w:val="24"/>
          <w:lang w:val="ru-MD"/>
        </w:rPr>
        <w:t>.</w:t>
      </w:r>
    </w:p>
    <w:p w14:paraId="0D4918DE" w14:textId="42486474" w:rsidR="00ED338E" w:rsidRPr="00C7364F" w:rsidRDefault="00ED338E" w:rsidP="00E9393E">
      <w:pPr>
        <w:pStyle w:val="ListParagraph"/>
        <w:tabs>
          <w:tab w:val="left" w:pos="0"/>
        </w:tabs>
        <w:spacing w:after="0" w:line="276" w:lineRule="auto"/>
        <w:ind w:left="0" w:right="-24"/>
        <w:jc w:val="both"/>
        <w:rPr>
          <w:rFonts w:asciiTheme="majorHAnsi" w:hAnsiTheme="majorHAnsi" w:cstheme="majorHAnsi"/>
          <w:sz w:val="24"/>
          <w:szCs w:val="24"/>
          <w:lang w:val="ru-MD"/>
        </w:rPr>
      </w:pPr>
      <w:r w:rsidRPr="00C7364F">
        <w:rPr>
          <w:rFonts w:asciiTheme="majorHAnsi" w:hAnsiTheme="majorHAnsi" w:cstheme="majorHAnsi"/>
          <w:b/>
          <w:sz w:val="24"/>
          <w:szCs w:val="24"/>
          <w:lang w:val="ru-MD"/>
        </w:rPr>
        <w:t xml:space="preserve">5.5. </w:t>
      </w:r>
      <w:r w:rsidR="005A709C" w:rsidRPr="00C7364F">
        <w:rPr>
          <w:rFonts w:asciiTheme="majorHAnsi" w:hAnsiTheme="majorHAnsi" w:cstheme="majorHAnsi"/>
          <w:sz w:val="24"/>
          <w:szCs w:val="24"/>
          <w:lang w:val="ru-MD"/>
        </w:rPr>
        <w:t xml:space="preserve">Министерство не имеет единого подхода к организации автоматизированного бухгалтерского учета. Так, из </w:t>
      </w:r>
      <w:r w:rsidR="00FE1726" w:rsidRPr="00C7364F">
        <w:rPr>
          <w:rFonts w:asciiTheme="majorHAnsi" w:hAnsiTheme="majorHAnsi" w:cstheme="majorHAnsi"/>
          <w:sz w:val="24"/>
          <w:szCs w:val="24"/>
          <w:lang w:val="ru-MD"/>
        </w:rPr>
        <w:t xml:space="preserve">общего числа </w:t>
      </w:r>
      <w:r w:rsidR="005A709C" w:rsidRPr="00C7364F">
        <w:rPr>
          <w:rFonts w:asciiTheme="majorHAnsi" w:hAnsiTheme="majorHAnsi" w:cstheme="majorHAnsi"/>
          <w:sz w:val="24"/>
          <w:szCs w:val="24"/>
          <w:lang w:val="ru-MD"/>
        </w:rPr>
        <w:t xml:space="preserve">19 </w:t>
      </w:r>
      <w:r w:rsidR="00FE1726" w:rsidRPr="00C7364F">
        <w:rPr>
          <w:rFonts w:asciiTheme="majorHAnsi" w:hAnsiTheme="majorHAnsi" w:cstheme="majorHAnsi"/>
          <w:sz w:val="24"/>
          <w:szCs w:val="24"/>
          <w:lang w:val="ru-MD"/>
        </w:rPr>
        <w:t>субъектов</w:t>
      </w:r>
      <w:r w:rsidR="005A709C" w:rsidRPr="00C7364F">
        <w:rPr>
          <w:rFonts w:asciiTheme="majorHAnsi" w:hAnsiTheme="majorHAnsi" w:cstheme="majorHAnsi"/>
          <w:sz w:val="24"/>
          <w:szCs w:val="24"/>
          <w:lang w:val="ru-MD"/>
        </w:rPr>
        <w:t xml:space="preserve"> в </w:t>
      </w:r>
      <w:r w:rsidR="00FE1726" w:rsidRPr="00C7364F">
        <w:rPr>
          <w:rFonts w:asciiTheme="majorHAnsi" w:hAnsiTheme="majorHAnsi" w:cstheme="majorHAnsi"/>
          <w:sz w:val="24"/>
          <w:szCs w:val="24"/>
          <w:lang w:val="ru-MD"/>
        </w:rPr>
        <w:t xml:space="preserve">рамках </w:t>
      </w:r>
      <w:r w:rsidR="005A709C" w:rsidRPr="00C7364F">
        <w:rPr>
          <w:rFonts w:asciiTheme="majorHAnsi" w:hAnsiTheme="majorHAnsi" w:cstheme="majorHAnsi"/>
          <w:sz w:val="24"/>
          <w:szCs w:val="24"/>
          <w:lang w:val="ru-MD"/>
        </w:rPr>
        <w:t>министерской групп</w:t>
      </w:r>
      <w:r w:rsidR="00FE1726" w:rsidRPr="00C7364F">
        <w:rPr>
          <w:rFonts w:asciiTheme="majorHAnsi" w:hAnsiTheme="majorHAnsi" w:cstheme="majorHAnsi"/>
          <w:sz w:val="24"/>
          <w:szCs w:val="24"/>
          <w:lang w:val="ru-MD"/>
        </w:rPr>
        <w:t>ы,</w:t>
      </w:r>
      <w:r w:rsidR="005A709C" w:rsidRPr="00C7364F">
        <w:rPr>
          <w:rFonts w:asciiTheme="majorHAnsi" w:hAnsiTheme="majorHAnsi" w:cstheme="majorHAnsi"/>
          <w:sz w:val="24"/>
          <w:szCs w:val="24"/>
          <w:lang w:val="ru-MD"/>
        </w:rPr>
        <w:t xml:space="preserve"> в </w:t>
      </w:r>
      <w:r w:rsidR="005A709C" w:rsidRPr="00C7364F">
        <w:rPr>
          <w:rFonts w:asciiTheme="majorHAnsi" w:hAnsiTheme="majorHAnsi" w:cstheme="majorHAnsi"/>
          <w:sz w:val="24"/>
          <w:szCs w:val="24"/>
          <w:lang w:val="ru-MD"/>
        </w:rPr>
        <w:lastRenderedPageBreak/>
        <w:t xml:space="preserve">течение 2022 года только 3 </w:t>
      </w:r>
      <w:r w:rsidR="00FE1726" w:rsidRPr="00C7364F">
        <w:rPr>
          <w:rFonts w:asciiTheme="majorHAnsi" w:hAnsiTheme="majorHAnsi" w:cstheme="majorHAnsi"/>
          <w:sz w:val="24"/>
          <w:szCs w:val="24"/>
          <w:lang w:val="ru-MD"/>
        </w:rPr>
        <w:t>в</w:t>
      </w:r>
      <w:r w:rsidR="005A709C" w:rsidRPr="00C7364F">
        <w:rPr>
          <w:rFonts w:asciiTheme="majorHAnsi" w:hAnsiTheme="majorHAnsi" w:cstheme="majorHAnsi"/>
          <w:sz w:val="24"/>
          <w:szCs w:val="24"/>
          <w:lang w:val="ru-MD"/>
        </w:rPr>
        <w:t xml:space="preserve">ели автоматизированный </w:t>
      </w:r>
      <w:r w:rsidR="00FE1726" w:rsidRPr="00C7364F">
        <w:rPr>
          <w:rFonts w:asciiTheme="majorHAnsi" w:hAnsiTheme="majorHAnsi" w:cstheme="majorHAnsi"/>
          <w:sz w:val="24"/>
          <w:szCs w:val="24"/>
          <w:lang w:val="ru-MD"/>
        </w:rPr>
        <w:t xml:space="preserve">бухгалтерский </w:t>
      </w:r>
      <w:r w:rsidR="005A709C" w:rsidRPr="00C7364F">
        <w:rPr>
          <w:rFonts w:asciiTheme="majorHAnsi" w:hAnsiTheme="majorHAnsi" w:cstheme="majorHAnsi"/>
          <w:sz w:val="24"/>
          <w:szCs w:val="24"/>
          <w:lang w:val="ru-MD"/>
        </w:rPr>
        <w:t xml:space="preserve">учет, 11 </w:t>
      </w:r>
      <w:r w:rsidR="00FE1726" w:rsidRPr="00C7364F">
        <w:rPr>
          <w:rFonts w:asciiTheme="majorHAnsi" w:hAnsiTheme="majorHAnsi" w:cstheme="majorHAnsi"/>
          <w:sz w:val="24"/>
          <w:szCs w:val="24"/>
          <w:lang w:val="ru-MD"/>
        </w:rPr>
        <w:t>субъектов</w:t>
      </w:r>
      <w:r w:rsidR="005A709C" w:rsidRPr="00C7364F">
        <w:rPr>
          <w:rFonts w:asciiTheme="majorHAnsi" w:hAnsiTheme="majorHAnsi" w:cstheme="majorHAnsi"/>
          <w:sz w:val="24"/>
          <w:szCs w:val="24"/>
          <w:lang w:val="ru-MD"/>
        </w:rPr>
        <w:t>-</w:t>
      </w:r>
      <w:r w:rsidR="00FE1726" w:rsidRPr="00C7364F">
        <w:rPr>
          <w:rFonts w:asciiTheme="majorHAnsi" w:hAnsiTheme="majorHAnsi" w:cstheme="majorHAnsi"/>
          <w:sz w:val="24"/>
          <w:szCs w:val="24"/>
          <w:lang w:val="ru-MD"/>
        </w:rPr>
        <w:t xml:space="preserve">в </w:t>
      </w:r>
      <w:r w:rsidR="005A709C" w:rsidRPr="00C7364F">
        <w:rPr>
          <w:rFonts w:asciiTheme="majorHAnsi" w:hAnsiTheme="majorHAnsi" w:cstheme="majorHAnsi"/>
          <w:sz w:val="24"/>
          <w:szCs w:val="24"/>
          <w:lang w:val="ru-MD"/>
        </w:rPr>
        <w:t>полуавтоматизированн</w:t>
      </w:r>
      <w:r w:rsidR="00FE1726" w:rsidRPr="00C7364F">
        <w:rPr>
          <w:rFonts w:asciiTheme="majorHAnsi" w:hAnsiTheme="majorHAnsi" w:cstheme="majorHAnsi"/>
          <w:sz w:val="24"/>
          <w:szCs w:val="24"/>
          <w:lang w:val="ru-MD"/>
        </w:rPr>
        <w:t>ом формате</w:t>
      </w:r>
      <w:r w:rsidR="005A709C" w:rsidRPr="00C7364F">
        <w:rPr>
          <w:rFonts w:asciiTheme="majorHAnsi" w:hAnsiTheme="majorHAnsi" w:cstheme="majorHAnsi"/>
          <w:sz w:val="24"/>
          <w:szCs w:val="24"/>
          <w:lang w:val="ru-MD"/>
        </w:rPr>
        <w:t xml:space="preserve">, а остальные 5 </w:t>
      </w:r>
      <w:r w:rsidR="00FE1726" w:rsidRPr="00C7364F">
        <w:rPr>
          <w:rFonts w:asciiTheme="majorHAnsi" w:hAnsiTheme="majorHAnsi" w:cstheme="majorHAnsi"/>
          <w:sz w:val="24"/>
          <w:szCs w:val="24"/>
          <w:lang w:val="ru-MD"/>
        </w:rPr>
        <w:t>субъектов</w:t>
      </w:r>
      <w:r w:rsidR="005A709C" w:rsidRPr="00C7364F">
        <w:rPr>
          <w:rFonts w:asciiTheme="majorHAnsi" w:hAnsiTheme="majorHAnsi" w:cstheme="majorHAnsi"/>
          <w:sz w:val="24"/>
          <w:szCs w:val="24"/>
          <w:lang w:val="ru-MD"/>
        </w:rPr>
        <w:t xml:space="preserve"> – </w:t>
      </w:r>
      <w:r w:rsidR="00FE1726" w:rsidRPr="00C7364F">
        <w:rPr>
          <w:rFonts w:asciiTheme="majorHAnsi" w:hAnsiTheme="majorHAnsi" w:cstheme="majorHAnsi"/>
          <w:sz w:val="24"/>
          <w:szCs w:val="24"/>
          <w:lang w:val="ru-MD"/>
        </w:rPr>
        <w:t>в</w:t>
      </w:r>
      <w:r w:rsidR="005A709C" w:rsidRPr="00C7364F">
        <w:rPr>
          <w:rFonts w:asciiTheme="majorHAnsi" w:hAnsiTheme="majorHAnsi" w:cstheme="majorHAnsi"/>
          <w:sz w:val="24"/>
          <w:szCs w:val="24"/>
          <w:lang w:val="ru-MD"/>
        </w:rPr>
        <w:t>ручн</w:t>
      </w:r>
      <w:r w:rsidR="00FE1726" w:rsidRPr="00C7364F">
        <w:rPr>
          <w:rFonts w:asciiTheme="majorHAnsi" w:hAnsiTheme="majorHAnsi" w:cstheme="majorHAnsi"/>
          <w:sz w:val="24"/>
          <w:szCs w:val="24"/>
          <w:lang w:val="ru-MD"/>
        </w:rPr>
        <w:t>ую</w:t>
      </w:r>
      <w:r w:rsidR="00E9393E" w:rsidRPr="00C7364F">
        <w:rPr>
          <w:rFonts w:asciiTheme="majorHAnsi" w:hAnsiTheme="majorHAnsi" w:cstheme="majorHAnsi"/>
          <w:bCs/>
          <w:sz w:val="24"/>
          <w:szCs w:val="24"/>
          <w:lang w:val="ru-MD"/>
        </w:rPr>
        <w:t>.</w:t>
      </w:r>
    </w:p>
    <w:p w14:paraId="7BA6F9AE" w14:textId="5A72F14A" w:rsidR="00ED338E" w:rsidRPr="00C7364F" w:rsidRDefault="00ED338E" w:rsidP="007A18D1">
      <w:pPr>
        <w:pStyle w:val="ListParagraph"/>
        <w:tabs>
          <w:tab w:val="left" w:pos="0"/>
        </w:tabs>
        <w:spacing w:after="0" w:line="276" w:lineRule="auto"/>
        <w:ind w:left="0" w:right="-24"/>
        <w:jc w:val="both"/>
        <w:rPr>
          <w:rFonts w:asciiTheme="majorHAnsi" w:hAnsiTheme="majorHAnsi" w:cstheme="majorHAnsi"/>
          <w:sz w:val="24"/>
          <w:szCs w:val="24"/>
          <w:lang w:val="ru-MD"/>
        </w:rPr>
      </w:pPr>
      <w:r w:rsidRPr="00C7364F">
        <w:rPr>
          <w:rFonts w:asciiTheme="majorHAnsi" w:hAnsiTheme="majorHAnsi" w:cstheme="majorHAnsi"/>
          <w:b/>
          <w:sz w:val="24"/>
          <w:szCs w:val="24"/>
          <w:lang w:val="ru-MD"/>
        </w:rPr>
        <w:t xml:space="preserve">5.6. </w:t>
      </w:r>
      <w:r w:rsidR="005A709C" w:rsidRPr="00C7364F">
        <w:rPr>
          <w:rFonts w:asciiTheme="majorHAnsi" w:hAnsiTheme="majorHAnsi" w:cstheme="majorHAnsi"/>
          <w:sz w:val="24"/>
          <w:szCs w:val="24"/>
          <w:lang w:val="ru-MD"/>
        </w:rPr>
        <w:t xml:space="preserve">Министерство продолжает вести учет имущества, которое не является полностью функциональным. Таким образом, объекты недвижимости на сумму 5,51 млн. леев находятся в неудовлетворительном или </w:t>
      </w:r>
      <w:r w:rsidR="00FE1726" w:rsidRPr="00C7364F">
        <w:rPr>
          <w:rFonts w:asciiTheme="majorHAnsi" w:hAnsiTheme="majorHAnsi" w:cstheme="majorHAnsi"/>
          <w:sz w:val="24"/>
          <w:szCs w:val="24"/>
          <w:lang w:val="ru-MD"/>
        </w:rPr>
        <w:t>аварий</w:t>
      </w:r>
      <w:r w:rsidR="005A709C" w:rsidRPr="00C7364F">
        <w:rPr>
          <w:rFonts w:asciiTheme="majorHAnsi" w:hAnsiTheme="majorHAnsi" w:cstheme="majorHAnsi"/>
          <w:sz w:val="24"/>
          <w:szCs w:val="24"/>
          <w:lang w:val="ru-MD"/>
        </w:rPr>
        <w:t>ном состоянии</w:t>
      </w:r>
      <w:r w:rsidR="007A18D1" w:rsidRPr="00C7364F">
        <w:rPr>
          <w:rFonts w:asciiTheme="majorHAnsi" w:hAnsiTheme="majorHAnsi" w:cstheme="majorHAnsi"/>
          <w:bCs/>
          <w:sz w:val="24"/>
          <w:szCs w:val="24"/>
          <w:lang w:val="ru-MD"/>
        </w:rPr>
        <w:t>.</w:t>
      </w:r>
    </w:p>
    <w:p w14:paraId="57E3FADF" w14:textId="4243DE37" w:rsidR="0021352C" w:rsidRPr="00C7364F" w:rsidRDefault="00043582" w:rsidP="0092438A">
      <w:pPr>
        <w:pStyle w:val="ListParagraph"/>
        <w:shd w:val="clear" w:color="auto" w:fill="FFFFFF" w:themeFill="background1"/>
        <w:tabs>
          <w:tab w:val="left" w:pos="0"/>
        </w:tabs>
        <w:spacing w:after="240" w:line="276" w:lineRule="auto"/>
        <w:ind w:left="0" w:right="-24"/>
        <w:jc w:val="both"/>
        <w:rPr>
          <w:rFonts w:asciiTheme="majorHAnsi" w:hAnsiTheme="majorHAnsi" w:cstheme="majorHAnsi"/>
          <w:sz w:val="24"/>
          <w:szCs w:val="24"/>
          <w:lang w:val="ru-MD"/>
        </w:rPr>
      </w:pPr>
      <w:r w:rsidRPr="00C7364F">
        <w:rPr>
          <w:rFonts w:asciiTheme="majorHAnsi" w:hAnsiTheme="majorHAnsi" w:cstheme="majorHAnsi"/>
          <w:b/>
          <w:sz w:val="24"/>
          <w:szCs w:val="24"/>
          <w:lang w:val="ru-MD"/>
        </w:rPr>
        <w:t>5.</w:t>
      </w:r>
      <w:r w:rsidR="00B6562C" w:rsidRPr="00C7364F">
        <w:rPr>
          <w:rFonts w:asciiTheme="majorHAnsi" w:hAnsiTheme="majorHAnsi" w:cstheme="majorHAnsi"/>
          <w:b/>
          <w:sz w:val="24"/>
          <w:szCs w:val="24"/>
          <w:lang w:val="ru-MD"/>
        </w:rPr>
        <w:t>7</w:t>
      </w:r>
      <w:r w:rsidRPr="00C7364F">
        <w:rPr>
          <w:rFonts w:asciiTheme="majorHAnsi" w:hAnsiTheme="majorHAnsi" w:cstheme="majorHAnsi"/>
          <w:b/>
          <w:sz w:val="24"/>
          <w:szCs w:val="24"/>
          <w:lang w:val="ru-MD"/>
        </w:rPr>
        <w:t>.</w:t>
      </w:r>
      <w:r w:rsidRPr="00C7364F">
        <w:rPr>
          <w:rFonts w:asciiTheme="majorHAnsi" w:hAnsiTheme="majorHAnsi" w:cstheme="majorHAnsi"/>
          <w:sz w:val="24"/>
          <w:szCs w:val="24"/>
          <w:lang w:val="ru-MD"/>
        </w:rPr>
        <w:t xml:space="preserve"> </w:t>
      </w:r>
      <w:r w:rsidR="00882E8A" w:rsidRPr="00C7364F">
        <w:rPr>
          <w:rFonts w:asciiTheme="majorHAnsi" w:hAnsiTheme="majorHAnsi" w:cstheme="majorHAnsi"/>
          <w:sz w:val="24"/>
          <w:szCs w:val="24"/>
          <w:lang w:val="ru-MD"/>
        </w:rPr>
        <w:t xml:space="preserve">Обращаем внимание на затягивание процесса реорганизации государственных предприятий, учредителем которых является Министерство обороны. Так, хотя еще в 2004 году должна была быть осуществлена реорганизация путем слияния (поглощения) ГП „CCM Vichi” с ГП „Международный аэропорт Мэркулешть”, учредителем которого в то время было Министерство обороны, с внесением соответствующих записей в Реестр правовых единиц, исключение ГП „CCM Vichi” из этого Реестра не состоялось. В этом контексте Министерство обороны, </w:t>
      </w:r>
      <w:r w:rsidR="00AA46E7" w:rsidRPr="00C7364F">
        <w:rPr>
          <w:rFonts w:asciiTheme="majorHAnsi" w:hAnsiTheme="majorHAnsi" w:cstheme="majorHAnsi"/>
          <w:sz w:val="24"/>
          <w:szCs w:val="24"/>
          <w:lang w:val="ru-MD"/>
        </w:rPr>
        <w:t>в качестве</w:t>
      </w:r>
      <w:r w:rsidR="00882E8A" w:rsidRPr="00C7364F">
        <w:rPr>
          <w:rFonts w:asciiTheme="majorHAnsi" w:hAnsiTheme="majorHAnsi" w:cstheme="majorHAnsi"/>
          <w:sz w:val="24"/>
          <w:szCs w:val="24"/>
          <w:lang w:val="ru-MD"/>
        </w:rPr>
        <w:t xml:space="preserve"> учредител</w:t>
      </w:r>
      <w:r w:rsidR="00AA46E7" w:rsidRPr="00C7364F">
        <w:rPr>
          <w:rFonts w:asciiTheme="majorHAnsi" w:hAnsiTheme="majorHAnsi" w:cstheme="majorHAnsi"/>
          <w:sz w:val="24"/>
          <w:szCs w:val="24"/>
          <w:lang w:val="ru-MD"/>
        </w:rPr>
        <w:t>я</w:t>
      </w:r>
      <w:r w:rsidR="00882E8A" w:rsidRPr="00C7364F">
        <w:rPr>
          <w:rFonts w:asciiTheme="majorHAnsi" w:hAnsiTheme="majorHAnsi" w:cstheme="majorHAnsi"/>
          <w:sz w:val="24"/>
          <w:szCs w:val="24"/>
          <w:lang w:val="ru-MD"/>
        </w:rPr>
        <w:t xml:space="preserve"> обоих государственных предприятий в период 2004 - 2017 годов, не предприняло необходимые меры, предусмотренные нормативной базой, для завершения начатой реформы. Следует отметить, что на протяжении многих лет учредитель ГП „Международный аэропорт Мэркулешть ” дважды менялся (Министерство экономики</w:t>
      </w:r>
      <w:r w:rsidR="00882E8A" w:rsidRPr="00C7364F">
        <w:rPr>
          <w:rStyle w:val="FootnoteReference"/>
          <w:rFonts w:asciiTheme="majorHAnsi" w:hAnsiTheme="majorHAnsi" w:cstheme="majorHAnsi"/>
          <w:sz w:val="24"/>
          <w:szCs w:val="24"/>
          <w:lang w:val="ru-MD"/>
        </w:rPr>
        <w:footnoteReference w:id="13"/>
      </w:r>
      <w:r w:rsidR="00882E8A" w:rsidRPr="00C7364F">
        <w:rPr>
          <w:rFonts w:asciiTheme="majorHAnsi" w:hAnsiTheme="majorHAnsi" w:cstheme="majorHAnsi"/>
          <w:sz w:val="24"/>
          <w:szCs w:val="24"/>
          <w:lang w:val="ru-MD"/>
        </w:rPr>
        <w:t xml:space="preserve"> и Агентство публичной собственности</w:t>
      </w:r>
      <w:r w:rsidR="00882E8A" w:rsidRPr="00C7364F">
        <w:rPr>
          <w:rStyle w:val="FootnoteReference"/>
          <w:rFonts w:asciiTheme="majorHAnsi" w:hAnsiTheme="majorHAnsi" w:cstheme="majorHAnsi"/>
          <w:sz w:val="24"/>
          <w:szCs w:val="24"/>
          <w:lang w:val="ru-MD"/>
        </w:rPr>
        <w:footnoteReference w:id="14"/>
      </w:r>
      <w:r w:rsidR="00882E8A" w:rsidRPr="00C7364F">
        <w:rPr>
          <w:rFonts w:asciiTheme="majorHAnsi" w:hAnsiTheme="majorHAnsi" w:cstheme="majorHAnsi"/>
          <w:sz w:val="24"/>
          <w:szCs w:val="24"/>
          <w:lang w:val="ru-MD"/>
        </w:rPr>
        <w:t>), однако конкретные меры по завершению начатой в 2004 году реорганизации не были предприняты. На данный момент ни Министерство обороны</w:t>
      </w:r>
      <w:r w:rsidR="00882E8A" w:rsidRPr="00C7364F">
        <w:rPr>
          <w:rStyle w:val="FootnoteReference"/>
          <w:rFonts w:asciiTheme="majorHAnsi" w:hAnsiTheme="majorHAnsi" w:cstheme="majorHAnsi"/>
          <w:sz w:val="24"/>
          <w:szCs w:val="24"/>
          <w:lang w:val="ru-MD"/>
        </w:rPr>
        <w:footnoteReference w:id="15"/>
      </w:r>
      <w:r w:rsidR="00882E8A" w:rsidRPr="00C7364F">
        <w:rPr>
          <w:rFonts w:asciiTheme="majorHAnsi" w:hAnsiTheme="majorHAnsi" w:cstheme="majorHAnsi"/>
          <w:sz w:val="24"/>
          <w:szCs w:val="24"/>
          <w:lang w:val="ru-MD"/>
        </w:rPr>
        <w:t>, ни ГП „Международный аэропорт Мэркулешть”</w:t>
      </w:r>
      <w:r w:rsidR="00882E8A" w:rsidRPr="00C7364F">
        <w:rPr>
          <w:rStyle w:val="FootnoteReference"/>
          <w:rFonts w:asciiTheme="majorHAnsi" w:hAnsiTheme="majorHAnsi" w:cstheme="majorHAnsi"/>
          <w:sz w:val="24"/>
          <w:szCs w:val="24"/>
          <w:lang w:val="ru-MD"/>
        </w:rPr>
        <w:footnoteReference w:id="16"/>
      </w:r>
      <w:r w:rsidR="00882E8A" w:rsidRPr="00C7364F">
        <w:rPr>
          <w:rFonts w:asciiTheme="majorHAnsi" w:hAnsiTheme="majorHAnsi" w:cstheme="majorHAnsi"/>
          <w:sz w:val="24"/>
          <w:szCs w:val="24"/>
          <w:lang w:val="ru-MD"/>
        </w:rPr>
        <w:t xml:space="preserve">  не владеют актами приема-передачи имущества с баланса ГП „CCM Vichi” на баланс ГП „Международный аэропорт Мэркулешть”, стоимость которого в 2001 году</w:t>
      </w:r>
      <w:r w:rsidR="00882E8A" w:rsidRPr="00C7364F">
        <w:rPr>
          <w:rStyle w:val="FootnoteReference"/>
          <w:rFonts w:asciiTheme="majorHAnsi" w:hAnsiTheme="majorHAnsi" w:cstheme="majorHAnsi"/>
          <w:sz w:val="24"/>
          <w:szCs w:val="24"/>
          <w:lang w:val="ru-MD"/>
        </w:rPr>
        <w:footnoteReference w:id="17"/>
      </w:r>
      <w:r w:rsidR="00882E8A" w:rsidRPr="00C7364F">
        <w:rPr>
          <w:rFonts w:asciiTheme="majorHAnsi" w:hAnsiTheme="majorHAnsi" w:cstheme="majorHAnsi"/>
          <w:sz w:val="24"/>
          <w:szCs w:val="24"/>
          <w:lang w:val="ru-MD"/>
        </w:rPr>
        <w:t>, согласно имеющейся у аудита информации, составляла 8,8 млн. леев</w:t>
      </w:r>
      <w:r w:rsidR="00882E8A" w:rsidRPr="00C7364F">
        <w:rPr>
          <w:rStyle w:val="FootnoteReference"/>
          <w:rFonts w:asciiTheme="majorHAnsi" w:hAnsiTheme="majorHAnsi" w:cstheme="majorHAnsi"/>
          <w:sz w:val="24"/>
          <w:szCs w:val="24"/>
          <w:lang w:val="ru-MD"/>
        </w:rPr>
        <w:footnoteReference w:id="18"/>
      </w:r>
      <w:r w:rsidR="00F670F0" w:rsidRPr="00C7364F">
        <w:rPr>
          <w:rFonts w:asciiTheme="majorHAnsi" w:hAnsiTheme="majorHAnsi" w:cstheme="majorHAnsi"/>
          <w:sz w:val="24"/>
          <w:szCs w:val="24"/>
          <w:lang w:val="ru-MD"/>
        </w:rPr>
        <w:t xml:space="preserve">, </w:t>
      </w:r>
      <w:r w:rsidR="008B7727" w:rsidRPr="00C7364F">
        <w:rPr>
          <w:rFonts w:asciiTheme="majorHAnsi" w:hAnsiTheme="majorHAnsi" w:cstheme="majorHAnsi"/>
          <w:sz w:val="24"/>
          <w:szCs w:val="24"/>
          <w:lang w:val="ru-MD"/>
        </w:rPr>
        <w:t>из которой размер собственного капитала - 3,5 млн. леев</w:t>
      </w:r>
      <w:r w:rsidR="007A4277" w:rsidRPr="00C7364F">
        <w:rPr>
          <w:rFonts w:asciiTheme="majorHAnsi" w:hAnsiTheme="majorHAnsi" w:cstheme="majorHAnsi"/>
          <w:sz w:val="24"/>
          <w:szCs w:val="24"/>
          <w:lang w:val="ru-MD"/>
        </w:rPr>
        <w:t>.</w:t>
      </w:r>
      <w:r w:rsidR="00271639" w:rsidRPr="00C7364F">
        <w:rPr>
          <w:rFonts w:asciiTheme="majorHAnsi" w:hAnsiTheme="majorHAnsi" w:cstheme="majorHAnsi"/>
          <w:sz w:val="24"/>
          <w:szCs w:val="24"/>
          <w:lang w:val="ru-MD"/>
        </w:rPr>
        <w:t xml:space="preserve"> </w:t>
      </w:r>
      <w:r w:rsidR="008B7727" w:rsidRPr="00C7364F">
        <w:rPr>
          <w:rFonts w:asciiTheme="majorHAnsi" w:hAnsiTheme="majorHAnsi" w:cstheme="majorHAnsi"/>
          <w:sz w:val="24"/>
          <w:szCs w:val="24"/>
          <w:lang w:val="ru-MD"/>
        </w:rPr>
        <w:t>Одновременно, существующая нормативная база не регулирует порядок исключения из Реестра правовых единиц поглощенного юридического лица, в контексте, когда учредителем поглощенного юридического лица и учредителем поглощающего юридического лица являются разные государственные органы, в связи с этим Министерством обороны и Агентством публичной собственности, действующими учредителями обоих государственных предприятий, с вовлечением Агентства публичных услуг, должны быть предприняты совместные действия для завершения реформы, начатой в 2004 году</w:t>
      </w:r>
      <w:r w:rsidR="0021352C" w:rsidRPr="00C7364F">
        <w:rPr>
          <w:rFonts w:asciiTheme="majorHAnsi" w:hAnsiTheme="majorHAnsi" w:cstheme="majorHAnsi"/>
          <w:sz w:val="24"/>
          <w:szCs w:val="24"/>
          <w:lang w:val="ru-MD"/>
        </w:rPr>
        <w:t xml:space="preserve">. </w:t>
      </w:r>
    </w:p>
    <w:p w14:paraId="601C2A08" w14:textId="25251DAA" w:rsidR="00AE38D5" w:rsidRPr="00C7364F" w:rsidRDefault="008B7727" w:rsidP="00983105">
      <w:pPr>
        <w:pStyle w:val="ListParagraph"/>
        <w:tabs>
          <w:tab w:val="left" w:pos="0"/>
          <w:tab w:val="left" w:pos="142"/>
          <w:tab w:val="left" w:pos="851"/>
          <w:tab w:val="left" w:pos="993"/>
        </w:tabs>
        <w:autoSpaceDE w:val="0"/>
        <w:autoSpaceDN w:val="0"/>
        <w:adjustRightInd w:val="0"/>
        <w:spacing w:after="0" w:line="276" w:lineRule="auto"/>
        <w:ind w:left="0" w:right="-24"/>
        <w:jc w:val="both"/>
        <w:rPr>
          <w:rFonts w:asciiTheme="majorHAnsi" w:eastAsia="Times New Roman" w:hAnsiTheme="majorHAnsi" w:cstheme="majorHAnsi"/>
          <w:bCs/>
          <w:color w:val="000000" w:themeColor="text1"/>
          <w:sz w:val="24"/>
          <w:szCs w:val="24"/>
          <w:lang w:val="ru-MD"/>
        </w:rPr>
      </w:pPr>
      <w:r w:rsidRPr="00C7364F">
        <w:rPr>
          <w:rFonts w:asciiTheme="majorHAnsi" w:eastAsia="Times New Roman" w:hAnsiTheme="majorHAnsi" w:cstheme="majorHAnsi"/>
          <w:bCs/>
          <w:color w:val="000000" w:themeColor="text1"/>
          <w:sz w:val="24"/>
          <w:szCs w:val="24"/>
          <w:lang w:val="ru-MD"/>
        </w:rPr>
        <w:t xml:space="preserve">Реорганизация двух других государственных предприятий в единое государственное учреждение, начатая еще в 2018 году, также не была завершена. Так, в соответствии с </w:t>
      </w:r>
      <w:r w:rsidRPr="00C7364F">
        <w:rPr>
          <w:rFonts w:asciiTheme="majorHAnsi" w:eastAsia="Times New Roman" w:hAnsiTheme="majorHAnsi" w:cstheme="majorHAnsi"/>
          <w:bCs/>
          <w:color w:val="000000" w:themeColor="text1"/>
          <w:sz w:val="24"/>
          <w:szCs w:val="24"/>
          <w:lang w:val="ru-MD"/>
        </w:rPr>
        <w:lastRenderedPageBreak/>
        <w:t>Постановлением Правительства №698 от 11.07.2018</w:t>
      </w:r>
      <w:r w:rsidRPr="00C7364F">
        <w:rPr>
          <w:rStyle w:val="FootnoteReference"/>
          <w:rFonts w:asciiTheme="majorHAnsi" w:eastAsia="Times New Roman" w:hAnsiTheme="majorHAnsi" w:cstheme="majorHAnsi"/>
          <w:bCs/>
          <w:color w:val="000000" w:themeColor="text1"/>
          <w:sz w:val="24"/>
          <w:szCs w:val="24"/>
          <w:lang w:val="ru-MD"/>
        </w:rPr>
        <w:footnoteReference w:id="19"/>
      </w:r>
      <w:r w:rsidRPr="00C7364F">
        <w:rPr>
          <w:rFonts w:asciiTheme="majorHAnsi" w:eastAsia="Times New Roman" w:hAnsiTheme="majorHAnsi" w:cstheme="majorHAnsi"/>
          <w:bCs/>
          <w:color w:val="000000" w:themeColor="text1"/>
          <w:sz w:val="24"/>
          <w:szCs w:val="24"/>
          <w:lang w:val="ru-MD"/>
        </w:rPr>
        <w:t>, два государственных предприятия</w:t>
      </w:r>
      <w:r w:rsidRPr="00C7364F">
        <w:rPr>
          <w:rStyle w:val="FootnoteReference"/>
          <w:rFonts w:asciiTheme="majorHAnsi" w:eastAsia="Times New Roman" w:hAnsiTheme="majorHAnsi" w:cstheme="majorHAnsi"/>
          <w:bCs/>
          <w:color w:val="000000" w:themeColor="text1"/>
          <w:sz w:val="24"/>
          <w:szCs w:val="24"/>
          <w:lang w:val="ru-MD"/>
        </w:rPr>
        <w:footnoteReference w:id="20"/>
      </w:r>
      <w:r w:rsidRPr="00C7364F">
        <w:rPr>
          <w:rFonts w:asciiTheme="majorHAnsi" w:eastAsia="Times New Roman" w:hAnsiTheme="majorHAnsi" w:cstheme="majorHAnsi"/>
          <w:bCs/>
          <w:color w:val="000000" w:themeColor="text1"/>
          <w:sz w:val="24"/>
          <w:szCs w:val="24"/>
          <w:lang w:val="ru-MD"/>
        </w:rPr>
        <w:t>, учредителем которых является Министерство обороны, должны были быть реорганизованы путем поглощения и, соответственно, преобразования в Публичное учреждение "Центр по подготовке специалистов и поддержке Национальной армии"</w:t>
      </w:r>
      <w:r w:rsidR="008D70B7" w:rsidRPr="00C7364F">
        <w:rPr>
          <w:rFonts w:asciiTheme="majorHAnsi" w:eastAsia="Times New Roman" w:hAnsiTheme="majorHAnsi" w:cstheme="majorHAnsi"/>
          <w:bCs/>
          <w:color w:val="000000" w:themeColor="text1"/>
          <w:sz w:val="24"/>
          <w:szCs w:val="24"/>
          <w:lang w:val="ru-MD"/>
        </w:rPr>
        <w:t xml:space="preserve">. </w:t>
      </w:r>
      <w:r w:rsidRPr="00C7364F">
        <w:rPr>
          <w:rFonts w:asciiTheme="majorHAnsi" w:eastAsia="Times New Roman" w:hAnsiTheme="majorHAnsi" w:cstheme="majorHAnsi"/>
          <w:bCs/>
          <w:color w:val="000000" w:themeColor="text1"/>
          <w:sz w:val="24"/>
          <w:szCs w:val="24"/>
          <w:lang w:val="ru-MD"/>
        </w:rPr>
        <w:t>Основной причиной незавершения реорганизации соответствующих государственных предприятий является неверное толкование Министерством обороны положений Закона о государственной регистрации юридических лиц и индивидуальных предпринимателей №220 от 19.10.2007, а именно , что наличие обязательств перед национальным публичным бюджетом не позволяет провести окончательную реформу, однако, согласно информации Государственной налоговой службы, это не может служить препятствием для проведения реформ по реорганизации государственных предприятий в рамках поглощения путем преображения. Еще одним препятствием является неразграничение и нерегистрация государственными предприятиями всей собственности, приобретенной и переданной центральным публичным управлением, включая земельные участки, а также отсутствие перечня объектов, включенных в уставный капитал. В связи с этим, должны быть предприняты меры по соблюдению положений Закона №29 от 05.04.2018</w:t>
      </w:r>
      <w:r w:rsidRPr="00C7364F">
        <w:rPr>
          <w:rStyle w:val="FootnoteReference"/>
          <w:rFonts w:asciiTheme="majorHAnsi" w:hAnsiTheme="majorHAnsi" w:cstheme="majorHAnsi"/>
          <w:sz w:val="24"/>
          <w:szCs w:val="24"/>
          <w:lang w:val="ru-MD"/>
        </w:rPr>
        <w:footnoteReference w:id="21"/>
      </w:r>
      <w:r w:rsidRPr="00C7364F">
        <w:rPr>
          <w:rFonts w:asciiTheme="majorHAnsi" w:eastAsia="Times New Roman" w:hAnsiTheme="majorHAnsi" w:cstheme="majorHAnsi"/>
          <w:bCs/>
          <w:color w:val="000000" w:themeColor="text1"/>
          <w:sz w:val="24"/>
          <w:szCs w:val="24"/>
          <w:lang w:val="ru-MD"/>
        </w:rPr>
        <w:t xml:space="preserve"> и Закона №246 от 22.11.2017</w:t>
      </w:r>
      <w:r w:rsidRPr="00C7364F">
        <w:rPr>
          <w:rStyle w:val="FootnoteReference"/>
          <w:rFonts w:asciiTheme="majorHAnsi" w:hAnsiTheme="majorHAnsi" w:cstheme="majorHAnsi"/>
          <w:sz w:val="24"/>
          <w:szCs w:val="24"/>
          <w:lang w:val="ru-MD"/>
        </w:rPr>
        <w:footnoteReference w:id="22"/>
      </w:r>
      <w:r w:rsidRPr="00C7364F">
        <w:rPr>
          <w:rFonts w:asciiTheme="majorHAnsi" w:eastAsia="Times New Roman" w:hAnsiTheme="majorHAnsi" w:cstheme="majorHAnsi"/>
          <w:bCs/>
          <w:color w:val="000000" w:themeColor="text1"/>
          <w:sz w:val="24"/>
          <w:szCs w:val="24"/>
          <w:lang w:val="ru-MD"/>
        </w:rPr>
        <w:t>.</w:t>
      </w:r>
      <w:r w:rsidR="008D70B7" w:rsidRPr="00C7364F">
        <w:rPr>
          <w:rFonts w:asciiTheme="majorHAnsi" w:eastAsia="Times New Roman" w:hAnsiTheme="majorHAnsi" w:cstheme="majorHAnsi"/>
          <w:bCs/>
          <w:color w:val="000000" w:themeColor="text1"/>
          <w:sz w:val="24"/>
          <w:szCs w:val="24"/>
          <w:lang w:val="ru-MD"/>
        </w:rPr>
        <w:t xml:space="preserve"> </w:t>
      </w:r>
    </w:p>
    <w:p w14:paraId="24084867" w14:textId="3D7FFF53" w:rsidR="00B6562C" w:rsidRPr="00C7364F" w:rsidRDefault="00B6562C" w:rsidP="004647D1">
      <w:pPr>
        <w:pStyle w:val="ListParagraph"/>
        <w:tabs>
          <w:tab w:val="left" w:pos="0"/>
          <w:tab w:val="left" w:pos="142"/>
          <w:tab w:val="left" w:pos="851"/>
          <w:tab w:val="left" w:pos="993"/>
        </w:tabs>
        <w:autoSpaceDE w:val="0"/>
        <w:autoSpaceDN w:val="0"/>
        <w:adjustRightInd w:val="0"/>
        <w:spacing w:after="0" w:line="276" w:lineRule="auto"/>
        <w:ind w:left="0" w:right="-24"/>
        <w:jc w:val="both"/>
        <w:rPr>
          <w:rFonts w:asciiTheme="majorHAnsi" w:hAnsiTheme="majorHAnsi" w:cstheme="majorHAnsi"/>
          <w:b/>
          <w:sz w:val="24"/>
          <w:szCs w:val="24"/>
          <w:lang w:val="ru-MD"/>
        </w:rPr>
      </w:pPr>
      <w:r w:rsidRPr="00C7364F">
        <w:rPr>
          <w:rFonts w:asciiTheme="majorHAnsi" w:hAnsiTheme="majorHAnsi" w:cstheme="majorHAnsi"/>
          <w:b/>
          <w:sz w:val="24"/>
          <w:szCs w:val="24"/>
          <w:lang w:val="ru-MD"/>
        </w:rPr>
        <w:t xml:space="preserve">5.8. </w:t>
      </w:r>
      <w:r w:rsidR="000F356C" w:rsidRPr="00C7364F">
        <w:rPr>
          <w:rFonts w:asciiTheme="majorHAnsi" w:hAnsiTheme="majorHAnsi" w:cstheme="majorHAnsi"/>
          <w:sz w:val="24"/>
          <w:szCs w:val="24"/>
          <w:lang w:val="ru-MD"/>
        </w:rPr>
        <w:t>Министерство не обеспечило разработку единых требований для занятия одних и тех же должностей в различных территориальных Военных центрах, для аналогичных должностей</w:t>
      </w:r>
      <w:r w:rsidR="000F356C" w:rsidRPr="00C7364F">
        <w:rPr>
          <w:rStyle w:val="FootnoteReference"/>
          <w:rFonts w:asciiTheme="majorHAnsi" w:hAnsiTheme="majorHAnsi" w:cstheme="majorHAnsi"/>
          <w:bCs/>
          <w:sz w:val="24"/>
          <w:szCs w:val="24"/>
          <w:lang w:val="ru-MD"/>
        </w:rPr>
        <w:footnoteReference w:id="23"/>
      </w:r>
      <w:r w:rsidR="000F356C" w:rsidRPr="00C7364F">
        <w:rPr>
          <w:rFonts w:asciiTheme="majorHAnsi" w:hAnsiTheme="majorHAnsi" w:cstheme="majorHAnsi"/>
          <w:sz w:val="24"/>
          <w:szCs w:val="24"/>
          <w:lang w:val="ru-MD"/>
        </w:rPr>
        <w:t xml:space="preserve"> в одних Центрах требовалось высшее образование, а в других-для тех же должностей, требовалось только среднее специальное образование. В итоге, сотрудники оказываются в неравных условиях при определении базового оклада</w:t>
      </w:r>
      <w:r w:rsidR="00416BFA" w:rsidRPr="00C7364F">
        <w:rPr>
          <w:rFonts w:asciiTheme="majorHAnsi" w:hAnsiTheme="majorHAnsi" w:cstheme="majorHAnsi"/>
          <w:sz w:val="24"/>
          <w:szCs w:val="24"/>
          <w:lang w:val="ru-MD"/>
        </w:rPr>
        <w:t>.</w:t>
      </w:r>
    </w:p>
    <w:p w14:paraId="338559C3" w14:textId="0A7935C8" w:rsidR="00757B84" w:rsidRPr="00C7364F" w:rsidRDefault="009E5432" w:rsidP="00C34EE4">
      <w:pPr>
        <w:pStyle w:val="ListParagraph"/>
        <w:spacing w:after="0" w:line="276" w:lineRule="auto"/>
        <w:ind w:left="0"/>
        <w:jc w:val="both"/>
        <w:rPr>
          <w:rFonts w:asciiTheme="majorHAnsi" w:eastAsia="Times New Roman" w:hAnsiTheme="majorHAnsi" w:cstheme="majorHAnsi"/>
          <w:b/>
          <w:color w:val="000000" w:themeColor="text1"/>
          <w:sz w:val="24"/>
          <w:szCs w:val="24"/>
          <w:lang w:val="ru-MD"/>
        </w:rPr>
      </w:pPr>
      <w:r w:rsidRPr="00C7364F">
        <w:rPr>
          <w:rFonts w:asciiTheme="majorHAnsi" w:hAnsiTheme="majorHAnsi" w:cstheme="majorHAnsi"/>
          <w:b/>
          <w:sz w:val="24"/>
          <w:szCs w:val="24"/>
          <w:lang w:val="ru-MD"/>
        </w:rPr>
        <w:t>5</w:t>
      </w:r>
      <w:r w:rsidR="00B9248A" w:rsidRPr="00C7364F">
        <w:rPr>
          <w:rFonts w:asciiTheme="majorHAnsi" w:hAnsiTheme="majorHAnsi" w:cstheme="majorHAnsi"/>
          <w:b/>
          <w:sz w:val="24"/>
          <w:szCs w:val="24"/>
          <w:lang w:val="ru-MD"/>
        </w:rPr>
        <w:t>.</w:t>
      </w:r>
      <w:r w:rsidR="00B6562C" w:rsidRPr="00C7364F">
        <w:rPr>
          <w:rFonts w:asciiTheme="majorHAnsi" w:hAnsiTheme="majorHAnsi" w:cstheme="majorHAnsi"/>
          <w:b/>
          <w:sz w:val="24"/>
          <w:szCs w:val="24"/>
          <w:lang w:val="ru-MD"/>
        </w:rPr>
        <w:t>9</w:t>
      </w:r>
      <w:r w:rsidR="00B9248A" w:rsidRPr="00C7364F">
        <w:rPr>
          <w:rFonts w:asciiTheme="majorHAnsi" w:hAnsiTheme="majorHAnsi" w:cstheme="majorHAnsi"/>
          <w:b/>
          <w:sz w:val="24"/>
          <w:szCs w:val="24"/>
          <w:lang w:val="ru-MD"/>
        </w:rPr>
        <w:t>.</w:t>
      </w:r>
      <w:r w:rsidR="00B9248A" w:rsidRPr="00C7364F">
        <w:rPr>
          <w:rFonts w:asciiTheme="majorHAnsi" w:hAnsiTheme="majorHAnsi" w:cstheme="majorHAnsi"/>
          <w:sz w:val="24"/>
          <w:szCs w:val="24"/>
          <w:lang w:val="ru-MD"/>
        </w:rPr>
        <w:t xml:space="preserve"> </w:t>
      </w:r>
      <w:r w:rsidR="000F356C" w:rsidRPr="00C7364F">
        <w:rPr>
          <w:rFonts w:asciiTheme="majorHAnsi" w:hAnsiTheme="majorHAnsi" w:cstheme="majorHAnsi"/>
          <w:sz w:val="24"/>
          <w:szCs w:val="24"/>
          <w:lang w:val="ru-MD"/>
        </w:rPr>
        <w:t>Отмечаем регистрацию дебиторской задолженности на общую сумму 133,7 млн. леев, из которых 9,3 млн. леев</w:t>
      </w:r>
      <w:r w:rsidR="00707225" w:rsidRPr="00C7364F">
        <w:rPr>
          <w:rStyle w:val="FootnoteReference"/>
          <w:rFonts w:asciiTheme="majorHAnsi" w:eastAsia="Times New Roman" w:hAnsiTheme="majorHAnsi" w:cstheme="majorHAnsi"/>
          <w:color w:val="000000" w:themeColor="text1"/>
          <w:sz w:val="24"/>
          <w:szCs w:val="24"/>
          <w:lang w:val="ru-MD"/>
        </w:rPr>
        <w:footnoteReference w:id="24"/>
      </w:r>
      <w:r w:rsidR="000F356C" w:rsidRPr="00C7364F">
        <w:rPr>
          <w:rFonts w:asciiTheme="majorHAnsi" w:hAnsiTheme="majorHAnsi" w:cstheme="majorHAnsi"/>
          <w:sz w:val="24"/>
          <w:szCs w:val="24"/>
          <w:lang w:val="ru-MD"/>
        </w:rPr>
        <w:t xml:space="preserve"> - с истекшим сроком давности</w:t>
      </w:r>
      <w:r w:rsidR="00707225" w:rsidRPr="00C7364F">
        <w:rPr>
          <w:rStyle w:val="FootnoteReference"/>
          <w:rFonts w:asciiTheme="majorHAnsi" w:eastAsia="Times New Roman" w:hAnsiTheme="majorHAnsi" w:cstheme="majorHAnsi"/>
          <w:color w:val="000000" w:themeColor="text1"/>
          <w:sz w:val="24"/>
          <w:lang w:val="ru-MD"/>
        </w:rPr>
        <w:footnoteReference w:id="25"/>
      </w:r>
      <w:r w:rsidR="000F356C" w:rsidRPr="00C7364F">
        <w:rPr>
          <w:rFonts w:asciiTheme="majorHAnsi" w:hAnsiTheme="majorHAnsi" w:cstheme="majorHAnsi"/>
          <w:sz w:val="24"/>
          <w:szCs w:val="24"/>
          <w:lang w:val="ru-MD"/>
        </w:rPr>
        <w:t>. Из общей отраженной дебиторской задолженности, сумма в 114,3 млн. леев, или 85,5%, представляет выплаченные авансы в виде взноса в ПРООН и некоторым экономическим агентам за рубежом за поставку специального оборудования. Суммы были отвлечены в 2018-2022 годах, с поставками в течение 2021-2024 годов в соответствии с договорными условиями</w:t>
      </w:r>
      <w:r w:rsidR="00966408" w:rsidRPr="00C7364F">
        <w:rPr>
          <w:rStyle w:val="FootnoteReference"/>
          <w:rFonts w:asciiTheme="majorHAnsi" w:hAnsiTheme="majorHAnsi" w:cstheme="majorHAnsi"/>
          <w:sz w:val="24"/>
          <w:szCs w:val="24"/>
          <w:lang w:val="ru-MD"/>
        </w:rPr>
        <w:footnoteReference w:id="26"/>
      </w:r>
      <w:r w:rsidR="00D92EFB" w:rsidRPr="00C7364F">
        <w:rPr>
          <w:rFonts w:asciiTheme="majorHAnsi" w:hAnsiTheme="majorHAnsi" w:cstheme="majorHAnsi"/>
          <w:sz w:val="24"/>
          <w:szCs w:val="24"/>
          <w:lang w:val="ru-MD"/>
        </w:rPr>
        <w:t>.</w:t>
      </w:r>
      <w:r w:rsidR="00D92EFB" w:rsidRPr="00C7364F">
        <w:rPr>
          <w:rFonts w:asciiTheme="majorHAnsi" w:hAnsiTheme="majorHAnsi" w:cstheme="majorHAnsi"/>
          <w:color w:val="FF0000"/>
          <w:sz w:val="24"/>
          <w:szCs w:val="24"/>
          <w:lang w:val="ru-MD"/>
        </w:rPr>
        <w:t xml:space="preserve"> </w:t>
      </w:r>
    </w:p>
    <w:p w14:paraId="3D8C0B23" w14:textId="47987D9B" w:rsidR="00F81538" w:rsidRPr="00C7364F" w:rsidRDefault="009E5432" w:rsidP="00B742A6">
      <w:pPr>
        <w:pStyle w:val="FootnoteText"/>
        <w:tabs>
          <w:tab w:val="left" w:pos="0"/>
        </w:tabs>
        <w:spacing w:line="276" w:lineRule="auto"/>
        <w:jc w:val="both"/>
        <w:outlineLvl w:val="0"/>
        <w:rPr>
          <w:rFonts w:asciiTheme="majorHAnsi" w:hAnsiTheme="majorHAnsi" w:cstheme="majorHAnsi"/>
          <w:sz w:val="24"/>
          <w:szCs w:val="24"/>
          <w:lang w:val="ru-MD"/>
        </w:rPr>
      </w:pPr>
      <w:r w:rsidRPr="00C7364F">
        <w:rPr>
          <w:rFonts w:asciiTheme="majorHAnsi" w:hAnsiTheme="majorHAnsi" w:cstheme="majorHAnsi"/>
          <w:b/>
          <w:sz w:val="24"/>
          <w:szCs w:val="24"/>
          <w:lang w:val="ru-MD"/>
        </w:rPr>
        <w:t>5</w:t>
      </w:r>
      <w:r w:rsidR="00F81538" w:rsidRPr="00C7364F">
        <w:rPr>
          <w:rFonts w:asciiTheme="majorHAnsi" w:hAnsiTheme="majorHAnsi" w:cstheme="majorHAnsi"/>
          <w:b/>
          <w:sz w:val="24"/>
          <w:szCs w:val="24"/>
          <w:lang w:val="ru-MD"/>
        </w:rPr>
        <w:t>.</w:t>
      </w:r>
      <w:r w:rsidR="00B742A6" w:rsidRPr="00C7364F">
        <w:rPr>
          <w:rFonts w:asciiTheme="majorHAnsi" w:hAnsiTheme="majorHAnsi" w:cstheme="majorHAnsi"/>
          <w:b/>
          <w:sz w:val="24"/>
          <w:szCs w:val="24"/>
          <w:lang w:val="ru-MD"/>
        </w:rPr>
        <w:t>10</w:t>
      </w:r>
      <w:r w:rsidR="00F81538" w:rsidRPr="00C7364F">
        <w:rPr>
          <w:rFonts w:asciiTheme="majorHAnsi" w:hAnsiTheme="majorHAnsi" w:cstheme="majorHAnsi"/>
          <w:b/>
          <w:sz w:val="24"/>
          <w:szCs w:val="24"/>
          <w:lang w:val="ru-MD"/>
        </w:rPr>
        <w:t>.</w:t>
      </w:r>
      <w:r w:rsidR="00F81538" w:rsidRPr="00C7364F">
        <w:rPr>
          <w:rFonts w:asciiTheme="majorHAnsi" w:hAnsiTheme="majorHAnsi" w:cstheme="majorHAnsi"/>
          <w:sz w:val="24"/>
          <w:szCs w:val="24"/>
          <w:lang w:val="ru-MD"/>
        </w:rPr>
        <w:t xml:space="preserve"> </w:t>
      </w:r>
      <w:r w:rsidR="000F356C" w:rsidRPr="00C7364F">
        <w:rPr>
          <w:rFonts w:asciiTheme="majorHAnsi" w:hAnsiTheme="majorHAnsi" w:cstheme="majorHAnsi"/>
          <w:sz w:val="24"/>
          <w:szCs w:val="24"/>
          <w:lang w:val="ru-MD"/>
        </w:rPr>
        <w:t>Обращаем внимание на то, что министерство установило неэффективный механизм взаимодействия с одним государственным предприятием</w:t>
      </w:r>
      <w:r w:rsidR="00707225" w:rsidRPr="00C7364F">
        <w:rPr>
          <w:rStyle w:val="FootnoteReference"/>
          <w:rFonts w:asciiTheme="majorHAnsi" w:hAnsiTheme="majorHAnsi" w:cstheme="majorHAnsi"/>
          <w:sz w:val="24"/>
          <w:szCs w:val="24"/>
          <w:lang w:val="ru-MD"/>
        </w:rPr>
        <w:footnoteReference w:id="27"/>
      </w:r>
      <w:r w:rsidR="000F356C" w:rsidRPr="00C7364F">
        <w:rPr>
          <w:rFonts w:asciiTheme="majorHAnsi" w:hAnsiTheme="majorHAnsi" w:cstheme="majorHAnsi"/>
          <w:sz w:val="24"/>
          <w:szCs w:val="24"/>
          <w:lang w:val="ru-MD"/>
        </w:rPr>
        <w:t>, учредителем которого оно является, последнему были переданы безвозмездно зем</w:t>
      </w:r>
      <w:r w:rsidR="00707225" w:rsidRPr="00C7364F">
        <w:rPr>
          <w:rFonts w:asciiTheme="majorHAnsi" w:hAnsiTheme="majorHAnsi" w:cstheme="majorHAnsi"/>
          <w:sz w:val="24"/>
          <w:szCs w:val="24"/>
          <w:lang w:val="ru-MD"/>
        </w:rPr>
        <w:t>ельные участки</w:t>
      </w:r>
      <w:r w:rsidR="000F356C" w:rsidRPr="00C7364F">
        <w:rPr>
          <w:rFonts w:asciiTheme="majorHAnsi" w:hAnsiTheme="majorHAnsi" w:cstheme="majorHAnsi"/>
          <w:sz w:val="24"/>
          <w:szCs w:val="24"/>
          <w:lang w:val="ru-MD"/>
        </w:rPr>
        <w:t xml:space="preserve">, а доходы от их </w:t>
      </w:r>
      <w:r w:rsidR="000F356C" w:rsidRPr="00C7364F">
        <w:rPr>
          <w:rFonts w:asciiTheme="majorHAnsi" w:hAnsiTheme="majorHAnsi" w:cstheme="majorHAnsi"/>
          <w:sz w:val="24"/>
          <w:szCs w:val="24"/>
          <w:lang w:val="ru-MD"/>
        </w:rPr>
        <w:lastRenderedPageBreak/>
        <w:t>сдачи в аренду поступали на счет государственного предприятия, хотя, согласно закону, они должны были быть взысканы в государственный бюджет</w:t>
      </w:r>
      <w:r w:rsidR="00707225" w:rsidRPr="00C7364F">
        <w:rPr>
          <w:rStyle w:val="FootnoteReference"/>
          <w:rFonts w:asciiTheme="majorHAnsi" w:hAnsiTheme="majorHAnsi" w:cstheme="majorHAnsi"/>
          <w:sz w:val="24"/>
          <w:szCs w:val="24"/>
          <w:lang w:val="ru-MD"/>
        </w:rPr>
        <w:footnoteReference w:id="28"/>
      </w:r>
      <w:r w:rsidR="000F356C" w:rsidRPr="00C7364F">
        <w:rPr>
          <w:rFonts w:asciiTheme="majorHAnsi" w:hAnsiTheme="majorHAnsi" w:cstheme="majorHAnsi"/>
          <w:sz w:val="24"/>
          <w:szCs w:val="24"/>
          <w:lang w:val="ru-MD"/>
        </w:rPr>
        <w:t>. Соответственно, в государственный бюджет в 2022 году не поступило 0,45 млн. леев от сдачи в аренду земельных участков публичной собственности</w:t>
      </w:r>
      <w:r w:rsidR="00F81538" w:rsidRPr="00C7364F">
        <w:rPr>
          <w:rFonts w:asciiTheme="majorHAnsi" w:hAnsiTheme="majorHAnsi" w:cstheme="majorHAnsi"/>
          <w:sz w:val="24"/>
          <w:szCs w:val="24"/>
          <w:lang w:val="ru-MD"/>
        </w:rPr>
        <w:t xml:space="preserve">. </w:t>
      </w:r>
    </w:p>
    <w:p w14:paraId="5E695BF8" w14:textId="5932BD4E" w:rsidR="00EA5356" w:rsidRPr="00C7364F" w:rsidRDefault="00EA5356" w:rsidP="001821F6">
      <w:pPr>
        <w:pStyle w:val="FootnoteText"/>
        <w:tabs>
          <w:tab w:val="left" w:pos="0"/>
        </w:tabs>
        <w:spacing w:line="276" w:lineRule="auto"/>
        <w:jc w:val="both"/>
        <w:outlineLvl w:val="0"/>
        <w:rPr>
          <w:rFonts w:asciiTheme="majorHAnsi" w:hAnsiTheme="majorHAnsi" w:cstheme="majorHAnsi"/>
          <w:sz w:val="24"/>
          <w:szCs w:val="24"/>
          <w:lang w:val="ru-MD"/>
        </w:rPr>
      </w:pPr>
      <w:r w:rsidRPr="00C7364F">
        <w:rPr>
          <w:rFonts w:asciiTheme="majorHAnsi" w:hAnsiTheme="majorHAnsi" w:cstheme="majorHAnsi"/>
          <w:b/>
          <w:sz w:val="24"/>
          <w:szCs w:val="24"/>
          <w:lang w:val="ru-MD"/>
        </w:rPr>
        <w:t>5.</w:t>
      </w:r>
      <w:r w:rsidR="00B742A6" w:rsidRPr="00C7364F">
        <w:rPr>
          <w:rFonts w:asciiTheme="majorHAnsi" w:hAnsiTheme="majorHAnsi" w:cstheme="majorHAnsi"/>
          <w:b/>
          <w:sz w:val="24"/>
          <w:szCs w:val="24"/>
          <w:lang w:val="ru-MD"/>
        </w:rPr>
        <w:t xml:space="preserve">11. </w:t>
      </w:r>
      <w:r w:rsidR="000F356C" w:rsidRPr="00C7364F">
        <w:rPr>
          <w:rFonts w:asciiTheme="majorHAnsi" w:hAnsiTheme="majorHAnsi" w:cstheme="majorHAnsi"/>
          <w:sz w:val="24"/>
          <w:szCs w:val="24"/>
          <w:lang w:val="ru-MD"/>
        </w:rPr>
        <w:t>Министерство, хотя</w:t>
      </w:r>
      <w:r w:rsidR="00707225" w:rsidRPr="00C7364F">
        <w:rPr>
          <w:rFonts w:asciiTheme="majorHAnsi" w:hAnsiTheme="majorHAnsi" w:cstheme="majorHAnsi"/>
          <w:sz w:val="24"/>
          <w:szCs w:val="24"/>
          <w:lang w:val="ru-MD"/>
        </w:rPr>
        <w:t>,</w:t>
      </w:r>
      <w:r w:rsidR="000F356C" w:rsidRPr="00C7364F">
        <w:rPr>
          <w:rFonts w:asciiTheme="majorHAnsi" w:hAnsiTheme="majorHAnsi" w:cstheme="majorHAnsi"/>
          <w:sz w:val="24"/>
          <w:szCs w:val="24"/>
          <w:lang w:val="ru-MD"/>
        </w:rPr>
        <w:t xml:space="preserve"> в контексте выполнения рекомендаций Счетной палаты, представленных по результатам предыдущей аудиторской миссии</w:t>
      </w:r>
      <w:r w:rsidR="00707225" w:rsidRPr="00C7364F">
        <w:rPr>
          <w:rStyle w:val="FootnoteReference"/>
          <w:rFonts w:asciiTheme="majorHAnsi" w:hAnsiTheme="majorHAnsi" w:cstheme="majorHAnsi"/>
          <w:bCs/>
          <w:sz w:val="24"/>
          <w:szCs w:val="24"/>
          <w:lang w:val="ru-MD"/>
        </w:rPr>
        <w:footnoteReference w:id="29"/>
      </w:r>
      <w:r w:rsidR="000F356C" w:rsidRPr="00C7364F">
        <w:rPr>
          <w:rFonts w:asciiTheme="majorHAnsi" w:hAnsiTheme="majorHAnsi" w:cstheme="majorHAnsi"/>
          <w:sz w:val="24"/>
          <w:szCs w:val="24"/>
          <w:lang w:val="ru-MD"/>
        </w:rPr>
        <w:t>, в 2023 году отменило внутренний приказ</w:t>
      </w:r>
      <w:r w:rsidR="00707225" w:rsidRPr="00C7364F">
        <w:rPr>
          <w:rStyle w:val="FootnoteReference"/>
          <w:rFonts w:asciiTheme="majorHAnsi" w:hAnsiTheme="majorHAnsi" w:cstheme="majorHAnsi"/>
          <w:bCs/>
          <w:sz w:val="24"/>
          <w:szCs w:val="24"/>
          <w:lang w:val="ru-MD"/>
        </w:rPr>
        <w:footnoteReference w:id="30"/>
      </w:r>
      <w:r w:rsidR="000F356C" w:rsidRPr="00C7364F">
        <w:rPr>
          <w:rFonts w:asciiTheme="majorHAnsi" w:hAnsiTheme="majorHAnsi" w:cstheme="majorHAnsi"/>
          <w:sz w:val="24"/>
          <w:szCs w:val="24"/>
          <w:lang w:val="ru-MD"/>
        </w:rPr>
        <w:t xml:space="preserve"> о списании основных средств</w:t>
      </w:r>
      <w:r w:rsidR="00707225" w:rsidRPr="00C7364F">
        <w:rPr>
          <w:rStyle w:val="FootnoteReference"/>
          <w:rFonts w:asciiTheme="majorHAnsi" w:hAnsiTheme="majorHAnsi" w:cstheme="majorHAnsi"/>
          <w:bCs/>
          <w:sz w:val="24"/>
          <w:szCs w:val="24"/>
          <w:lang w:val="ru-MD"/>
        </w:rPr>
        <w:footnoteReference w:id="31"/>
      </w:r>
      <w:r w:rsidR="000F356C" w:rsidRPr="00C7364F">
        <w:rPr>
          <w:rFonts w:asciiTheme="majorHAnsi" w:hAnsiTheme="majorHAnsi" w:cstheme="majorHAnsi"/>
          <w:sz w:val="24"/>
          <w:szCs w:val="24"/>
          <w:lang w:val="ru-MD"/>
        </w:rPr>
        <w:t>, разработало новый приказ</w:t>
      </w:r>
      <w:r w:rsidR="00707225" w:rsidRPr="00C7364F">
        <w:rPr>
          <w:rStyle w:val="FootnoteReference"/>
          <w:rFonts w:asciiTheme="majorHAnsi" w:hAnsiTheme="majorHAnsi" w:cstheme="majorHAnsi"/>
          <w:bCs/>
          <w:sz w:val="24"/>
          <w:szCs w:val="24"/>
          <w:lang w:val="ru-MD"/>
        </w:rPr>
        <w:footnoteReference w:id="32"/>
      </w:r>
      <w:r w:rsidR="000F356C" w:rsidRPr="00C7364F">
        <w:rPr>
          <w:rFonts w:asciiTheme="majorHAnsi" w:hAnsiTheme="majorHAnsi" w:cstheme="majorHAnsi"/>
          <w:sz w:val="24"/>
          <w:szCs w:val="24"/>
          <w:lang w:val="ru-MD"/>
        </w:rPr>
        <w:t>, положения которого в значительной степени соответствуют Положению о порядке списания пришедших в негодность ценностей, относящихся к основным средствам</w:t>
      </w:r>
      <w:r w:rsidR="00707225" w:rsidRPr="00C7364F">
        <w:rPr>
          <w:rStyle w:val="FootnoteReference"/>
          <w:rFonts w:asciiTheme="majorHAnsi" w:hAnsiTheme="majorHAnsi" w:cstheme="majorHAnsi"/>
          <w:bCs/>
          <w:sz w:val="24"/>
          <w:szCs w:val="24"/>
          <w:lang w:val="ru-MD"/>
        </w:rPr>
        <w:footnoteReference w:id="33"/>
      </w:r>
      <w:r w:rsidR="000F356C" w:rsidRPr="00C7364F">
        <w:rPr>
          <w:rFonts w:asciiTheme="majorHAnsi" w:hAnsiTheme="majorHAnsi" w:cstheme="majorHAnsi"/>
          <w:sz w:val="24"/>
          <w:szCs w:val="24"/>
          <w:lang w:val="ru-MD"/>
        </w:rPr>
        <w:t>, тем не менее, процедура разрешения на списание основных средств</w:t>
      </w:r>
      <w:r w:rsidR="00707225" w:rsidRPr="00C7364F">
        <w:rPr>
          <w:rStyle w:val="FootnoteReference"/>
          <w:rFonts w:asciiTheme="majorHAnsi" w:hAnsiTheme="majorHAnsi" w:cstheme="majorHAnsi"/>
          <w:bCs/>
          <w:sz w:val="24"/>
          <w:szCs w:val="24"/>
          <w:lang w:val="ru-MD"/>
        </w:rPr>
        <w:footnoteReference w:id="34"/>
      </w:r>
      <w:r w:rsidR="000F356C" w:rsidRPr="00C7364F">
        <w:rPr>
          <w:rFonts w:asciiTheme="majorHAnsi" w:hAnsiTheme="majorHAnsi" w:cstheme="majorHAnsi"/>
          <w:sz w:val="24"/>
          <w:szCs w:val="24"/>
          <w:lang w:val="ru-MD"/>
        </w:rPr>
        <w:t xml:space="preserve"> не была изменена и не соответствует действующим нормативным положениям</w:t>
      </w:r>
      <w:r w:rsidR="00F7565D" w:rsidRPr="00C7364F">
        <w:rPr>
          <w:rFonts w:asciiTheme="majorHAnsi" w:hAnsiTheme="majorHAnsi" w:cstheme="majorHAnsi"/>
          <w:bCs/>
          <w:sz w:val="24"/>
          <w:szCs w:val="24"/>
          <w:lang w:val="ru-MD"/>
        </w:rPr>
        <w:t>.</w:t>
      </w:r>
    </w:p>
    <w:p w14:paraId="516AB7E6" w14:textId="7AFCCD0C" w:rsidR="00FD2908" w:rsidRPr="00C7364F" w:rsidRDefault="009E5432" w:rsidP="00B742A6">
      <w:pPr>
        <w:pStyle w:val="ListParagraph"/>
        <w:tabs>
          <w:tab w:val="left" w:pos="0"/>
        </w:tabs>
        <w:spacing w:line="276" w:lineRule="auto"/>
        <w:ind w:left="0"/>
        <w:contextualSpacing w:val="0"/>
        <w:jc w:val="both"/>
        <w:outlineLvl w:val="0"/>
        <w:rPr>
          <w:rFonts w:asciiTheme="majorHAnsi" w:hAnsiTheme="majorHAnsi" w:cstheme="majorHAnsi"/>
          <w:sz w:val="24"/>
          <w:szCs w:val="24"/>
          <w:lang w:val="ru-MD"/>
        </w:rPr>
      </w:pPr>
      <w:r w:rsidRPr="00C7364F">
        <w:rPr>
          <w:rFonts w:asciiTheme="majorHAnsi" w:hAnsiTheme="majorHAnsi" w:cstheme="majorHAnsi"/>
          <w:b/>
          <w:sz w:val="24"/>
          <w:szCs w:val="24"/>
          <w:lang w:val="ru-MD"/>
        </w:rPr>
        <w:t>5</w:t>
      </w:r>
      <w:r w:rsidR="00B9248A" w:rsidRPr="00C7364F">
        <w:rPr>
          <w:rFonts w:asciiTheme="majorHAnsi" w:hAnsiTheme="majorHAnsi" w:cstheme="majorHAnsi"/>
          <w:b/>
          <w:sz w:val="24"/>
          <w:szCs w:val="24"/>
          <w:lang w:val="ru-MD"/>
        </w:rPr>
        <w:t>.</w:t>
      </w:r>
      <w:r w:rsidR="00B742A6" w:rsidRPr="00C7364F">
        <w:rPr>
          <w:rFonts w:asciiTheme="majorHAnsi" w:hAnsiTheme="majorHAnsi" w:cstheme="majorHAnsi"/>
          <w:b/>
          <w:sz w:val="24"/>
          <w:szCs w:val="24"/>
          <w:lang w:val="ru-MD"/>
        </w:rPr>
        <w:t>12</w:t>
      </w:r>
      <w:r w:rsidR="00B9248A" w:rsidRPr="00C7364F">
        <w:rPr>
          <w:rFonts w:asciiTheme="majorHAnsi" w:hAnsiTheme="majorHAnsi" w:cstheme="majorHAnsi"/>
          <w:b/>
          <w:sz w:val="24"/>
          <w:szCs w:val="24"/>
          <w:lang w:val="ru-MD"/>
        </w:rPr>
        <w:t>.</w:t>
      </w:r>
      <w:r w:rsidR="00B9248A" w:rsidRPr="00C7364F">
        <w:rPr>
          <w:rFonts w:asciiTheme="majorHAnsi" w:hAnsiTheme="majorHAnsi" w:cstheme="majorHAnsi"/>
          <w:sz w:val="24"/>
          <w:szCs w:val="24"/>
          <w:lang w:val="ru-MD"/>
        </w:rPr>
        <w:t xml:space="preserve"> </w:t>
      </w:r>
      <w:r w:rsidR="007203D6" w:rsidRPr="00C7364F">
        <w:rPr>
          <w:rFonts w:asciiTheme="majorHAnsi" w:hAnsiTheme="majorHAnsi" w:cstheme="majorHAnsi"/>
          <w:sz w:val="24"/>
          <w:szCs w:val="24"/>
          <w:lang w:val="ru-MD"/>
        </w:rPr>
        <w:t xml:space="preserve">Министерство, хотя и внесло в Учетную политику категории основных средств, по которым не будет </w:t>
      </w:r>
      <w:r w:rsidR="00F866AF" w:rsidRPr="00C7364F">
        <w:rPr>
          <w:rFonts w:asciiTheme="majorHAnsi" w:hAnsiTheme="majorHAnsi" w:cstheme="majorHAnsi"/>
          <w:sz w:val="24"/>
          <w:szCs w:val="24"/>
          <w:lang w:val="ru-MD"/>
        </w:rPr>
        <w:t>начисля</w:t>
      </w:r>
      <w:r w:rsidR="007203D6" w:rsidRPr="00C7364F">
        <w:rPr>
          <w:rFonts w:asciiTheme="majorHAnsi" w:hAnsiTheme="majorHAnsi" w:cstheme="majorHAnsi"/>
          <w:sz w:val="24"/>
          <w:szCs w:val="24"/>
          <w:lang w:val="ru-MD"/>
        </w:rPr>
        <w:t xml:space="preserve">ться износ, не внесло такие изменения и в </w:t>
      </w:r>
      <w:r w:rsidR="00707225" w:rsidRPr="00C7364F">
        <w:rPr>
          <w:rFonts w:asciiTheme="majorHAnsi" w:hAnsiTheme="majorHAnsi" w:cstheme="majorHAnsi"/>
          <w:sz w:val="24"/>
          <w:szCs w:val="24"/>
          <w:lang w:val="ru-MD"/>
        </w:rPr>
        <w:t>Перечень</w:t>
      </w:r>
      <w:r w:rsidR="007203D6" w:rsidRPr="00C7364F">
        <w:rPr>
          <w:rFonts w:asciiTheme="majorHAnsi" w:hAnsiTheme="majorHAnsi" w:cstheme="majorHAnsi"/>
          <w:sz w:val="24"/>
          <w:szCs w:val="24"/>
          <w:lang w:val="ru-MD"/>
        </w:rPr>
        <w:t xml:space="preserve"> товаров военного назначения, включенных во внутреннем приказе</w:t>
      </w:r>
      <w:r w:rsidR="00707225" w:rsidRPr="00C7364F">
        <w:rPr>
          <w:rStyle w:val="FootnoteReference"/>
          <w:rFonts w:asciiTheme="majorHAnsi" w:hAnsiTheme="majorHAnsi" w:cstheme="majorHAnsi"/>
          <w:sz w:val="24"/>
          <w:szCs w:val="24"/>
          <w:lang w:val="ru-MD"/>
        </w:rPr>
        <w:footnoteReference w:id="35"/>
      </w:r>
      <w:r w:rsidR="007203D6" w:rsidRPr="00C7364F">
        <w:rPr>
          <w:rFonts w:asciiTheme="majorHAnsi" w:hAnsiTheme="majorHAnsi" w:cstheme="majorHAnsi"/>
          <w:sz w:val="24"/>
          <w:szCs w:val="24"/>
          <w:lang w:val="ru-MD"/>
        </w:rPr>
        <w:t>. Таким образом, состав товаров, включенных в соответствующем приказе, и категори</w:t>
      </w:r>
      <w:r w:rsidR="00707225" w:rsidRPr="00C7364F">
        <w:rPr>
          <w:rFonts w:asciiTheme="majorHAnsi" w:hAnsiTheme="majorHAnsi" w:cstheme="majorHAnsi"/>
          <w:sz w:val="24"/>
          <w:szCs w:val="24"/>
          <w:lang w:val="ru-MD"/>
        </w:rPr>
        <w:t>й</w:t>
      </w:r>
      <w:r w:rsidR="007203D6" w:rsidRPr="00C7364F">
        <w:rPr>
          <w:rFonts w:asciiTheme="majorHAnsi" w:hAnsiTheme="majorHAnsi" w:cstheme="majorHAnsi"/>
          <w:sz w:val="24"/>
          <w:szCs w:val="24"/>
          <w:lang w:val="ru-MD"/>
        </w:rPr>
        <w:t xml:space="preserve"> товаров, </w:t>
      </w:r>
      <w:r w:rsidR="00707225" w:rsidRPr="00C7364F">
        <w:rPr>
          <w:rFonts w:asciiTheme="majorHAnsi" w:hAnsiTheme="majorHAnsi" w:cstheme="majorHAnsi"/>
          <w:sz w:val="24"/>
          <w:szCs w:val="24"/>
          <w:lang w:val="ru-MD"/>
        </w:rPr>
        <w:t>по</w:t>
      </w:r>
      <w:r w:rsidR="007203D6" w:rsidRPr="00C7364F">
        <w:rPr>
          <w:rFonts w:asciiTheme="majorHAnsi" w:hAnsiTheme="majorHAnsi" w:cstheme="majorHAnsi"/>
          <w:sz w:val="24"/>
          <w:szCs w:val="24"/>
          <w:lang w:val="ru-MD"/>
        </w:rPr>
        <w:t xml:space="preserve"> которы</w:t>
      </w:r>
      <w:r w:rsidR="00707225" w:rsidRPr="00C7364F">
        <w:rPr>
          <w:rFonts w:asciiTheme="majorHAnsi" w:hAnsiTheme="majorHAnsi" w:cstheme="majorHAnsi"/>
          <w:sz w:val="24"/>
          <w:szCs w:val="24"/>
          <w:lang w:val="ru-MD"/>
        </w:rPr>
        <w:t>м</w:t>
      </w:r>
      <w:r w:rsidR="007203D6" w:rsidRPr="00C7364F">
        <w:rPr>
          <w:rFonts w:asciiTheme="majorHAnsi" w:hAnsiTheme="majorHAnsi" w:cstheme="majorHAnsi"/>
          <w:sz w:val="24"/>
          <w:szCs w:val="24"/>
          <w:lang w:val="ru-MD"/>
        </w:rPr>
        <w:t xml:space="preserve"> не начисляется износ в соответствии с Учетной политикой, отличаются, в </w:t>
      </w:r>
      <w:r w:rsidR="00707225" w:rsidRPr="00C7364F">
        <w:rPr>
          <w:rFonts w:asciiTheme="majorHAnsi" w:hAnsiTheme="majorHAnsi" w:cstheme="majorHAnsi"/>
          <w:sz w:val="24"/>
          <w:szCs w:val="24"/>
          <w:lang w:val="ru-MD"/>
        </w:rPr>
        <w:t>Перечне</w:t>
      </w:r>
      <w:r w:rsidR="007203D6" w:rsidRPr="00C7364F">
        <w:rPr>
          <w:rFonts w:asciiTheme="majorHAnsi" w:hAnsiTheme="majorHAnsi" w:cstheme="majorHAnsi"/>
          <w:sz w:val="24"/>
          <w:szCs w:val="24"/>
          <w:lang w:val="ru-MD"/>
        </w:rPr>
        <w:t>, утвержденно</w:t>
      </w:r>
      <w:r w:rsidR="00707225" w:rsidRPr="00C7364F">
        <w:rPr>
          <w:rFonts w:asciiTheme="majorHAnsi" w:hAnsiTheme="majorHAnsi" w:cstheme="majorHAnsi"/>
          <w:sz w:val="24"/>
          <w:szCs w:val="24"/>
          <w:lang w:val="ru-MD"/>
        </w:rPr>
        <w:t>м</w:t>
      </w:r>
      <w:r w:rsidR="007203D6" w:rsidRPr="00C7364F">
        <w:rPr>
          <w:rFonts w:asciiTheme="majorHAnsi" w:hAnsiTheme="majorHAnsi" w:cstheme="majorHAnsi"/>
          <w:sz w:val="24"/>
          <w:szCs w:val="24"/>
          <w:lang w:val="ru-MD"/>
        </w:rPr>
        <w:t xml:space="preserve"> приказом Министерства обороны, включены и основные средства двойного назначения/пользования, для которых, согласно правилам, установленным в Учетной политике, расчет износа является обязательным. Следует отметить, что, хотя в 2020 году износ, рассчитанный для всех категорий основных средств, включенных в </w:t>
      </w:r>
      <w:r w:rsidR="00707225" w:rsidRPr="00C7364F">
        <w:rPr>
          <w:rFonts w:asciiTheme="majorHAnsi" w:hAnsiTheme="majorHAnsi" w:cstheme="majorHAnsi"/>
          <w:sz w:val="24"/>
          <w:szCs w:val="24"/>
          <w:lang w:val="ru-MD"/>
        </w:rPr>
        <w:t>Перечн</w:t>
      </w:r>
      <w:r w:rsidR="007203D6" w:rsidRPr="00C7364F">
        <w:rPr>
          <w:rFonts w:asciiTheme="majorHAnsi" w:hAnsiTheme="majorHAnsi" w:cstheme="majorHAnsi"/>
          <w:sz w:val="24"/>
          <w:szCs w:val="24"/>
          <w:lang w:val="ru-MD"/>
        </w:rPr>
        <w:t>е, утвержденно</w:t>
      </w:r>
      <w:r w:rsidR="00707225" w:rsidRPr="00C7364F">
        <w:rPr>
          <w:rFonts w:asciiTheme="majorHAnsi" w:hAnsiTheme="majorHAnsi" w:cstheme="majorHAnsi"/>
          <w:sz w:val="24"/>
          <w:szCs w:val="24"/>
          <w:lang w:val="ru-MD"/>
        </w:rPr>
        <w:t>м</w:t>
      </w:r>
      <w:r w:rsidR="007203D6" w:rsidRPr="00C7364F">
        <w:rPr>
          <w:rFonts w:asciiTheme="majorHAnsi" w:hAnsiTheme="majorHAnsi" w:cstheme="majorHAnsi"/>
          <w:sz w:val="24"/>
          <w:szCs w:val="24"/>
          <w:lang w:val="ru-MD"/>
        </w:rPr>
        <w:t xml:space="preserve"> приказом Министерства обороны, был ежегодным, в 2022 году не были предприняты меры по восстановлению в бухгалтерском учете износа, начисленного в предыдущие годы для основных средств двойного назначения/пользования</w:t>
      </w:r>
      <w:r w:rsidR="00497183" w:rsidRPr="00C7364F">
        <w:rPr>
          <w:rFonts w:asciiTheme="majorHAnsi" w:hAnsiTheme="majorHAnsi" w:cstheme="majorHAnsi"/>
          <w:sz w:val="24"/>
          <w:szCs w:val="24"/>
          <w:lang w:val="ru-MD"/>
        </w:rPr>
        <w:t xml:space="preserve">. </w:t>
      </w:r>
    </w:p>
    <w:p w14:paraId="7F84E01A" w14:textId="71D9F6AB" w:rsidR="00757B84" w:rsidRPr="00C7364F" w:rsidRDefault="0051688C" w:rsidP="00A67CC8">
      <w:pPr>
        <w:pStyle w:val="ListParagraph"/>
        <w:numPr>
          <w:ilvl w:val="0"/>
          <w:numId w:val="1"/>
        </w:numPr>
        <w:spacing w:after="0" w:line="276" w:lineRule="auto"/>
        <w:ind w:hanging="218"/>
        <w:jc w:val="both"/>
        <w:rPr>
          <w:rFonts w:asciiTheme="majorHAnsi" w:hAnsiTheme="majorHAnsi" w:cstheme="majorHAnsi"/>
          <w:sz w:val="28"/>
          <w:szCs w:val="28"/>
          <w:lang w:val="ru-MD"/>
        </w:rPr>
      </w:pPr>
      <w:r w:rsidRPr="00C7364F">
        <w:rPr>
          <w:rFonts w:asciiTheme="majorHAnsi" w:hAnsiTheme="majorHAnsi" w:cstheme="majorHAnsi"/>
          <w:b/>
          <w:sz w:val="28"/>
          <w:szCs w:val="28"/>
          <w:lang w:val="ru-MD"/>
        </w:rPr>
        <w:t xml:space="preserve">ОТВЕТСТВЕННОСТЬ РУКОВОДСТВА ЗА СОСТАВЛЕНИЕ ФИНАНСОВОЙ ОТЧЕТНОСТИ </w:t>
      </w:r>
    </w:p>
    <w:p w14:paraId="27963C5C" w14:textId="2377980A" w:rsidR="00757B84" w:rsidRPr="00C7364F" w:rsidRDefault="0051688C" w:rsidP="00DA2F42">
      <w:pPr>
        <w:spacing w:after="0" w:line="276" w:lineRule="auto"/>
        <w:jc w:val="both"/>
        <w:rPr>
          <w:rFonts w:asciiTheme="majorHAnsi" w:hAnsiTheme="majorHAnsi" w:cstheme="majorHAnsi"/>
          <w:color w:val="000000"/>
          <w:sz w:val="24"/>
          <w:szCs w:val="24"/>
          <w:lang w:val="ru-MD"/>
        </w:rPr>
      </w:pPr>
      <w:r w:rsidRPr="00C7364F">
        <w:rPr>
          <w:rFonts w:asciiTheme="majorHAnsi" w:hAnsiTheme="majorHAnsi" w:cs="Times New Roman"/>
          <w:sz w:val="24"/>
          <w:szCs w:val="24"/>
          <w:lang w:val="ru-MD"/>
        </w:rPr>
        <w:t xml:space="preserve">Министр обороны, </w:t>
      </w:r>
      <w:r w:rsidRPr="00C7364F">
        <w:rPr>
          <w:rFonts w:asciiTheme="majorHAnsi" w:hAnsiTheme="majorHAnsi" w:cstheme="majorHAnsi"/>
          <w:sz w:val="24"/>
          <w:szCs w:val="24"/>
          <w:lang w:val="ru-MD"/>
        </w:rPr>
        <w:t xml:space="preserve">в качестве руководителя центрального отраслевого органа публичного управления, несет ответственность за составление, </w:t>
      </w:r>
      <w:r w:rsidR="001545D0" w:rsidRPr="00C7364F">
        <w:rPr>
          <w:rFonts w:asciiTheme="majorHAnsi" w:hAnsiTheme="majorHAnsi" w:cstheme="majorHAnsi"/>
          <w:sz w:val="24"/>
          <w:szCs w:val="24"/>
          <w:lang w:val="ru-MD"/>
        </w:rPr>
        <w:t xml:space="preserve">подписание и </w:t>
      </w:r>
      <w:r w:rsidRPr="00C7364F">
        <w:rPr>
          <w:rFonts w:asciiTheme="majorHAnsi" w:hAnsiTheme="majorHAnsi" w:cstheme="majorHAnsi"/>
          <w:sz w:val="24"/>
          <w:szCs w:val="24"/>
          <w:lang w:val="ru-MD"/>
        </w:rPr>
        <w:t>достоверное представление консолидированной финансовой отчетности</w:t>
      </w:r>
      <w:r w:rsidRPr="00C7364F">
        <w:rPr>
          <w:rStyle w:val="FootnoteReference"/>
          <w:rFonts w:asciiTheme="majorHAnsi" w:hAnsiTheme="majorHAnsi"/>
          <w:sz w:val="24"/>
          <w:szCs w:val="24"/>
          <w:lang w:val="ru-MD"/>
        </w:rPr>
        <w:footnoteReference w:id="36"/>
      </w:r>
      <w:r w:rsidRPr="00C7364F">
        <w:rPr>
          <w:rFonts w:asciiTheme="majorHAnsi" w:hAnsiTheme="majorHAnsi" w:cstheme="majorHAnsi"/>
          <w:sz w:val="24"/>
          <w:szCs w:val="24"/>
          <w:lang w:val="ru-MD"/>
        </w:rPr>
        <w:t xml:space="preserve">, в соответствии с </w:t>
      </w:r>
      <w:r w:rsidRPr="00C7364F">
        <w:rPr>
          <w:rFonts w:asciiTheme="majorHAnsi" w:hAnsiTheme="majorHAnsi" w:cstheme="majorHAnsi"/>
          <w:sz w:val="24"/>
          <w:szCs w:val="24"/>
          <w:lang w:val="ru-MD"/>
        </w:rPr>
        <w:lastRenderedPageBreak/>
        <w:t>применяемой базой по финансовой отчетности</w:t>
      </w:r>
      <w:r w:rsidRPr="00C7364F">
        <w:rPr>
          <w:rStyle w:val="FootnoteReference"/>
          <w:rFonts w:asciiTheme="majorHAnsi" w:hAnsiTheme="majorHAnsi"/>
          <w:sz w:val="24"/>
          <w:szCs w:val="24"/>
          <w:lang w:val="ru-MD"/>
        </w:rPr>
        <w:footnoteReference w:id="37"/>
      </w:r>
      <w:r w:rsidR="00822C48" w:rsidRPr="00C7364F">
        <w:rPr>
          <w:rFonts w:asciiTheme="majorHAnsi" w:hAnsiTheme="majorHAnsi" w:cstheme="majorHAnsi"/>
          <w:sz w:val="24"/>
          <w:szCs w:val="24"/>
          <w:lang w:val="ru-MD"/>
        </w:rPr>
        <w:t>, а также за организацию внутреннего управленческого контроля с целью обеспечения организованного и эффективного ведения экономической деятельности субъекта, в том числе строгого соблюдения целостности активов, предупреждения и выявления причин мошенничества и/или ошибки, за точность и полноту бухгалтерских записей, а также своевременную подготовку достоверной финансовой информации</w:t>
      </w:r>
      <w:r w:rsidR="00757B84" w:rsidRPr="00C7364F">
        <w:rPr>
          <w:rFonts w:asciiTheme="majorHAnsi" w:hAnsiTheme="majorHAnsi" w:cstheme="majorHAnsi"/>
          <w:color w:val="000000"/>
          <w:sz w:val="24"/>
          <w:szCs w:val="24"/>
          <w:lang w:val="ru-MD"/>
        </w:rPr>
        <w:t>.</w:t>
      </w:r>
    </w:p>
    <w:p w14:paraId="49965316" w14:textId="364D9D09" w:rsidR="00757B84" w:rsidRPr="00C7364F" w:rsidRDefault="001545D0" w:rsidP="0000020C">
      <w:pPr>
        <w:pStyle w:val="ListParagraph"/>
        <w:numPr>
          <w:ilvl w:val="0"/>
          <w:numId w:val="1"/>
        </w:numPr>
        <w:tabs>
          <w:tab w:val="center" w:pos="426"/>
        </w:tabs>
        <w:autoSpaceDE w:val="0"/>
        <w:autoSpaceDN w:val="0"/>
        <w:adjustRightInd w:val="0"/>
        <w:spacing w:beforeLines="60" w:before="144" w:after="0" w:line="276" w:lineRule="auto"/>
        <w:ind w:hanging="218"/>
        <w:jc w:val="both"/>
        <w:rPr>
          <w:rFonts w:asciiTheme="majorHAnsi" w:hAnsiTheme="majorHAnsi" w:cstheme="majorHAnsi"/>
          <w:b/>
          <w:color w:val="000000" w:themeColor="text1"/>
          <w:sz w:val="28"/>
          <w:szCs w:val="28"/>
          <w:lang w:val="ru-MD"/>
        </w:rPr>
      </w:pPr>
      <w:r w:rsidRPr="00C7364F">
        <w:rPr>
          <w:rFonts w:asciiTheme="majorHAnsi" w:eastAsia="Times New Roman" w:hAnsiTheme="majorHAnsi" w:cstheme="majorHAnsi"/>
          <w:b/>
          <w:sz w:val="28"/>
          <w:szCs w:val="28"/>
          <w:lang w:val="ru-MD"/>
        </w:rPr>
        <w:t>ОТВЕТСТВЕННОСТЬ АУДИТОРА В РАМКАХ АУДИТА ФИНАНСОВОЙ ОТЧЕТНОСТИ</w:t>
      </w:r>
      <w:r w:rsidRPr="00C7364F">
        <w:rPr>
          <w:rFonts w:asciiTheme="majorHAnsi" w:hAnsiTheme="majorHAnsi" w:cstheme="majorHAnsi"/>
          <w:b/>
          <w:color w:val="000000" w:themeColor="text1"/>
          <w:sz w:val="28"/>
          <w:szCs w:val="28"/>
          <w:lang w:val="ru-MD"/>
        </w:rPr>
        <w:t xml:space="preserve"> </w:t>
      </w:r>
    </w:p>
    <w:p w14:paraId="26FE5FA4" w14:textId="545EF2B9" w:rsidR="00757B84" w:rsidRPr="00C7364F" w:rsidRDefault="001545D0" w:rsidP="0000020C">
      <w:pPr>
        <w:autoSpaceDE w:val="0"/>
        <w:autoSpaceDN w:val="0"/>
        <w:adjustRightInd w:val="0"/>
        <w:spacing w:beforeLines="60" w:before="144" w:after="0" w:line="276" w:lineRule="auto"/>
        <w:ind w:right="-24"/>
        <w:jc w:val="both"/>
        <w:rPr>
          <w:rFonts w:asciiTheme="majorHAnsi" w:hAnsiTheme="majorHAnsi" w:cstheme="majorHAnsi"/>
          <w:sz w:val="24"/>
          <w:szCs w:val="24"/>
          <w:lang w:val="ru-MD"/>
        </w:rPr>
      </w:pPr>
      <w:r w:rsidRPr="00C7364F">
        <w:rPr>
          <w:rFonts w:asciiTheme="majorHAnsi" w:hAnsiTheme="majorHAnsi" w:cstheme="majorHAnsi"/>
          <w:sz w:val="24"/>
          <w:szCs w:val="24"/>
          <w:lang w:val="ru-MD"/>
        </w:rPr>
        <w:t xml:space="preserve">Наша ответственность состоит в планировании и проведении аудиторской миссии, с получением достаточных и уместных доказательств для подтверждения основания для аудиторского мнения. Наша цель заключалась в получении разумной уверенности в том, что </w:t>
      </w:r>
      <w:r w:rsidR="001213A6" w:rsidRPr="00C7364F">
        <w:rPr>
          <w:rFonts w:asciiTheme="majorHAnsi" w:hAnsiTheme="majorHAnsi" w:cstheme="majorHAnsi"/>
          <w:sz w:val="24"/>
          <w:szCs w:val="24"/>
          <w:lang w:val="ru-MD"/>
        </w:rPr>
        <w:t xml:space="preserve">консолидированная </w:t>
      </w:r>
      <w:r w:rsidRPr="00C7364F">
        <w:rPr>
          <w:rFonts w:asciiTheme="majorHAnsi" w:hAnsiTheme="majorHAnsi" w:cstheme="majorHAnsi"/>
          <w:sz w:val="24"/>
          <w:szCs w:val="24"/>
          <w:lang w:val="ru-MD"/>
        </w:rPr>
        <w:t>финансовая отчетность не содержит существенных искажений, обусловленных мошенничеством или ошибками, и в составлении соответствующего мнения</w:t>
      </w:r>
      <w:r w:rsidR="00757B84" w:rsidRPr="00C7364F">
        <w:rPr>
          <w:rFonts w:asciiTheme="majorHAnsi" w:hAnsiTheme="majorHAnsi" w:cstheme="majorHAnsi"/>
          <w:sz w:val="24"/>
          <w:szCs w:val="24"/>
          <w:lang w:val="ru-MD"/>
        </w:rPr>
        <w:t>.</w:t>
      </w:r>
    </w:p>
    <w:p w14:paraId="07A7D898" w14:textId="5C5231A7" w:rsidR="00757B84" w:rsidRPr="00C7364F" w:rsidRDefault="001545D0" w:rsidP="0000020C">
      <w:pPr>
        <w:autoSpaceDE w:val="0"/>
        <w:autoSpaceDN w:val="0"/>
        <w:adjustRightInd w:val="0"/>
        <w:spacing w:beforeLines="60" w:before="144" w:after="0" w:line="276" w:lineRule="auto"/>
        <w:ind w:right="-24"/>
        <w:jc w:val="both"/>
        <w:rPr>
          <w:rFonts w:asciiTheme="majorHAnsi" w:hAnsiTheme="majorHAnsi" w:cstheme="majorHAnsi"/>
          <w:sz w:val="24"/>
          <w:szCs w:val="24"/>
          <w:lang w:val="ru-MD"/>
        </w:rPr>
      </w:pPr>
      <w:r w:rsidRPr="00C7364F">
        <w:rPr>
          <w:rFonts w:asciiTheme="majorHAnsi" w:hAnsiTheme="majorHAnsi" w:cstheme="majorHAnsi"/>
          <w:sz w:val="24"/>
          <w:szCs w:val="24"/>
          <w:lang w:val="ru-MD"/>
        </w:rPr>
        <w:t xml:space="preserve">Разумная уверенность представляет собой высокую степень уверенности, но не является гарантией того, что аудит, проведенный в соответствии с </w:t>
      </w:r>
      <w:r w:rsidR="001213A6" w:rsidRPr="00C7364F">
        <w:rPr>
          <w:rFonts w:asciiTheme="majorHAnsi" w:hAnsiTheme="majorHAnsi" w:cstheme="majorHAnsi"/>
          <w:sz w:val="24"/>
          <w:szCs w:val="24"/>
          <w:lang w:val="ru-MD"/>
        </w:rPr>
        <w:t>Международными стандартами</w:t>
      </w:r>
      <w:r w:rsidRPr="00C7364F">
        <w:rPr>
          <w:rFonts w:asciiTheme="majorHAnsi" w:hAnsiTheme="majorHAnsi" w:cstheme="majorHAnsi"/>
          <w:sz w:val="24"/>
          <w:szCs w:val="24"/>
          <w:lang w:val="ru-MD"/>
        </w:rPr>
        <w:t>, всегда выявляет существенные искажения при их наличии. Искажения могут быть результатом мошенничества или ошибок. Вместе с тем, искажения считаются существенными, если, в отдельности или в совокупности, могут повлиять на экономические решения пользователей этой финансовой отчетности</w:t>
      </w:r>
      <w:r w:rsidR="00757B84" w:rsidRPr="00C7364F">
        <w:rPr>
          <w:rFonts w:asciiTheme="majorHAnsi" w:hAnsiTheme="majorHAnsi" w:cstheme="majorHAnsi"/>
          <w:sz w:val="24"/>
          <w:szCs w:val="24"/>
          <w:lang w:val="ru-MD"/>
        </w:rPr>
        <w:t xml:space="preserve">. </w:t>
      </w:r>
    </w:p>
    <w:p w14:paraId="4D2CF3AB" w14:textId="122D8F0E" w:rsidR="00757B84" w:rsidRPr="00C7364F" w:rsidRDefault="00D80BA6" w:rsidP="00AD5E47">
      <w:pPr>
        <w:pStyle w:val="Default"/>
        <w:spacing w:beforeLines="60" w:before="144" w:line="276" w:lineRule="auto"/>
        <w:ind w:right="-24"/>
        <w:jc w:val="both"/>
        <w:rPr>
          <w:rFonts w:asciiTheme="majorHAnsi" w:hAnsiTheme="majorHAnsi" w:cstheme="majorHAnsi"/>
          <w:color w:val="auto"/>
          <w:lang w:val="ru-MD"/>
        </w:rPr>
      </w:pPr>
      <w:r w:rsidRPr="00C7364F">
        <w:rPr>
          <w:rFonts w:asciiTheme="majorHAnsi" w:eastAsia="Times New Roman" w:hAnsiTheme="majorHAnsi" w:cstheme="majorHAnsi"/>
          <w:lang w:val="ru-MD"/>
        </w:rPr>
        <w:t>Более детальное описание обязанностей аудитора в рамках аудита финансовой отчетности опубликовано на сайте Счетной палаты</w:t>
      </w:r>
      <w:r w:rsidR="00757B84" w:rsidRPr="00C7364F">
        <w:rPr>
          <w:rFonts w:asciiTheme="majorHAnsi" w:hAnsiTheme="majorHAnsi" w:cstheme="majorHAnsi"/>
          <w:color w:val="auto"/>
          <w:lang w:val="ru-MD"/>
        </w:rPr>
        <w:t>:</w:t>
      </w:r>
      <w:r w:rsidR="00757B84" w:rsidRPr="00C7364F">
        <w:rPr>
          <w:rFonts w:asciiTheme="majorHAnsi" w:hAnsiTheme="majorHAnsi" w:cstheme="majorHAnsi"/>
          <w:i/>
          <w:color w:val="auto"/>
          <w:lang w:val="ru-MD"/>
        </w:rPr>
        <w:t xml:space="preserve"> </w:t>
      </w:r>
      <w:hyperlink r:id="rId11" w:history="1">
        <w:r w:rsidR="00AD5E47" w:rsidRPr="00C7364F">
          <w:rPr>
            <w:rStyle w:val="Hyperlink"/>
            <w:rFonts w:asciiTheme="majorHAnsi" w:hAnsiTheme="majorHAnsi" w:cstheme="majorHAnsi"/>
            <w:lang w:val="ru-MD"/>
          </w:rPr>
          <w:t>https://www.ccrm.md/ro/responsabilitati-in-auditul-financiar-3596.html</w:t>
        </w:r>
      </w:hyperlink>
      <w:r w:rsidR="00757B84" w:rsidRPr="00C7364F">
        <w:rPr>
          <w:rFonts w:asciiTheme="majorHAnsi" w:hAnsiTheme="majorHAnsi" w:cstheme="majorHAnsi"/>
          <w:i/>
          <w:color w:val="auto"/>
          <w:lang w:val="ru-MD"/>
        </w:rPr>
        <w:t>.</w:t>
      </w:r>
      <w:r w:rsidR="00757B84" w:rsidRPr="00C7364F">
        <w:rPr>
          <w:rFonts w:asciiTheme="majorHAnsi" w:hAnsiTheme="majorHAnsi" w:cstheme="majorHAnsi"/>
          <w:color w:val="auto"/>
          <w:lang w:val="ru-MD"/>
        </w:rPr>
        <w:t xml:space="preserve"> </w:t>
      </w:r>
      <w:r w:rsidRPr="00C7364F">
        <w:rPr>
          <w:rFonts w:asciiTheme="majorHAnsi" w:eastAsia="Times New Roman" w:hAnsiTheme="majorHAnsi" w:cstheme="majorHAnsi"/>
          <w:lang w:val="ru-MD"/>
        </w:rPr>
        <w:t>Это описание является частью нашего Отчета аудита</w:t>
      </w:r>
      <w:r w:rsidR="00757B84" w:rsidRPr="00C7364F">
        <w:rPr>
          <w:rFonts w:asciiTheme="majorHAnsi" w:hAnsiTheme="majorHAnsi" w:cstheme="majorHAnsi"/>
          <w:color w:val="auto"/>
          <w:lang w:val="ru-MD"/>
        </w:rPr>
        <w:t>.</w:t>
      </w:r>
    </w:p>
    <w:tbl>
      <w:tblPr>
        <w:tblStyle w:val="TableGrid"/>
        <w:tblW w:w="9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0"/>
        <w:gridCol w:w="1847"/>
      </w:tblGrid>
      <w:tr w:rsidR="00757B84" w:rsidRPr="00C7364F" w14:paraId="3A0E57F7" w14:textId="77777777" w:rsidTr="00274B59">
        <w:trPr>
          <w:trHeight w:val="797"/>
        </w:trPr>
        <w:tc>
          <w:tcPr>
            <w:tcW w:w="0" w:type="auto"/>
          </w:tcPr>
          <w:p w14:paraId="508CC6A7" w14:textId="77777777" w:rsidR="00652C55" w:rsidRPr="00C7364F" w:rsidRDefault="00652C55" w:rsidP="00DA2F42">
            <w:pPr>
              <w:spacing w:line="276" w:lineRule="auto"/>
              <w:jc w:val="both"/>
              <w:rPr>
                <w:rFonts w:asciiTheme="majorHAnsi" w:eastAsia="Times New Roman" w:hAnsiTheme="majorHAnsi" w:cstheme="majorHAnsi"/>
                <w:b/>
                <w:i/>
                <w:sz w:val="24"/>
                <w:szCs w:val="24"/>
                <w:lang w:val="ru-MD"/>
              </w:rPr>
            </w:pPr>
          </w:p>
          <w:p w14:paraId="43ADE536" w14:textId="7D33C898" w:rsidR="00757B84" w:rsidRPr="00C7364F" w:rsidRDefault="001213A6" w:rsidP="00DA2F42">
            <w:pPr>
              <w:spacing w:line="276" w:lineRule="auto"/>
              <w:jc w:val="both"/>
              <w:rPr>
                <w:rFonts w:asciiTheme="majorHAnsi" w:eastAsia="Times New Roman" w:hAnsiTheme="majorHAnsi" w:cstheme="majorHAnsi"/>
                <w:b/>
                <w:i/>
                <w:sz w:val="24"/>
                <w:szCs w:val="24"/>
                <w:lang w:val="ru-MD"/>
              </w:rPr>
            </w:pPr>
            <w:r w:rsidRPr="00C7364F">
              <w:rPr>
                <w:rFonts w:asciiTheme="majorHAnsi" w:eastAsia="Times New Roman" w:hAnsiTheme="majorHAnsi" w:cstheme="majorHAnsi"/>
                <w:b/>
                <w:i/>
                <w:sz w:val="24"/>
                <w:szCs w:val="24"/>
                <w:lang w:val="ru-MD"/>
              </w:rPr>
              <w:t>Ответственные за составление Отчета аудита</w:t>
            </w:r>
            <w:r w:rsidR="00757B84" w:rsidRPr="00C7364F">
              <w:rPr>
                <w:rFonts w:asciiTheme="majorHAnsi" w:eastAsia="Times New Roman" w:hAnsiTheme="majorHAnsi" w:cstheme="majorHAnsi"/>
                <w:b/>
                <w:i/>
                <w:sz w:val="24"/>
                <w:szCs w:val="24"/>
                <w:lang w:val="ru-MD"/>
              </w:rPr>
              <w:t>:</w:t>
            </w:r>
          </w:p>
          <w:p w14:paraId="013F1BB8" w14:textId="2EFD9603" w:rsidR="00757B84" w:rsidRPr="00C7364F" w:rsidRDefault="001213A6" w:rsidP="001213A6">
            <w:pPr>
              <w:spacing w:line="276" w:lineRule="auto"/>
              <w:rPr>
                <w:rFonts w:asciiTheme="majorHAnsi" w:hAnsiTheme="majorHAnsi" w:cstheme="majorHAnsi"/>
                <w:sz w:val="24"/>
                <w:szCs w:val="24"/>
                <w:lang w:val="ru-MD"/>
              </w:rPr>
            </w:pPr>
            <w:r w:rsidRPr="00C7364F">
              <w:rPr>
                <w:rFonts w:asciiTheme="majorHAnsi" w:eastAsia="Times New Roman" w:hAnsiTheme="majorHAnsi" w:cstheme="majorHAnsi"/>
                <w:sz w:val="24"/>
                <w:szCs w:val="24"/>
                <w:lang w:val="ru-MD"/>
              </w:rPr>
              <w:t>руководитель аудиторской группы</w:t>
            </w:r>
            <w:r w:rsidR="00757B84" w:rsidRPr="00C7364F">
              <w:rPr>
                <w:rFonts w:asciiTheme="majorHAnsi" w:eastAsia="Times New Roman" w:hAnsiTheme="majorHAnsi" w:cstheme="majorHAnsi"/>
                <w:sz w:val="24"/>
                <w:szCs w:val="24"/>
                <w:lang w:val="ru-MD"/>
              </w:rPr>
              <w:t>,</w:t>
            </w:r>
            <w:r w:rsidR="00D45DCC" w:rsidRPr="00C7364F">
              <w:rPr>
                <w:rFonts w:asciiTheme="majorHAnsi" w:eastAsia="Times New Roman" w:hAnsiTheme="majorHAnsi" w:cstheme="majorHAnsi"/>
                <w:sz w:val="24"/>
                <w:szCs w:val="24"/>
                <w:lang w:val="ru-MD"/>
              </w:rPr>
              <w:t xml:space="preserve"> </w:t>
            </w:r>
            <w:r w:rsidRPr="00C7364F">
              <w:rPr>
                <w:rFonts w:asciiTheme="majorHAnsi" w:eastAsia="Times New Roman" w:hAnsiTheme="majorHAnsi" w:cstheme="majorHAnsi"/>
                <w:sz w:val="24"/>
                <w:szCs w:val="24"/>
                <w:lang w:val="ru-MD"/>
              </w:rPr>
              <w:t xml:space="preserve">исполняющая обязанности начальника Управления в рамках Главного управления аудита </w:t>
            </w:r>
            <w:r w:rsidR="00757B84" w:rsidRPr="00C7364F">
              <w:rPr>
                <w:rFonts w:asciiTheme="majorHAnsi" w:hAnsiTheme="majorHAnsi" w:cstheme="majorHAnsi"/>
                <w:sz w:val="24"/>
                <w:szCs w:val="24"/>
                <w:lang w:val="ru-MD"/>
              </w:rPr>
              <w:t xml:space="preserve">III   </w:t>
            </w:r>
            <w:r w:rsidR="00757B84" w:rsidRPr="00C7364F">
              <w:rPr>
                <w:rFonts w:asciiTheme="majorHAnsi" w:hAnsiTheme="majorHAnsi" w:cstheme="majorHAnsi"/>
                <w:b/>
                <w:sz w:val="24"/>
                <w:szCs w:val="24"/>
                <w:lang w:val="ru-MD"/>
              </w:rPr>
              <w:t xml:space="preserve">                                               </w:t>
            </w:r>
          </w:p>
        </w:tc>
        <w:tc>
          <w:tcPr>
            <w:tcW w:w="0" w:type="auto"/>
          </w:tcPr>
          <w:p w14:paraId="6D16FFD0" w14:textId="77777777" w:rsidR="00652C55" w:rsidRPr="00C7364F" w:rsidRDefault="00652C55" w:rsidP="00DA2F42">
            <w:pPr>
              <w:pStyle w:val="Default"/>
              <w:spacing w:line="276" w:lineRule="auto"/>
              <w:jc w:val="right"/>
              <w:rPr>
                <w:rFonts w:asciiTheme="majorHAnsi" w:hAnsiTheme="majorHAnsi" w:cstheme="majorHAnsi"/>
                <w:b/>
                <w:lang w:val="ru-MD"/>
              </w:rPr>
            </w:pPr>
          </w:p>
          <w:p w14:paraId="2660C195" w14:textId="0BDDE718" w:rsidR="00757B84" w:rsidRPr="00C7364F" w:rsidRDefault="001213A6" w:rsidP="001213A6">
            <w:pPr>
              <w:pStyle w:val="Default"/>
              <w:spacing w:line="276" w:lineRule="auto"/>
              <w:jc w:val="center"/>
              <w:rPr>
                <w:rFonts w:asciiTheme="majorHAnsi" w:hAnsiTheme="majorHAnsi" w:cstheme="majorHAnsi"/>
                <w:b/>
                <w:lang w:val="ru-MD"/>
              </w:rPr>
            </w:pPr>
            <w:r w:rsidRPr="00C7364F">
              <w:rPr>
                <w:rFonts w:asciiTheme="majorHAnsi" w:hAnsiTheme="majorHAnsi" w:cstheme="majorHAnsi"/>
                <w:b/>
                <w:lang w:val="ru-MD"/>
              </w:rPr>
              <w:t>Татьяна Попа</w:t>
            </w:r>
          </w:p>
          <w:p w14:paraId="68EF293F" w14:textId="77777777" w:rsidR="00757B84" w:rsidRPr="00C7364F" w:rsidRDefault="00757B84" w:rsidP="00DA2F42">
            <w:pPr>
              <w:pStyle w:val="Default"/>
              <w:spacing w:line="276" w:lineRule="auto"/>
              <w:jc w:val="right"/>
              <w:rPr>
                <w:rFonts w:asciiTheme="majorHAnsi" w:hAnsiTheme="majorHAnsi" w:cstheme="majorHAnsi"/>
                <w:color w:val="auto"/>
                <w:lang w:val="ru-MD"/>
              </w:rPr>
            </w:pPr>
          </w:p>
        </w:tc>
      </w:tr>
      <w:tr w:rsidR="00757B84" w:rsidRPr="00C7364F" w14:paraId="0289B45D" w14:textId="77777777" w:rsidTr="00274B59">
        <w:trPr>
          <w:trHeight w:val="710"/>
        </w:trPr>
        <w:tc>
          <w:tcPr>
            <w:tcW w:w="0" w:type="auto"/>
          </w:tcPr>
          <w:p w14:paraId="53515ECB" w14:textId="77777777" w:rsidR="00D81998" w:rsidRPr="00C7364F" w:rsidRDefault="00D81998" w:rsidP="00DA2F42">
            <w:pPr>
              <w:spacing w:line="276" w:lineRule="auto"/>
              <w:jc w:val="both"/>
              <w:rPr>
                <w:rFonts w:asciiTheme="majorHAnsi" w:eastAsia="Times New Roman" w:hAnsiTheme="majorHAnsi" w:cstheme="majorHAnsi"/>
                <w:b/>
                <w:i/>
                <w:sz w:val="24"/>
                <w:szCs w:val="24"/>
                <w:lang w:val="ru-MD"/>
              </w:rPr>
            </w:pPr>
          </w:p>
          <w:p w14:paraId="73AE7732" w14:textId="77777777" w:rsidR="0037172D" w:rsidRPr="00C7364F" w:rsidRDefault="0037172D" w:rsidP="00DA2F42">
            <w:pPr>
              <w:spacing w:line="276" w:lineRule="auto"/>
              <w:jc w:val="both"/>
              <w:rPr>
                <w:rFonts w:asciiTheme="majorHAnsi" w:eastAsia="Times New Roman" w:hAnsiTheme="majorHAnsi" w:cstheme="majorHAnsi"/>
                <w:b/>
                <w:i/>
                <w:sz w:val="24"/>
                <w:szCs w:val="24"/>
                <w:lang w:val="ru-MD"/>
              </w:rPr>
            </w:pPr>
          </w:p>
          <w:p w14:paraId="66C0E0C6" w14:textId="7E765F09" w:rsidR="00757B84" w:rsidRPr="00C7364F" w:rsidRDefault="001213A6" w:rsidP="00DA2F42">
            <w:pPr>
              <w:spacing w:line="276" w:lineRule="auto"/>
              <w:jc w:val="both"/>
              <w:rPr>
                <w:rFonts w:asciiTheme="majorHAnsi" w:eastAsia="Times New Roman" w:hAnsiTheme="majorHAnsi" w:cstheme="majorHAnsi"/>
                <w:b/>
                <w:i/>
                <w:sz w:val="24"/>
                <w:szCs w:val="24"/>
                <w:lang w:val="ru-MD"/>
              </w:rPr>
            </w:pPr>
            <w:r w:rsidRPr="00C7364F">
              <w:rPr>
                <w:rFonts w:asciiTheme="majorHAnsi" w:eastAsia="Times New Roman" w:hAnsiTheme="majorHAnsi" w:cstheme="majorHAnsi"/>
                <w:b/>
                <w:i/>
                <w:sz w:val="24"/>
                <w:szCs w:val="24"/>
                <w:lang w:val="ru-MD"/>
              </w:rPr>
              <w:t>Члены аудиторской группы</w:t>
            </w:r>
            <w:r w:rsidR="00757B84" w:rsidRPr="00C7364F">
              <w:rPr>
                <w:rFonts w:asciiTheme="majorHAnsi" w:eastAsia="Times New Roman" w:hAnsiTheme="majorHAnsi" w:cstheme="majorHAnsi"/>
                <w:b/>
                <w:i/>
                <w:sz w:val="24"/>
                <w:szCs w:val="24"/>
                <w:lang w:val="ru-MD"/>
              </w:rPr>
              <w:t>:</w:t>
            </w:r>
          </w:p>
          <w:p w14:paraId="107BF4D5" w14:textId="3A6489AE" w:rsidR="00757B84" w:rsidRPr="00C7364F" w:rsidRDefault="001213A6" w:rsidP="00DA2F42">
            <w:pPr>
              <w:spacing w:line="276" w:lineRule="auto"/>
              <w:jc w:val="both"/>
              <w:rPr>
                <w:rFonts w:asciiTheme="majorHAnsi" w:hAnsiTheme="majorHAnsi" w:cstheme="majorHAnsi"/>
                <w:sz w:val="24"/>
                <w:szCs w:val="24"/>
                <w:lang w:val="ru-MD"/>
              </w:rPr>
            </w:pPr>
            <w:r w:rsidRPr="00C7364F">
              <w:rPr>
                <w:rFonts w:asciiTheme="majorHAnsi" w:eastAsia="Times New Roman" w:hAnsiTheme="majorHAnsi" w:cstheme="majorHAnsi"/>
                <w:sz w:val="24"/>
                <w:szCs w:val="24"/>
                <w:lang w:val="ru-MD"/>
              </w:rPr>
              <w:t>главный публичный аудитор</w:t>
            </w:r>
          </w:p>
        </w:tc>
        <w:tc>
          <w:tcPr>
            <w:tcW w:w="0" w:type="auto"/>
          </w:tcPr>
          <w:p w14:paraId="7E6C4E3E" w14:textId="77777777" w:rsidR="00D81998" w:rsidRPr="00C7364F" w:rsidRDefault="00D81998" w:rsidP="00701065">
            <w:pPr>
              <w:spacing w:line="276" w:lineRule="auto"/>
              <w:ind w:hanging="13"/>
              <w:jc w:val="right"/>
              <w:rPr>
                <w:rFonts w:asciiTheme="majorHAnsi" w:hAnsiTheme="majorHAnsi" w:cstheme="majorHAnsi"/>
                <w:b/>
                <w:sz w:val="24"/>
                <w:szCs w:val="24"/>
                <w:lang w:val="ru-MD"/>
              </w:rPr>
            </w:pPr>
          </w:p>
          <w:p w14:paraId="1C028993" w14:textId="77777777" w:rsidR="00D81998" w:rsidRPr="00C7364F" w:rsidRDefault="00D81998" w:rsidP="00701065">
            <w:pPr>
              <w:spacing w:line="276" w:lineRule="auto"/>
              <w:ind w:right="120" w:hanging="13"/>
              <w:jc w:val="right"/>
              <w:rPr>
                <w:rFonts w:asciiTheme="majorHAnsi" w:hAnsiTheme="majorHAnsi" w:cstheme="majorHAnsi"/>
                <w:b/>
                <w:sz w:val="24"/>
                <w:szCs w:val="24"/>
                <w:lang w:val="ru-MD"/>
              </w:rPr>
            </w:pPr>
          </w:p>
          <w:p w14:paraId="365C0071" w14:textId="74DF3672" w:rsidR="00757B84" w:rsidRPr="00C7364F" w:rsidRDefault="001213A6" w:rsidP="00701065">
            <w:pPr>
              <w:spacing w:line="276" w:lineRule="auto"/>
              <w:ind w:right="120" w:hanging="13"/>
              <w:rPr>
                <w:rFonts w:asciiTheme="majorHAnsi" w:hAnsiTheme="majorHAnsi" w:cstheme="majorHAnsi"/>
                <w:sz w:val="24"/>
                <w:szCs w:val="24"/>
                <w:lang w:val="ru-MD"/>
              </w:rPr>
            </w:pPr>
            <w:r w:rsidRPr="00C7364F">
              <w:rPr>
                <w:rFonts w:asciiTheme="majorHAnsi" w:hAnsiTheme="majorHAnsi" w:cstheme="majorHAnsi"/>
                <w:b/>
                <w:sz w:val="24"/>
                <w:szCs w:val="24"/>
                <w:lang w:val="ru-MD"/>
              </w:rPr>
              <w:t>Ион Дудниченко</w:t>
            </w:r>
          </w:p>
        </w:tc>
      </w:tr>
      <w:tr w:rsidR="00757B84" w:rsidRPr="00C7364F" w14:paraId="77678FE9" w14:textId="77777777" w:rsidTr="00274B59">
        <w:trPr>
          <w:trHeight w:val="46"/>
        </w:trPr>
        <w:tc>
          <w:tcPr>
            <w:tcW w:w="0" w:type="auto"/>
          </w:tcPr>
          <w:p w14:paraId="5AF9BAFE" w14:textId="77777777" w:rsidR="00D81998" w:rsidRPr="00C7364F" w:rsidRDefault="00D81998" w:rsidP="00DA2F42">
            <w:pPr>
              <w:pStyle w:val="Default"/>
              <w:spacing w:line="276" w:lineRule="auto"/>
              <w:rPr>
                <w:rFonts w:asciiTheme="majorHAnsi" w:hAnsiTheme="majorHAnsi" w:cstheme="majorHAnsi"/>
                <w:lang w:val="ru-MD"/>
              </w:rPr>
            </w:pPr>
          </w:p>
          <w:p w14:paraId="39879943" w14:textId="39E25910" w:rsidR="00757B84" w:rsidRPr="00C7364F" w:rsidRDefault="001213A6" w:rsidP="004C7857">
            <w:pPr>
              <w:pStyle w:val="Default"/>
              <w:spacing w:line="276" w:lineRule="auto"/>
              <w:rPr>
                <w:rFonts w:asciiTheme="majorHAnsi" w:eastAsia="Times New Roman" w:hAnsiTheme="majorHAnsi" w:cstheme="majorHAnsi"/>
                <w:lang w:val="ru-MD"/>
              </w:rPr>
            </w:pPr>
            <w:r w:rsidRPr="00C7364F">
              <w:rPr>
                <w:rFonts w:asciiTheme="majorHAnsi" w:hAnsiTheme="majorHAnsi" w:cstheme="majorHAnsi"/>
                <w:lang w:val="ru-MD"/>
              </w:rPr>
              <w:t>старший публичный аудитор</w:t>
            </w:r>
            <w:r w:rsidR="00757B84" w:rsidRPr="00C7364F">
              <w:rPr>
                <w:rFonts w:asciiTheme="majorHAnsi" w:hAnsiTheme="majorHAnsi" w:cstheme="majorHAnsi"/>
                <w:lang w:val="ru-MD"/>
              </w:rPr>
              <w:t xml:space="preserve">    </w:t>
            </w:r>
            <w:r w:rsidR="004C7857" w:rsidRPr="00C7364F">
              <w:rPr>
                <w:rFonts w:asciiTheme="majorHAnsi" w:hAnsiTheme="majorHAnsi" w:cstheme="majorHAnsi"/>
                <w:lang w:val="ru-MD"/>
              </w:rPr>
              <w:t xml:space="preserve">                                       </w:t>
            </w:r>
            <w:r w:rsidR="004C7857" w:rsidRPr="00C7364F">
              <w:rPr>
                <w:rFonts w:asciiTheme="majorHAnsi" w:hAnsiTheme="majorHAnsi" w:cstheme="majorHAnsi"/>
                <w:b/>
                <w:lang w:val="ru-MD"/>
              </w:rPr>
              <w:t>Виктор Верега</w:t>
            </w:r>
            <w:r w:rsidR="004C7857" w:rsidRPr="00C7364F">
              <w:rPr>
                <w:rFonts w:asciiTheme="majorHAnsi" w:hAnsiTheme="majorHAnsi" w:cstheme="majorHAnsi"/>
                <w:lang w:val="ru-MD"/>
              </w:rPr>
              <w:t xml:space="preserve">                           </w:t>
            </w:r>
            <w:r w:rsidR="00757B84" w:rsidRPr="00C7364F">
              <w:rPr>
                <w:rFonts w:asciiTheme="majorHAnsi" w:hAnsiTheme="majorHAnsi" w:cstheme="majorHAnsi"/>
                <w:lang w:val="ru-MD"/>
              </w:rPr>
              <w:t xml:space="preserve">                                                                </w:t>
            </w:r>
          </w:p>
        </w:tc>
        <w:tc>
          <w:tcPr>
            <w:tcW w:w="0" w:type="auto"/>
          </w:tcPr>
          <w:p w14:paraId="220F63E7" w14:textId="77777777" w:rsidR="00757B84" w:rsidRPr="00C7364F" w:rsidRDefault="00757B84" w:rsidP="00DA2F42">
            <w:pPr>
              <w:spacing w:line="276" w:lineRule="auto"/>
              <w:jc w:val="right"/>
              <w:rPr>
                <w:rFonts w:asciiTheme="majorHAnsi" w:hAnsiTheme="majorHAnsi" w:cstheme="majorHAnsi"/>
                <w:b/>
                <w:sz w:val="24"/>
                <w:szCs w:val="24"/>
                <w:lang w:val="ru-MD"/>
              </w:rPr>
            </w:pPr>
          </w:p>
          <w:p w14:paraId="4378501D" w14:textId="77777777" w:rsidR="00D81998" w:rsidRPr="00C7364F" w:rsidRDefault="00D81998" w:rsidP="00DA2F42">
            <w:pPr>
              <w:spacing w:line="276" w:lineRule="auto"/>
              <w:jc w:val="right"/>
              <w:rPr>
                <w:rFonts w:asciiTheme="majorHAnsi" w:hAnsiTheme="majorHAnsi" w:cstheme="majorHAnsi"/>
                <w:b/>
                <w:sz w:val="24"/>
                <w:szCs w:val="24"/>
                <w:lang w:val="ru-MD"/>
              </w:rPr>
            </w:pPr>
          </w:p>
          <w:p w14:paraId="79A62F0A" w14:textId="22CCEBFF" w:rsidR="00757B84" w:rsidRPr="00C7364F" w:rsidRDefault="00822C48" w:rsidP="004C7857">
            <w:pPr>
              <w:spacing w:line="276" w:lineRule="auto"/>
              <w:rPr>
                <w:rFonts w:asciiTheme="majorHAnsi" w:hAnsiTheme="majorHAnsi" w:cstheme="majorHAnsi"/>
                <w:b/>
                <w:sz w:val="24"/>
                <w:szCs w:val="24"/>
                <w:lang w:val="ru-MD"/>
              </w:rPr>
            </w:pPr>
            <w:r w:rsidRPr="00C7364F">
              <w:rPr>
                <w:rFonts w:asciiTheme="majorHAnsi" w:hAnsiTheme="majorHAnsi" w:cstheme="majorHAnsi"/>
                <w:b/>
                <w:sz w:val="24"/>
                <w:szCs w:val="24"/>
                <w:lang w:val="ru-MD"/>
              </w:rPr>
              <w:t xml:space="preserve">     </w:t>
            </w:r>
          </w:p>
        </w:tc>
      </w:tr>
      <w:tr w:rsidR="00757B84" w:rsidRPr="00C7364F" w14:paraId="75F2235C" w14:textId="77777777" w:rsidTr="00274B59">
        <w:trPr>
          <w:trHeight w:val="660"/>
        </w:trPr>
        <w:tc>
          <w:tcPr>
            <w:tcW w:w="0" w:type="auto"/>
          </w:tcPr>
          <w:p w14:paraId="23AEF1BF" w14:textId="6733515C" w:rsidR="00757B84" w:rsidRPr="00C7364F" w:rsidRDefault="001213A6" w:rsidP="00DA2F42">
            <w:pPr>
              <w:spacing w:line="276" w:lineRule="auto"/>
              <w:jc w:val="both"/>
              <w:rPr>
                <w:rFonts w:asciiTheme="majorHAnsi" w:eastAsia="Times New Roman" w:hAnsiTheme="majorHAnsi" w:cstheme="majorHAnsi"/>
                <w:b/>
                <w:i/>
                <w:sz w:val="24"/>
                <w:szCs w:val="24"/>
                <w:lang w:val="ru-MD"/>
              </w:rPr>
            </w:pPr>
            <w:r w:rsidRPr="00C7364F">
              <w:rPr>
                <w:rFonts w:asciiTheme="majorHAnsi" w:eastAsia="Times New Roman" w:hAnsiTheme="majorHAnsi" w:cstheme="majorHAnsi"/>
                <w:b/>
                <w:i/>
                <w:sz w:val="24"/>
                <w:szCs w:val="24"/>
                <w:lang w:val="ru-MD"/>
              </w:rPr>
              <w:t>Ответственный за аудит</w:t>
            </w:r>
            <w:r w:rsidR="00757B84" w:rsidRPr="00C7364F">
              <w:rPr>
                <w:rFonts w:asciiTheme="majorHAnsi" w:eastAsia="Times New Roman" w:hAnsiTheme="majorHAnsi" w:cstheme="majorHAnsi"/>
                <w:b/>
                <w:i/>
                <w:sz w:val="24"/>
                <w:szCs w:val="24"/>
                <w:lang w:val="ru-MD"/>
              </w:rPr>
              <w:t>:</w:t>
            </w:r>
          </w:p>
          <w:p w14:paraId="097CE410" w14:textId="1B7B5FA0" w:rsidR="00757B84" w:rsidRPr="00C7364F" w:rsidRDefault="001213A6" w:rsidP="00CA061B">
            <w:pPr>
              <w:pStyle w:val="Default"/>
              <w:spacing w:line="276" w:lineRule="auto"/>
              <w:jc w:val="both"/>
              <w:rPr>
                <w:rFonts w:asciiTheme="majorHAnsi" w:hAnsiTheme="majorHAnsi" w:cstheme="majorHAnsi"/>
                <w:color w:val="auto"/>
                <w:lang w:val="ru-MD"/>
              </w:rPr>
            </w:pPr>
            <w:r w:rsidRPr="00C7364F">
              <w:rPr>
                <w:rFonts w:asciiTheme="majorHAnsi" w:hAnsiTheme="majorHAnsi" w:cstheme="majorHAnsi"/>
                <w:lang w:val="ru-MD"/>
              </w:rPr>
              <w:t>начальник</w:t>
            </w:r>
            <w:r w:rsidR="00757B84" w:rsidRPr="00C7364F">
              <w:rPr>
                <w:rFonts w:asciiTheme="majorHAnsi" w:hAnsiTheme="majorHAnsi" w:cstheme="majorHAnsi"/>
                <w:lang w:val="ru-MD"/>
              </w:rPr>
              <w:t xml:space="preserve"> </w:t>
            </w:r>
            <w:r w:rsidRPr="00C7364F">
              <w:rPr>
                <w:rFonts w:asciiTheme="majorHAnsi" w:eastAsia="Times New Roman" w:hAnsiTheme="majorHAnsi" w:cstheme="majorHAnsi"/>
                <w:lang w:val="ru-MD"/>
              </w:rPr>
              <w:t>Главного управления аудита</w:t>
            </w:r>
            <w:r w:rsidR="00757B84" w:rsidRPr="00C7364F">
              <w:rPr>
                <w:rFonts w:asciiTheme="majorHAnsi" w:hAnsiTheme="majorHAnsi" w:cstheme="majorHAnsi"/>
                <w:lang w:val="ru-MD"/>
              </w:rPr>
              <w:t xml:space="preserve"> III   </w:t>
            </w:r>
            <w:r w:rsidR="004C7857" w:rsidRPr="00C7364F">
              <w:rPr>
                <w:rFonts w:asciiTheme="majorHAnsi" w:hAnsiTheme="majorHAnsi" w:cstheme="majorHAnsi"/>
                <w:lang w:val="ru-MD"/>
              </w:rPr>
              <w:t xml:space="preserve">        </w:t>
            </w:r>
            <w:r w:rsidR="00701065" w:rsidRPr="00C7364F">
              <w:rPr>
                <w:rFonts w:asciiTheme="majorHAnsi" w:hAnsiTheme="majorHAnsi" w:cstheme="majorHAnsi"/>
                <w:lang w:val="ru-MD"/>
              </w:rPr>
              <w:t xml:space="preserve">       </w:t>
            </w:r>
            <w:r w:rsidR="004C7857" w:rsidRPr="00C7364F">
              <w:rPr>
                <w:rFonts w:asciiTheme="majorHAnsi" w:hAnsiTheme="majorHAnsi" w:cstheme="majorHAnsi"/>
                <w:b/>
                <w:lang w:val="ru-MD"/>
              </w:rPr>
              <w:t>Светлана Пуричь</w:t>
            </w:r>
          </w:p>
        </w:tc>
        <w:tc>
          <w:tcPr>
            <w:tcW w:w="0" w:type="auto"/>
          </w:tcPr>
          <w:p w14:paraId="1745EBB8" w14:textId="77777777" w:rsidR="00757B84" w:rsidRPr="00C7364F" w:rsidRDefault="00757B84" w:rsidP="00DA2F42">
            <w:pPr>
              <w:spacing w:line="276" w:lineRule="auto"/>
              <w:jc w:val="right"/>
              <w:rPr>
                <w:rFonts w:asciiTheme="majorHAnsi" w:hAnsiTheme="majorHAnsi" w:cstheme="majorHAnsi"/>
                <w:b/>
                <w:sz w:val="24"/>
                <w:szCs w:val="24"/>
                <w:lang w:val="ru-MD"/>
              </w:rPr>
            </w:pPr>
          </w:p>
          <w:p w14:paraId="32A819CA" w14:textId="39E0CD43" w:rsidR="00757B84" w:rsidRPr="00C7364F" w:rsidRDefault="00757B84" w:rsidP="001213A6">
            <w:pPr>
              <w:spacing w:line="276" w:lineRule="auto"/>
              <w:jc w:val="center"/>
              <w:rPr>
                <w:rFonts w:asciiTheme="majorHAnsi" w:hAnsiTheme="majorHAnsi" w:cstheme="majorHAnsi"/>
                <w:sz w:val="24"/>
                <w:szCs w:val="24"/>
                <w:lang w:val="ru-MD"/>
              </w:rPr>
            </w:pPr>
          </w:p>
        </w:tc>
      </w:tr>
    </w:tbl>
    <w:p w14:paraId="65437D7A" w14:textId="77777777" w:rsidR="00757B84" w:rsidRPr="00C7364F" w:rsidRDefault="00757B84" w:rsidP="00274B59">
      <w:pPr>
        <w:pStyle w:val="Default"/>
        <w:spacing w:before="240" w:line="276" w:lineRule="auto"/>
        <w:ind w:right="-24"/>
        <w:jc w:val="both"/>
        <w:rPr>
          <w:rFonts w:asciiTheme="majorHAnsi" w:hAnsiTheme="majorHAnsi" w:cstheme="majorHAnsi"/>
          <w:color w:val="auto"/>
          <w:lang w:val="ru-MD"/>
        </w:rPr>
      </w:pPr>
    </w:p>
    <w:sectPr w:rsidR="00757B84" w:rsidRPr="00C7364F" w:rsidSect="00273E63">
      <w:footerReference w:type="default" r:id="rId12"/>
      <w:headerReference w:type="first" r:id="rId13"/>
      <w:pgSz w:w="11906" w:h="16838" w:code="9"/>
      <w:pgMar w:top="851" w:right="851" w:bottom="851"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55432" w14:textId="77777777" w:rsidR="00696FEC" w:rsidRDefault="00696FEC" w:rsidP="00757B84">
      <w:pPr>
        <w:spacing w:after="0" w:line="240" w:lineRule="auto"/>
      </w:pPr>
      <w:r>
        <w:separator/>
      </w:r>
    </w:p>
  </w:endnote>
  <w:endnote w:type="continuationSeparator" w:id="0">
    <w:p w14:paraId="20366ECA" w14:textId="77777777" w:rsidR="00696FEC" w:rsidRDefault="00696FEC" w:rsidP="0075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69295"/>
      <w:docPartObj>
        <w:docPartGallery w:val="Page Numbers (Bottom of Page)"/>
        <w:docPartUnique/>
      </w:docPartObj>
    </w:sdtPr>
    <w:sdtEndPr>
      <w:rPr>
        <w:rFonts w:asciiTheme="majorHAnsi" w:hAnsiTheme="majorHAnsi"/>
      </w:rPr>
    </w:sdtEndPr>
    <w:sdtContent>
      <w:p w14:paraId="645257CA" w14:textId="4FC660F9" w:rsidR="00B1093E" w:rsidRPr="000A27D8" w:rsidRDefault="00B1093E">
        <w:pPr>
          <w:pStyle w:val="Footer"/>
          <w:jc w:val="right"/>
          <w:rPr>
            <w:rFonts w:asciiTheme="majorHAnsi" w:hAnsiTheme="majorHAnsi"/>
          </w:rPr>
        </w:pPr>
        <w:r w:rsidRPr="000A27D8">
          <w:rPr>
            <w:rFonts w:asciiTheme="majorHAnsi" w:hAnsiTheme="majorHAnsi"/>
          </w:rPr>
          <w:fldChar w:fldCharType="begin"/>
        </w:r>
        <w:r w:rsidRPr="000A27D8">
          <w:rPr>
            <w:rFonts w:asciiTheme="majorHAnsi" w:hAnsiTheme="majorHAnsi"/>
          </w:rPr>
          <w:instrText xml:space="preserve"> PAGE   \* MERGEFORMAT </w:instrText>
        </w:r>
        <w:r w:rsidRPr="000A27D8">
          <w:rPr>
            <w:rFonts w:asciiTheme="majorHAnsi" w:hAnsiTheme="majorHAnsi"/>
          </w:rPr>
          <w:fldChar w:fldCharType="separate"/>
        </w:r>
        <w:r w:rsidR="0057372E">
          <w:rPr>
            <w:rFonts w:asciiTheme="majorHAnsi" w:hAnsiTheme="majorHAnsi"/>
            <w:noProof/>
          </w:rPr>
          <w:t>8</w:t>
        </w:r>
        <w:r w:rsidRPr="000A27D8">
          <w:rPr>
            <w:rFonts w:asciiTheme="majorHAnsi" w:hAnsiTheme="majorHAnsi"/>
            <w:noProof/>
          </w:rPr>
          <w:fldChar w:fldCharType="end"/>
        </w:r>
      </w:p>
    </w:sdtContent>
  </w:sdt>
  <w:p w14:paraId="45FEDB7D" w14:textId="77777777" w:rsidR="00B1093E" w:rsidRDefault="00B10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5307E" w14:textId="77777777" w:rsidR="00696FEC" w:rsidRDefault="00696FEC" w:rsidP="00757B84">
      <w:pPr>
        <w:spacing w:after="0" w:line="240" w:lineRule="auto"/>
      </w:pPr>
      <w:r>
        <w:separator/>
      </w:r>
    </w:p>
  </w:footnote>
  <w:footnote w:type="continuationSeparator" w:id="0">
    <w:p w14:paraId="59A30F64" w14:textId="77777777" w:rsidR="00696FEC" w:rsidRDefault="00696FEC" w:rsidP="00757B84">
      <w:pPr>
        <w:spacing w:after="0" w:line="240" w:lineRule="auto"/>
      </w:pPr>
      <w:r>
        <w:continuationSeparator/>
      </w:r>
    </w:p>
  </w:footnote>
  <w:footnote w:id="1">
    <w:p w14:paraId="0B2C7D4F" w14:textId="77777777" w:rsidR="00692206" w:rsidRPr="00162CEA" w:rsidRDefault="00692206" w:rsidP="00EF748B">
      <w:pPr>
        <w:pStyle w:val="FootnoteText"/>
        <w:ind w:right="-6"/>
        <w:jc w:val="both"/>
        <w:rPr>
          <w:rFonts w:asciiTheme="majorHAnsi" w:hAnsiTheme="majorHAnsi" w:cstheme="majorHAnsi"/>
          <w:lang w:val="ru-MD"/>
        </w:rPr>
      </w:pPr>
      <w:r w:rsidRPr="00162CEA">
        <w:rPr>
          <w:rFonts w:asciiTheme="majorHAnsi" w:eastAsia="Times New Roman" w:hAnsiTheme="majorHAnsi" w:cstheme="majorHAnsi"/>
          <w:vertAlign w:val="superscript"/>
          <w:lang w:val="ru-MD"/>
        </w:rPr>
        <w:footnoteRef/>
      </w:r>
      <w:r w:rsidRPr="00162CEA">
        <w:rPr>
          <w:rFonts w:asciiTheme="majorHAnsi" w:eastAsia="Times New Roman" w:hAnsiTheme="majorHAnsi" w:cstheme="majorHAnsi"/>
          <w:lang w:val="ru-MD"/>
        </w:rPr>
        <w:t xml:space="preserve"> Закон о бухгалтерском учете №113-XVI от 27.04.2007; План счетов бюджетного учета и Методологические нормы организации бухгалтерского учета и финансовой отчетности бюджетных учреждений, утвержденные Приказом министра финансов №216 от 28.12.15 (далее - </w:t>
      </w:r>
      <w:r w:rsidRPr="00162CEA">
        <w:rPr>
          <w:rFonts w:asciiTheme="majorHAnsi" w:hAnsiTheme="majorHAnsi" w:cstheme="majorHAnsi"/>
          <w:lang w:val="ru-MD"/>
        </w:rPr>
        <w:t xml:space="preserve">Приказ министра финансов </w:t>
      </w:r>
      <w:r w:rsidRPr="00162CEA">
        <w:rPr>
          <w:rFonts w:asciiTheme="majorHAnsi" w:eastAsia="Times New Roman" w:hAnsiTheme="majorHAnsi" w:cstheme="majorHAnsi"/>
          <w:lang w:val="ru-MD"/>
        </w:rPr>
        <w:t xml:space="preserve">№216 от 28.12.15). </w:t>
      </w:r>
    </w:p>
  </w:footnote>
  <w:footnote w:id="2">
    <w:p w14:paraId="1C6E125A" w14:textId="25BC387B" w:rsidR="00B6382D" w:rsidRPr="00162CEA" w:rsidRDefault="00B6382D" w:rsidP="00B6382D">
      <w:pPr>
        <w:pStyle w:val="FootnoteText"/>
        <w:ind w:right="-6"/>
        <w:jc w:val="both"/>
        <w:rPr>
          <w:rFonts w:asciiTheme="majorHAnsi" w:hAnsiTheme="majorHAnsi" w:cstheme="majorHAnsi"/>
          <w:lang w:val="ru-MD"/>
        </w:rPr>
      </w:pPr>
      <w:r w:rsidRPr="00162CEA">
        <w:rPr>
          <w:rStyle w:val="FootnoteReference"/>
          <w:rFonts w:asciiTheme="majorHAnsi" w:hAnsiTheme="majorHAnsi" w:cstheme="majorHAnsi"/>
          <w:lang w:val="ru-MD"/>
        </w:rPr>
        <w:footnoteRef/>
      </w:r>
      <w:r w:rsidRPr="00162CEA">
        <w:rPr>
          <w:rFonts w:asciiTheme="majorHAnsi" w:hAnsiTheme="majorHAnsi" w:cstheme="majorHAnsi"/>
          <w:lang w:val="ru-MD"/>
        </w:rPr>
        <w:t xml:space="preserve"> Земельные участки стоимостью 0,008 млн. леев и здания стоимостью 21,3 млн. леев.</w:t>
      </w:r>
    </w:p>
  </w:footnote>
  <w:footnote w:id="3">
    <w:p w14:paraId="1522B819" w14:textId="7B29B9C8" w:rsidR="00B6382D" w:rsidRPr="00162CEA" w:rsidRDefault="00B6382D" w:rsidP="00B6382D">
      <w:pPr>
        <w:pStyle w:val="FootnoteText"/>
        <w:ind w:right="-6"/>
        <w:jc w:val="both"/>
        <w:rPr>
          <w:rFonts w:asciiTheme="majorHAnsi" w:hAnsiTheme="majorHAnsi" w:cstheme="majorHAnsi"/>
          <w:lang w:val="ru-MD"/>
        </w:rPr>
      </w:pPr>
      <w:r w:rsidRPr="00162CEA">
        <w:rPr>
          <w:rStyle w:val="FootnoteReference"/>
          <w:rFonts w:asciiTheme="majorHAnsi" w:hAnsiTheme="majorHAnsi" w:cstheme="majorHAnsi"/>
          <w:lang w:val="ru-MD"/>
        </w:rPr>
        <w:footnoteRef/>
      </w:r>
      <w:r w:rsidRPr="00162CEA">
        <w:rPr>
          <w:rFonts w:asciiTheme="majorHAnsi" w:hAnsiTheme="majorHAnsi" w:cstheme="majorHAnsi"/>
          <w:lang w:val="ru-MD"/>
        </w:rPr>
        <w:t xml:space="preserve"> </w:t>
      </w:r>
      <w:r w:rsidR="00162CEA" w:rsidRPr="00162CEA">
        <w:rPr>
          <w:rFonts w:asciiTheme="majorHAnsi" w:hAnsiTheme="majorHAnsi" w:cstheme="majorHAnsi"/>
          <w:lang w:val="ru-MD"/>
        </w:rPr>
        <w:t>Ст</w:t>
      </w:r>
      <w:r w:rsidRPr="00162CEA">
        <w:rPr>
          <w:rFonts w:asciiTheme="majorHAnsi" w:hAnsiTheme="majorHAnsi" w:cstheme="majorHAnsi"/>
          <w:lang w:val="ru-MD"/>
        </w:rPr>
        <w:t xml:space="preserve">.9 </w:t>
      </w:r>
      <w:r w:rsidR="00162CEA" w:rsidRPr="00162CEA">
        <w:rPr>
          <w:rFonts w:asciiTheme="majorHAnsi" w:hAnsiTheme="majorHAnsi" w:cstheme="majorHAnsi"/>
          <w:lang w:val="ru-MD"/>
        </w:rPr>
        <w:t>и</w:t>
      </w:r>
      <w:r w:rsidRPr="00162CEA">
        <w:rPr>
          <w:rFonts w:asciiTheme="majorHAnsi" w:hAnsiTheme="majorHAnsi" w:cstheme="majorHAnsi"/>
          <w:lang w:val="ru-MD"/>
        </w:rPr>
        <w:t xml:space="preserve"> </w:t>
      </w:r>
      <w:r w:rsidR="00162CEA" w:rsidRPr="00162CEA">
        <w:rPr>
          <w:rFonts w:asciiTheme="majorHAnsi" w:hAnsiTheme="majorHAnsi" w:cstheme="majorHAnsi"/>
          <w:lang w:val="ru-MD"/>
        </w:rPr>
        <w:t>ст</w:t>
      </w:r>
      <w:r w:rsidRPr="00162CEA">
        <w:rPr>
          <w:rFonts w:asciiTheme="majorHAnsi" w:hAnsiTheme="majorHAnsi" w:cstheme="majorHAnsi"/>
          <w:lang w:val="ru-MD"/>
        </w:rPr>
        <w:t xml:space="preserve">.10 </w:t>
      </w:r>
      <w:r w:rsidR="00162CEA" w:rsidRPr="00162CEA">
        <w:rPr>
          <w:rFonts w:asciiTheme="majorHAnsi" w:hAnsiTheme="majorHAnsi" w:cstheme="majorHAnsi"/>
          <w:lang w:val="ru-MD"/>
        </w:rPr>
        <w:t>Закона о разграничении публичной собственности №29 от 05.04.2018</w:t>
      </w:r>
      <w:r w:rsidRPr="00162CEA">
        <w:rPr>
          <w:rFonts w:asciiTheme="majorHAnsi" w:hAnsiTheme="majorHAnsi" w:cstheme="majorHAnsi"/>
          <w:lang w:val="ru-MD"/>
        </w:rPr>
        <w:t>.</w:t>
      </w:r>
    </w:p>
  </w:footnote>
  <w:footnote w:id="4">
    <w:p w14:paraId="236BB742" w14:textId="7F3C311C" w:rsidR="00B6382D" w:rsidRPr="00162CEA" w:rsidRDefault="00B6382D" w:rsidP="00B6382D">
      <w:pPr>
        <w:pStyle w:val="FootnoteText"/>
        <w:ind w:right="-6"/>
        <w:jc w:val="both"/>
        <w:rPr>
          <w:rFonts w:asciiTheme="majorHAnsi" w:hAnsiTheme="majorHAnsi" w:cstheme="majorHAnsi"/>
          <w:lang w:val="ru-MD"/>
        </w:rPr>
      </w:pPr>
      <w:r w:rsidRPr="00162CEA">
        <w:rPr>
          <w:rStyle w:val="FootnoteReference"/>
          <w:rFonts w:asciiTheme="majorHAnsi" w:hAnsiTheme="majorHAnsi" w:cstheme="majorHAnsi"/>
          <w:lang w:val="ru-MD"/>
        </w:rPr>
        <w:footnoteRef/>
      </w:r>
      <w:r w:rsidRPr="00162CEA">
        <w:rPr>
          <w:rFonts w:asciiTheme="majorHAnsi" w:hAnsiTheme="majorHAnsi" w:cstheme="majorHAnsi"/>
          <w:lang w:val="ru-MD"/>
        </w:rPr>
        <w:t xml:space="preserve"> </w:t>
      </w:r>
      <w:r w:rsidR="00162CEA" w:rsidRPr="00162CEA">
        <w:rPr>
          <w:rFonts w:asciiTheme="majorHAnsi" w:hAnsiTheme="majorHAnsi" w:cstheme="majorHAnsi"/>
          <w:lang w:val="ru-MD"/>
        </w:rPr>
        <w:t>Ст</w:t>
      </w:r>
      <w:r w:rsidRPr="00162CEA">
        <w:rPr>
          <w:rFonts w:asciiTheme="majorHAnsi" w:hAnsiTheme="majorHAnsi" w:cstheme="majorHAnsi"/>
          <w:lang w:val="ru-MD"/>
        </w:rPr>
        <w:t xml:space="preserve">.4 </w:t>
      </w:r>
      <w:r w:rsidR="00162CEA" w:rsidRPr="00162CEA">
        <w:rPr>
          <w:rFonts w:asciiTheme="majorHAnsi" w:hAnsiTheme="majorHAnsi" w:cstheme="majorHAnsi"/>
          <w:lang w:val="ru-MD"/>
        </w:rPr>
        <w:t>Закона о государственном предприятии и муниципальном предприятии №246 от 22.11.2017</w:t>
      </w:r>
      <w:r w:rsidRPr="00162CEA">
        <w:rPr>
          <w:rFonts w:asciiTheme="majorHAnsi" w:hAnsiTheme="majorHAnsi" w:cstheme="majorHAnsi"/>
          <w:lang w:val="ru-MD"/>
        </w:rPr>
        <w:t xml:space="preserve"> (</w:t>
      </w:r>
      <w:r w:rsidR="00162CEA" w:rsidRPr="00162CEA">
        <w:rPr>
          <w:rFonts w:asciiTheme="majorHAnsi" w:hAnsiTheme="majorHAnsi" w:cstheme="majorHAnsi"/>
          <w:lang w:val="ru-MD"/>
        </w:rPr>
        <w:t>далее</w:t>
      </w:r>
      <w:r w:rsidRPr="00162CEA">
        <w:rPr>
          <w:rFonts w:asciiTheme="majorHAnsi" w:hAnsiTheme="majorHAnsi" w:cstheme="majorHAnsi"/>
          <w:lang w:val="ru-MD"/>
        </w:rPr>
        <w:t xml:space="preserve"> – </w:t>
      </w:r>
      <w:r w:rsidR="00162CEA" w:rsidRPr="00162CEA">
        <w:rPr>
          <w:rFonts w:asciiTheme="majorHAnsi" w:hAnsiTheme="majorHAnsi" w:cstheme="majorHAnsi"/>
          <w:lang w:val="ru-MD"/>
        </w:rPr>
        <w:t>Закон №</w:t>
      </w:r>
      <w:r w:rsidRPr="00162CEA">
        <w:rPr>
          <w:rFonts w:asciiTheme="majorHAnsi" w:hAnsiTheme="majorHAnsi" w:cstheme="majorHAnsi"/>
          <w:lang w:val="ru-MD"/>
        </w:rPr>
        <w:t xml:space="preserve">246 </w:t>
      </w:r>
      <w:r w:rsidR="00162CEA" w:rsidRPr="00162CEA">
        <w:rPr>
          <w:rFonts w:asciiTheme="majorHAnsi" w:hAnsiTheme="majorHAnsi" w:cstheme="majorHAnsi"/>
          <w:lang w:val="ru-MD"/>
        </w:rPr>
        <w:t>от</w:t>
      </w:r>
      <w:r w:rsidRPr="00162CEA">
        <w:rPr>
          <w:rFonts w:asciiTheme="majorHAnsi" w:hAnsiTheme="majorHAnsi" w:cstheme="majorHAnsi"/>
          <w:lang w:val="ru-MD"/>
        </w:rPr>
        <w:t xml:space="preserve"> 22.11.2017).</w:t>
      </w:r>
    </w:p>
  </w:footnote>
  <w:footnote w:id="5">
    <w:p w14:paraId="6BF6EB1C" w14:textId="0237CBC8" w:rsidR="00B6382D" w:rsidRPr="00162CEA" w:rsidRDefault="00B6382D" w:rsidP="00B6382D">
      <w:pPr>
        <w:pStyle w:val="FootnoteText"/>
        <w:ind w:right="-6"/>
        <w:jc w:val="both"/>
        <w:rPr>
          <w:rFonts w:asciiTheme="majorHAnsi" w:hAnsiTheme="majorHAnsi" w:cstheme="majorHAnsi"/>
          <w:lang w:val="ru-MD"/>
        </w:rPr>
      </w:pPr>
      <w:r w:rsidRPr="00162CEA">
        <w:rPr>
          <w:rStyle w:val="FootnoteReference"/>
          <w:rFonts w:asciiTheme="majorHAnsi" w:hAnsiTheme="majorHAnsi" w:cstheme="majorHAnsi"/>
          <w:lang w:val="ru-MD"/>
        </w:rPr>
        <w:footnoteRef/>
      </w:r>
      <w:r w:rsidRPr="00162CEA">
        <w:rPr>
          <w:rFonts w:asciiTheme="majorHAnsi" w:hAnsiTheme="majorHAnsi" w:cstheme="majorHAnsi"/>
          <w:lang w:val="ru-MD"/>
        </w:rPr>
        <w:t xml:space="preserve"> </w:t>
      </w:r>
      <w:r w:rsidR="00162CEA" w:rsidRPr="00162CEA">
        <w:rPr>
          <w:rFonts w:asciiTheme="majorHAnsi" w:hAnsiTheme="majorHAnsi" w:cstheme="majorHAnsi"/>
          <w:lang w:val="ru-MD"/>
        </w:rPr>
        <w:t>Ст</w:t>
      </w:r>
      <w:r w:rsidRPr="00162CEA">
        <w:rPr>
          <w:rFonts w:asciiTheme="majorHAnsi" w:hAnsiTheme="majorHAnsi" w:cstheme="majorHAnsi"/>
          <w:lang w:val="ru-MD"/>
        </w:rPr>
        <w:t xml:space="preserve">.4 </w:t>
      </w:r>
      <w:r w:rsidR="00162CEA" w:rsidRPr="00162CEA">
        <w:rPr>
          <w:rFonts w:asciiTheme="majorHAnsi" w:hAnsiTheme="majorHAnsi" w:cstheme="majorHAnsi"/>
          <w:lang w:val="ru-MD"/>
        </w:rPr>
        <w:t>Закона №</w:t>
      </w:r>
      <w:r w:rsidRPr="00162CEA">
        <w:rPr>
          <w:rFonts w:asciiTheme="majorHAnsi" w:hAnsiTheme="majorHAnsi" w:cstheme="majorHAnsi"/>
          <w:lang w:val="ru-MD"/>
        </w:rPr>
        <w:t xml:space="preserve">246 </w:t>
      </w:r>
      <w:r w:rsidR="00162CEA" w:rsidRPr="00162CEA">
        <w:rPr>
          <w:rFonts w:asciiTheme="majorHAnsi" w:hAnsiTheme="majorHAnsi" w:cstheme="majorHAnsi"/>
          <w:lang w:val="ru-MD"/>
        </w:rPr>
        <w:t>от</w:t>
      </w:r>
      <w:r w:rsidRPr="00162CEA">
        <w:rPr>
          <w:rFonts w:asciiTheme="majorHAnsi" w:hAnsiTheme="majorHAnsi" w:cstheme="majorHAnsi"/>
          <w:lang w:val="ru-MD"/>
        </w:rPr>
        <w:t xml:space="preserve"> 22.11.2017.</w:t>
      </w:r>
    </w:p>
  </w:footnote>
  <w:footnote w:id="6">
    <w:p w14:paraId="1D24EAFA" w14:textId="77777777" w:rsidR="00692206" w:rsidRPr="00EF748B" w:rsidRDefault="00692206" w:rsidP="00EF748B">
      <w:pPr>
        <w:pStyle w:val="FootnoteText"/>
        <w:ind w:right="-6"/>
        <w:jc w:val="both"/>
        <w:rPr>
          <w:rFonts w:asciiTheme="majorHAnsi" w:eastAsia="Times New Roman" w:hAnsiTheme="majorHAnsi" w:cstheme="majorHAnsi"/>
          <w:lang w:val="ru-MD"/>
        </w:rPr>
      </w:pPr>
      <w:r w:rsidRPr="00162CEA">
        <w:rPr>
          <w:rStyle w:val="FootnoteReference"/>
          <w:rFonts w:asciiTheme="majorHAnsi" w:hAnsiTheme="majorHAnsi" w:cstheme="majorHAnsi"/>
          <w:lang w:val="ru-MD"/>
        </w:rPr>
        <w:footnoteRef/>
      </w:r>
      <w:r w:rsidRPr="00162CEA">
        <w:rPr>
          <w:rFonts w:asciiTheme="majorHAnsi" w:hAnsiTheme="majorHAnsi" w:cstheme="majorHAnsi"/>
          <w:lang w:val="ru-MD"/>
        </w:rPr>
        <w:t xml:space="preserve"> Постановление Счетной палаты №2 от 24.01.2020 „О Системе профессиональных деклараций INTOSAI”</w:t>
      </w:r>
      <w:r w:rsidRPr="00162CEA">
        <w:rPr>
          <w:rFonts w:asciiTheme="majorHAnsi" w:eastAsia="Times New Roman" w:hAnsiTheme="majorHAnsi" w:cstheme="majorHAnsi"/>
          <w:lang w:val="ru-MD"/>
        </w:rPr>
        <w:t>.</w:t>
      </w:r>
      <w:r w:rsidRPr="00EF748B">
        <w:rPr>
          <w:rFonts w:asciiTheme="majorHAnsi" w:eastAsia="Times New Roman" w:hAnsiTheme="majorHAnsi" w:cstheme="majorHAnsi"/>
          <w:lang w:val="ru-MD"/>
        </w:rPr>
        <w:t xml:space="preserve">  </w:t>
      </w:r>
    </w:p>
  </w:footnote>
  <w:footnote w:id="7">
    <w:p w14:paraId="5962147E" w14:textId="65B01EEA" w:rsidR="00173590" w:rsidRPr="00EF748B" w:rsidRDefault="00173590" w:rsidP="00EF748B">
      <w:pPr>
        <w:pStyle w:val="FootnoteText"/>
        <w:ind w:right="-6"/>
        <w:jc w:val="both"/>
        <w:rPr>
          <w:rFonts w:asciiTheme="majorHAnsi" w:hAnsiTheme="majorHAnsi" w:cstheme="majorHAnsi"/>
          <w:lang w:val="ro-RO"/>
        </w:rPr>
      </w:pPr>
      <w:r w:rsidRPr="00EF748B">
        <w:rPr>
          <w:rStyle w:val="FootnoteReference"/>
          <w:rFonts w:asciiTheme="majorHAnsi" w:hAnsiTheme="majorHAnsi" w:cstheme="majorHAnsi"/>
        </w:rPr>
        <w:footnoteRef/>
      </w:r>
      <w:r w:rsidRPr="00BF6024">
        <w:rPr>
          <w:rFonts w:asciiTheme="majorHAnsi" w:hAnsiTheme="majorHAnsi" w:cstheme="majorHAnsi"/>
          <w:lang w:val="ru-RU"/>
        </w:rPr>
        <w:t xml:space="preserve"> </w:t>
      </w:r>
      <w:r w:rsidR="00BF6024" w:rsidRPr="00BF6024">
        <w:rPr>
          <w:rFonts w:asciiTheme="majorHAnsi" w:hAnsiTheme="majorHAnsi" w:cstheme="majorHAnsi"/>
          <w:lang w:val="ru-RU"/>
        </w:rPr>
        <w:t>Для информации, 29.01.2023 вступил в силу Закон о кондоминиуме №187 от 14.07.2022</w:t>
      </w:r>
      <w:r w:rsidRPr="00BF6024">
        <w:rPr>
          <w:rFonts w:asciiTheme="majorHAnsi" w:hAnsiTheme="majorHAnsi" w:cstheme="majorHAnsi"/>
          <w:lang w:val="ru-RU"/>
        </w:rPr>
        <w:t>.</w:t>
      </w:r>
    </w:p>
  </w:footnote>
  <w:footnote w:id="8">
    <w:p w14:paraId="73C74DF9" w14:textId="77777777" w:rsidR="00173590" w:rsidRPr="00EF748B" w:rsidRDefault="00173590" w:rsidP="00EF748B">
      <w:pPr>
        <w:pStyle w:val="FootnoteText"/>
        <w:ind w:right="-6"/>
        <w:jc w:val="both"/>
        <w:rPr>
          <w:rFonts w:asciiTheme="majorHAnsi" w:hAnsiTheme="majorHAnsi" w:cstheme="majorHAnsi"/>
          <w:lang w:val="ru-MD"/>
        </w:rPr>
      </w:pPr>
      <w:r w:rsidRPr="00EF748B">
        <w:rPr>
          <w:rStyle w:val="FootnoteReference"/>
          <w:rFonts w:asciiTheme="majorHAnsi" w:hAnsiTheme="majorHAnsi" w:cstheme="majorHAnsi"/>
          <w:lang w:val="ro-MD"/>
        </w:rPr>
        <w:footnoteRef/>
      </w:r>
      <w:r w:rsidRPr="00EF748B">
        <w:rPr>
          <w:rFonts w:asciiTheme="majorHAnsi" w:hAnsiTheme="majorHAnsi" w:cstheme="majorHAnsi"/>
          <w:lang w:val="ro-MD"/>
        </w:rPr>
        <w:t xml:space="preserve"> П. </w:t>
      </w:r>
      <w:r w:rsidRPr="00EF748B">
        <w:rPr>
          <w:rFonts w:asciiTheme="majorHAnsi" w:hAnsiTheme="majorHAnsi" w:cstheme="majorHAnsi"/>
          <w:lang w:val="ru-MD"/>
        </w:rPr>
        <w:t>1.4.5. Приказа министра финансов №216 от 28.12.2016.</w:t>
      </w:r>
    </w:p>
  </w:footnote>
  <w:footnote w:id="9">
    <w:p w14:paraId="6BFE1247" w14:textId="175934F1" w:rsidR="008A72D5" w:rsidRPr="00BF6024" w:rsidRDefault="008A72D5" w:rsidP="00EF748B">
      <w:pPr>
        <w:pStyle w:val="FootnoteText"/>
        <w:ind w:right="-6"/>
        <w:jc w:val="both"/>
        <w:rPr>
          <w:rFonts w:asciiTheme="majorHAnsi" w:hAnsiTheme="majorHAnsi" w:cstheme="majorHAnsi"/>
          <w:lang w:val="ru-RU"/>
        </w:rPr>
      </w:pPr>
      <w:r w:rsidRPr="00EF748B">
        <w:rPr>
          <w:rStyle w:val="FootnoteReference"/>
          <w:rFonts w:asciiTheme="majorHAnsi" w:hAnsiTheme="majorHAnsi" w:cstheme="majorHAnsi"/>
        </w:rPr>
        <w:footnoteRef/>
      </w:r>
      <w:r w:rsidRPr="00BF6024">
        <w:rPr>
          <w:rFonts w:asciiTheme="majorHAnsi" w:hAnsiTheme="majorHAnsi" w:cstheme="majorHAnsi"/>
          <w:lang w:val="ru-RU"/>
        </w:rPr>
        <w:t xml:space="preserve"> </w:t>
      </w:r>
      <w:r w:rsidR="00162CEA" w:rsidRPr="00BF6024">
        <w:rPr>
          <w:rFonts w:asciiTheme="majorHAnsi" w:hAnsiTheme="majorHAnsi" w:cstheme="majorHAnsi"/>
          <w:lang w:val="ru-RU"/>
        </w:rPr>
        <w:t>Ст</w:t>
      </w:r>
      <w:r w:rsidRPr="00BF6024">
        <w:rPr>
          <w:rFonts w:asciiTheme="majorHAnsi" w:hAnsiTheme="majorHAnsi" w:cstheme="majorHAnsi"/>
          <w:lang w:val="ru-RU"/>
        </w:rPr>
        <w:t xml:space="preserve">.19 (11) </w:t>
      </w:r>
      <w:r w:rsidR="00BF6024">
        <w:rPr>
          <w:rFonts w:asciiTheme="majorHAnsi" w:hAnsiTheme="majorHAnsi" w:cstheme="majorHAnsi"/>
          <w:lang w:val="ru-RU"/>
        </w:rPr>
        <w:t>Закона о государственном внутреннем финансовом контроле №</w:t>
      </w:r>
      <w:r w:rsidRPr="00BF6024">
        <w:rPr>
          <w:rFonts w:asciiTheme="majorHAnsi" w:hAnsiTheme="majorHAnsi" w:cstheme="majorHAnsi"/>
          <w:lang w:val="ru-RU"/>
        </w:rPr>
        <w:t xml:space="preserve">229 </w:t>
      </w:r>
      <w:r w:rsidR="00BF6024">
        <w:rPr>
          <w:rFonts w:asciiTheme="majorHAnsi" w:hAnsiTheme="majorHAnsi" w:cstheme="majorHAnsi"/>
          <w:lang w:val="ru-RU"/>
        </w:rPr>
        <w:t>от</w:t>
      </w:r>
      <w:r w:rsidRPr="00BF6024">
        <w:rPr>
          <w:rFonts w:asciiTheme="majorHAnsi" w:hAnsiTheme="majorHAnsi" w:cstheme="majorHAnsi"/>
          <w:lang w:val="ru-RU"/>
        </w:rPr>
        <w:t xml:space="preserve"> 23.09.2010.</w:t>
      </w:r>
    </w:p>
  </w:footnote>
  <w:footnote w:id="10">
    <w:p w14:paraId="22CCB031" w14:textId="77777777" w:rsidR="008A72D5" w:rsidRPr="00EF748B" w:rsidRDefault="008A72D5" w:rsidP="00EF748B">
      <w:pPr>
        <w:pStyle w:val="FootnoteText"/>
        <w:ind w:right="-6"/>
        <w:jc w:val="both"/>
        <w:rPr>
          <w:rFonts w:asciiTheme="majorHAnsi" w:hAnsiTheme="majorHAnsi" w:cstheme="majorHAnsi"/>
          <w:lang w:val="ru-MD"/>
        </w:rPr>
      </w:pPr>
      <w:r w:rsidRPr="00EF748B">
        <w:rPr>
          <w:rStyle w:val="FootnoteReference"/>
          <w:rFonts w:asciiTheme="majorHAnsi" w:hAnsiTheme="majorHAnsi" w:cstheme="majorHAnsi"/>
          <w:lang w:val="ro-MD"/>
        </w:rPr>
        <w:footnoteRef/>
      </w:r>
      <w:r w:rsidRPr="00EF748B">
        <w:rPr>
          <w:rFonts w:asciiTheme="majorHAnsi" w:hAnsiTheme="majorHAnsi" w:cstheme="majorHAnsi"/>
          <w:lang w:val="ro-MD"/>
        </w:rPr>
        <w:t xml:space="preserve"> </w:t>
      </w:r>
      <w:r w:rsidRPr="00EF748B">
        <w:rPr>
          <w:rFonts w:asciiTheme="majorHAnsi" w:hAnsiTheme="majorHAnsi" w:cstheme="majorHAnsi"/>
          <w:lang w:val="ru-MD"/>
        </w:rPr>
        <w:t>Эта должность является вакантной с 14.08.2019 по настоящее время.</w:t>
      </w:r>
    </w:p>
  </w:footnote>
  <w:footnote w:id="11">
    <w:p w14:paraId="235813AE" w14:textId="0092B978" w:rsidR="00EF748B" w:rsidRPr="00EF748B" w:rsidRDefault="00EF748B" w:rsidP="00EF748B">
      <w:pPr>
        <w:pStyle w:val="FootnoteText"/>
        <w:ind w:right="-6"/>
        <w:jc w:val="both"/>
        <w:rPr>
          <w:rFonts w:asciiTheme="majorHAnsi" w:hAnsiTheme="majorHAnsi" w:cstheme="majorHAnsi"/>
          <w:lang w:val="ro-MD"/>
        </w:rPr>
      </w:pPr>
      <w:r w:rsidRPr="00EF748B">
        <w:rPr>
          <w:rStyle w:val="FootnoteReference"/>
          <w:rFonts w:asciiTheme="majorHAnsi" w:hAnsiTheme="majorHAnsi" w:cstheme="majorHAnsi"/>
          <w:lang w:val="ro-MD"/>
        </w:rPr>
        <w:footnoteRef/>
      </w:r>
      <w:r w:rsidRPr="00EF748B">
        <w:rPr>
          <w:rFonts w:asciiTheme="majorHAnsi" w:hAnsiTheme="majorHAnsi" w:cstheme="majorHAnsi"/>
          <w:lang w:val="ro-MD"/>
        </w:rPr>
        <w:t xml:space="preserve"> </w:t>
      </w:r>
      <w:r w:rsidR="004E2BD4">
        <w:rPr>
          <w:rFonts w:asciiTheme="majorHAnsi" w:hAnsiTheme="majorHAnsi" w:cstheme="majorHAnsi"/>
          <w:lang w:val="ru-RU"/>
        </w:rPr>
        <w:t>Постановление Счетной палаты №</w:t>
      </w:r>
      <w:r w:rsidRPr="00EF748B">
        <w:rPr>
          <w:rFonts w:asciiTheme="majorHAnsi" w:hAnsiTheme="majorHAnsi" w:cstheme="majorHAnsi"/>
          <w:lang w:val="ro-MD"/>
        </w:rPr>
        <w:t xml:space="preserve">32 </w:t>
      </w:r>
      <w:r w:rsidR="004E2BD4">
        <w:rPr>
          <w:rFonts w:asciiTheme="majorHAnsi" w:hAnsiTheme="majorHAnsi" w:cstheme="majorHAnsi"/>
          <w:lang w:val="ru-RU"/>
        </w:rPr>
        <w:t>от</w:t>
      </w:r>
      <w:r w:rsidRPr="00EF748B">
        <w:rPr>
          <w:rFonts w:asciiTheme="majorHAnsi" w:hAnsiTheme="majorHAnsi" w:cstheme="majorHAnsi"/>
          <w:lang w:val="ro-MD"/>
        </w:rPr>
        <w:t xml:space="preserve"> 30 iunie 2022 „</w:t>
      </w:r>
      <w:r w:rsidR="004E2BD4">
        <w:rPr>
          <w:rFonts w:asciiTheme="majorHAnsi" w:hAnsiTheme="majorHAnsi" w:cstheme="majorHAnsi"/>
          <w:lang w:val="ru-RU"/>
        </w:rPr>
        <w:t xml:space="preserve">По Отчету </w:t>
      </w:r>
      <w:r w:rsidR="004E2BD4" w:rsidRPr="004E2BD4">
        <w:rPr>
          <w:rFonts w:asciiTheme="majorHAnsi" w:hAnsiTheme="majorHAnsi" w:cstheme="majorHAnsi"/>
          <w:lang w:val="ru-MD"/>
        </w:rPr>
        <w:t>аудит</w:t>
      </w:r>
      <w:r w:rsidR="004E2BD4">
        <w:rPr>
          <w:rFonts w:asciiTheme="majorHAnsi" w:hAnsiTheme="majorHAnsi" w:cstheme="majorHAnsi"/>
          <w:lang w:val="ru-MD"/>
        </w:rPr>
        <w:t>а</w:t>
      </w:r>
      <w:r w:rsidR="004E2BD4" w:rsidRPr="004E2BD4">
        <w:rPr>
          <w:rFonts w:asciiTheme="majorHAnsi" w:hAnsiTheme="majorHAnsi" w:cstheme="majorHAnsi"/>
          <w:lang w:val="ru-MD"/>
        </w:rPr>
        <w:t xml:space="preserve"> консолидированной финансовой отчетности Министерства обороны</w:t>
      </w:r>
      <w:r w:rsidR="004E2BD4" w:rsidRPr="004E2BD4">
        <w:rPr>
          <w:rFonts w:asciiTheme="majorHAnsi" w:hAnsiTheme="majorHAnsi" w:cstheme="majorHAnsi"/>
          <w:lang w:val="ro-MD"/>
        </w:rPr>
        <w:t xml:space="preserve"> </w:t>
      </w:r>
      <w:r w:rsidR="004E2BD4">
        <w:rPr>
          <w:rFonts w:asciiTheme="majorHAnsi" w:hAnsiTheme="majorHAnsi" w:cstheme="majorHAnsi"/>
          <w:lang w:val="ru-RU"/>
        </w:rPr>
        <w:t>по состоянию на</w:t>
      </w:r>
      <w:r w:rsidRPr="00EF748B">
        <w:rPr>
          <w:rFonts w:asciiTheme="majorHAnsi" w:hAnsiTheme="majorHAnsi" w:cstheme="majorHAnsi"/>
          <w:lang w:val="ro-MD"/>
        </w:rPr>
        <w:t xml:space="preserve"> 31.12.2021”.</w:t>
      </w:r>
    </w:p>
  </w:footnote>
  <w:footnote w:id="12">
    <w:p w14:paraId="40DE45E8" w14:textId="77777777" w:rsidR="004E2BD4" w:rsidRPr="00EF748B" w:rsidRDefault="004E2BD4" w:rsidP="004E2BD4">
      <w:pPr>
        <w:pStyle w:val="FootnoteText"/>
        <w:ind w:right="-6"/>
        <w:jc w:val="both"/>
        <w:rPr>
          <w:rFonts w:asciiTheme="majorHAnsi" w:hAnsiTheme="majorHAnsi" w:cstheme="majorHAnsi"/>
          <w:lang w:val="ro-MD"/>
        </w:rPr>
      </w:pPr>
      <w:r w:rsidRPr="00EF748B">
        <w:rPr>
          <w:rStyle w:val="FootnoteReference"/>
          <w:rFonts w:asciiTheme="majorHAnsi" w:hAnsiTheme="majorHAnsi" w:cstheme="majorHAnsi"/>
          <w:lang w:val="ro-MD"/>
        </w:rPr>
        <w:footnoteRef/>
      </w:r>
      <w:r w:rsidRPr="00EF748B">
        <w:rPr>
          <w:rFonts w:asciiTheme="majorHAnsi" w:hAnsiTheme="majorHAnsi" w:cstheme="majorHAnsi"/>
          <w:lang w:val="ro-MD"/>
        </w:rPr>
        <w:t xml:space="preserve"> </w:t>
      </w:r>
      <w:r w:rsidRPr="004E2BD4">
        <w:rPr>
          <w:rFonts w:asciiTheme="majorHAnsi" w:hAnsiTheme="majorHAnsi" w:cstheme="majorHAnsi"/>
          <w:lang w:val="ru-MD"/>
        </w:rPr>
        <w:t xml:space="preserve">Из 104 незарегистрированных объектов недвижимости (здания и специальные сооружения), 99 размещаются на незарегистрированных земельных участках. Таким образом, их регистрация в Реестре недвижимого имущества </w:t>
      </w:r>
      <w:r>
        <w:rPr>
          <w:rFonts w:asciiTheme="majorHAnsi" w:hAnsiTheme="majorHAnsi" w:cstheme="majorHAnsi"/>
          <w:lang w:val="ru-MD"/>
        </w:rPr>
        <w:t>должна</w:t>
      </w:r>
      <w:r w:rsidRPr="004E2BD4">
        <w:rPr>
          <w:rFonts w:asciiTheme="majorHAnsi" w:hAnsiTheme="majorHAnsi" w:cstheme="majorHAnsi"/>
          <w:lang w:val="ru-MD"/>
        </w:rPr>
        <w:t xml:space="preserve"> осуществляться одновременно с первичной регистрацией земельных участков</w:t>
      </w:r>
      <w:r w:rsidRPr="00EF748B">
        <w:rPr>
          <w:rFonts w:asciiTheme="majorHAnsi" w:hAnsiTheme="majorHAnsi" w:cstheme="majorHAnsi"/>
          <w:lang w:val="ro-MD"/>
        </w:rPr>
        <w:t>.</w:t>
      </w:r>
    </w:p>
  </w:footnote>
  <w:footnote w:id="13">
    <w:p w14:paraId="6B1043B8" w14:textId="47F86ABC" w:rsidR="00882E8A" w:rsidRPr="00D91057" w:rsidRDefault="00882E8A" w:rsidP="00882E8A">
      <w:pPr>
        <w:pStyle w:val="FootnoteText"/>
        <w:rPr>
          <w:rFonts w:asciiTheme="majorHAnsi" w:hAnsiTheme="majorHAnsi"/>
          <w:lang w:val="ru-MD"/>
        </w:rPr>
      </w:pPr>
      <w:r w:rsidRPr="00AE2809">
        <w:rPr>
          <w:rStyle w:val="FootnoteReference"/>
          <w:rFonts w:asciiTheme="majorHAnsi" w:hAnsiTheme="majorHAnsi"/>
          <w:lang w:val="ro-MD"/>
        </w:rPr>
        <w:footnoteRef/>
      </w:r>
      <w:r w:rsidRPr="00AE2809">
        <w:rPr>
          <w:rFonts w:asciiTheme="majorHAnsi" w:hAnsiTheme="majorHAnsi"/>
          <w:lang w:val="ro-MD"/>
        </w:rPr>
        <w:t xml:space="preserve"> </w:t>
      </w:r>
      <w:r w:rsidR="00CE4415" w:rsidRPr="00D91057">
        <w:rPr>
          <w:rFonts w:asciiTheme="majorHAnsi" w:hAnsiTheme="majorHAnsi"/>
          <w:lang w:val="ru-MD"/>
        </w:rPr>
        <w:t>Постановление Правительства №</w:t>
      </w:r>
      <w:r w:rsidRPr="00D91057">
        <w:rPr>
          <w:rFonts w:asciiTheme="majorHAnsi" w:hAnsiTheme="majorHAnsi"/>
          <w:lang w:val="ru-MD"/>
        </w:rPr>
        <w:t xml:space="preserve">574 </w:t>
      </w:r>
      <w:r w:rsidR="00CE4415" w:rsidRPr="00D91057">
        <w:rPr>
          <w:rFonts w:asciiTheme="majorHAnsi" w:hAnsiTheme="majorHAnsi"/>
          <w:lang w:val="ru-MD"/>
        </w:rPr>
        <w:t>от</w:t>
      </w:r>
      <w:r w:rsidRPr="00D91057">
        <w:rPr>
          <w:rFonts w:asciiTheme="majorHAnsi" w:hAnsiTheme="majorHAnsi"/>
          <w:lang w:val="ru-MD"/>
        </w:rPr>
        <w:t xml:space="preserve"> 19.07.2017 </w:t>
      </w:r>
      <w:r w:rsidR="00CE4415" w:rsidRPr="00D91057">
        <w:rPr>
          <w:rFonts w:asciiTheme="majorHAnsi" w:hAnsiTheme="majorHAnsi"/>
          <w:lang w:val="ru-MD"/>
        </w:rPr>
        <w:t>о передаче государственного предприятия</w:t>
      </w:r>
      <w:r w:rsidRPr="00D91057">
        <w:rPr>
          <w:rFonts w:asciiTheme="majorHAnsi" w:hAnsiTheme="majorHAnsi"/>
          <w:lang w:val="ru-MD"/>
        </w:rPr>
        <w:t>.</w:t>
      </w:r>
    </w:p>
  </w:footnote>
  <w:footnote w:id="14">
    <w:p w14:paraId="6A02DD15" w14:textId="611780A6" w:rsidR="00882E8A" w:rsidRPr="00D91057" w:rsidRDefault="00882E8A" w:rsidP="00882E8A">
      <w:pPr>
        <w:pStyle w:val="FootnoteText"/>
        <w:rPr>
          <w:rFonts w:asciiTheme="majorHAnsi" w:hAnsiTheme="majorHAnsi"/>
          <w:lang w:val="ru-MD"/>
        </w:rPr>
      </w:pPr>
      <w:r w:rsidRPr="00D91057">
        <w:rPr>
          <w:rStyle w:val="FootnoteReference"/>
          <w:rFonts w:asciiTheme="majorHAnsi" w:hAnsiTheme="majorHAnsi"/>
          <w:lang w:val="ru-MD"/>
        </w:rPr>
        <w:footnoteRef/>
      </w:r>
      <w:r w:rsidRPr="00D91057">
        <w:rPr>
          <w:rFonts w:asciiTheme="majorHAnsi" w:hAnsiTheme="majorHAnsi"/>
          <w:lang w:val="ru-MD"/>
        </w:rPr>
        <w:t xml:space="preserve"> </w:t>
      </w:r>
      <w:r w:rsidR="00CE4415" w:rsidRPr="00D91057">
        <w:rPr>
          <w:rFonts w:asciiTheme="majorHAnsi" w:hAnsiTheme="majorHAnsi"/>
          <w:lang w:val="ru-MD"/>
        </w:rPr>
        <w:t>Постановление Правительства №</w:t>
      </w:r>
      <w:r w:rsidRPr="00D91057">
        <w:rPr>
          <w:rFonts w:asciiTheme="majorHAnsi" w:hAnsiTheme="majorHAnsi"/>
          <w:lang w:val="ru-MD"/>
        </w:rPr>
        <w:t xml:space="preserve">806 </w:t>
      </w:r>
      <w:r w:rsidR="00CE4415" w:rsidRPr="00D91057">
        <w:rPr>
          <w:rFonts w:asciiTheme="majorHAnsi" w:hAnsiTheme="majorHAnsi"/>
          <w:lang w:val="ru-MD"/>
        </w:rPr>
        <w:t>от</w:t>
      </w:r>
      <w:r w:rsidRPr="00D91057">
        <w:rPr>
          <w:rFonts w:asciiTheme="majorHAnsi" w:hAnsiTheme="majorHAnsi"/>
          <w:lang w:val="ru-MD"/>
        </w:rPr>
        <w:t xml:space="preserve"> 01.08.2018 </w:t>
      </w:r>
      <w:r w:rsidR="00CE4415" w:rsidRPr="00D91057">
        <w:rPr>
          <w:rFonts w:asciiTheme="majorHAnsi" w:hAnsiTheme="majorHAnsi"/>
          <w:lang w:val="ru-MD"/>
        </w:rPr>
        <w:t>о внесении изменений в некоторые постановления Правительства</w:t>
      </w:r>
      <w:r w:rsidRPr="00D91057">
        <w:rPr>
          <w:rFonts w:asciiTheme="majorHAnsi" w:hAnsiTheme="majorHAnsi"/>
          <w:lang w:val="ru-MD"/>
        </w:rPr>
        <w:t>.</w:t>
      </w:r>
    </w:p>
  </w:footnote>
  <w:footnote w:id="15">
    <w:p w14:paraId="0AE8568F" w14:textId="593E2377" w:rsidR="00882E8A" w:rsidRPr="00D91057" w:rsidRDefault="00882E8A" w:rsidP="00882E8A">
      <w:pPr>
        <w:pStyle w:val="FootnoteText"/>
        <w:rPr>
          <w:rFonts w:asciiTheme="majorHAnsi" w:hAnsiTheme="majorHAnsi"/>
          <w:lang w:val="ru-MD"/>
        </w:rPr>
      </w:pPr>
      <w:r w:rsidRPr="00D91057">
        <w:rPr>
          <w:rStyle w:val="FootnoteReference"/>
          <w:rFonts w:asciiTheme="majorHAnsi" w:hAnsiTheme="majorHAnsi"/>
          <w:lang w:val="ru-MD"/>
        </w:rPr>
        <w:footnoteRef/>
      </w:r>
      <w:r w:rsidRPr="00D91057">
        <w:rPr>
          <w:rFonts w:asciiTheme="majorHAnsi" w:hAnsiTheme="majorHAnsi"/>
          <w:lang w:val="ru-MD"/>
        </w:rPr>
        <w:t xml:space="preserve"> </w:t>
      </w:r>
      <w:r w:rsidR="00CE4415" w:rsidRPr="00D91057">
        <w:rPr>
          <w:rFonts w:asciiTheme="majorHAnsi" w:hAnsiTheme="majorHAnsi"/>
          <w:lang w:val="ru-MD"/>
        </w:rPr>
        <w:t>Министерство обороны утверждает, что передало акты приема-передачи в ГП „Международный аэропорт Мэркулешть”, при этом копия этих документов не сохранилась в министерстве</w:t>
      </w:r>
      <w:r w:rsidRPr="00D91057">
        <w:rPr>
          <w:rFonts w:asciiTheme="majorHAnsi" w:hAnsiTheme="majorHAnsi"/>
          <w:lang w:val="ru-MD"/>
        </w:rPr>
        <w:t>.</w:t>
      </w:r>
    </w:p>
  </w:footnote>
  <w:footnote w:id="16">
    <w:p w14:paraId="0E4D5CF5" w14:textId="22E021CF" w:rsidR="00882E8A" w:rsidRPr="00D91057" w:rsidRDefault="00882E8A" w:rsidP="00882E8A">
      <w:pPr>
        <w:pStyle w:val="FootnoteText"/>
        <w:jc w:val="both"/>
        <w:rPr>
          <w:rFonts w:asciiTheme="majorHAnsi" w:hAnsiTheme="majorHAnsi"/>
          <w:lang w:val="ru-MD"/>
        </w:rPr>
      </w:pPr>
      <w:r w:rsidRPr="00D91057">
        <w:rPr>
          <w:rStyle w:val="FootnoteReference"/>
          <w:rFonts w:asciiTheme="majorHAnsi" w:hAnsiTheme="majorHAnsi"/>
          <w:lang w:val="ru-MD"/>
        </w:rPr>
        <w:footnoteRef/>
      </w:r>
      <w:r w:rsidRPr="00D91057">
        <w:rPr>
          <w:rFonts w:asciiTheme="majorHAnsi" w:hAnsiTheme="majorHAnsi"/>
          <w:lang w:val="ru-MD"/>
        </w:rPr>
        <w:t xml:space="preserve"> </w:t>
      </w:r>
      <w:r w:rsidR="00CE4415" w:rsidRPr="00D91057">
        <w:rPr>
          <w:rFonts w:asciiTheme="majorHAnsi" w:hAnsiTheme="majorHAnsi"/>
          <w:lang w:val="ru-MD"/>
        </w:rPr>
        <w:t>Нынешний администратор ГП „Международный аэропорт Мэркулешть”, при вступлении в должность в ноябре 2018 года, получил только учредительные документы ГП „Международный аэропорт Мэркулешть</w:t>
      </w:r>
      <w:r w:rsidR="00D91057" w:rsidRPr="00D91057">
        <w:rPr>
          <w:rFonts w:asciiTheme="majorHAnsi" w:hAnsiTheme="majorHAnsi"/>
          <w:lang w:val="ru-MD"/>
        </w:rPr>
        <w:t>”</w:t>
      </w:r>
      <w:r w:rsidR="00CE4415" w:rsidRPr="00D91057">
        <w:rPr>
          <w:rFonts w:asciiTheme="majorHAnsi" w:hAnsiTheme="majorHAnsi"/>
          <w:lang w:val="ru-MD"/>
        </w:rPr>
        <w:t>, при этом не были составлены акты приема-передачи имущества, находящегося в управлении ГП „Международный аэропорт Мэркулешть</w:t>
      </w:r>
      <w:r w:rsidR="00D91057" w:rsidRPr="00D91057">
        <w:rPr>
          <w:rFonts w:asciiTheme="majorHAnsi" w:hAnsiTheme="majorHAnsi"/>
          <w:lang w:val="ru-MD"/>
        </w:rPr>
        <w:t>”</w:t>
      </w:r>
      <w:r w:rsidR="00CE4415" w:rsidRPr="00D91057">
        <w:rPr>
          <w:rFonts w:asciiTheme="majorHAnsi" w:hAnsiTheme="majorHAnsi"/>
          <w:lang w:val="ru-MD"/>
        </w:rPr>
        <w:t xml:space="preserve">, в том числе документы, подтверждающие передачу </w:t>
      </w:r>
      <w:r w:rsidR="00D91057" w:rsidRPr="00D91057">
        <w:rPr>
          <w:rFonts w:asciiTheme="majorHAnsi" w:hAnsiTheme="majorHAnsi"/>
          <w:lang w:val="ru-MD"/>
        </w:rPr>
        <w:t xml:space="preserve">в ГП „Международный аэропорт Мэркулешть” </w:t>
      </w:r>
      <w:r w:rsidR="00CE4415" w:rsidRPr="00D91057">
        <w:rPr>
          <w:rFonts w:asciiTheme="majorHAnsi" w:hAnsiTheme="majorHAnsi"/>
          <w:lang w:val="ru-MD"/>
        </w:rPr>
        <w:t>имущества, находящегося в ведении ГП „CCM Vichi</w:t>
      </w:r>
      <w:r w:rsidR="00D91057" w:rsidRPr="00D91057">
        <w:rPr>
          <w:rFonts w:asciiTheme="majorHAnsi" w:hAnsiTheme="majorHAnsi"/>
          <w:lang w:val="ru-MD"/>
        </w:rPr>
        <w:t>”</w:t>
      </w:r>
      <w:r w:rsidR="00CE4415" w:rsidRPr="00D91057">
        <w:rPr>
          <w:rFonts w:asciiTheme="majorHAnsi" w:hAnsiTheme="majorHAnsi"/>
          <w:lang w:val="ru-MD"/>
        </w:rPr>
        <w:t>.</w:t>
      </w:r>
      <w:r w:rsidRPr="00D91057">
        <w:rPr>
          <w:rFonts w:asciiTheme="majorHAnsi" w:hAnsiTheme="majorHAnsi"/>
          <w:lang w:val="ru-MD"/>
        </w:rPr>
        <w:t xml:space="preserve">  </w:t>
      </w:r>
    </w:p>
  </w:footnote>
  <w:footnote w:id="17">
    <w:p w14:paraId="48F3CE89" w14:textId="4E8DDCC6" w:rsidR="00882E8A" w:rsidRPr="00D91057" w:rsidRDefault="00882E8A" w:rsidP="00882E8A">
      <w:pPr>
        <w:pStyle w:val="FootnoteText"/>
        <w:rPr>
          <w:rFonts w:asciiTheme="majorHAnsi" w:hAnsiTheme="majorHAnsi"/>
          <w:lang w:val="ru-MD"/>
        </w:rPr>
      </w:pPr>
      <w:r w:rsidRPr="00D91057">
        <w:rPr>
          <w:rStyle w:val="FootnoteReference"/>
          <w:rFonts w:asciiTheme="majorHAnsi" w:hAnsiTheme="majorHAnsi"/>
          <w:lang w:val="ru-MD"/>
        </w:rPr>
        <w:footnoteRef/>
      </w:r>
      <w:r w:rsidRPr="00D91057">
        <w:rPr>
          <w:rFonts w:asciiTheme="majorHAnsi" w:hAnsiTheme="majorHAnsi"/>
          <w:lang w:val="ru-MD"/>
        </w:rPr>
        <w:t xml:space="preserve"> </w:t>
      </w:r>
      <w:r w:rsidR="00D91057" w:rsidRPr="00D91057">
        <w:rPr>
          <w:rFonts w:asciiTheme="majorHAnsi" w:hAnsiTheme="majorHAnsi"/>
          <w:lang w:val="ru-MD"/>
        </w:rPr>
        <w:t>По данным Национального бюро статистики, последний финансовый отчет ГП "CCM Vichi" был представлен по состоянию на 01.10.2001.</w:t>
      </w:r>
    </w:p>
  </w:footnote>
  <w:footnote w:id="18">
    <w:p w14:paraId="4C474C10" w14:textId="2C536253" w:rsidR="00882E8A" w:rsidRPr="00D91057" w:rsidRDefault="00882E8A" w:rsidP="00882E8A">
      <w:pPr>
        <w:tabs>
          <w:tab w:val="left" w:pos="262"/>
        </w:tabs>
        <w:spacing w:after="0" w:line="240" w:lineRule="auto"/>
        <w:jc w:val="both"/>
        <w:rPr>
          <w:rFonts w:asciiTheme="majorHAnsi" w:hAnsiTheme="majorHAnsi" w:cstheme="majorHAnsi"/>
          <w:sz w:val="20"/>
          <w:szCs w:val="20"/>
          <w:lang w:val="ru-MD"/>
        </w:rPr>
      </w:pPr>
      <w:r w:rsidRPr="00D91057">
        <w:rPr>
          <w:rStyle w:val="FootnoteReference"/>
          <w:rFonts w:asciiTheme="majorHAnsi" w:hAnsiTheme="majorHAnsi" w:cstheme="majorHAnsi"/>
          <w:sz w:val="20"/>
          <w:szCs w:val="20"/>
          <w:lang w:val="ru-MD"/>
        </w:rPr>
        <w:footnoteRef/>
      </w:r>
      <w:r w:rsidRPr="00D91057">
        <w:rPr>
          <w:rFonts w:asciiTheme="majorHAnsi" w:hAnsiTheme="majorHAnsi" w:cstheme="majorHAnsi"/>
          <w:sz w:val="20"/>
          <w:szCs w:val="20"/>
          <w:lang w:val="ru-MD"/>
        </w:rPr>
        <w:t xml:space="preserve"> </w:t>
      </w:r>
      <w:r w:rsidR="00D91057" w:rsidRPr="00D91057">
        <w:rPr>
          <w:rFonts w:asciiTheme="majorHAnsi" w:hAnsiTheme="majorHAnsi" w:cstheme="majorHAnsi"/>
          <w:sz w:val="20"/>
          <w:szCs w:val="20"/>
          <w:lang w:val="ru-MD"/>
        </w:rPr>
        <w:t>Сумма в 8 780 766 леев, из которых, по активам: балансовая стоимость долгосрочных активов – 3,5 млн. леев, стоимость товарно-материальных запасов – 1,4 млн. леев, краткосрочная дебиторская задолженность – 3,3 млн. леев; к обязательствам: стоимость уставного капитала - 3,5 млн.</w:t>
      </w:r>
      <w:r w:rsidR="00D91057">
        <w:rPr>
          <w:rFonts w:asciiTheme="majorHAnsi" w:hAnsiTheme="majorHAnsi" w:cstheme="majorHAnsi"/>
          <w:sz w:val="20"/>
          <w:szCs w:val="20"/>
          <w:lang w:val="ru-MD"/>
        </w:rPr>
        <w:t xml:space="preserve"> </w:t>
      </w:r>
      <w:r w:rsidR="00D91057" w:rsidRPr="00D91057">
        <w:rPr>
          <w:rFonts w:asciiTheme="majorHAnsi" w:hAnsiTheme="majorHAnsi" w:cstheme="majorHAnsi"/>
          <w:sz w:val="20"/>
          <w:szCs w:val="20"/>
          <w:lang w:val="ru-MD"/>
        </w:rPr>
        <w:t>леев, в том числе 1,4 млн. леев</w:t>
      </w:r>
      <w:r w:rsidR="00D91057">
        <w:rPr>
          <w:rFonts w:asciiTheme="majorHAnsi" w:hAnsiTheme="majorHAnsi" w:cstheme="majorHAnsi"/>
          <w:sz w:val="20"/>
          <w:szCs w:val="20"/>
          <w:lang w:val="ru-MD"/>
        </w:rPr>
        <w:t xml:space="preserve"> </w:t>
      </w:r>
      <w:r w:rsidR="00D91057" w:rsidRPr="00D91057">
        <w:rPr>
          <w:rFonts w:asciiTheme="majorHAnsi" w:hAnsiTheme="majorHAnsi" w:cstheme="majorHAnsi"/>
          <w:sz w:val="20"/>
          <w:szCs w:val="20"/>
          <w:lang w:val="ru-MD"/>
        </w:rPr>
        <w:t>-</w:t>
      </w:r>
      <w:r w:rsidR="00D91057">
        <w:rPr>
          <w:rFonts w:asciiTheme="majorHAnsi" w:hAnsiTheme="majorHAnsi" w:cstheme="majorHAnsi"/>
          <w:sz w:val="20"/>
          <w:szCs w:val="20"/>
          <w:lang w:val="ru-MD"/>
        </w:rPr>
        <w:t xml:space="preserve"> </w:t>
      </w:r>
      <w:r w:rsidR="00D91057" w:rsidRPr="00D91057">
        <w:rPr>
          <w:rFonts w:asciiTheme="majorHAnsi" w:hAnsiTheme="majorHAnsi" w:cstheme="majorHAnsi"/>
          <w:sz w:val="20"/>
          <w:szCs w:val="20"/>
          <w:lang w:val="ru-MD"/>
        </w:rPr>
        <w:t>уставный капитал, и 2,1 млн. леев</w:t>
      </w:r>
      <w:r w:rsidR="00D91057">
        <w:rPr>
          <w:rFonts w:asciiTheme="majorHAnsi" w:hAnsiTheme="majorHAnsi" w:cstheme="majorHAnsi"/>
          <w:sz w:val="20"/>
          <w:szCs w:val="20"/>
          <w:lang w:val="ru-MD"/>
        </w:rPr>
        <w:t xml:space="preserve"> </w:t>
      </w:r>
      <w:r w:rsidR="00D91057" w:rsidRPr="00D91057">
        <w:rPr>
          <w:rFonts w:asciiTheme="majorHAnsi" w:hAnsiTheme="majorHAnsi" w:cstheme="majorHAnsi"/>
          <w:sz w:val="20"/>
          <w:szCs w:val="20"/>
          <w:lang w:val="ru-MD"/>
        </w:rPr>
        <w:t>-</w:t>
      </w:r>
      <w:r w:rsidR="00D91057">
        <w:rPr>
          <w:rFonts w:asciiTheme="majorHAnsi" w:hAnsiTheme="majorHAnsi" w:cstheme="majorHAnsi"/>
          <w:sz w:val="20"/>
          <w:szCs w:val="20"/>
          <w:lang w:val="ru-MD"/>
        </w:rPr>
        <w:t xml:space="preserve"> </w:t>
      </w:r>
      <w:r w:rsidR="00D91057" w:rsidRPr="00D91057">
        <w:rPr>
          <w:rFonts w:asciiTheme="majorHAnsi" w:hAnsiTheme="majorHAnsi" w:cstheme="majorHAnsi"/>
          <w:sz w:val="20"/>
          <w:szCs w:val="20"/>
          <w:lang w:val="ru-MD"/>
        </w:rPr>
        <w:t>дополнительный капитал, общая сумма долга</w:t>
      </w:r>
      <w:r w:rsidR="00D91057">
        <w:rPr>
          <w:rFonts w:asciiTheme="majorHAnsi" w:hAnsiTheme="majorHAnsi" w:cstheme="majorHAnsi"/>
          <w:sz w:val="20"/>
          <w:szCs w:val="20"/>
          <w:lang w:val="ru-MD"/>
        </w:rPr>
        <w:t xml:space="preserve"> </w:t>
      </w:r>
      <w:r w:rsidR="00D91057" w:rsidRPr="00D91057">
        <w:rPr>
          <w:rFonts w:asciiTheme="majorHAnsi" w:hAnsiTheme="majorHAnsi" w:cstheme="majorHAnsi"/>
          <w:sz w:val="20"/>
          <w:szCs w:val="20"/>
          <w:lang w:val="ru-MD"/>
        </w:rPr>
        <w:t>-</w:t>
      </w:r>
      <w:r w:rsidR="00D91057">
        <w:rPr>
          <w:rFonts w:asciiTheme="majorHAnsi" w:hAnsiTheme="majorHAnsi" w:cstheme="majorHAnsi"/>
          <w:sz w:val="20"/>
          <w:szCs w:val="20"/>
          <w:lang w:val="ru-MD"/>
        </w:rPr>
        <w:t xml:space="preserve"> </w:t>
      </w:r>
      <w:r w:rsidR="00D91057" w:rsidRPr="00D91057">
        <w:rPr>
          <w:rFonts w:asciiTheme="majorHAnsi" w:hAnsiTheme="majorHAnsi" w:cstheme="majorHAnsi"/>
          <w:sz w:val="20"/>
          <w:szCs w:val="20"/>
          <w:lang w:val="ru-MD"/>
        </w:rPr>
        <w:t>7,6 млн. леев и т.д.</w:t>
      </w:r>
      <w:r w:rsidRPr="00D91057">
        <w:rPr>
          <w:rFonts w:asciiTheme="majorHAnsi" w:hAnsiTheme="majorHAnsi" w:cstheme="majorHAnsi"/>
          <w:sz w:val="20"/>
          <w:szCs w:val="20"/>
          <w:lang w:val="ru-MD"/>
        </w:rPr>
        <w:t xml:space="preserve">  </w:t>
      </w:r>
    </w:p>
  </w:footnote>
  <w:footnote w:id="19">
    <w:p w14:paraId="5826B9AA" w14:textId="1FA04E37" w:rsidR="008B7727" w:rsidRPr="00747DC2" w:rsidRDefault="008B7727" w:rsidP="008B7727">
      <w:pPr>
        <w:pStyle w:val="FootnoteText"/>
        <w:ind w:right="-6"/>
        <w:jc w:val="both"/>
        <w:rPr>
          <w:rFonts w:asciiTheme="majorHAnsi" w:hAnsiTheme="majorHAnsi"/>
          <w:lang w:val="ru-MD"/>
        </w:rPr>
      </w:pPr>
      <w:r w:rsidRPr="00EF748B">
        <w:rPr>
          <w:rStyle w:val="FootnoteReference"/>
          <w:rFonts w:asciiTheme="majorHAnsi" w:hAnsiTheme="majorHAnsi"/>
          <w:lang w:val="ro-MD"/>
        </w:rPr>
        <w:footnoteRef/>
      </w:r>
      <w:r w:rsidRPr="00EF748B">
        <w:rPr>
          <w:rFonts w:asciiTheme="majorHAnsi" w:hAnsiTheme="majorHAnsi"/>
          <w:lang w:val="ro-MD"/>
        </w:rPr>
        <w:t xml:space="preserve"> </w:t>
      </w:r>
      <w:r w:rsidR="00CE4415" w:rsidRPr="00747DC2">
        <w:rPr>
          <w:rFonts w:asciiTheme="majorHAnsi" w:hAnsiTheme="majorHAnsi"/>
          <w:lang w:val="ru-MD"/>
        </w:rPr>
        <w:t>Постановление Правительства №</w:t>
      </w:r>
      <w:r w:rsidRPr="00747DC2">
        <w:rPr>
          <w:rFonts w:asciiTheme="majorHAnsi" w:hAnsiTheme="majorHAnsi"/>
          <w:lang w:val="ru-MD"/>
        </w:rPr>
        <w:t xml:space="preserve">698 </w:t>
      </w:r>
      <w:r w:rsidR="004F5F24" w:rsidRPr="00747DC2">
        <w:rPr>
          <w:rFonts w:asciiTheme="majorHAnsi" w:hAnsiTheme="majorHAnsi"/>
          <w:lang w:val="ru-MD"/>
        </w:rPr>
        <w:t>от</w:t>
      </w:r>
      <w:r w:rsidRPr="00747DC2">
        <w:rPr>
          <w:rFonts w:asciiTheme="majorHAnsi" w:hAnsiTheme="majorHAnsi"/>
          <w:lang w:val="ru-MD"/>
        </w:rPr>
        <w:t xml:space="preserve"> 11.07.2018 </w:t>
      </w:r>
      <w:r w:rsidR="004F5F24" w:rsidRPr="00747DC2">
        <w:rPr>
          <w:rFonts w:asciiTheme="majorHAnsi" w:hAnsiTheme="majorHAnsi"/>
          <w:bCs/>
          <w:lang w:val="ru-MD"/>
        </w:rPr>
        <w:t xml:space="preserve">о Публичном учреждении </w:t>
      </w:r>
      <w:r w:rsidR="004F5F24" w:rsidRPr="00747DC2">
        <w:rPr>
          <w:rFonts w:asciiTheme="majorHAnsi" w:hAnsiTheme="majorHAnsi"/>
          <w:lang w:val="ru-MD"/>
        </w:rPr>
        <w:t>„</w:t>
      </w:r>
      <w:r w:rsidR="004F5F24" w:rsidRPr="00747DC2">
        <w:rPr>
          <w:rFonts w:asciiTheme="majorHAnsi" w:hAnsiTheme="majorHAnsi"/>
          <w:bCs/>
          <w:lang w:val="ru-MD"/>
        </w:rPr>
        <w:t>Центр подготовки специалистов и поддержки Национальной армии</w:t>
      </w:r>
      <w:r w:rsidRPr="00747DC2">
        <w:rPr>
          <w:rFonts w:asciiTheme="majorHAnsi" w:hAnsiTheme="majorHAnsi"/>
          <w:lang w:val="ru-MD"/>
        </w:rPr>
        <w:t>”.</w:t>
      </w:r>
    </w:p>
  </w:footnote>
  <w:footnote w:id="20">
    <w:p w14:paraId="114BE389" w14:textId="0DF1096C" w:rsidR="008B7727" w:rsidRPr="00747DC2" w:rsidRDefault="008B7727" w:rsidP="008B7727">
      <w:pPr>
        <w:pStyle w:val="FootnoteText"/>
        <w:ind w:right="-6"/>
        <w:jc w:val="both"/>
        <w:rPr>
          <w:rFonts w:asciiTheme="majorHAnsi" w:hAnsiTheme="majorHAnsi"/>
          <w:lang w:val="ru-MD"/>
        </w:rPr>
      </w:pPr>
      <w:r w:rsidRPr="00747DC2">
        <w:rPr>
          <w:rStyle w:val="FootnoteReference"/>
          <w:rFonts w:asciiTheme="majorHAnsi" w:hAnsiTheme="majorHAnsi"/>
          <w:lang w:val="ru-MD"/>
        </w:rPr>
        <w:footnoteRef/>
      </w:r>
      <w:r w:rsidRPr="00747DC2">
        <w:rPr>
          <w:rFonts w:asciiTheme="majorHAnsi" w:hAnsiTheme="majorHAnsi"/>
          <w:lang w:val="ru-MD"/>
        </w:rPr>
        <w:t xml:space="preserve"> </w:t>
      </w:r>
      <w:r w:rsidR="004F5F24" w:rsidRPr="00747DC2">
        <w:rPr>
          <w:rFonts w:asciiTheme="majorHAnsi" w:hAnsiTheme="majorHAnsi"/>
          <w:lang w:val="ru-MD"/>
        </w:rPr>
        <w:t>ГП</w:t>
      </w:r>
      <w:r w:rsidRPr="00747DC2">
        <w:rPr>
          <w:rFonts w:asciiTheme="majorHAnsi" w:hAnsiTheme="majorHAnsi"/>
          <w:lang w:val="ru-MD"/>
        </w:rPr>
        <w:t xml:space="preserve"> „</w:t>
      </w:r>
      <w:r w:rsidR="00747DC2" w:rsidRPr="00747DC2">
        <w:rPr>
          <w:rFonts w:asciiTheme="majorHAnsi" w:hAnsiTheme="majorHAnsi"/>
          <w:lang w:val="ru-MD"/>
        </w:rPr>
        <w:t>Комбинат социального обслуживания</w:t>
      </w:r>
      <w:r w:rsidRPr="00747DC2">
        <w:rPr>
          <w:rFonts w:asciiTheme="majorHAnsi" w:hAnsiTheme="majorHAnsi"/>
          <w:lang w:val="ru-MD"/>
        </w:rPr>
        <w:t xml:space="preserve">”, </w:t>
      </w:r>
      <w:r w:rsidR="004F5F24" w:rsidRPr="00747DC2">
        <w:rPr>
          <w:rFonts w:asciiTheme="majorHAnsi" w:hAnsiTheme="majorHAnsi"/>
          <w:lang w:val="ru-MD"/>
        </w:rPr>
        <w:t>с уставным капиталом</w:t>
      </w:r>
      <w:r w:rsidRPr="00747DC2">
        <w:rPr>
          <w:rFonts w:asciiTheme="majorHAnsi" w:hAnsiTheme="majorHAnsi"/>
          <w:lang w:val="ru-MD"/>
        </w:rPr>
        <w:t xml:space="preserve"> 1,5 </w:t>
      </w:r>
      <w:r w:rsidR="00747DC2" w:rsidRPr="00747DC2">
        <w:rPr>
          <w:rFonts w:asciiTheme="majorHAnsi" w:hAnsiTheme="majorHAnsi"/>
          <w:lang w:val="ru-MD"/>
        </w:rPr>
        <w:t>млн. леев</w:t>
      </w:r>
      <w:r w:rsidRPr="00747DC2">
        <w:rPr>
          <w:rFonts w:asciiTheme="majorHAnsi" w:hAnsiTheme="majorHAnsi"/>
          <w:lang w:val="ru-MD"/>
        </w:rPr>
        <w:t xml:space="preserve">, </w:t>
      </w:r>
      <w:r w:rsidR="004F5F24" w:rsidRPr="00747DC2">
        <w:rPr>
          <w:rFonts w:asciiTheme="majorHAnsi" w:hAnsiTheme="majorHAnsi"/>
          <w:lang w:val="ru-MD"/>
        </w:rPr>
        <w:t>и</w:t>
      </w:r>
      <w:r w:rsidRPr="00747DC2">
        <w:rPr>
          <w:rFonts w:asciiTheme="majorHAnsi" w:hAnsiTheme="majorHAnsi"/>
          <w:lang w:val="ru-MD"/>
        </w:rPr>
        <w:t xml:space="preserve"> </w:t>
      </w:r>
      <w:r w:rsidR="004F5F24" w:rsidRPr="00747DC2">
        <w:rPr>
          <w:rFonts w:asciiTheme="majorHAnsi" w:hAnsiTheme="majorHAnsi"/>
          <w:lang w:val="ru-MD"/>
        </w:rPr>
        <w:t>ГП</w:t>
      </w:r>
      <w:r w:rsidRPr="00747DC2">
        <w:rPr>
          <w:rFonts w:asciiTheme="majorHAnsi" w:hAnsiTheme="majorHAnsi"/>
          <w:lang w:val="ru-MD"/>
        </w:rPr>
        <w:t xml:space="preserve"> „</w:t>
      </w:r>
      <w:r w:rsidR="004F5F24" w:rsidRPr="00747DC2">
        <w:rPr>
          <w:rFonts w:asciiTheme="majorHAnsi" w:hAnsiTheme="majorHAnsi"/>
          <w:bCs/>
          <w:lang w:val="ru-MD"/>
        </w:rPr>
        <w:t>Центр подготовки специалистов</w:t>
      </w:r>
      <w:r w:rsidR="004F5F24" w:rsidRPr="00747DC2">
        <w:rPr>
          <w:rFonts w:asciiTheme="majorHAnsi" w:hAnsiTheme="majorHAnsi"/>
          <w:lang w:val="ru-MD"/>
        </w:rPr>
        <w:t xml:space="preserve"> для </w:t>
      </w:r>
      <w:r w:rsidR="004F5F24" w:rsidRPr="00747DC2">
        <w:rPr>
          <w:rFonts w:asciiTheme="majorHAnsi" w:hAnsiTheme="majorHAnsi"/>
          <w:bCs/>
          <w:lang w:val="ru-MD"/>
        </w:rPr>
        <w:t>Национальной армии</w:t>
      </w:r>
      <w:r w:rsidRPr="00747DC2">
        <w:rPr>
          <w:rFonts w:asciiTheme="majorHAnsi" w:hAnsiTheme="majorHAnsi"/>
          <w:lang w:val="ru-MD"/>
        </w:rPr>
        <w:t xml:space="preserve">”, </w:t>
      </w:r>
      <w:r w:rsidR="004F5F24" w:rsidRPr="00747DC2">
        <w:rPr>
          <w:rFonts w:asciiTheme="majorHAnsi" w:hAnsiTheme="majorHAnsi"/>
          <w:lang w:val="ru-MD"/>
        </w:rPr>
        <w:t xml:space="preserve">с уставным капиталом </w:t>
      </w:r>
      <w:r w:rsidRPr="00747DC2">
        <w:rPr>
          <w:rFonts w:asciiTheme="majorHAnsi" w:hAnsiTheme="majorHAnsi"/>
          <w:lang w:val="ru-MD"/>
        </w:rPr>
        <w:t xml:space="preserve">22,4 </w:t>
      </w:r>
      <w:r w:rsidR="00747DC2" w:rsidRPr="00747DC2">
        <w:rPr>
          <w:rFonts w:asciiTheme="majorHAnsi" w:hAnsiTheme="majorHAnsi"/>
          <w:lang w:val="ru-MD"/>
        </w:rPr>
        <w:t>млн. леев</w:t>
      </w:r>
      <w:r w:rsidRPr="00747DC2">
        <w:rPr>
          <w:rFonts w:asciiTheme="majorHAnsi" w:hAnsiTheme="majorHAnsi"/>
          <w:lang w:val="ru-MD"/>
        </w:rPr>
        <w:t>.</w:t>
      </w:r>
    </w:p>
  </w:footnote>
  <w:footnote w:id="21">
    <w:p w14:paraId="5DDC4C3F" w14:textId="71D92C5D" w:rsidR="008B7727" w:rsidRPr="00747DC2" w:rsidRDefault="008B7727" w:rsidP="008B7727">
      <w:pPr>
        <w:pStyle w:val="FootnoteText"/>
        <w:ind w:right="-6"/>
        <w:jc w:val="both"/>
        <w:rPr>
          <w:rFonts w:asciiTheme="majorHAnsi" w:hAnsiTheme="majorHAnsi" w:cstheme="majorHAnsi"/>
          <w:lang w:val="ru-MD"/>
        </w:rPr>
      </w:pPr>
      <w:r w:rsidRPr="00747DC2">
        <w:rPr>
          <w:rStyle w:val="FootnoteReference"/>
          <w:rFonts w:asciiTheme="majorHAnsi" w:hAnsiTheme="majorHAnsi" w:cstheme="majorHAnsi"/>
          <w:lang w:val="ru-MD"/>
        </w:rPr>
        <w:footnoteRef/>
      </w:r>
      <w:r w:rsidRPr="00747DC2">
        <w:rPr>
          <w:rFonts w:asciiTheme="majorHAnsi" w:hAnsiTheme="majorHAnsi" w:cstheme="majorHAnsi"/>
          <w:lang w:val="ru-MD"/>
        </w:rPr>
        <w:t xml:space="preserve"> </w:t>
      </w:r>
      <w:r w:rsidR="004F5F24" w:rsidRPr="00747DC2">
        <w:rPr>
          <w:rFonts w:asciiTheme="majorHAnsi" w:hAnsiTheme="majorHAnsi" w:cstheme="majorHAnsi"/>
          <w:lang w:val="ru-MD"/>
        </w:rPr>
        <w:t>Закон о разграничении публичной собственности №</w:t>
      </w:r>
      <w:r w:rsidRPr="00747DC2">
        <w:rPr>
          <w:rFonts w:asciiTheme="majorHAnsi" w:hAnsiTheme="majorHAnsi" w:cstheme="majorHAnsi"/>
          <w:lang w:val="ru-MD"/>
        </w:rPr>
        <w:t xml:space="preserve">29 </w:t>
      </w:r>
      <w:r w:rsidR="004F5F24" w:rsidRPr="00747DC2">
        <w:rPr>
          <w:rFonts w:asciiTheme="majorHAnsi" w:hAnsiTheme="majorHAnsi" w:cstheme="majorHAnsi"/>
          <w:lang w:val="ru-MD"/>
        </w:rPr>
        <w:t>от</w:t>
      </w:r>
      <w:r w:rsidRPr="00747DC2">
        <w:rPr>
          <w:rFonts w:asciiTheme="majorHAnsi" w:hAnsiTheme="majorHAnsi" w:cstheme="majorHAnsi"/>
          <w:lang w:val="ru-MD"/>
        </w:rPr>
        <w:t xml:space="preserve"> 05.04.2018.</w:t>
      </w:r>
    </w:p>
  </w:footnote>
  <w:footnote w:id="22">
    <w:p w14:paraId="43132673" w14:textId="1555FAF0" w:rsidR="008B7727" w:rsidRPr="00747DC2" w:rsidRDefault="008B7727" w:rsidP="008B7727">
      <w:pPr>
        <w:pStyle w:val="FootnoteText"/>
        <w:ind w:right="-6"/>
        <w:jc w:val="both"/>
        <w:rPr>
          <w:rFonts w:asciiTheme="majorHAnsi" w:hAnsiTheme="majorHAnsi" w:cstheme="majorHAnsi"/>
          <w:lang w:val="ru-MD"/>
        </w:rPr>
      </w:pPr>
      <w:r w:rsidRPr="00747DC2">
        <w:rPr>
          <w:rStyle w:val="FootnoteReference"/>
          <w:rFonts w:asciiTheme="majorHAnsi" w:hAnsiTheme="majorHAnsi" w:cstheme="majorHAnsi"/>
          <w:lang w:val="ru-MD"/>
        </w:rPr>
        <w:footnoteRef/>
      </w:r>
      <w:r w:rsidRPr="00747DC2">
        <w:rPr>
          <w:rFonts w:asciiTheme="majorHAnsi" w:hAnsiTheme="majorHAnsi" w:cstheme="majorHAnsi"/>
          <w:lang w:val="ru-MD"/>
        </w:rPr>
        <w:t xml:space="preserve"> </w:t>
      </w:r>
      <w:r w:rsidR="004F5F24" w:rsidRPr="00747DC2">
        <w:rPr>
          <w:rFonts w:asciiTheme="majorHAnsi" w:hAnsiTheme="majorHAnsi" w:cstheme="majorHAnsi"/>
          <w:lang w:val="ru-MD"/>
        </w:rPr>
        <w:t>Закон о государственном предприятии и муниципальном предприятии №246 от 22.11.2017</w:t>
      </w:r>
      <w:r w:rsidRPr="00747DC2">
        <w:rPr>
          <w:rFonts w:asciiTheme="majorHAnsi" w:hAnsiTheme="majorHAnsi" w:cstheme="majorHAnsi"/>
          <w:lang w:val="ru-MD"/>
        </w:rPr>
        <w:t>.</w:t>
      </w:r>
    </w:p>
  </w:footnote>
  <w:footnote w:id="23">
    <w:p w14:paraId="47A63F49" w14:textId="7B3F9182" w:rsidR="000F356C" w:rsidRPr="00747DC2" w:rsidRDefault="000F356C" w:rsidP="000F356C">
      <w:pPr>
        <w:pStyle w:val="FootnoteText"/>
        <w:ind w:right="-6"/>
        <w:jc w:val="both"/>
        <w:rPr>
          <w:rFonts w:asciiTheme="majorHAnsi" w:hAnsiTheme="majorHAnsi" w:cstheme="majorHAnsi"/>
          <w:lang w:val="ru-MD"/>
        </w:rPr>
      </w:pPr>
      <w:r w:rsidRPr="00747DC2">
        <w:rPr>
          <w:rStyle w:val="FootnoteReference"/>
          <w:rFonts w:asciiTheme="majorHAnsi" w:hAnsiTheme="majorHAnsi" w:cstheme="majorHAnsi"/>
          <w:lang w:val="ru-MD"/>
        </w:rPr>
        <w:footnoteRef/>
      </w:r>
      <w:r w:rsidRPr="00747DC2">
        <w:rPr>
          <w:rFonts w:asciiTheme="majorHAnsi" w:hAnsiTheme="majorHAnsi" w:cstheme="majorHAnsi"/>
          <w:lang w:val="ru-MD"/>
        </w:rPr>
        <w:t xml:space="preserve"> </w:t>
      </w:r>
      <w:r w:rsidR="00747DC2" w:rsidRPr="00747DC2">
        <w:rPr>
          <w:rFonts w:asciiTheme="majorHAnsi" w:hAnsiTheme="majorHAnsi" w:cstheme="majorHAnsi"/>
          <w:lang w:val="ru-MD"/>
        </w:rPr>
        <w:t>В рамках Службы человеческих ресурсов и Службы финансов, пенсий и управления</w:t>
      </w:r>
      <w:r w:rsidRPr="00747DC2">
        <w:rPr>
          <w:rFonts w:asciiTheme="majorHAnsi" w:hAnsiTheme="majorHAnsi" w:cstheme="majorHAnsi"/>
          <w:lang w:val="ru-MD"/>
        </w:rPr>
        <w:t>.</w:t>
      </w:r>
    </w:p>
  </w:footnote>
  <w:footnote w:id="24">
    <w:p w14:paraId="18108403" w14:textId="37C8DDF1" w:rsidR="00707225" w:rsidRPr="00747DC2" w:rsidRDefault="00707225" w:rsidP="00707225">
      <w:pPr>
        <w:pStyle w:val="FootnoteText"/>
        <w:ind w:right="-6"/>
        <w:jc w:val="both"/>
        <w:rPr>
          <w:lang w:val="ru-MD"/>
        </w:rPr>
      </w:pPr>
      <w:r w:rsidRPr="00747DC2">
        <w:rPr>
          <w:rStyle w:val="FootnoteReference"/>
          <w:rFonts w:asciiTheme="majorHAnsi" w:hAnsiTheme="majorHAnsi" w:cstheme="majorHAnsi"/>
          <w:lang w:val="ru-MD"/>
        </w:rPr>
        <w:footnoteRef/>
      </w:r>
      <w:r w:rsidRPr="00747DC2">
        <w:rPr>
          <w:rFonts w:asciiTheme="majorHAnsi" w:hAnsiTheme="majorHAnsi" w:cstheme="majorHAnsi"/>
          <w:lang w:val="ru-MD"/>
        </w:rPr>
        <w:t xml:space="preserve"> </w:t>
      </w:r>
      <w:r w:rsidR="00747DC2" w:rsidRPr="00747DC2">
        <w:rPr>
          <w:rFonts w:asciiTheme="majorHAnsi" w:hAnsiTheme="majorHAnsi" w:cstheme="majorHAnsi"/>
          <w:lang w:val="ru-MD"/>
        </w:rPr>
        <w:t>Из них 9,1 млн. леев, связанные с взносами в ПРООН, которые, согласно устной информации, поступившей от представителей Министерства обороны, будут погашены к концу года</w:t>
      </w:r>
      <w:r w:rsidRPr="00747DC2">
        <w:rPr>
          <w:rFonts w:asciiTheme="majorHAnsi" w:hAnsiTheme="majorHAnsi" w:cstheme="majorHAnsi"/>
          <w:lang w:val="ru-MD"/>
        </w:rPr>
        <w:t>.</w:t>
      </w:r>
    </w:p>
  </w:footnote>
  <w:footnote w:id="25">
    <w:p w14:paraId="37853E1A" w14:textId="0CD9B445" w:rsidR="00707225" w:rsidRPr="00747DC2" w:rsidRDefault="00707225" w:rsidP="00707225">
      <w:pPr>
        <w:pStyle w:val="FootnoteText"/>
        <w:spacing w:line="276" w:lineRule="auto"/>
        <w:ind w:right="-6"/>
        <w:jc w:val="both"/>
        <w:rPr>
          <w:rFonts w:asciiTheme="majorHAnsi" w:hAnsiTheme="majorHAnsi" w:cstheme="majorHAnsi"/>
          <w:lang w:val="ru-MD"/>
        </w:rPr>
      </w:pPr>
      <w:r w:rsidRPr="00747DC2">
        <w:rPr>
          <w:rStyle w:val="FootnoteReference"/>
          <w:rFonts w:asciiTheme="majorHAnsi" w:hAnsiTheme="majorHAnsi"/>
          <w:lang w:val="ru-MD"/>
        </w:rPr>
        <w:footnoteRef/>
      </w:r>
      <w:r w:rsidRPr="00747DC2">
        <w:rPr>
          <w:rFonts w:asciiTheme="majorHAnsi" w:hAnsiTheme="majorHAnsi"/>
          <w:lang w:val="ru-MD"/>
        </w:rPr>
        <w:t xml:space="preserve"> </w:t>
      </w:r>
      <w:r w:rsidR="00747DC2" w:rsidRPr="00747DC2">
        <w:rPr>
          <w:rFonts w:asciiTheme="majorHAnsi" w:hAnsiTheme="majorHAnsi" w:cstheme="majorHAnsi"/>
          <w:lang w:val="ru-MD"/>
        </w:rPr>
        <w:t>Через 3 года</w:t>
      </w:r>
      <w:r w:rsidRPr="00747DC2">
        <w:rPr>
          <w:rFonts w:asciiTheme="majorHAnsi" w:hAnsiTheme="majorHAnsi" w:cstheme="majorHAnsi"/>
          <w:lang w:val="ru-MD"/>
        </w:rPr>
        <w:t>.</w:t>
      </w:r>
    </w:p>
  </w:footnote>
  <w:footnote w:id="26">
    <w:p w14:paraId="6C60F732" w14:textId="44B593DD" w:rsidR="00966408" w:rsidRPr="00747DC2" w:rsidRDefault="00966408" w:rsidP="00EF748B">
      <w:pPr>
        <w:pStyle w:val="FootnoteText"/>
        <w:ind w:right="-6"/>
        <w:jc w:val="both"/>
        <w:rPr>
          <w:rFonts w:asciiTheme="majorHAnsi" w:hAnsiTheme="majorHAnsi" w:cstheme="majorHAnsi"/>
          <w:lang w:val="ru-MD"/>
        </w:rPr>
      </w:pPr>
      <w:r w:rsidRPr="00747DC2">
        <w:rPr>
          <w:rStyle w:val="FootnoteReference"/>
          <w:rFonts w:asciiTheme="majorHAnsi" w:hAnsiTheme="majorHAnsi" w:cstheme="majorHAnsi"/>
          <w:lang w:val="ru-MD"/>
        </w:rPr>
        <w:footnoteRef/>
      </w:r>
      <w:r w:rsidRPr="00747DC2">
        <w:rPr>
          <w:rFonts w:asciiTheme="majorHAnsi" w:hAnsiTheme="majorHAnsi" w:cstheme="majorHAnsi"/>
          <w:lang w:val="ru-MD"/>
        </w:rPr>
        <w:t xml:space="preserve"> </w:t>
      </w:r>
      <w:r w:rsidR="00747DC2" w:rsidRPr="00747DC2">
        <w:rPr>
          <w:rFonts w:asciiTheme="majorHAnsi" w:hAnsiTheme="majorHAnsi" w:cstheme="majorHAnsi"/>
          <w:lang w:val="ru-MD"/>
        </w:rPr>
        <w:t>Для справки, исходя из того, что, в соответствии с изменениями, внесенными Законом №356 от 29.12.2022 в Законе о государственных финансах и бюджетно-налоговой ответственности №181 от 25.07.2014, начиная с 01.01.2023, для закупок оружия, боеприпасов, систем вооружения, техники военного назначения, запасных частей и принадлежностей, связанных с ними, услуг по техническому обслуживанию военной техники, был исключен крайний срок исполнения договорных обязательств поставщиком</w:t>
      </w:r>
      <w:r w:rsidR="00CC2359" w:rsidRPr="00747DC2">
        <w:rPr>
          <w:rFonts w:asciiTheme="majorHAnsi" w:hAnsiTheme="majorHAnsi" w:cstheme="majorHAnsi"/>
          <w:lang w:val="ru-MD"/>
        </w:rPr>
        <w:t>.</w:t>
      </w:r>
    </w:p>
  </w:footnote>
  <w:footnote w:id="27">
    <w:p w14:paraId="582A4D2E" w14:textId="6E500DE0" w:rsidR="00707225" w:rsidRPr="00747DC2" w:rsidRDefault="00707225" w:rsidP="00707225">
      <w:pPr>
        <w:pStyle w:val="FootnoteText"/>
        <w:spacing w:line="276" w:lineRule="auto"/>
        <w:ind w:right="-6"/>
        <w:jc w:val="both"/>
        <w:rPr>
          <w:rFonts w:asciiTheme="majorHAnsi" w:hAnsiTheme="majorHAnsi" w:cstheme="majorHAnsi"/>
          <w:lang w:val="ru-MD"/>
        </w:rPr>
      </w:pPr>
      <w:r w:rsidRPr="00747DC2">
        <w:rPr>
          <w:rStyle w:val="FootnoteReference"/>
          <w:rFonts w:asciiTheme="majorHAnsi" w:hAnsiTheme="majorHAnsi" w:cstheme="majorHAnsi"/>
          <w:lang w:val="ru-MD"/>
        </w:rPr>
        <w:footnoteRef/>
      </w:r>
      <w:r w:rsidRPr="00747DC2">
        <w:rPr>
          <w:rFonts w:asciiTheme="majorHAnsi" w:hAnsiTheme="majorHAnsi" w:cstheme="majorHAnsi"/>
          <w:lang w:val="ru-MD"/>
        </w:rPr>
        <w:t xml:space="preserve"> </w:t>
      </w:r>
      <w:r w:rsidR="00747DC2" w:rsidRPr="00747DC2">
        <w:rPr>
          <w:rFonts w:asciiTheme="majorHAnsi" w:hAnsiTheme="majorHAnsi" w:cstheme="majorHAnsi"/>
          <w:lang w:val="ru-MD"/>
        </w:rPr>
        <w:t>ГП</w:t>
      </w:r>
      <w:r w:rsidRPr="00747DC2">
        <w:rPr>
          <w:rFonts w:asciiTheme="majorHAnsi" w:hAnsiTheme="majorHAnsi" w:cstheme="majorHAnsi"/>
          <w:lang w:val="ru-MD"/>
        </w:rPr>
        <w:t xml:space="preserve"> „</w:t>
      </w:r>
      <w:r w:rsidR="00747DC2" w:rsidRPr="00747DC2">
        <w:rPr>
          <w:rFonts w:asciiTheme="majorHAnsi" w:hAnsiTheme="majorHAnsi"/>
          <w:bCs/>
          <w:lang w:val="ru-MD"/>
        </w:rPr>
        <w:t>Центр подготовки специалистов</w:t>
      </w:r>
      <w:r w:rsidR="00747DC2" w:rsidRPr="00747DC2">
        <w:rPr>
          <w:rFonts w:asciiTheme="majorHAnsi" w:hAnsiTheme="majorHAnsi"/>
          <w:lang w:val="ru-MD"/>
        </w:rPr>
        <w:t xml:space="preserve"> для </w:t>
      </w:r>
      <w:r w:rsidR="00747DC2" w:rsidRPr="00747DC2">
        <w:rPr>
          <w:rFonts w:asciiTheme="majorHAnsi" w:hAnsiTheme="majorHAnsi"/>
          <w:bCs/>
          <w:lang w:val="ru-MD"/>
        </w:rPr>
        <w:t>Национальной армии</w:t>
      </w:r>
      <w:r w:rsidRPr="00747DC2">
        <w:rPr>
          <w:rFonts w:asciiTheme="majorHAnsi" w:hAnsiTheme="majorHAnsi" w:cstheme="majorHAnsi"/>
          <w:lang w:val="ru-MD"/>
        </w:rPr>
        <w:t>”.</w:t>
      </w:r>
    </w:p>
  </w:footnote>
  <w:footnote w:id="28">
    <w:p w14:paraId="52FC7CF5" w14:textId="48C4DB63" w:rsidR="00707225" w:rsidRPr="00B603CB" w:rsidRDefault="00707225" w:rsidP="00707225">
      <w:pPr>
        <w:pStyle w:val="FootnoteText"/>
        <w:ind w:right="-6"/>
        <w:jc w:val="both"/>
        <w:rPr>
          <w:rFonts w:asciiTheme="majorHAnsi" w:hAnsiTheme="majorHAnsi" w:cstheme="majorHAnsi"/>
          <w:lang w:val="ru-MD"/>
        </w:rPr>
      </w:pPr>
      <w:r w:rsidRPr="00EF748B">
        <w:rPr>
          <w:rStyle w:val="FootnoteReference"/>
          <w:rFonts w:asciiTheme="majorHAnsi" w:hAnsiTheme="majorHAnsi" w:cstheme="majorHAnsi"/>
          <w:lang w:val="ro-MD"/>
        </w:rPr>
        <w:footnoteRef/>
      </w:r>
      <w:r w:rsidRPr="00EF748B">
        <w:rPr>
          <w:rFonts w:asciiTheme="majorHAnsi" w:hAnsiTheme="majorHAnsi" w:cstheme="majorHAnsi"/>
          <w:lang w:val="ro-MD"/>
        </w:rPr>
        <w:t xml:space="preserve"> </w:t>
      </w:r>
      <w:r w:rsidR="00CE4415" w:rsidRPr="00B603CB">
        <w:rPr>
          <w:rFonts w:asciiTheme="majorHAnsi" w:hAnsiTheme="majorHAnsi" w:cstheme="majorHAnsi"/>
          <w:lang w:val="ru-MD"/>
        </w:rPr>
        <w:t>Постановление Правительства №</w:t>
      </w:r>
      <w:r w:rsidRPr="00B603CB">
        <w:rPr>
          <w:rFonts w:asciiTheme="majorHAnsi" w:hAnsiTheme="majorHAnsi" w:cstheme="majorHAnsi"/>
          <w:lang w:val="ru-MD"/>
        </w:rPr>
        <w:t xml:space="preserve">91 </w:t>
      </w:r>
      <w:r w:rsidR="006B776F" w:rsidRPr="00B603CB">
        <w:rPr>
          <w:rFonts w:asciiTheme="majorHAnsi" w:hAnsiTheme="majorHAnsi" w:cstheme="majorHAnsi"/>
          <w:lang w:val="ru-MD"/>
        </w:rPr>
        <w:t>от</w:t>
      </w:r>
      <w:r w:rsidRPr="00B603CB">
        <w:rPr>
          <w:rFonts w:asciiTheme="majorHAnsi" w:hAnsiTheme="majorHAnsi" w:cstheme="majorHAnsi"/>
          <w:lang w:val="ru-MD"/>
        </w:rPr>
        <w:t xml:space="preserve"> 11.02.2019 </w:t>
      </w:r>
      <w:r w:rsidR="00B05982" w:rsidRPr="00B603CB">
        <w:rPr>
          <w:rFonts w:asciiTheme="majorHAnsi" w:hAnsiTheme="majorHAnsi" w:cstheme="majorHAnsi"/>
          <w:lang w:val="ru-MD"/>
        </w:rPr>
        <w:t>об утверждении Положения об освоении земельных участков, находящихся в публичной собственности государства</w:t>
      </w:r>
      <w:r w:rsidRPr="00B603CB">
        <w:rPr>
          <w:rFonts w:asciiTheme="majorHAnsi" w:hAnsiTheme="majorHAnsi" w:cstheme="majorHAnsi"/>
          <w:lang w:val="ru-MD"/>
        </w:rPr>
        <w:t>.</w:t>
      </w:r>
    </w:p>
  </w:footnote>
  <w:footnote w:id="29">
    <w:p w14:paraId="46405F01" w14:textId="4FB5E3D8" w:rsidR="00707225" w:rsidRPr="00B603CB" w:rsidRDefault="00707225" w:rsidP="00707225">
      <w:pPr>
        <w:pStyle w:val="FootnoteText"/>
        <w:ind w:right="-6"/>
        <w:jc w:val="both"/>
        <w:rPr>
          <w:rFonts w:asciiTheme="majorHAnsi" w:hAnsiTheme="majorHAnsi" w:cstheme="majorHAnsi"/>
          <w:lang w:val="ru-MD"/>
        </w:rPr>
      </w:pPr>
      <w:r w:rsidRPr="00B603CB">
        <w:rPr>
          <w:rStyle w:val="FootnoteReference"/>
          <w:rFonts w:asciiTheme="majorHAnsi" w:hAnsiTheme="majorHAnsi" w:cstheme="majorHAnsi"/>
          <w:lang w:val="ru-MD"/>
        </w:rPr>
        <w:footnoteRef/>
      </w:r>
      <w:r w:rsidRPr="00B603CB">
        <w:rPr>
          <w:rFonts w:asciiTheme="majorHAnsi" w:hAnsiTheme="majorHAnsi" w:cstheme="majorHAnsi"/>
          <w:lang w:val="ru-MD"/>
        </w:rPr>
        <w:t xml:space="preserve"> </w:t>
      </w:r>
      <w:r w:rsidR="00B05982" w:rsidRPr="00B603CB">
        <w:rPr>
          <w:rFonts w:asciiTheme="majorHAnsi" w:hAnsiTheme="majorHAnsi" w:cstheme="majorHAnsi"/>
          <w:lang w:val="ru-MD"/>
        </w:rPr>
        <w:t>Постановление Счетной палаты №32 от 30 июня 2022 года „По Отчету аудита консолидированной финансовой отчетности Министерства обороны по состоянию на 31.12.2021”</w:t>
      </w:r>
      <w:r w:rsidRPr="00B603CB">
        <w:rPr>
          <w:rFonts w:asciiTheme="majorHAnsi" w:hAnsiTheme="majorHAnsi" w:cstheme="majorHAnsi"/>
          <w:lang w:val="ru-MD"/>
        </w:rPr>
        <w:t>.</w:t>
      </w:r>
    </w:p>
  </w:footnote>
  <w:footnote w:id="30">
    <w:p w14:paraId="1C270C49" w14:textId="54AE4561" w:rsidR="00707225" w:rsidRPr="00B603CB" w:rsidRDefault="00707225" w:rsidP="00707225">
      <w:pPr>
        <w:pStyle w:val="FootnoteText"/>
        <w:ind w:right="-6"/>
        <w:jc w:val="both"/>
        <w:rPr>
          <w:rFonts w:asciiTheme="majorHAnsi" w:hAnsiTheme="majorHAnsi" w:cstheme="majorHAnsi"/>
          <w:lang w:val="ru-MD"/>
        </w:rPr>
      </w:pPr>
      <w:r w:rsidRPr="00B603CB">
        <w:rPr>
          <w:rStyle w:val="FootnoteReference"/>
          <w:rFonts w:asciiTheme="majorHAnsi" w:hAnsiTheme="majorHAnsi" w:cstheme="majorHAnsi"/>
          <w:lang w:val="ru-MD"/>
        </w:rPr>
        <w:footnoteRef/>
      </w:r>
      <w:r w:rsidRPr="00B603CB">
        <w:rPr>
          <w:rFonts w:asciiTheme="majorHAnsi" w:hAnsiTheme="majorHAnsi" w:cstheme="majorHAnsi"/>
          <w:lang w:val="ru-MD"/>
        </w:rPr>
        <w:t xml:space="preserve"> </w:t>
      </w:r>
      <w:r w:rsidR="00B05982" w:rsidRPr="00B603CB">
        <w:rPr>
          <w:rFonts w:asciiTheme="majorHAnsi" w:hAnsiTheme="majorHAnsi" w:cstheme="majorHAnsi"/>
          <w:lang w:val="ru-MD"/>
        </w:rPr>
        <w:t>Приказ министра Обороны №290 от 07.05.2019 об утверждении Инструкции по списанию материальных ценностей в Национальной армии</w:t>
      </w:r>
      <w:r w:rsidRPr="00B603CB">
        <w:rPr>
          <w:rFonts w:asciiTheme="majorHAnsi" w:hAnsiTheme="majorHAnsi" w:cstheme="majorHAnsi"/>
          <w:lang w:val="ru-MD"/>
        </w:rPr>
        <w:t>.</w:t>
      </w:r>
    </w:p>
  </w:footnote>
  <w:footnote w:id="31">
    <w:p w14:paraId="7F22D5CC" w14:textId="2E52625D" w:rsidR="00707225" w:rsidRPr="00B603CB" w:rsidRDefault="00707225" w:rsidP="00707225">
      <w:pPr>
        <w:pStyle w:val="FootnoteText"/>
        <w:ind w:right="-6"/>
        <w:jc w:val="both"/>
        <w:rPr>
          <w:rFonts w:asciiTheme="majorHAnsi" w:hAnsiTheme="majorHAnsi" w:cstheme="majorHAnsi"/>
          <w:lang w:val="ru-MD"/>
        </w:rPr>
      </w:pPr>
      <w:r w:rsidRPr="00B603CB">
        <w:rPr>
          <w:rStyle w:val="FootnoteReference"/>
          <w:rFonts w:asciiTheme="majorHAnsi" w:hAnsiTheme="majorHAnsi" w:cstheme="majorHAnsi"/>
          <w:lang w:val="ru-MD"/>
        </w:rPr>
        <w:footnoteRef/>
      </w:r>
      <w:r w:rsidRPr="00B603CB">
        <w:rPr>
          <w:rFonts w:asciiTheme="majorHAnsi" w:hAnsiTheme="majorHAnsi" w:cstheme="majorHAnsi"/>
          <w:lang w:val="ru-MD"/>
        </w:rPr>
        <w:t xml:space="preserve"> </w:t>
      </w:r>
      <w:r w:rsidR="00B05982" w:rsidRPr="00B603CB">
        <w:rPr>
          <w:rFonts w:asciiTheme="majorHAnsi" w:hAnsiTheme="majorHAnsi" w:cstheme="majorHAnsi"/>
          <w:bCs/>
          <w:lang w:val="ru-MD"/>
        </w:rPr>
        <w:t>Который содержал многочисленные отклонения от процедуры списания, установленной нормативной базой</w:t>
      </w:r>
      <w:r w:rsidRPr="00B603CB">
        <w:rPr>
          <w:rFonts w:asciiTheme="majorHAnsi" w:hAnsiTheme="majorHAnsi" w:cstheme="majorHAnsi"/>
          <w:bCs/>
          <w:lang w:val="ru-MD"/>
        </w:rPr>
        <w:t xml:space="preserve"> - </w:t>
      </w:r>
      <w:r w:rsidR="00CE4415" w:rsidRPr="00B603CB">
        <w:rPr>
          <w:rFonts w:asciiTheme="majorHAnsi" w:hAnsiTheme="majorHAnsi" w:cstheme="majorHAnsi"/>
          <w:lang w:val="ru-MD"/>
        </w:rPr>
        <w:t>Постановление Правительства №</w:t>
      </w:r>
      <w:r w:rsidRPr="00B603CB">
        <w:rPr>
          <w:rFonts w:asciiTheme="majorHAnsi" w:hAnsiTheme="majorHAnsi" w:cstheme="majorHAnsi"/>
          <w:lang w:val="ru-MD"/>
        </w:rPr>
        <w:t xml:space="preserve">500 </w:t>
      </w:r>
      <w:r w:rsidR="00B05982" w:rsidRPr="00B603CB">
        <w:rPr>
          <w:rFonts w:asciiTheme="majorHAnsi" w:hAnsiTheme="majorHAnsi" w:cstheme="majorHAnsi"/>
          <w:lang w:val="ru-MD"/>
        </w:rPr>
        <w:t>от</w:t>
      </w:r>
      <w:r w:rsidRPr="00B603CB">
        <w:rPr>
          <w:rFonts w:asciiTheme="majorHAnsi" w:hAnsiTheme="majorHAnsi" w:cstheme="majorHAnsi"/>
          <w:lang w:val="ru-MD"/>
        </w:rPr>
        <w:t xml:space="preserve"> 12.05.1998 </w:t>
      </w:r>
      <w:r w:rsidR="00B05982" w:rsidRPr="00B603CB">
        <w:rPr>
          <w:rFonts w:asciiTheme="majorHAnsi" w:hAnsiTheme="majorHAnsi" w:cstheme="majorHAnsi"/>
          <w:bCs/>
          <w:color w:val="000000"/>
          <w:lang w:val="ru-MD"/>
        </w:rPr>
        <w:t>об утверждении</w:t>
      </w:r>
      <w:r w:rsidRPr="00B603CB">
        <w:rPr>
          <w:rFonts w:asciiTheme="majorHAnsi" w:hAnsiTheme="majorHAnsi" w:cstheme="majorHAnsi"/>
          <w:bCs/>
          <w:color w:val="000000"/>
          <w:lang w:val="ru-MD"/>
        </w:rPr>
        <w:t xml:space="preserve"> </w:t>
      </w:r>
      <w:r w:rsidR="00B05982" w:rsidRPr="00B603CB">
        <w:rPr>
          <w:rFonts w:asciiTheme="majorHAnsi" w:hAnsiTheme="majorHAnsi" w:cstheme="majorHAnsi"/>
          <w:bCs/>
          <w:color w:val="000000"/>
          <w:lang w:val="ru-MD"/>
        </w:rPr>
        <w:t>Положения о порядке списания пришедших в негодность ценностей, относящихся к основным средствам</w:t>
      </w:r>
      <w:r w:rsidRPr="00B603CB">
        <w:rPr>
          <w:rFonts w:asciiTheme="majorHAnsi" w:hAnsiTheme="majorHAnsi" w:cstheme="majorHAnsi"/>
          <w:bCs/>
          <w:lang w:val="ru-MD"/>
        </w:rPr>
        <w:t>.</w:t>
      </w:r>
    </w:p>
  </w:footnote>
  <w:footnote w:id="32">
    <w:p w14:paraId="1CE9975D" w14:textId="69B3C9F0" w:rsidR="00707225" w:rsidRPr="00B603CB" w:rsidRDefault="00707225" w:rsidP="00707225">
      <w:pPr>
        <w:pStyle w:val="FootnoteText"/>
        <w:ind w:right="-6"/>
        <w:jc w:val="both"/>
        <w:rPr>
          <w:lang w:val="ru-MD"/>
        </w:rPr>
      </w:pPr>
      <w:r w:rsidRPr="00B603CB">
        <w:rPr>
          <w:rStyle w:val="FootnoteReference"/>
          <w:rFonts w:asciiTheme="majorHAnsi" w:hAnsiTheme="majorHAnsi" w:cstheme="majorHAnsi"/>
          <w:lang w:val="ru-MD"/>
        </w:rPr>
        <w:footnoteRef/>
      </w:r>
      <w:r w:rsidRPr="00B603CB">
        <w:rPr>
          <w:rFonts w:asciiTheme="majorHAnsi" w:hAnsiTheme="majorHAnsi" w:cstheme="majorHAnsi"/>
          <w:lang w:val="ru-MD"/>
        </w:rPr>
        <w:t xml:space="preserve"> </w:t>
      </w:r>
      <w:r w:rsidR="00C44BFC" w:rsidRPr="00B603CB">
        <w:rPr>
          <w:rFonts w:asciiTheme="majorHAnsi" w:hAnsiTheme="majorHAnsi" w:cstheme="majorHAnsi"/>
          <w:lang w:val="ru-MD"/>
        </w:rPr>
        <w:t>Приказ министра Обороны №</w:t>
      </w:r>
      <w:r w:rsidRPr="00B603CB">
        <w:rPr>
          <w:rFonts w:asciiTheme="majorHAnsi" w:hAnsiTheme="majorHAnsi" w:cstheme="majorHAnsi"/>
          <w:lang w:val="ru-MD"/>
        </w:rPr>
        <w:t xml:space="preserve">230 </w:t>
      </w:r>
      <w:r w:rsidR="00B603CB">
        <w:rPr>
          <w:rFonts w:asciiTheme="majorHAnsi" w:hAnsiTheme="majorHAnsi" w:cstheme="majorHAnsi"/>
          <w:lang w:val="ru-MD"/>
        </w:rPr>
        <w:t>от</w:t>
      </w:r>
      <w:r w:rsidRPr="00B603CB">
        <w:rPr>
          <w:rFonts w:asciiTheme="majorHAnsi" w:hAnsiTheme="majorHAnsi" w:cstheme="majorHAnsi"/>
          <w:lang w:val="ru-MD"/>
        </w:rPr>
        <w:t xml:space="preserve"> 30.03.2023 </w:t>
      </w:r>
      <w:r w:rsidR="00C44BFC" w:rsidRPr="00B603CB">
        <w:rPr>
          <w:rFonts w:asciiTheme="majorHAnsi" w:hAnsiTheme="majorHAnsi" w:cstheme="majorHAnsi"/>
          <w:lang w:val="ru-MD"/>
        </w:rPr>
        <w:t>об утверждении Инструкции по списанию материальных ценностей и финансовых средств в Национальной армии</w:t>
      </w:r>
      <w:r w:rsidRPr="00B603CB">
        <w:rPr>
          <w:rFonts w:asciiTheme="majorHAnsi" w:hAnsiTheme="majorHAnsi" w:cstheme="majorHAnsi"/>
          <w:lang w:val="ru-MD"/>
        </w:rPr>
        <w:t>.</w:t>
      </w:r>
    </w:p>
  </w:footnote>
  <w:footnote w:id="33">
    <w:p w14:paraId="3FB6E463" w14:textId="28A42DDE" w:rsidR="00707225" w:rsidRPr="00B603CB" w:rsidRDefault="00707225" w:rsidP="00707225">
      <w:pPr>
        <w:pStyle w:val="FootnoteText"/>
        <w:ind w:right="-6"/>
        <w:jc w:val="both"/>
        <w:rPr>
          <w:lang w:val="ru-MD"/>
        </w:rPr>
      </w:pPr>
      <w:r w:rsidRPr="00B603CB">
        <w:rPr>
          <w:rStyle w:val="FootnoteReference"/>
          <w:rFonts w:asciiTheme="majorHAnsi" w:hAnsiTheme="majorHAnsi" w:cstheme="majorHAnsi"/>
          <w:lang w:val="ru-MD"/>
        </w:rPr>
        <w:footnoteRef/>
      </w:r>
      <w:r w:rsidRPr="00B603CB">
        <w:rPr>
          <w:rFonts w:asciiTheme="majorHAnsi" w:hAnsiTheme="majorHAnsi" w:cstheme="majorHAnsi"/>
          <w:lang w:val="ru-MD"/>
        </w:rPr>
        <w:t xml:space="preserve"> </w:t>
      </w:r>
      <w:r w:rsidR="00CE4415" w:rsidRPr="00B603CB">
        <w:rPr>
          <w:rFonts w:asciiTheme="majorHAnsi" w:hAnsiTheme="majorHAnsi" w:cstheme="majorHAnsi"/>
          <w:lang w:val="ru-MD"/>
        </w:rPr>
        <w:t>Постановление Правительства №</w:t>
      </w:r>
      <w:r w:rsidRPr="00B603CB">
        <w:rPr>
          <w:rFonts w:asciiTheme="majorHAnsi" w:hAnsiTheme="majorHAnsi" w:cstheme="majorHAnsi"/>
          <w:lang w:val="ru-MD"/>
        </w:rPr>
        <w:t xml:space="preserve">500 </w:t>
      </w:r>
      <w:r w:rsidR="00C44BFC" w:rsidRPr="00B603CB">
        <w:rPr>
          <w:rFonts w:asciiTheme="majorHAnsi" w:hAnsiTheme="majorHAnsi" w:cstheme="majorHAnsi"/>
          <w:lang w:val="ru-MD"/>
        </w:rPr>
        <w:t>от</w:t>
      </w:r>
      <w:r w:rsidRPr="00B603CB">
        <w:rPr>
          <w:rFonts w:asciiTheme="majorHAnsi" w:hAnsiTheme="majorHAnsi" w:cstheme="majorHAnsi"/>
          <w:lang w:val="ru-MD"/>
        </w:rPr>
        <w:t xml:space="preserve"> 12.05.1998 </w:t>
      </w:r>
      <w:r w:rsidR="00B603CB" w:rsidRPr="00B603CB">
        <w:rPr>
          <w:rFonts w:asciiTheme="majorHAnsi" w:hAnsiTheme="majorHAnsi" w:cstheme="majorHAnsi"/>
          <w:bCs/>
          <w:color w:val="000000"/>
          <w:lang w:val="ru-MD"/>
        </w:rPr>
        <w:t>об утверждении Положения о порядке списания пришедших в негодность ценностей, относящихся к основным средствам</w:t>
      </w:r>
      <w:r w:rsidRPr="00B603CB">
        <w:rPr>
          <w:rFonts w:asciiTheme="majorHAnsi" w:hAnsiTheme="majorHAnsi" w:cstheme="majorHAnsi"/>
          <w:bCs/>
          <w:color w:val="000000"/>
          <w:lang w:val="ru-MD"/>
        </w:rPr>
        <w:t>.</w:t>
      </w:r>
    </w:p>
  </w:footnote>
  <w:footnote w:id="34">
    <w:p w14:paraId="68C19824" w14:textId="77A149C9" w:rsidR="00707225" w:rsidRPr="00B603CB" w:rsidRDefault="00707225" w:rsidP="00707225">
      <w:pPr>
        <w:pStyle w:val="FootnoteText"/>
        <w:ind w:right="-6"/>
        <w:jc w:val="both"/>
        <w:rPr>
          <w:rFonts w:asciiTheme="majorHAnsi" w:hAnsiTheme="majorHAnsi" w:cstheme="majorHAnsi"/>
          <w:lang w:val="ru-MD"/>
        </w:rPr>
      </w:pPr>
      <w:r w:rsidRPr="00B603CB">
        <w:rPr>
          <w:rStyle w:val="FootnoteReference"/>
          <w:rFonts w:asciiTheme="majorHAnsi" w:hAnsiTheme="majorHAnsi" w:cstheme="majorHAnsi"/>
          <w:lang w:val="ru-MD"/>
        </w:rPr>
        <w:footnoteRef/>
      </w:r>
      <w:r w:rsidRPr="00B603CB">
        <w:rPr>
          <w:rFonts w:asciiTheme="majorHAnsi" w:hAnsiTheme="majorHAnsi" w:cstheme="majorHAnsi"/>
          <w:lang w:val="ru-MD"/>
        </w:rPr>
        <w:t xml:space="preserve"> </w:t>
      </w:r>
      <w:r w:rsidR="00B603CB" w:rsidRPr="00B603CB">
        <w:rPr>
          <w:rFonts w:asciiTheme="majorHAnsi" w:hAnsiTheme="majorHAnsi" w:cstheme="majorHAnsi"/>
          <w:bCs/>
          <w:lang w:val="ru-MD"/>
        </w:rPr>
        <w:t>Разрешение на списание основных средств делегируется разным лицам/структурам в рамках министерства в зависимости от суммы, подлежащей списанию</w:t>
      </w:r>
      <w:r w:rsidRPr="00B603CB">
        <w:rPr>
          <w:rFonts w:asciiTheme="majorHAnsi" w:hAnsiTheme="majorHAnsi" w:cstheme="majorHAnsi"/>
          <w:bCs/>
          <w:lang w:val="ru-MD"/>
        </w:rPr>
        <w:t>.</w:t>
      </w:r>
    </w:p>
  </w:footnote>
  <w:footnote w:id="35">
    <w:p w14:paraId="1994163E" w14:textId="35B98A88" w:rsidR="00707225" w:rsidRPr="00B603CB" w:rsidRDefault="00707225" w:rsidP="00707225">
      <w:pPr>
        <w:pStyle w:val="FootnoteText"/>
        <w:ind w:right="-6"/>
        <w:jc w:val="both"/>
        <w:rPr>
          <w:rFonts w:asciiTheme="majorHAnsi" w:hAnsiTheme="majorHAnsi"/>
          <w:lang w:val="ru-MD"/>
        </w:rPr>
      </w:pPr>
      <w:r w:rsidRPr="00B603CB">
        <w:rPr>
          <w:rStyle w:val="FootnoteReference"/>
          <w:rFonts w:asciiTheme="majorHAnsi" w:hAnsiTheme="majorHAnsi"/>
          <w:lang w:val="ru-MD"/>
        </w:rPr>
        <w:footnoteRef/>
      </w:r>
      <w:r w:rsidRPr="00B603CB">
        <w:rPr>
          <w:rFonts w:asciiTheme="majorHAnsi" w:hAnsiTheme="majorHAnsi"/>
          <w:lang w:val="ru-MD"/>
        </w:rPr>
        <w:t xml:space="preserve"> </w:t>
      </w:r>
      <w:r w:rsidR="00B603CB" w:rsidRPr="00B603CB">
        <w:rPr>
          <w:rFonts w:asciiTheme="majorHAnsi" w:hAnsiTheme="majorHAnsi"/>
          <w:lang w:val="ru-MD"/>
        </w:rPr>
        <w:t>Со статусом секретности</w:t>
      </w:r>
      <w:r w:rsidRPr="00B603CB">
        <w:rPr>
          <w:rFonts w:asciiTheme="majorHAnsi" w:hAnsiTheme="majorHAnsi"/>
          <w:lang w:val="ru-MD"/>
        </w:rPr>
        <w:t>.</w:t>
      </w:r>
    </w:p>
  </w:footnote>
  <w:footnote w:id="36">
    <w:p w14:paraId="3E075FE5" w14:textId="46141B7A" w:rsidR="0051688C" w:rsidRPr="00B603CB" w:rsidRDefault="0051688C" w:rsidP="0051688C">
      <w:pPr>
        <w:pStyle w:val="FootnoteText"/>
        <w:jc w:val="both"/>
        <w:rPr>
          <w:rFonts w:asciiTheme="majorHAnsi" w:hAnsiTheme="majorHAnsi" w:cstheme="majorHAnsi"/>
          <w:lang w:val="ru-MD"/>
        </w:rPr>
      </w:pPr>
      <w:r w:rsidRPr="00B603CB">
        <w:rPr>
          <w:rStyle w:val="FootnoteReference"/>
          <w:rFonts w:asciiTheme="majorHAnsi" w:hAnsiTheme="majorHAnsi" w:cstheme="majorHAnsi"/>
          <w:lang w:val="ru-MD"/>
        </w:rPr>
        <w:footnoteRef/>
      </w:r>
      <w:r w:rsidRPr="00B603CB">
        <w:rPr>
          <w:rFonts w:asciiTheme="majorHAnsi" w:hAnsiTheme="majorHAnsi" w:cstheme="majorHAnsi"/>
          <w:lang w:val="ru-MD"/>
        </w:rPr>
        <w:t xml:space="preserve"> Ст.13 (2) </w:t>
      </w:r>
      <w:r w:rsidRPr="00B603CB">
        <w:rPr>
          <w:rFonts w:asciiTheme="majorHAnsi" w:eastAsia="Times New Roman" w:hAnsiTheme="majorHAnsi" w:cstheme="majorHAnsi"/>
          <w:lang w:val="ru-MD"/>
        </w:rPr>
        <w:t>Закона о бухгалтерском учете №</w:t>
      </w:r>
      <w:r w:rsidRPr="00B603CB">
        <w:rPr>
          <w:rFonts w:asciiTheme="majorHAnsi" w:hAnsiTheme="majorHAnsi" w:cstheme="majorHAnsi"/>
          <w:lang w:val="ru-MD"/>
        </w:rPr>
        <w:t>113-XVI от 27.04.2007</w:t>
      </w:r>
      <w:r w:rsidRPr="00B603CB">
        <w:rPr>
          <w:rFonts w:asciiTheme="majorHAnsi" w:eastAsia="Times New Roman" w:hAnsiTheme="majorHAnsi" w:cstheme="majorHAnsi"/>
          <w:lang w:val="ru-MD"/>
        </w:rPr>
        <w:t>.</w:t>
      </w:r>
    </w:p>
  </w:footnote>
  <w:footnote w:id="37">
    <w:p w14:paraId="3BF6AACF" w14:textId="68B7164F" w:rsidR="0051688C" w:rsidRPr="00392628" w:rsidRDefault="0051688C" w:rsidP="0051688C">
      <w:pPr>
        <w:pStyle w:val="FootnoteText"/>
        <w:jc w:val="both"/>
        <w:rPr>
          <w:rFonts w:asciiTheme="majorHAnsi" w:hAnsiTheme="majorHAnsi" w:cstheme="majorHAnsi"/>
          <w:lang w:val="ru-MD"/>
        </w:rPr>
      </w:pPr>
      <w:r w:rsidRPr="00392628">
        <w:rPr>
          <w:rStyle w:val="FootnoteReference"/>
          <w:rFonts w:asciiTheme="majorHAnsi" w:hAnsiTheme="majorHAnsi" w:cstheme="majorHAnsi"/>
          <w:lang w:val="ru-MD"/>
        </w:rPr>
        <w:footnoteRef/>
      </w:r>
      <w:r w:rsidRPr="00392628">
        <w:rPr>
          <w:rFonts w:asciiTheme="majorHAnsi" w:hAnsiTheme="majorHAnsi" w:cstheme="majorHAnsi"/>
          <w:lang w:val="ru-MD"/>
        </w:rPr>
        <w:t xml:space="preserve"> </w:t>
      </w:r>
      <w:r w:rsidRPr="00392628">
        <w:rPr>
          <w:rFonts w:asciiTheme="majorHAnsi" w:eastAsia="Times New Roman" w:hAnsiTheme="majorHAnsi" w:cstheme="majorHAnsi"/>
          <w:lang w:val="ru-MD"/>
        </w:rPr>
        <w:t xml:space="preserve">Закон о бухгалтерском учете №113-XVI от 27.04.2007; </w:t>
      </w:r>
      <w:r w:rsidR="00822C48" w:rsidRPr="00392628">
        <w:rPr>
          <w:rFonts w:asciiTheme="majorHAnsi" w:eastAsia="Times New Roman" w:hAnsiTheme="majorHAnsi" w:cstheme="majorHAnsi"/>
          <w:lang w:val="ru-MD"/>
        </w:rPr>
        <w:t>План счетов бюджетного учета и Методологически</w:t>
      </w:r>
      <w:r w:rsidR="00822C48">
        <w:rPr>
          <w:rFonts w:asciiTheme="majorHAnsi" w:eastAsia="Times New Roman" w:hAnsiTheme="majorHAnsi" w:cstheme="majorHAnsi"/>
          <w:lang w:val="ru-MD"/>
        </w:rPr>
        <w:t>е</w:t>
      </w:r>
      <w:r w:rsidR="00822C48" w:rsidRPr="00392628">
        <w:rPr>
          <w:rFonts w:asciiTheme="majorHAnsi" w:eastAsia="Times New Roman" w:hAnsiTheme="majorHAnsi" w:cstheme="majorHAnsi"/>
          <w:lang w:val="ru-MD"/>
        </w:rPr>
        <w:t xml:space="preserve"> норм</w:t>
      </w:r>
      <w:r w:rsidR="00822C48">
        <w:rPr>
          <w:rFonts w:asciiTheme="majorHAnsi" w:eastAsia="Times New Roman" w:hAnsiTheme="majorHAnsi" w:cstheme="majorHAnsi"/>
          <w:lang w:val="ru-MD"/>
        </w:rPr>
        <w:t>ы</w:t>
      </w:r>
      <w:r w:rsidR="00822C48" w:rsidRPr="00392628">
        <w:rPr>
          <w:rFonts w:asciiTheme="majorHAnsi" w:eastAsia="Times New Roman" w:hAnsiTheme="majorHAnsi" w:cstheme="majorHAnsi"/>
          <w:lang w:val="ru-MD"/>
        </w:rPr>
        <w:t xml:space="preserve"> организации бухгалтерского учета и финансовой отчетности бюджетных учреждений</w:t>
      </w:r>
      <w:r w:rsidR="00822C48">
        <w:rPr>
          <w:rFonts w:asciiTheme="majorHAnsi" w:eastAsia="Times New Roman" w:hAnsiTheme="majorHAnsi" w:cstheme="majorHAnsi"/>
          <w:lang w:val="ru-MD"/>
        </w:rPr>
        <w:t xml:space="preserve">, утвержденные </w:t>
      </w:r>
      <w:r w:rsidRPr="00392628">
        <w:rPr>
          <w:rFonts w:asciiTheme="majorHAnsi" w:eastAsia="Times New Roman" w:hAnsiTheme="majorHAnsi" w:cstheme="majorHAnsi"/>
          <w:lang w:val="ru-MD"/>
        </w:rPr>
        <w:t>Приказ</w:t>
      </w:r>
      <w:r w:rsidR="00822C48">
        <w:rPr>
          <w:rFonts w:asciiTheme="majorHAnsi" w:eastAsia="Times New Roman" w:hAnsiTheme="majorHAnsi" w:cstheme="majorHAnsi"/>
          <w:lang w:val="ru-MD"/>
        </w:rPr>
        <w:t>ом</w:t>
      </w:r>
      <w:r w:rsidRPr="00392628">
        <w:rPr>
          <w:rFonts w:asciiTheme="majorHAnsi" w:eastAsia="Times New Roman" w:hAnsiTheme="majorHAnsi" w:cstheme="majorHAnsi"/>
          <w:lang w:val="ru-MD"/>
        </w:rPr>
        <w:t xml:space="preserve"> министра финансов №216 от 28.12.15; </w:t>
      </w:r>
      <w:r w:rsidR="001545D0" w:rsidRPr="00DE2A18">
        <w:rPr>
          <w:rFonts w:asciiTheme="majorHAnsi" w:eastAsia="Times New Roman" w:hAnsiTheme="majorHAnsi" w:cstheme="majorHAnsi"/>
          <w:lang w:val="ru-MD"/>
        </w:rPr>
        <w:t>Приказ министра финансов №164 от 09.12.2019 „Об утверждении сроков представления финансовых отчетов за 2019 год”</w:t>
      </w:r>
      <w:r w:rsidR="001545D0">
        <w:rPr>
          <w:rFonts w:asciiTheme="majorHAnsi" w:eastAsia="Times New Roman" w:hAnsiTheme="majorHAnsi" w:cstheme="majorHAnsi"/>
          <w:lang w:val="ru-MD"/>
        </w:rPr>
        <w:t xml:space="preserve">; </w:t>
      </w:r>
      <w:r w:rsidRPr="00392628">
        <w:rPr>
          <w:rFonts w:ascii="Calibri Light" w:hAnsi="Calibri Light" w:cs="Calibri Light"/>
          <w:lang w:val="ru-MD"/>
        </w:rPr>
        <w:t>Приказ министра финансов №164 от 30.12.2016 „</w:t>
      </w:r>
      <w:r w:rsidRPr="00392628">
        <w:rPr>
          <w:rFonts w:ascii="Calibri Light" w:hAnsi="Calibri Light" w:cs="Calibri Light"/>
          <w:bCs/>
          <w:lang w:val="ru-MD"/>
        </w:rPr>
        <w:t>Об утверждении Требований при составлении пояснительной записки к годовому отчету об исполнении бюджетов бюджетных органов/учреждений</w:t>
      </w:r>
      <w:r w:rsidRPr="00392628">
        <w:rPr>
          <w:rFonts w:ascii="Calibri Light" w:hAnsi="Calibri Light" w:cs="Calibri Light"/>
          <w:lang w:val="ru-MD"/>
        </w:rPr>
        <w:t>”</w:t>
      </w:r>
      <w:r w:rsidRPr="00392628">
        <w:rPr>
          <w:rFonts w:asciiTheme="majorHAnsi" w:eastAsia="Times New Roman" w:hAnsiTheme="majorHAnsi" w:cstheme="majorHAnsi"/>
          <w:lang w:val="ru-M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78015" w14:textId="77777777" w:rsidR="00B1093E" w:rsidRPr="00275472" w:rsidRDefault="00B1093E" w:rsidP="00273E63">
    <w:pPr>
      <w:pStyle w:val="Header"/>
      <w:jc w:val="right"/>
      <w:rPr>
        <w:rFonts w:asciiTheme="majorHAnsi" w:hAnsiTheme="majorHAnsi"/>
        <w:b/>
        <w:i/>
        <w:sz w:val="24"/>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084A"/>
    <w:multiLevelType w:val="hybridMultilevel"/>
    <w:tmpl w:val="67BC0AFA"/>
    <w:lvl w:ilvl="0" w:tplc="7AE66590">
      <w:start w:val="1"/>
      <w:numFmt w:val="decimal"/>
      <w:lvlText w:val="%1."/>
      <w:lvlJc w:val="left"/>
      <w:pPr>
        <w:ind w:left="720" w:hanging="360"/>
      </w:pPr>
      <w:rPr>
        <w:rFonts w:asciiTheme="majorHAnsi" w:hAnsiTheme="majorHAnsi" w:cstheme="minorBidi"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C5042"/>
    <w:multiLevelType w:val="multilevel"/>
    <w:tmpl w:val="4A9833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0A7C64"/>
    <w:multiLevelType w:val="multilevel"/>
    <w:tmpl w:val="B3683B90"/>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5AE6356"/>
    <w:multiLevelType w:val="hybridMultilevel"/>
    <w:tmpl w:val="1742B6A6"/>
    <w:lvl w:ilvl="0" w:tplc="4C7C8CB8">
      <w:start w:val="1"/>
      <w:numFmt w:val="lowerRoman"/>
      <w:lvlText w:val="(%1)"/>
      <w:lvlJc w:val="left"/>
      <w:pPr>
        <w:ind w:left="1004" w:hanging="72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68D1794"/>
    <w:multiLevelType w:val="multilevel"/>
    <w:tmpl w:val="815648C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DE2606D"/>
    <w:multiLevelType w:val="multilevel"/>
    <w:tmpl w:val="A15267C8"/>
    <w:lvl w:ilvl="0">
      <w:start w:val="1"/>
      <w:numFmt w:val="upperRoman"/>
      <w:lvlText w:val="%1."/>
      <w:lvlJc w:val="right"/>
      <w:pPr>
        <w:ind w:left="360" w:hanging="360"/>
      </w:pPr>
    </w:lvl>
    <w:lvl w:ilvl="1">
      <w:start w:val="1"/>
      <w:numFmt w:val="decimal"/>
      <w:lvlText w:val="%1.%2."/>
      <w:lvlJc w:val="left"/>
      <w:pPr>
        <w:ind w:left="792" w:hanging="432"/>
      </w:pPr>
      <w:rPr>
        <w:rFonts w:asciiTheme="majorHAnsi" w:hAnsiTheme="majorHAnsi" w:hint="default"/>
        <w:b/>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F80F45"/>
    <w:multiLevelType w:val="hybridMultilevel"/>
    <w:tmpl w:val="5C7ED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E1DB3"/>
    <w:multiLevelType w:val="multilevel"/>
    <w:tmpl w:val="1236F080"/>
    <w:lvl w:ilvl="0">
      <w:start w:val="5"/>
      <w:numFmt w:val="decimal"/>
      <w:lvlText w:val="%1."/>
      <w:lvlJc w:val="left"/>
      <w:pPr>
        <w:ind w:left="360" w:hanging="360"/>
      </w:pPr>
      <w:rPr>
        <w:rFonts w:cstheme="majorHAnsi" w:hint="default"/>
      </w:rPr>
    </w:lvl>
    <w:lvl w:ilvl="1">
      <w:start w:val="1"/>
      <w:numFmt w:val="decimal"/>
      <w:lvlText w:val="%1.%2."/>
      <w:lvlJc w:val="left"/>
      <w:pPr>
        <w:ind w:left="360" w:hanging="360"/>
      </w:pPr>
      <w:rPr>
        <w:rFonts w:cstheme="majorHAnsi" w:hint="default"/>
      </w:rPr>
    </w:lvl>
    <w:lvl w:ilvl="2">
      <w:start w:val="1"/>
      <w:numFmt w:val="decimal"/>
      <w:lvlText w:val="%1.%2.%3."/>
      <w:lvlJc w:val="left"/>
      <w:pPr>
        <w:ind w:left="720" w:hanging="720"/>
      </w:pPr>
      <w:rPr>
        <w:rFonts w:cstheme="majorHAnsi" w:hint="default"/>
      </w:rPr>
    </w:lvl>
    <w:lvl w:ilvl="3">
      <w:start w:val="1"/>
      <w:numFmt w:val="decimal"/>
      <w:lvlText w:val="%1.%2.%3.%4."/>
      <w:lvlJc w:val="left"/>
      <w:pPr>
        <w:ind w:left="720" w:hanging="720"/>
      </w:pPr>
      <w:rPr>
        <w:rFonts w:cstheme="majorHAnsi" w:hint="default"/>
      </w:rPr>
    </w:lvl>
    <w:lvl w:ilvl="4">
      <w:start w:val="1"/>
      <w:numFmt w:val="decimal"/>
      <w:lvlText w:val="%1.%2.%3.%4.%5."/>
      <w:lvlJc w:val="left"/>
      <w:pPr>
        <w:ind w:left="1080" w:hanging="1080"/>
      </w:pPr>
      <w:rPr>
        <w:rFonts w:cstheme="majorHAnsi" w:hint="default"/>
      </w:rPr>
    </w:lvl>
    <w:lvl w:ilvl="5">
      <w:start w:val="1"/>
      <w:numFmt w:val="decimal"/>
      <w:lvlText w:val="%1.%2.%3.%4.%5.%6."/>
      <w:lvlJc w:val="left"/>
      <w:pPr>
        <w:ind w:left="1080" w:hanging="1080"/>
      </w:pPr>
      <w:rPr>
        <w:rFonts w:cstheme="majorHAnsi" w:hint="default"/>
      </w:rPr>
    </w:lvl>
    <w:lvl w:ilvl="6">
      <w:start w:val="1"/>
      <w:numFmt w:val="decimal"/>
      <w:lvlText w:val="%1.%2.%3.%4.%5.%6.%7."/>
      <w:lvlJc w:val="left"/>
      <w:pPr>
        <w:ind w:left="1440" w:hanging="1440"/>
      </w:pPr>
      <w:rPr>
        <w:rFonts w:cstheme="majorHAnsi" w:hint="default"/>
      </w:rPr>
    </w:lvl>
    <w:lvl w:ilvl="7">
      <w:start w:val="1"/>
      <w:numFmt w:val="decimal"/>
      <w:lvlText w:val="%1.%2.%3.%4.%5.%6.%7.%8."/>
      <w:lvlJc w:val="left"/>
      <w:pPr>
        <w:ind w:left="1440" w:hanging="1440"/>
      </w:pPr>
      <w:rPr>
        <w:rFonts w:cstheme="majorHAnsi" w:hint="default"/>
      </w:rPr>
    </w:lvl>
    <w:lvl w:ilvl="8">
      <w:start w:val="1"/>
      <w:numFmt w:val="decimal"/>
      <w:lvlText w:val="%1.%2.%3.%4.%5.%6.%7.%8.%9."/>
      <w:lvlJc w:val="left"/>
      <w:pPr>
        <w:ind w:left="1800" w:hanging="1800"/>
      </w:pPr>
      <w:rPr>
        <w:rFonts w:cstheme="majorHAnsi" w:hint="default"/>
      </w:rPr>
    </w:lvl>
  </w:abstractNum>
  <w:abstractNum w:abstractNumId="8" w15:restartNumberingAfterBreak="0">
    <w:nsid w:val="42352290"/>
    <w:multiLevelType w:val="hybridMultilevel"/>
    <w:tmpl w:val="D7E86394"/>
    <w:lvl w:ilvl="0" w:tplc="66542758">
      <w:start w:val="3"/>
      <w:numFmt w:val="lowerRoman"/>
      <w:lvlText w:val="%1."/>
      <w:lvlJc w:val="left"/>
      <w:pPr>
        <w:ind w:left="1222" w:hanging="72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15:restartNumberingAfterBreak="0">
    <w:nsid w:val="45E10DFF"/>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0" w15:restartNumberingAfterBreak="0">
    <w:nsid w:val="4D35297F"/>
    <w:multiLevelType w:val="multilevel"/>
    <w:tmpl w:val="F3CEC936"/>
    <w:lvl w:ilvl="0">
      <w:start w:val="5"/>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5268337E"/>
    <w:multiLevelType w:val="hybridMultilevel"/>
    <w:tmpl w:val="E71E0816"/>
    <w:lvl w:ilvl="0" w:tplc="6D02844E">
      <w:start w:val="5"/>
      <w:numFmt w:val="low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753213"/>
    <w:multiLevelType w:val="hybridMultilevel"/>
    <w:tmpl w:val="5066C626"/>
    <w:lvl w:ilvl="0" w:tplc="EA1CEB7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A06200"/>
    <w:multiLevelType w:val="hybridMultilevel"/>
    <w:tmpl w:val="B7586018"/>
    <w:lvl w:ilvl="0" w:tplc="E7985B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190BA4"/>
    <w:multiLevelType w:val="multilevel"/>
    <w:tmpl w:val="2D3A81BC"/>
    <w:lvl w:ilvl="0">
      <w:start w:val="1"/>
      <w:numFmt w:val="upperRoman"/>
      <w:lvlText w:val="%1."/>
      <w:lvlJc w:val="right"/>
      <w:pPr>
        <w:ind w:left="502" w:hanging="360"/>
      </w:pPr>
    </w:lvl>
    <w:lvl w:ilvl="1">
      <w:start w:val="1"/>
      <w:numFmt w:val="bullet"/>
      <w:lvlText w:val=""/>
      <w:lvlJc w:val="left"/>
      <w:pPr>
        <w:ind w:left="432" w:hanging="432"/>
      </w:pPr>
      <w:rPr>
        <w:rFonts w:ascii="Symbol" w:hAnsi="Symbol" w:hint="default"/>
        <w:b/>
        <w:i w:val="0"/>
        <w:strike w:val="0"/>
        <w:color w:val="auto"/>
        <w:sz w:val="24"/>
        <w:szCs w:val="24"/>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5" w15:restartNumberingAfterBreak="0">
    <w:nsid w:val="629E0C83"/>
    <w:multiLevelType w:val="multilevel"/>
    <w:tmpl w:val="A8729B84"/>
    <w:lvl w:ilvl="0">
      <w:start w:val="5"/>
      <w:numFmt w:val="decimal"/>
      <w:lvlText w:val="%1."/>
      <w:lvlJc w:val="left"/>
      <w:pPr>
        <w:ind w:left="480" w:hanging="480"/>
      </w:pPr>
      <w:rPr>
        <w:rFonts w:hint="default"/>
      </w:rPr>
    </w:lvl>
    <w:lvl w:ilvl="1">
      <w:start w:val="12"/>
      <w:numFmt w:val="decimal"/>
      <w:lvlText w:val="%1.%2."/>
      <w:lvlJc w:val="left"/>
      <w:pPr>
        <w:ind w:left="764"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677F48C3"/>
    <w:multiLevelType w:val="multilevel"/>
    <w:tmpl w:val="4D7C03C4"/>
    <w:lvl w:ilvl="0">
      <w:start w:val="1"/>
      <w:numFmt w:val="upperRoman"/>
      <w:lvlText w:val="%1."/>
      <w:lvlJc w:val="right"/>
      <w:pPr>
        <w:ind w:left="502" w:hanging="360"/>
      </w:pPr>
      <w:rPr>
        <w:b/>
        <w:bCs/>
      </w:rPr>
    </w:lvl>
    <w:lvl w:ilvl="1">
      <w:start w:val="1"/>
      <w:numFmt w:val="bullet"/>
      <w:lvlText w:val=""/>
      <w:lvlJc w:val="left"/>
      <w:pPr>
        <w:ind w:left="432" w:hanging="432"/>
      </w:pPr>
      <w:rPr>
        <w:rFonts w:ascii="Symbol" w:hAnsi="Symbol" w:hint="default"/>
        <w:b/>
        <w:i w:val="0"/>
        <w:strike w:val="0"/>
        <w:color w:val="auto"/>
        <w:sz w:val="24"/>
        <w:szCs w:val="24"/>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7" w15:restartNumberingAfterBreak="0">
    <w:nsid w:val="76626508"/>
    <w:multiLevelType w:val="hybridMultilevel"/>
    <w:tmpl w:val="E474D7A8"/>
    <w:lvl w:ilvl="0" w:tplc="ED9C37E6">
      <w:start w:val="8"/>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15:restartNumberingAfterBreak="0">
    <w:nsid w:val="7E431183"/>
    <w:multiLevelType w:val="hybridMultilevel"/>
    <w:tmpl w:val="FCF29A8C"/>
    <w:lvl w:ilvl="0" w:tplc="5908DC9E">
      <w:start w:val="1"/>
      <w:numFmt w:val="lowerRoman"/>
      <w:lvlText w:val="(%1)"/>
      <w:lvlJc w:val="left"/>
      <w:pPr>
        <w:ind w:left="1080" w:hanging="720"/>
      </w:pPr>
      <w:rPr>
        <w:rFonts w:hint="default"/>
        <w:b/>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5"/>
  </w:num>
  <w:num w:numId="3">
    <w:abstractNumId w:val="17"/>
  </w:num>
  <w:num w:numId="4">
    <w:abstractNumId w:val="1"/>
  </w:num>
  <w:num w:numId="5">
    <w:abstractNumId w:val="18"/>
  </w:num>
  <w:num w:numId="6">
    <w:abstractNumId w:val="11"/>
  </w:num>
  <w:num w:numId="7">
    <w:abstractNumId w:val="15"/>
  </w:num>
  <w:num w:numId="8">
    <w:abstractNumId w:val="10"/>
  </w:num>
  <w:num w:numId="9">
    <w:abstractNumId w:val="2"/>
  </w:num>
  <w:num w:numId="10">
    <w:abstractNumId w:val="0"/>
  </w:num>
  <w:num w:numId="11">
    <w:abstractNumId w:val="14"/>
  </w:num>
  <w:num w:numId="12">
    <w:abstractNumId w:val="8"/>
  </w:num>
  <w:num w:numId="13">
    <w:abstractNumId w:val="13"/>
  </w:num>
  <w:num w:numId="14">
    <w:abstractNumId w:val="3"/>
  </w:num>
  <w:num w:numId="15">
    <w:abstractNumId w:val="9"/>
  </w:num>
  <w:num w:numId="16">
    <w:abstractNumId w:val="6"/>
  </w:num>
  <w:num w:numId="17">
    <w:abstractNumId w:val="4"/>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84"/>
    <w:rsid w:val="0000020C"/>
    <w:rsid w:val="00001DE1"/>
    <w:rsid w:val="00004CEE"/>
    <w:rsid w:val="00005C15"/>
    <w:rsid w:val="00014887"/>
    <w:rsid w:val="0001568E"/>
    <w:rsid w:val="0001641F"/>
    <w:rsid w:val="00016788"/>
    <w:rsid w:val="000200D1"/>
    <w:rsid w:val="0002076D"/>
    <w:rsid w:val="00022EEA"/>
    <w:rsid w:val="00026D04"/>
    <w:rsid w:val="000355BB"/>
    <w:rsid w:val="00040899"/>
    <w:rsid w:val="00040C59"/>
    <w:rsid w:val="00043582"/>
    <w:rsid w:val="00050142"/>
    <w:rsid w:val="000510D6"/>
    <w:rsid w:val="00051746"/>
    <w:rsid w:val="000573FC"/>
    <w:rsid w:val="00060454"/>
    <w:rsid w:val="00062D53"/>
    <w:rsid w:val="00063476"/>
    <w:rsid w:val="000671F6"/>
    <w:rsid w:val="0006726A"/>
    <w:rsid w:val="0007390D"/>
    <w:rsid w:val="00074A39"/>
    <w:rsid w:val="000826DD"/>
    <w:rsid w:val="00084E5F"/>
    <w:rsid w:val="00086343"/>
    <w:rsid w:val="00086695"/>
    <w:rsid w:val="00093CDC"/>
    <w:rsid w:val="000A27D8"/>
    <w:rsid w:val="000A637C"/>
    <w:rsid w:val="000A6922"/>
    <w:rsid w:val="000B0BE7"/>
    <w:rsid w:val="000B1B53"/>
    <w:rsid w:val="000B3268"/>
    <w:rsid w:val="000B502D"/>
    <w:rsid w:val="000D281B"/>
    <w:rsid w:val="000D5FAF"/>
    <w:rsid w:val="000E100D"/>
    <w:rsid w:val="000E2972"/>
    <w:rsid w:val="000E4601"/>
    <w:rsid w:val="000E4F8B"/>
    <w:rsid w:val="000E6C52"/>
    <w:rsid w:val="000E73CF"/>
    <w:rsid w:val="000F050B"/>
    <w:rsid w:val="000F1FA2"/>
    <w:rsid w:val="000F356C"/>
    <w:rsid w:val="000F5F42"/>
    <w:rsid w:val="000F6DF6"/>
    <w:rsid w:val="001005F9"/>
    <w:rsid w:val="0010313D"/>
    <w:rsid w:val="00110EE3"/>
    <w:rsid w:val="00120EF8"/>
    <w:rsid w:val="001213A6"/>
    <w:rsid w:val="00121D0E"/>
    <w:rsid w:val="001241C5"/>
    <w:rsid w:val="00124D4C"/>
    <w:rsid w:val="001251BC"/>
    <w:rsid w:val="001309C8"/>
    <w:rsid w:val="00130A65"/>
    <w:rsid w:val="00132ACB"/>
    <w:rsid w:val="00136115"/>
    <w:rsid w:val="00136631"/>
    <w:rsid w:val="001452D0"/>
    <w:rsid w:val="0015085A"/>
    <w:rsid w:val="001525F3"/>
    <w:rsid w:val="00152D5C"/>
    <w:rsid w:val="001545D0"/>
    <w:rsid w:val="001574BA"/>
    <w:rsid w:val="00162CEA"/>
    <w:rsid w:val="001719E4"/>
    <w:rsid w:val="00171CFC"/>
    <w:rsid w:val="00173590"/>
    <w:rsid w:val="00176D8C"/>
    <w:rsid w:val="00180C96"/>
    <w:rsid w:val="001821F6"/>
    <w:rsid w:val="00187CA8"/>
    <w:rsid w:val="00191AA6"/>
    <w:rsid w:val="00191B02"/>
    <w:rsid w:val="0019260B"/>
    <w:rsid w:val="001A0F5D"/>
    <w:rsid w:val="001A3AAF"/>
    <w:rsid w:val="001A45F0"/>
    <w:rsid w:val="001B1170"/>
    <w:rsid w:val="001B24CA"/>
    <w:rsid w:val="001B29D3"/>
    <w:rsid w:val="001B36A3"/>
    <w:rsid w:val="001B662E"/>
    <w:rsid w:val="001C0151"/>
    <w:rsid w:val="001D6D4A"/>
    <w:rsid w:val="001D6F8C"/>
    <w:rsid w:val="001D7335"/>
    <w:rsid w:val="001E192C"/>
    <w:rsid w:val="001E2566"/>
    <w:rsid w:val="001E7F35"/>
    <w:rsid w:val="001F2286"/>
    <w:rsid w:val="001F5DDD"/>
    <w:rsid w:val="001F618F"/>
    <w:rsid w:val="001F7607"/>
    <w:rsid w:val="001F7BD1"/>
    <w:rsid w:val="002008F6"/>
    <w:rsid w:val="00210D4B"/>
    <w:rsid w:val="00211203"/>
    <w:rsid w:val="00211628"/>
    <w:rsid w:val="0021352C"/>
    <w:rsid w:val="002166D5"/>
    <w:rsid w:val="00222DC2"/>
    <w:rsid w:val="00223464"/>
    <w:rsid w:val="002246D8"/>
    <w:rsid w:val="00230FB4"/>
    <w:rsid w:val="002363FD"/>
    <w:rsid w:val="00236CA9"/>
    <w:rsid w:val="00237B51"/>
    <w:rsid w:val="0024038D"/>
    <w:rsid w:val="00246482"/>
    <w:rsid w:val="00250355"/>
    <w:rsid w:val="00251F8F"/>
    <w:rsid w:val="002536E1"/>
    <w:rsid w:val="00253E94"/>
    <w:rsid w:val="00254D72"/>
    <w:rsid w:val="00256FB3"/>
    <w:rsid w:val="002572CC"/>
    <w:rsid w:val="00260971"/>
    <w:rsid w:val="00261566"/>
    <w:rsid w:val="002621D9"/>
    <w:rsid w:val="00271639"/>
    <w:rsid w:val="00273E63"/>
    <w:rsid w:val="002742A4"/>
    <w:rsid w:val="00274B59"/>
    <w:rsid w:val="00274F31"/>
    <w:rsid w:val="00275D48"/>
    <w:rsid w:val="002768EC"/>
    <w:rsid w:val="002770D5"/>
    <w:rsid w:val="00277F21"/>
    <w:rsid w:val="00282DBE"/>
    <w:rsid w:val="00284469"/>
    <w:rsid w:val="0028573F"/>
    <w:rsid w:val="00286A3C"/>
    <w:rsid w:val="00287593"/>
    <w:rsid w:val="0028792E"/>
    <w:rsid w:val="00294AA6"/>
    <w:rsid w:val="002A2500"/>
    <w:rsid w:val="002B0F23"/>
    <w:rsid w:val="002B1C11"/>
    <w:rsid w:val="002B2E4B"/>
    <w:rsid w:val="002C1C38"/>
    <w:rsid w:val="002C574B"/>
    <w:rsid w:val="002D08B3"/>
    <w:rsid w:val="002D0C4E"/>
    <w:rsid w:val="002D22DE"/>
    <w:rsid w:val="002D236C"/>
    <w:rsid w:val="002D769C"/>
    <w:rsid w:val="002E1D58"/>
    <w:rsid w:val="002E27C8"/>
    <w:rsid w:val="002E6442"/>
    <w:rsid w:val="002E79C3"/>
    <w:rsid w:val="002F0A8A"/>
    <w:rsid w:val="002F11DD"/>
    <w:rsid w:val="002F58EA"/>
    <w:rsid w:val="002F7F07"/>
    <w:rsid w:val="003015E1"/>
    <w:rsid w:val="0030160D"/>
    <w:rsid w:val="00301999"/>
    <w:rsid w:val="0030236B"/>
    <w:rsid w:val="00302633"/>
    <w:rsid w:val="00302AEB"/>
    <w:rsid w:val="00303FD5"/>
    <w:rsid w:val="00312327"/>
    <w:rsid w:val="003140FB"/>
    <w:rsid w:val="00314ED4"/>
    <w:rsid w:val="00326A3A"/>
    <w:rsid w:val="003330F6"/>
    <w:rsid w:val="00334D25"/>
    <w:rsid w:val="00335069"/>
    <w:rsid w:val="00337AB2"/>
    <w:rsid w:val="00337CA1"/>
    <w:rsid w:val="00341012"/>
    <w:rsid w:val="0034453D"/>
    <w:rsid w:val="00345941"/>
    <w:rsid w:val="0034651F"/>
    <w:rsid w:val="0034729D"/>
    <w:rsid w:val="0034733F"/>
    <w:rsid w:val="00347468"/>
    <w:rsid w:val="0035102B"/>
    <w:rsid w:val="00354EAB"/>
    <w:rsid w:val="00357655"/>
    <w:rsid w:val="00367D8F"/>
    <w:rsid w:val="0037172D"/>
    <w:rsid w:val="00376A57"/>
    <w:rsid w:val="00381849"/>
    <w:rsid w:val="00382903"/>
    <w:rsid w:val="00383333"/>
    <w:rsid w:val="0038345F"/>
    <w:rsid w:val="00383476"/>
    <w:rsid w:val="00385792"/>
    <w:rsid w:val="00386C37"/>
    <w:rsid w:val="0038733E"/>
    <w:rsid w:val="00390A84"/>
    <w:rsid w:val="00397B1A"/>
    <w:rsid w:val="00397B35"/>
    <w:rsid w:val="003A212D"/>
    <w:rsid w:val="003A2D07"/>
    <w:rsid w:val="003A7A19"/>
    <w:rsid w:val="003B06C6"/>
    <w:rsid w:val="003B2740"/>
    <w:rsid w:val="003B2E79"/>
    <w:rsid w:val="003B5810"/>
    <w:rsid w:val="003C0133"/>
    <w:rsid w:val="003C09E6"/>
    <w:rsid w:val="003C42B1"/>
    <w:rsid w:val="003C444D"/>
    <w:rsid w:val="003D5CF9"/>
    <w:rsid w:val="003D692D"/>
    <w:rsid w:val="003E7FA5"/>
    <w:rsid w:val="003F3155"/>
    <w:rsid w:val="003F55FB"/>
    <w:rsid w:val="003F5B5C"/>
    <w:rsid w:val="003F6A35"/>
    <w:rsid w:val="00400237"/>
    <w:rsid w:val="004042C0"/>
    <w:rsid w:val="00406414"/>
    <w:rsid w:val="00414D13"/>
    <w:rsid w:val="00415299"/>
    <w:rsid w:val="00416A0F"/>
    <w:rsid w:val="00416BFA"/>
    <w:rsid w:val="00416EB8"/>
    <w:rsid w:val="00421078"/>
    <w:rsid w:val="00422624"/>
    <w:rsid w:val="00431417"/>
    <w:rsid w:val="00434380"/>
    <w:rsid w:val="0043441D"/>
    <w:rsid w:val="0043487A"/>
    <w:rsid w:val="0043694B"/>
    <w:rsid w:val="00436B0A"/>
    <w:rsid w:val="00440F26"/>
    <w:rsid w:val="00444CB0"/>
    <w:rsid w:val="00446109"/>
    <w:rsid w:val="00446C87"/>
    <w:rsid w:val="004536E1"/>
    <w:rsid w:val="004560C0"/>
    <w:rsid w:val="00456B02"/>
    <w:rsid w:val="00462F7A"/>
    <w:rsid w:val="004647D1"/>
    <w:rsid w:val="00466414"/>
    <w:rsid w:val="0047100D"/>
    <w:rsid w:val="00473BB1"/>
    <w:rsid w:val="00474F92"/>
    <w:rsid w:val="00482C8E"/>
    <w:rsid w:val="00486A1C"/>
    <w:rsid w:val="00494B09"/>
    <w:rsid w:val="00496EB5"/>
    <w:rsid w:val="00497183"/>
    <w:rsid w:val="004A12DE"/>
    <w:rsid w:val="004A2A95"/>
    <w:rsid w:val="004A58A3"/>
    <w:rsid w:val="004B1EE9"/>
    <w:rsid w:val="004C17A9"/>
    <w:rsid w:val="004C5176"/>
    <w:rsid w:val="004C5460"/>
    <w:rsid w:val="004C7857"/>
    <w:rsid w:val="004D4C44"/>
    <w:rsid w:val="004E2BD4"/>
    <w:rsid w:val="004E7D83"/>
    <w:rsid w:val="004F0D7A"/>
    <w:rsid w:val="004F0E91"/>
    <w:rsid w:val="004F13E6"/>
    <w:rsid w:val="004F444E"/>
    <w:rsid w:val="004F5F24"/>
    <w:rsid w:val="004F7A4C"/>
    <w:rsid w:val="005018FD"/>
    <w:rsid w:val="005019F5"/>
    <w:rsid w:val="00504E0E"/>
    <w:rsid w:val="0051610E"/>
    <w:rsid w:val="0051688C"/>
    <w:rsid w:val="00516B0C"/>
    <w:rsid w:val="00517CA7"/>
    <w:rsid w:val="00517EFF"/>
    <w:rsid w:val="005215BA"/>
    <w:rsid w:val="005251D8"/>
    <w:rsid w:val="005260E1"/>
    <w:rsid w:val="00526D77"/>
    <w:rsid w:val="00531F69"/>
    <w:rsid w:val="00532315"/>
    <w:rsid w:val="005348BD"/>
    <w:rsid w:val="00537D99"/>
    <w:rsid w:val="005410AD"/>
    <w:rsid w:val="005410EA"/>
    <w:rsid w:val="00542201"/>
    <w:rsid w:val="00545345"/>
    <w:rsid w:val="00547A1C"/>
    <w:rsid w:val="0055418C"/>
    <w:rsid w:val="00554D38"/>
    <w:rsid w:val="00556451"/>
    <w:rsid w:val="0057013C"/>
    <w:rsid w:val="005718F6"/>
    <w:rsid w:val="00572213"/>
    <w:rsid w:val="005732EE"/>
    <w:rsid w:val="0057372E"/>
    <w:rsid w:val="00574013"/>
    <w:rsid w:val="00576B51"/>
    <w:rsid w:val="005779E2"/>
    <w:rsid w:val="00582415"/>
    <w:rsid w:val="0058421D"/>
    <w:rsid w:val="00591342"/>
    <w:rsid w:val="0059391E"/>
    <w:rsid w:val="005A0B70"/>
    <w:rsid w:val="005A361A"/>
    <w:rsid w:val="005A4124"/>
    <w:rsid w:val="005A45B7"/>
    <w:rsid w:val="005A709C"/>
    <w:rsid w:val="005B140A"/>
    <w:rsid w:val="005B2E02"/>
    <w:rsid w:val="005B4172"/>
    <w:rsid w:val="005B5B95"/>
    <w:rsid w:val="005B76B7"/>
    <w:rsid w:val="005C0421"/>
    <w:rsid w:val="005C2914"/>
    <w:rsid w:val="005C351E"/>
    <w:rsid w:val="005D0162"/>
    <w:rsid w:val="005D34D2"/>
    <w:rsid w:val="005D6240"/>
    <w:rsid w:val="005D6C45"/>
    <w:rsid w:val="005E4355"/>
    <w:rsid w:val="005E456F"/>
    <w:rsid w:val="005E4675"/>
    <w:rsid w:val="005E7C9D"/>
    <w:rsid w:val="005F439E"/>
    <w:rsid w:val="005F7437"/>
    <w:rsid w:val="005F7D42"/>
    <w:rsid w:val="006014F5"/>
    <w:rsid w:val="00612FB1"/>
    <w:rsid w:val="006132E0"/>
    <w:rsid w:val="0061508C"/>
    <w:rsid w:val="00615768"/>
    <w:rsid w:val="00617CEF"/>
    <w:rsid w:val="006226A3"/>
    <w:rsid w:val="00622DB3"/>
    <w:rsid w:val="00623367"/>
    <w:rsid w:val="00630435"/>
    <w:rsid w:val="00631C49"/>
    <w:rsid w:val="0063334B"/>
    <w:rsid w:val="00634A38"/>
    <w:rsid w:val="0063591D"/>
    <w:rsid w:val="0064463D"/>
    <w:rsid w:val="00644DBB"/>
    <w:rsid w:val="00645320"/>
    <w:rsid w:val="00652C55"/>
    <w:rsid w:val="006534DA"/>
    <w:rsid w:val="00653BB0"/>
    <w:rsid w:val="00653CE8"/>
    <w:rsid w:val="006544F6"/>
    <w:rsid w:val="006547A9"/>
    <w:rsid w:val="00655714"/>
    <w:rsid w:val="00657206"/>
    <w:rsid w:val="00657A38"/>
    <w:rsid w:val="0066084F"/>
    <w:rsid w:val="00663597"/>
    <w:rsid w:val="00667DCD"/>
    <w:rsid w:val="00673C3A"/>
    <w:rsid w:val="00682134"/>
    <w:rsid w:val="0068213E"/>
    <w:rsid w:val="00682FA3"/>
    <w:rsid w:val="00687ED4"/>
    <w:rsid w:val="00690D4D"/>
    <w:rsid w:val="00692206"/>
    <w:rsid w:val="00692735"/>
    <w:rsid w:val="006927FD"/>
    <w:rsid w:val="00696106"/>
    <w:rsid w:val="00696FEC"/>
    <w:rsid w:val="006A3042"/>
    <w:rsid w:val="006A44A7"/>
    <w:rsid w:val="006A6283"/>
    <w:rsid w:val="006A724E"/>
    <w:rsid w:val="006B0FE2"/>
    <w:rsid w:val="006B2C72"/>
    <w:rsid w:val="006B70F3"/>
    <w:rsid w:val="006B776F"/>
    <w:rsid w:val="006C0F52"/>
    <w:rsid w:val="006C13CC"/>
    <w:rsid w:val="006C5F04"/>
    <w:rsid w:val="006D0949"/>
    <w:rsid w:val="006D35A7"/>
    <w:rsid w:val="006E0BBC"/>
    <w:rsid w:val="006E258A"/>
    <w:rsid w:val="006E38FD"/>
    <w:rsid w:val="006E6024"/>
    <w:rsid w:val="006E76DF"/>
    <w:rsid w:val="006E79BC"/>
    <w:rsid w:val="006F0A57"/>
    <w:rsid w:val="006F2188"/>
    <w:rsid w:val="006F6843"/>
    <w:rsid w:val="006F6C2F"/>
    <w:rsid w:val="00701065"/>
    <w:rsid w:val="00703ACF"/>
    <w:rsid w:val="00707225"/>
    <w:rsid w:val="007109A0"/>
    <w:rsid w:val="00710A45"/>
    <w:rsid w:val="00712209"/>
    <w:rsid w:val="007122CC"/>
    <w:rsid w:val="00714426"/>
    <w:rsid w:val="00715918"/>
    <w:rsid w:val="0071715B"/>
    <w:rsid w:val="007203D6"/>
    <w:rsid w:val="00720652"/>
    <w:rsid w:val="00724D87"/>
    <w:rsid w:val="00725C0E"/>
    <w:rsid w:val="00731198"/>
    <w:rsid w:val="007335F3"/>
    <w:rsid w:val="00740A7D"/>
    <w:rsid w:val="00747C3C"/>
    <w:rsid w:val="00747DC2"/>
    <w:rsid w:val="0075070A"/>
    <w:rsid w:val="0075078E"/>
    <w:rsid w:val="00752A12"/>
    <w:rsid w:val="0075373B"/>
    <w:rsid w:val="00753BFE"/>
    <w:rsid w:val="0075532D"/>
    <w:rsid w:val="007554BA"/>
    <w:rsid w:val="00757B84"/>
    <w:rsid w:val="0076467F"/>
    <w:rsid w:val="00770E95"/>
    <w:rsid w:val="00770F7C"/>
    <w:rsid w:val="007740DF"/>
    <w:rsid w:val="00776B94"/>
    <w:rsid w:val="007806EA"/>
    <w:rsid w:val="0078379D"/>
    <w:rsid w:val="00783957"/>
    <w:rsid w:val="00783AB2"/>
    <w:rsid w:val="007863BA"/>
    <w:rsid w:val="00787121"/>
    <w:rsid w:val="0079028A"/>
    <w:rsid w:val="00792AE6"/>
    <w:rsid w:val="0079322C"/>
    <w:rsid w:val="00793D98"/>
    <w:rsid w:val="007A0A43"/>
    <w:rsid w:val="007A18D1"/>
    <w:rsid w:val="007A1D6E"/>
    <w:rsid w:val="007A2D57"/>
    <w:rsid w:val="007A2DFC"/>
    <w:rsid w:val="007A3ADF"/>
    <w:rsid w:val="007A3C4C"/>
    <w:rsid w:val="007A4277"/>
    <w:rsid w:val="007A6D04"/>
    <w:rsid w:val="007B685A"/>
    <w:rsid w:val="007C0002"/>
    <w:rsid w:val="007C1CDA"/>
    <w:rsid w:val="007C257A"/>
    <w:rsid w:val="007C2B27"/>
    <w:rsid w:val="007C3DCA"/>
    <w:rsid w:val="007C5122"/>
    <w:rsid w:val="007D516A"/>
    <w:rsid w:val="007E0823"/>
    <w:rsid w:val="007E14DD"/>
    <w:rsid w:val="007E4945"/>
    <w:rsid w:val="007F1031"/>
    <w:rsid w:val="007F1C1F"/>
    <w:rsid w:val="007F48C6"/>
    <w:rsid w:val="007F4C3B"/>
    <w:rsid w:val="00800097"/>
    <w:rsid w:val="008000CB"/>
    <w:rsid w:val="00800BD3"/>
    <w:rsid w:val="00801703"/>
    <w:rsid w:val="00804B1F"/>
    <w:rsid w:val="00805A0A"/>
    <w:rsid w:val="00806B16"/>
    <w:rsid w:val="00810076"/>
    <w:rsid w:val="00810E65"/>
    <w:rsid w:val="00811D32"/>
    <w:rsid w:val="008140DA"/>
    <w:rsid w:val="00816B62"/>
    <w:rsid w:val="00821095"/>
    <w:rsid w:val="008217B9"/>
    <w:rsid w:val="00822104"/>
    <w:rsid w:val="00822A79"/>
    <w:rsid w:val="00822C48"/>
    <w:rsid w:val="00822FB5"/>
    <w:rsid w:val="0082514B"/>
    <w:rsid w:val="00830F90"/>
    <w:rsid w:val="00833C8D"/>
    <w:rsid w:val="00833EFD"/>
    <w:rsid w:val="00835ED3"/>
    <w:rsid w:val="00841047"/>
    <w:rsid w:val="00841A16"/>
    <w:rsid w:val="00844491"/>
    <w:rsid w:val="00845BFF"/>
    <w:rsid w:val="00846BD3"/>
    <w:rsid w:val="008471F0"/>
    <w:rsid w:val="008545BB"/>
    <w:rsid w:val="008546D0"/>
    <w:rsid w:val="00854F0D"/>
    <w:rsid w:val="00857233"/>
    <w:rsid w:val="00857E29"/>
    <w:rsid w:val="00860DEE"/>
    <w:rsid w:val="008636A8"/>
    <w:rsid w:val="00864825"/>
    <w:rsid w:val="00866C00"/>
    <w:rsid w:val="00867302"/>
    <w:rsid w:val="0086749B"/>
    <w:rsid w:val="008700D1"/>
    <w:rsid w:val="00870E4C"/>
    <w:rsid w:val="00873192"/>
    <w:rsid w:val="00876F96"/>
    <w:rsid w:val="00877B20"/>
    <w:rsid w:val="008813E3"/>
    <w:rsid w:val="00882598"/>
    <w:rsid w:val="00882E8A"/>
    <w:rsid w:val="008844D6"/>
    <w:rsid w:val="00886035"/>
    <w:rsid w:val="00886FAD"/>
    <w:rsid w:val="0089075E"/>
    <w:rsid w:val="00891A33"/>
    <w:rsid w:val="00894FAE"/>
    <w:rsid w:val="00895DB3"/>
    <w:rsid w:val="008962DE"/>
    <w:rsid w:val="00896970"/>
    <w:rsid w:val="00897338"/>
    <w:rsid w:val="00897F65"/>
    <w:rsid w:val="008A2100"/>
    <w:rsid w:val="008A23F0"/>
    <w:rsid w:val="008A4373"/>
    <w:rsid w:val="008A45F1"/>
    <w:rsid w:val="008A72D5"/>
    <w:rsid w:val="008B2E60"/>
    <w:rsid w:val="008B586E"/>
    <w:rsid w:val="008B7727"/>
    <w:rsid w:val="008C3A92"/>
    <w:rsid w:val="008C6D02"/>
    <w:rsid w:val="008D0CB3"/>
    <w:rsid w:val="008D2A72"/>
    <w:rsid w:val="008D44DE"/>
    <w:rsid w:val="008D70B7"/>
    <w:rsid w:val="008E28BC"/>
    <w:rsid w:val="008F19EB"/>
    <w:rsid w:val="008F28C0"/>
    <w:rsid w:val="008F41FE"/>
    <w:rsid w:val="008F54C5"/>
    <w:rsid w:val="008F5728"/>
    <w:rsid w:val="008F6C80"/>
    <w:rsid w:val="00902CB7"/>
    <w:rsid w:val="00902E8B"/>
    <w:rsid w:val="009047D1"/>
    <w:rsid w:val="00906BF1"/>
    <w:rsid w:val="00911327"/>
    <w:rsid w:val="00915B88"/>
    <w:rsid w:val="0092050E"/>
    <w:rsid w:val="0092197C"/>
    <w:rsid w:val="009223D1"/>
    <w:rsid w:val="0092438A"/>
    <w:rsid w:val="00931BD7"/>
    <w:rsid w:val="0093212A"/>
    <w:rsid w:val="009362BF"/>
    <w:rsid w:val="00937878"/>
    <w:rsid w:val="0094107E"/>
    <w:rsid w:val="00942866"/>
    <w:rsid w:val="0095322E"/>
    <w:rsid w:val="00955714"/>
    <w:rsid w:val="00957C13"/>
    <w:rsid w:val="0096468D"/>
    <w:rsid w:val="00966408"/>
    <w:rsid w:val="009709D9"/>
    <w:rsid w:val="0097339D"/>
    <w:rsid w:val="009742A6"/>
    <w:rsid w:val="009826F3"/>
    <w:rsid w:val="00983105"/>
    <w:rsid w:val="009856D5"/>
    <w:rsid w:val="00995245"/>
    <w:rsid w:val="0099779E"/>
    <w:rsid w:val="00997E03"/>
    <w:rsid w:val="009A15DB"/>
    <w:rsid w:val="009A342F"/>
    <w:rsid w:val="009A42C0"/>
    <w:rsid w:val="009B40C0"/>
    <w:rsid w:val="009B55FE"/>
    <w:rsid w:val="009C0BE7"/>
    <w:rsid w:val="009C1C60"/>
    <w:rsid w:val="009C5E4B"/>
    <w:rsid w:val="009D319A"/>
    <w:rsid w:val="009D6844"/>
    <w:rsid w:val="009E3AC1"/>
    <w:rsid w:val="009E5432"/>
    <w:rsid w:val="009F5F85"/>
    <w:rsid w:val="009F6570"/>
    <w:rsid w:val="009F7880"/>
    <w:rsid w:val="00A00274"/>
    <w:rsid w:val="00A138EB"/>
    <w:rsid w:val="00A21A2D"/>
    <w:rsid w:val="00A22880"/>
    <w:rsid w:val="00A234A6"/>
    <w:rsid w:val="00A336A1"/>
    <w:rsid w:val="00A35D24"/>
    <w:rsid w:val="00A410CC"/>
    <w:rsid w:val="00A41A4A"/>
    <w:rsid w:val="00A45113"/>
    <w:rsid w:val="00A53406"/>
    <w:rsid w:val="00A53604"/>
    <w:rsid w:val="00A54488"/>
    <w:rsid w:val="00A5455C"/>
    <w:rsid w:val="00A633E9"/>
    <w:rsid w:val="00A656C4"/>
    <w:rsid w:val="00A66719"/>
    <w:rsid w:val="00A67CC8"/>
    <w:rsid w:val="00A70FF4"/>
    <w:rsid w:val="00A70FF7"/>
    <w:rsid w:val="00A724D3"/>
    <w:rsid w:val="00A73B53"/>
    <w:rsid w:val="00A76A1F"/>
    <w:rsid w:val="00A82988"/>
    <w:rsid w:val="00A83F28"/>
    <w:rsid w:val="00A858B7"/>
    <w:rsid w:val="00A91D9F"/>
    <w:rsid w:val="00A93B6A"/>
    <w:rsid w:val="00A941A0"/>
    <w:rsid w:val="00A94425"/>
    <w:rsid w:val="00AA46E7"/>
    <w:rsid w:val="00AA5FDE"/>
    <w:rsid w:val="00AA6D7C"/>
    <w:rsid w:val="00AB0D26"/>
    <w:rsid w:val="00AB2230"/>
    <w:rsid w:val="00AB2816"/>
    <w:rsid w:val="00AB2F91"/>
    <w:rsid w:val="00AB5424"/>
    <w:rsid w:val="00AB6D42"/>
    <w:rsid w:val="00AC15DD"/>
    <w:rsid w:val="00AC552F"/>
    <w:rsid w:val="00AD0531"/>
    <w:rsid w:val="00AD0C42"/>
    <w:rsid w:val="00AD5515"/>
    <w:rsid w:val="00AD5E47"/>
    <w:rsid w:val="00AE29BC"/>
    <w:rsid w:val="00AE38D5"/>
    <w:rsid w:val="00AE4AC4"/>
    <w:rsid w:val="00AE6411"/>
    <w:rsid w:val="00AE7347"/>
    <w:rsid w:val="00AF1493"/>
    <w:rsid w:val="00AF7F12"/>
    <w:rsid w:val="00B0064F"/>
    <w:rsid w:val="00B027D2"/>
    <w:rsid w:val="00B049E9"/>
    <w:rsid w:val="00B05982"/>
    <w:rsid w:val="00B078C4"/>
    <w:rsid w:val="00B10507"/>
    <w:rsid w:val="00B1093E"/>
    <w:rsid w:val="00B1419D"/>
    <w:rsid w:val="00B1656F"/>
    <w:rsid w:val="00B178F9"/>
    <w:rsid w:val="00B20FB2"/>
    <w:rsid w:val="00B23357"/>
    <w:rsid w:val="00B2412E"/>
    <w:rsid w:val="00B245C4"/>
    <w:rsid w:val="00B24688"/>
    <w:rsid w:val="00B25B00"/>
    <w:rsid w:val="00B25E9A"/>
    <w:rsid w:val="00B25ED7"/>
    <w:rsid w:val="00B315EA"/>
    <w:rsid w:val="00B33AC0"/>
    <w:rsid w:val="00B35971"/>
    <w:rsid w:val="00B35C6E"/>
    <w:rsid w:val="00B361F8"/>
    <w:rsid w:val="00B365C2"/>
    <w:rsid w:val="00B36706"/>
    <w:rsid w:val="00B36F6C"/>
    <w:rsid w:val="00B37426"/>
    <w:rsid w:val="00B442CE"/>
    <w:rsid w:val="00B5345B"/>
    <w:rsid w:val="00B53CDA"/>
    <w:rsid w:val="00B553C5"/>
    <w:rsid w:val="00B603CB"/>
    <w:rsid w:val="00B60AAB"/>
    <w:rsid w:val="00B61A40"/>
    <w:rsid w:val="00B6376A"/>
    <w:rsid w:val="00B6382D"/>
    <w:rsid w:val="00B654C8"/>
    <w:rsid w:val="00B6562C"/>
    <w:rsid w:val="00B7133E"/>
    <w:rsid w:val="00B72D2D"/>
    <w:rsid w:val="00B742A6"/>
    <w:rsid w:val="00B7457A"/>
    <w:rsid w:val="00B74BB8"/>
    <w:rsid w:val="00B75402"/>
    <w:rsid w:val="00B83E51"/>
    <w:rsid w:val="00B8676C"/>
    <w:rsid w:val="00B9144E"/>
    <w:rsid w:val="00B9248A"/>
    <w:rsid w:val="00B94B70"/>
    <w:rsid w:val="00B95580"/>
    <w:rsid w:val="00B963B4"/>
    <w:rsid w:val="00BA2055"/>
    <w:rsid w:val="00BA2676"/>
    <w:rsid w:val="00BA7671"/>
    <w:rsid w:val="00BB0C97"/>
    <w:rsid w:val="00BB0E83"/>
    <w:rsid w:val="00BB21ED"/>
    <w:rsid w:val="00BB3938"/>
    <w:rsid w:val="00BC147A"/>
    <w:rsid w:val="00BC2C36"/>
    <w:rsid w:val="00BC3825"/>
    <w:rsid w:val="00BC43F2"/>
    <w:rsid w:val="00BC6BB9"/>
    <w:rsid w:val="00BC6C54"/>
    <w:rsid w:val="00BD16FD"/>
    <w:rsid w:val="00BD3C8D"/>
    <w:rsid w:val="00BD74EA"/>
    <w:rsid w:val="00BD7FB0"/>
    <w:rsid w:val="00BE01C9"/>
    <w:rsid w:val="00BE1F33"/>
    <w:rsid w:val="00BF2854"/>
    <w:rsid w:val="00BF3420"/>
    <w:rsid w:val="00BF46DC"/>
    <w:rsid w:val="00BF6024"/>
    <w:rsid w:val="00C02BEB"/>
    <w:rsid w:val="00C02EAA"/>
    <w:rsid w:val="00C0498A"/>
    <w:rsid w:val="00C05B49"/>
    <w:rsid w:val="00C0632B"/>
    <w:rsid w:val="00C07A4D"/>
    <w:rsid w:val="00C13D73"/>
    <w:rsid w:val="00C16C38"/>
    <w:rsid w:val="00C17BC1"/>
    <w:rsid w:val="00C262F0"/>
    <w:rsid w:val="00C278BF"/>
    <w:rsid w:val="00C27929"/>
    <w:rsid w:val="00C302DF"/>
    <w:rsid w:val="00C32BB6"/>
    <w:rsid w:val="00C32DBF"/>
    <w:rsid w:val="00C34EE4"/>
    <w:rsid w:val="00C35846"/>
    <w:rsid w:val="00C4150C"/>
    <w:rsid w:val="00C41689"/>
    <w:rsid w:val="00C43912"/>
    <w:rsid w:val="00C446BD"/>
    <w:rsid w:val="00C44BFC"/>
    <w:rsid w:val="00C450F8"/>
    <w:rsid w:val="00C46D44"/>
    <w:rsid w:val="00C52324"/>
    <w:rsid w:val="00C524F6"/>
    <w:rsid w:val="00C5287C"/>
    <w:rsid w:val="00C546C4"/>
    <w:rsid w:val="00C54D14"/>
    <w:rsid w:val="00C55276"/>
    <w:rsid w:val="00C579DC"/>
    <w:rsid w:val="00C6112A"/>
    <w:rsid w:val="00C630C7"/>
    <w:rsid w:val="00C63E94"/>
    <w:rsid w:val="00C65FA5"/>
    <w:rsid w:val="00C70696"/>
    <w:rsid w:val="00C7364F"/>
    <w:rsid w:val="00C7670D"/>
    <w:rsid w:val="00C834EF"/>
    <w:rsid w:val="00C83922"/>
    <w:rsid w:val="00C83A0C"/>
    <w:rsid w:val="00C840A7"/>
    <w:rsid w:val="00C84B4C"/>
    <w:rsid w:val="00C84C65"/>
    <w:rsid w:val="00C87737"/>
    <w:rsid w:val="00C9103F"/>
    <w:rsid w:val="00C97294"/>
    <w:rsid w:val="00CA061B"/>
    <w:rsid w:val="00CA60FF"/>
    <w:rsid w:val="00CB0B47"/>
    <w:rsid w:val="00CB3B81"/>
    <w:rsid w:val="00CB440F"/>
    <w:rsid w:val="00CB5982"/>
    <w:rsid w:val="00CC1547"/>
    <w:rsid w:val="00CC2359"/>
    <w:rsid w:val="00CC346B"/>
    <w:rsid w:val="00CC595F"/>
    <w:rsid w:val="00CC75BC"/>
    <w:rsid w:val="00CD407A"/>
    <w:rsid w:val="00CD5678"/>
    <w:rsid w:val="00CD5F68"/>
    <w:rsid w:val="00CE4415"/>
    <w:rsid w:val="00CE4829"/>
    <w:rsid w:val="00CE5DEC"/>
    <w:rsid w:val="00CE6BD4"/>
    <w:rsid w:val="00CE7F88"/>
    <w:rsid w:val="00CF155F"/>
    <w:rsid w:val="00CF305E"/>
    <w:rsid w:val="00D0090E"/>
    <w:rsid w:val="00D030EC"/>
    <w:rsid w:val="00D1317C"/>
    <w:rsid w:val="00D13A6D"/>
    <w:rsid w:val="00D21AE4"/>
    <w:rsid w:val="00D22A48"/>
    <w:rsid w:val="00D231AA"/>
    <w:rsid w:val="00D31F87"/>
    <w:rsid w:val="00D32308"/>
    <w:rsid w:val="00D32870"/>
    <w:rsid w:val="00D32A77"/>
    <w:rsid w:val="00D33CBA"/>
    <w:rsid w:val="00D34BA6"/>
    <w:rsid w:val="00D36B96"/>
    <w:rsid w:val="00D373B5"/>
    <w:rsid w:val="00D37420"/>
    <w:rsid w:val="00D37F96"/>
    <w:rsid w:val="00D45DCC"/>
    <w:rsid w:val="00D532B6"/>
    <w:rsid w:val="00D54948"/>
    <w:rsid w:val="00D56113"/>
    <w:rsid w:val="00D601C0"/>
    <w:rsid w:val="00D60FD0"/>
    <w:rsid w:val="00D617F7"/>
    <w:rsid w:val="00D62EDD"/>
    <w:rsid w:val="00D65048"/>
    <w:rsid w:val="00D66605"/>
    <w:rsid w:val="00D67499"/>
    <w:rsid w:val="00D71681"/>
    <w:rsid w:val="00D725A1"/>
    <w:rsid w:val="00D7404C"/>
    <w:rsid w:val="00D80066"/>
    <w:rsid w:val="00D80BA6"/>
    <w:rsid w:val="00D80E00"/>
    <w:rsid w:val="00D81350"/>
    <w:rsid w:val="00D81998"/>
    <w:rsid w:val="00D8263C"/>
    <w:rsid w:val="00D85029"/>
    <w:rsid w:val="00D86779"/>
    <w:rsid w:val="00D91057"/>
    <w:rsid w:val="00D91275"/>
    <w:rsid w:val="00D92EFB"/>
    <w:rsid w:val="00D9630B"/>
    <w:rsid w:val="00DA2F42"/>
    <w:rsid w:val="00DA41DB"/>
    <w:rsid w:val="00DA53C2"/>
    <w:rsid w:val="00DA63AC"/>
    <w:rsid w:val="00DB1F58"/>
    <w:rsid w:val="00DC2B90"/>
    <w:rsid w:val="00DC3E92"/>
    <w:rsid w:val="00DD0224"/>
    <w:rsid w:val="00DD3659"/>
    <w:rsid w:val="00DD4554"/>
    <w:rsid w:val="00DD5C18"/>
    <w:rsid w:val="00DE3842"/>
    <w:rsid w:val="00DE44CB"/>
    <w:rsid w:val="00DE5450"/>
    <w:rsid w:val="00DE59E9"/>
    <w:rsid w:val="00DE60B3"/>
    <w:rsid w:val="00DF01FA"/>
    <w:rsid w:val="00DF1E65"/>
    <w:rsid w:val="00DF2A15"/>
    <w:rsid w:val="00DF3DD0"/>
    <w:rsid w:val="00DF6230"/>
    <w:rsid w:val="00DF7A9D"/>
    <w:rsid w:val="00E003F9"/>
    <w:rsid w:val="00E00BE1"/>
    <w:rsid w:val="00E0163E"/>
    <w:rsid w:val="00E0233C"/>
    <w:rsid w:val="00E0562D"/>
    <w:rsid w:val="00E057E6"/>
    <w:rsid w:val="00E077AB"/>
    <w:rsid w:val="00E1381E"/>
    <w:rsid w:val="00E16EF4"/>
    <w:rsid w:val="00E2722F"/>
    <w:rsid w:val="00E27285"/>
    <w:rsid w:val="00E272E2"/>
    <w:rsid w:val="00E27DA5"/>
    <w:rsid w:val="00E30B39"/>
    <w:rsid w:val="00E32F16"/>
    <w:rsid w:val="00E349E7"/>
    <w:rsid w:val="00E35527"/>
    <w:rsid w:val="00E35827"/>
    <w:rsid w:val="00E35922"/>
    <w:rsid w:val="00E506ED"/>
    <w:rsid w:val="00E5111C"/>
    <w:rsid w:val="00E560C1"/>
    <w:rsid w:val="00E60183"/>
    <w:rsid w:val="00E6171F"/>
    <w:rsid w:val="00E636FE"/>
    <w:rsid w:val="00E6402C"/>
    <w:rsid w:val="00E70906"/>
    <w:rsid w:val="00E71CB7"/>
    <w:rsid w:val="00E7487E"/>
    <w:rsid w:val="00E74F96"/>
    <w:rsid w:val="00E766C5"/>
    <w:rsid w:val="00E80D53"/>
    <w:rsid w:val="00E81E0D"/>
    <w:rsid w:val="00E9393E"/>
    <w:rsid w:val="00E93F26"/>
    <w:rsid w:val="00E948CE"/>
    <w:rsid w:val="00E953BF"/>
    <w:rsid w:val="00E96397"/>
    <w:rsid w:val="00EA0CC4"/>
    <w:rsid w:val="00EA31A8"/>
    <w:rsid w:val="00EA4E30"/>
    <w:rsid w:val="00EA5356"/>
    <w:rsid w:val="00EB04EF"/>
    <w:rsid w:val="00EB2A54"/>
    <w:rsid w:val="00EB2EFA"/>
    <w:rsid w:val="00EB35AB"/>
    <w:rsid w:val="00EB3D32"/>
    <w:rsid w:val="00EB40ED"/>
    <w:rsid w:val="00EB5C4E"/>
    <w:rsid w:val="00EC0C3E"/>
    <w:rsid w:val="00EC726E"/>
    <w:rsid w:val="00ED25CB"/>
    <w:rsid w:val="00ED2987"/>
    <w:rsid w:val="00ED338E"/>
    <w:rsid w:val="00ED64AF"/>
    <w:rsid w:val="00EE4FAD"/>
    <w:rsid w:val="00EE70FF"/>
    <w:rsid w:val="00EE7DE6"/>
    <w:rsid w:val="00EF0DE8"/>
    <w:rsid w:val="00EF59C3"/>
    <w:rsid w:val="00EF5F93"/>
    <w:rsid w:val="00EF748B"/>
    <w:rsid w:val="00F00961"/>
    <w:rsid w:val="00F0375D"/>
    <w:rsid w:val="00F03B3B"/>
    <w:rsid w:val="00F04487"/>
    <w:rsid w:val="00F05905"/>
    <w:rsid w:val="00F05C9D"/>
    <w:rsid w:val="00F21174"/>
    <w:rsid w:val="00F21598"/>
    <w:rsid w:val="00F21F05"/>
    <w:rsid w:val="00F22213"/>
    <w:rsid w:val="00F22543"/>
    <w:rsid w:val="00F25545"/>
    <w:rsid w:val="00F2582D"/>
    <w:rsid w:val="00F2679A"/>
    <w:rsid w:val="00F26A1C"/>
    <w:rsid w:val="00F26D90"/>
    <w:rsid w:val="00F342E9"/>
    <w:rsid w:val="00F3595F"/>
    <w:rsid w:val="00F439DD"/>
    <w:rsid w:val="00F43F60"/>
    <w:rsid w:val="00F45B21"/>
    <w:rsid w:val="00F514E0"/>
    <w:rsid w:val="00F519B9"/>
    <w:rsid w:val="00F572D3"/>
    <w:rsid w:val="00F63233"/>
    <w:rsid w:val="00F6339B"/>
    <w:rsid w:val="00F63F9C"/>
    <w:rsid w:val="00F670F0"/>
    <w:rsid w:val="00F67189"/>
    <w:rsid w:val="00F712A6"/>
    <w:rsid w:val="00F7203B"/>
    <w:rsid w:val="00F73C58"/>
    <w:rsid w:val="00F7452D"/>
    <w:rsid w:val="00F7565D"/>
    <w:rsid w:val="00F767E8"/>
    <w:rsid w:val="00F76E35"/>
    <w:rsid w:val="00F77BFD"/>
    <w:rsid w:val="00F81538"/>
    <w:rsid w:val="00F82CFA"/>
    <w:rsid w:val="00F866AF"/>
    <w:rsid w:val="00F90B0E"/>
    <w:rsid w:val="00F92FC7"/>
    <w:rsid w:val="00F933BD"/>
    <w:rsid w:val="00F94551"/>
    <w:rsid w:val="00F95510"/>
    <w:rsid w:val="00FB0E79"/>
    <w:rsid w:val="00FB1740"/>
    <w:rsid w:val="00FB603E"/>
    <w:rsid w:val="00FC0569"/>
    <w:rsid w:val="00FC1FE3"/>
    <w:rsid w:val="00FC6FFC"/>
    <w:rsid w:val="00FD1F33"/>
    <w:rsid w:val="00FD2908"/>
    <w:rsid w:val="00FD3D46"/>
    <w:rsid w:val="00FD59F7"/>
    <w:rsid w:val="00FD730A"/>
    <w:rsid w:val="00FD7F98"/>
    <w:rsid w:val="00FE1726"/>
    <w:rsid w:val="00FE3000"/>
    <w:rsid w:val="00FF039B"/>
    <w:rsid w:val="00FF1722"/>
    <w:rsid w:val="00FF280B"/>
    <w:rsid w:val="00FF3B55"/>
    <w:rsid w:val="00FF4727"/>
    <w:rsid w:val="00FF635E"/>
    <w:rsid w:val="00FF74C2"/>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1FA8F"/>
  <w15:docId w15:val="{3FFA2BF8-5D2F-4EC5-9717-5A1AF193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B84"/>
  </w:style>
  <w:style w:type="paragraph" w:styleId="Heading1">
    <w:name w:val="heading 1"/>
    <w:basedOn w:val="Normal"/>
    <w:next w:val="Normal"/>
    <w:link w:val="Heading1Char"/>
    <w:qFormat/>
    <w:rsid w:val="00AE4AC4"/>
    <w:pPr>
      <w:keepNext/>
      <w:keepLines/>
      <w:numPr>
        <w:numId w:val="1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4AC4"/>
    <w:pPr>
      <w:keepNext/>
      <w:keepLines/>
      <w:numPr>
        <w:ilvl w:val="1"/>
        <w:numId w:val="15"/>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E4AC4"/>
    <w:pPr>
      <w:keepNext/>
      <w:keepLines/>
      <w:numPr>
        <w:ilvl w:val="2"/>
        <w:numId w:val="15"/>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E4AC4"/>
    <w:pPr>
      <w:keepNext/>
      <w:keepLines/>
      <w:numPr>
        <w:ilvl w:val="3"/>
        <w:numId w:val="1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E4AC4"/>
    <w:pPr>
      <w:keepNext/>
      <w:keepLines/>
      <w:numPr>
        <w:ilvl w:val="4"/>
        <w:numId w:val="1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E4AC4"/>
    <w:pPr>
      <w:keepNext/>
      <w:keepLines/>
      <w:numPr>
        <w:ilvl w:val="5"/>
        <w:numId w:val="1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E4AC4"/>
    <w:pPr>
      <w:keepNext/>
      <w:keepLines/>
      <w:numPr>
        <w:ilvl w:val="6"/>
        <w:numId w:val="1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E4AC4"/>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4AC4"/>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7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7B84"/>
    <w:rPr>
      <w:color w:val="0563C1" w:themeColor="hyperlink"/>
      <w:u w:val="single"/>
    </w:rPr>
  </w:style>
  <w:style w:type="paragraph" w:styleId="ListParagraph">
    <w:name w:val="List Paragraph"/>
    <w:aliases w:val="Scriptoria bullet points,List Paragraph 1,Абзац списка1,Bullets,References,Liste 1,List Paragraph nowy,Numbered List Paragraph,List Paragraph (numbered (a)),Medium Grid 1 - Accent 21,Paragraphe de liste2,Paragraphe de liste1,Dot pt"/>
    <w:basedOn w:val="Normal"/>
    <w:link w:val="ListParagraphChar"/>
    <w:uiPriority w:val="34"/>
    <w:qFormat/>
    <w:rsid w:val="00757B84"/>
    <w:pPr>
      <w:ind w:left="720"/>
      <w:contextualSpacing/>
    </w:pPr>
  </w:style>
  <w:style w:type="paragraph" w:styleId="FootnoteText">
    <w:name w:val="footnote text"/>
    <w:aliases w:val=" Char,Char,Знак1, Знак1, Знак,Знак,Fußnote Char Char,Fußnote Char,Fußnote Char Car Char Char,Fußnote Char Car Char Char Char Char Char Char Char Char Char Char,single space,fn,FOOTNOTES,A,Footnote Text Char1,Footnote Text Char2 Char,Cha,ft"/>
    <w:basedOn w:val="Normal"/>
    <w:link w:val="FootnoteTextChar"/>
    <w:unhideWhenUsed/>
    <w:qFormat/>
    <w:rsid w:val="00757B84"/>
    <w:pPr>
      <w:spacing w:after="0" w:line="240" w:lineRule="auto"/>
    </w:pPr>
    <w:rPr>
      <w:sz w:val="20"/>
      <w:szCs w:val="20"/>
    </w:rPr>
  </w:style>
  <w:style w:type="character" w:customStyle="1" w:styleId="FootnoteTextChar">
    <w:name w:val="Footnote Text Char"/>
    <w:aliases w:val=" Char Char,Char Char,Знак1 Char, Знак1 Char, Знак Char,Знак Char,Fußnote Char Char Char,Fußnote Char Char1,Fußnote Char Car Char Char Char,Fußnote Char Car Char Char Char Char Char Char Char Char Char Char Char,single space Char"/>
    <w:basedOn w:val="DefaultParagraphFont"/>
    <w:link w:val="FootnoteText"/>
    <w:rsid w:val="00757B84"/>
    <w:rPr>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nhideWhenUsed/>
    <w:rsid w:val="00757B84"/>
    <w:rPr>
      <w:vertAlign w:val="superscript"/>
    </w:rPr>
  </w:style>
  <w:style w:type="character" w:customStyle="1" w:styleId="ListParagraphChar">
    <w:name w:val="List Paragraph Char"/>
    <w:aliases w:val="Scriptoria bullet points Char,List Paragraph 1 Char,Абзац списка1 Char,Bullets Char,References Char,Liste 1 Char,List Paragraph nowy Char,Numbered List Paragraph Char,List Paragraph (numbered (a)) Char,Medium Grid 1 - Accent 21 Char"/>
    <w:link w:val="ListParagraph"/>
    <w:uiPriority w:val="34"/>
    <w:rsid w:val="00757B84"/>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
    <w:qFormat/>
    <w:rsid w:val="00757B84"/>
    <w:pPr>
      <w:spacing w:line="240" w:lineRule="exact"/>
    </w:pPr>
    <w:rPr>
      <w:vertAlign w:val="superscript"/>
    </w:rPr>
  </w:style>
  <w:style w:type="paragraph" w:customStyle="1" w:styleId="Default">
    <w:name w:val="Default"/>
    <w:rsid w:val="00757B84"/>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unhideWhenUsed/>
    <w:rsid w:val="00757B84"/>
    <w:pPr>
      <w:spacing w:after="0" w:line="240" w:lineRule="auto"/>
      <w:ind w:firstLine="720"/>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57B8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57B84"/>
    <w:pPr>
      <w:widowControl w:val="0"/>
      <w:tabs>
        <w:tab w:val="center" w:pos="4153"/>
        <w:tab w:val="right" w:pos="8306"/>
      </w:tabs>
      <w:adjustRightInd w:val="0"/>
      <w:spacing w:after="0" w:line="240" w:lineRule="auto"/>
      <w:jc w:val="both"/>
      <w:textAlignment w:val="baseline"/>
    </w:pPr>
    <w:rPr>
      <w:rFonts w:ascii="Times New Roman" w:eastAsia="Times New Roman" w:hAnsi="Times New Roman" w:cs="Times New Roman"/>
      <w:sz w:val="20"/>
      <w:szCs w:val="20"/>
      <w:lang w:val="lv-LV" w:eastAsia="lv-LV"/>
    </w:rPr>
  </w:style>
  <w:style w:type="character" w:customStyle="1" w:styleId="FooterChar">
    <w:name w:val="Footer Char"/>
    <w:basedOn w:val="DefaultParagraphFont"/>
    <w:link w:val="Footer"/>
    <w:uiPriority w:val="99"/>
    <w:rsid w:val="00757B84"/>
    <w:rPr>
      <w:rFonts w:ascii="Times New Roman" w:eastAsia="Times New Roman" w:hAnsi="Times New Roman" w:cs="Times New Roman"/>
      <w:sz w:val="20"/>
      <w:szCs w:val="20"/>
      <w:lang w:val="lv-LV" w:eastAsia="lv-LV"/>
    </w:rPr>
  </w:style>
  <w:style w:type="paragraph" w:styleId="Header">
    <w:name w:val="header"/>
    <w:basedOn w:val="Normal"/>
    <w:link w:val="HeaderChar"/>
    <w:uiPriority w:val="99"/>
    <w:unhideWhenUsed/>
    <w:rsid w:val="00757B84"/>
    <w:pPr>
      <w:tabs>
        <w:tab w:val="center" w:pos="4677"/>
        <w:tab w:val="right" w:pos="9355"/>
      </w:tabs>
      <w:spacing w:after="0" w:line="240" w:lineRule="auto"/>
    </w:pPr>
    <w:rPr>
      <w:szCs w:val="24"/>
    </w:rPr>
  </w:style>
  <w:style w:type="character" w:customStyle="1" w:styleId="HeaderChar">
    <w:name w:val="Header Char"/>
    <w:basedOn w:val="DefaultParagraphFont"/>
    <w:link w:val="Header"/>
    <w:uiPriority w:val="99"/>
    <w:rsid w:val="00757B84"/>
    <w:rPr>
      <w:szCs w:val="24"/>
    </w:rPr>
  </w:style>
  <w:style w:type="paragraph" w:styleId="HTMLPreformatted">
    <w:name w:val="HTML Preformatted"/>
    <w:basedOn w:val="Normal"/>
    <w:link w:val="HTMLPreformattedChar"/>
    <w:uiPriority w:val="99"/>
    <w:rsid w:val="00757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757B84"/>
    <w:rPr>
      <w:rFonts w:ascii="Courier New" w:eastAsia="Calibri" w:hAnsi="Courier New" w:cs="Courier New"/>
      <w:sz w:val="20"/>
      <w:szCs w:val="20"/>
      <w:lang w:val="ru-RU" w:eastAsia="ru-RU"/>
    </w:rPr>
  </w:style>
  <w:style w:type="character" w:styleId="CommentReference">
    <w:name w:val="annotation reference"/>
    <w:basedOn w:val="DefaultParagraphFont"/>
    <w:uiPriority w:val="99"/>
    <w:semiHidden/>
    <w:unhideWhenUsed/>
    <w:rsid w:val="007C2B27"/>
    <w:rPr>
      <w:sz w:val="16"/>
      <w:szCs w:val="16"/>
    </w:rPr>
  </w:style>
  <w:style w:type="paragraph" w:styleId="CommentSubject">
    <w:name w:val="annotation subject"/>
    <w:basedOn w:val="CommentText"/>
    <w:next w:val="CommentText"/>
    <w:link w:val="CommentSubjectChar"/>
    <w:uiPriority w:val="99"/>
    <w:semiHidden/>
    <w:unhideWhenUsed/>
    <w:rsid w:val="007C2B27"/>
    <w:pPr>
      <w:spacing w:after="16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C2B2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C2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B27"/>
    <w:rPr>
      <w:rFonts w:ascii="Segoe UI" w:hAnsi="Segoe UI" w:cs="Segoe UI"/>
      <w:sz w:val="18"/>
      <w:szCs w:val="18"/>
    </w:rPr>
  </w:style>
  <w:style w:type="character" w:customStyle="1" w:styleId="y2iqfc">
    <w:name w:val="y2iqfc"/>
    <w:basedOn w:val="DefaultParagraphFont"/>
    <w:rsid w:val="00630435"/>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
    <w:basedOn w:val="Normal"/>
    <w:link w:val="NormalWebChar"/>
    <w:uiPriority w:val="99"/>
    <w:qFormat/>
    <w:rsid w:val="00E30B39"/>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
    <w:link w:val="NormalWeb"/>
    <w:rsid w:val="00E30B39"/>
    <w:rPr>
      <w:rFonts w:ascii="Times New Roman" w:eastAsia="Times New Roman" w:hAnsi="Times New Roman" w:cs="Times New Roman"/>
      <w:sz w:val="24"/>
      <w:szCs w:val="24"/>
      <w:lang w:val="ru-RU" w:eastAsia="ru-RU"/>
    </w:rPr>
  </w:style>
  <w:style w:type="character" w:customStyle="1" w:styleId="Heading1Char">
    <w:name w:val="Heading 1 Char"/>
    <w:basedOn w:val="DefaultParagraphFont"/>
    <w:link w:val="Heading1"/>
    <w:rsid w:val="00AE4AC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4AC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E4AC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E4AC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E4AC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E4AC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E4AC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E4AC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E4AC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95914">
      <w:bodyDiv w:val="1"/>
      <w:marLeft w:val="0"/>
      <w:marRight w:val="0"/>
      <w:marTop w:val="0"/>
      <w:marBottom w:val="0"/>
      <w:divBdr>
        <w:top w:val="none" w:sz="0" w:space="0" w:color="auto"/>
        <w:left w:val="none" w:sz="0" w:space="0" w:color="auto"/>
        <w:bottom w:val="none" w:sz="0" w:space="0" w:color="auto"/>
        <w:right w:val="none" w:sz="0" w:space="0" w:color="auto"/>
      </w:divBdr>
    </w:div>
    <w:div w:id="178561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rm.md/ro/responsabilitati-in-auditul-financiar-3596.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81DCE-DF05-46B5-9FC8-61A43BED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2629</Words>
  <Characters>14987</Characters>
  <Application>Microsoft Office Word</Application>
  <DocSecurity>0</DocSecurity>
  <Lines>124</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Verdeș</dc:creator>
  <cp:keywords/>
  <dc:description/>
  <cp:lastModifiedBy>Paiu Eugenia</cp:lastModifiedBy>
  <cp:revision>2</cp:revision>
  <cp:lastPrinted>2023-06-21T13:47:00Z</cp:lastPrinted>
  <dcterms:created xsi:type="dcterms:W3CDTF">2023-08-27T14:10:00Z</dcterms:created>
  <dcterms:modified xsi:type="dcterms:W3CDTF">2023-08-27T14:10:00Z</dcterms:modified>
</cp:coreProperties>
</file>